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8"/>
        <w:ind w:left="0"/>
        <w:jc w:val="right"/>
        <w:rPr>
          <w:rFonts w:hint="eastAsia" w:ascii="宋体" w:hAnsi="宋体" w:cs="宋体"/>
          <w:b/>
          <w:bCs/>
          <w:color w:val="auto"/>
          <w:sz w:val="48"/>
          <w:szCs w:val="48"/>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704465" cy="687705"/>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4"/>
                        <a:stretch/>
                      </pic:blipFill>
                      <pic:spPr bwMode="auto">
                        <a:xfrm>
                          <a:off x="0" y="0"/>
                          <a:ext cx="2704465" cy="688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2.9pt;height:54.1pt;mso-wrap-distance-left:0.0pt;mso-wrap-distance-top:0.0pt;mso-wrap-distance-right:0.0pt;mso-wrap-distance-bottom:0.0pt;" stroked="f">
                <v:path textboxrect="0,0,0,0"/>
                <v:imagedata r:id="rId24"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1074"/>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7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74"/>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74"/>
        <w:rPr>
          <w:rFonts w:hint="eastAsia" w:ascii="宋体" w:hAnsi="宋体" w:cs="宋体"/>
          <w:color w:val="auto"/>
          <w:highlight w:val="none"/>
        </w:rPr>
      </w:pPr>
      <w:r>
        <w:rPr>
          <w:rFonts w:hint="eastAsia" w:ascii="宋体" w:hAnsi="宋体" w:cs="宋体"/>
          <w:color w:val="auto"/>
          <w:highlight w:val="none"/>
        </w:rPr>
      </w:r>
      <w:r/>
    </w:p>
    <w:p>
      <w:pPr>
        <w:ind w:left="0" w:firstLine="1687"/>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JSZC-320000-JSZR-C2026-0030</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0" w:firstLine="1687"/>
        <w:jc w:val="left"/>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val="0"/>
          <w:bCs w:val="0"/>
          <w:color w:val="auto"/>
          <w:sz w:val="32"/>
          <w:highlight w:val="none"/>
        </w:rPr>
        <w:t xml:space="preserve">12号楼周边道路优化工程</w:t>
      </w:r>
      <w:r/>
    </w:p>
    <w:p>
      <w:pPr>
        <w:pStyle w:val="1074"/>
        <w:rPr>
          <w:rFonts w:hint="eastAsia"/>
          <w:color w:val="auto"/>
          <w:highlight w:val="none"/>
        </w:rPr>
      </w:pPr>
      <w:r>
        <w:rPr>
          <w:rFonts w:hint="eastAsia"/>
          <w:color w:val="auto"/>
          <w:highlight w:val="none"/>
        </w:rPr>
      </w:r>
      <w:r/>
    </w:p>
    <w:p>
      <w:pPr>
        <w:ind w:left="0" w:firstLine="1680"/>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val="0"/>
          <w:bCs w:val="0"/>
          <w:color w:val="auto"/>
          <w:sz w:val="32"/>
          <w:highlight w:val="none"/>
          <w:lang w:eastAsia="zh-CN"/>
        </w:rPr>
        <w:t xml:space="preserve">徐州医科大学附属医院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采购</w:t>
      </w:r>
      <w:r>
        <w:rPr>
          <w:rFonts w:hint="eastAsia" w:ascii="宋体" w:hAnsi="宋体" w:cs="宋体"/>
          <w:b/>
          <w:color w:val="auto"/>
          <w:sz w:val="32"/>
          <w:highlight w:val="none"/>
        </w:rPr>
        <w:t xml:space="preserve">代理机构：江苏中瑞建设项目管理有限公司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二〇二六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四</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5"/>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ind w:firstLine="16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JSZC-320000-JSZR-C2026-0030</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中华人民共和国政府采购法实施条例》及《政府采购竞争性磋商采购方式管理暂行办法》的规定，</w:t>
      </w:r>
      <w:r>
        <w:rPr>
          <w:rFonts w:hint="eastAsia" w:ascii="宋体" w:hAnsi="宋体" w:cs="宋体"/>
          <w:color w:val="auto"/>
          <w:sz w:val="24"/>
          <w:highlight w:val="none"/>
          <w:u w:val="single"/>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12号楼周边道路优化工程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徐州医科大学附属医院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12号楼周边道路优化工程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JSZC-320000-JSZR-C2026-0030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JSZC-320000-JSZR-C2026-0030</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1、供应商报价为要约，江苏中瑞建设项目管理有限公司无承诺表示时视为未成交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江苏中瑞建设项目管理有限公司认为必要时可重新进行竞争性磋商采购或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cs="宋体"/>
          <w:color w:val="auto"/>
          <w:sz w:val="24"/>
          <w:highlight w:val="none"/>
        </w:rPr>
        <w:t xml:space="preserve">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业务工作-</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快速服务-</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或进入徐州政府采购网</w:t>
      </w:r>
      <w:r>
        <w:rPr>
          <w:rFonts w:hint="eastAsia" w:ascii="宋体" w:hAnsi="宋体" w:cs="宋体"/>
          <w:color w:val="auto"/>
          <w:sz w:val="24"/>
          <w:szCs w:val="24"/>
          <w:highlight w:val="none"/>
        </w:rPr>
        <w:t xml:space="preserve">（网址：https://czj.xz.gov.cn/zfcg/index.html）</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供应商--供应商登录入口</w:t>
      </w:r>
      <w:r>
        <w:rPr>
          <w:rFonts w:hint="eastAsia" w:ascii="宋体" w:hAnsi="宋体" w:cs="宋体"/>
          <w:color w:val="auto"/>
          <w:sz w:val="24"/>
          <w:highlight w:val="none"/>
        </w:rPr>
        <w:t xml:space="preserve">，点击“苏采云”进入系统），按照要求通过互联网方式提交首次响应文件。</w:t>
      </w:r>
      <w:r/>
    </w:p>
    <w:p>
      <w:pPr>
        <w:pStyle w:val="1071"/>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7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7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w:t>
      </w:r>
      <w:r>
        <w:rPr>
          <w:rFonts w:hint="eastAsia" w:ascii="宋体" w:hAnsi="宋体"/>
          <w:b/>
          <w:color w:val="auto"/>
          <w:sz w:val="24"/>
          <w:szCs w:val="24"/>
          <w:highlight w:val="none"/>
          <w:lang w:eastAsia="zh-CN"/>
        </w:rPr>
        <w:t xml:space="preserve">音箱</w:t>
      </w:r>
      <w:r>
        <w:rPr>
          <w:rFonts w:ascii="宋体" w:hAnsi="宋体"/>
          <w:b/>
          <w:color w:val="auto"/>
          <w:sz w:val="24"/>
          <w:szCs w:val="24"/>
          <w:highlight w:val="none"/>
        </w:rPr>
        <w:t xml:space="preserve">，摄像头，提前检查保证能够正常使用。</w:t>
      </w:r>
      <w:r/>
    </w:p>
    <w:p>
      <w:pPr>
        <w:pStyle w:val="1071"/>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66"/>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w:t>
      </w:r>
      <w:r>
        <w:rPr>
          <w:rFonts w:hint="eastAsia" w:eastAsia="宋体"/>
          <w:b/>
          <w:bCs/>
          <w:color w:val="auto"/>
          <w:highlight w:val="none"/>
        </w:rPr>
        <w:t xml:space="preserve">年</w:t>
      </w:r>
      <w:r>
        <w:rPr>
          <w:rFonts w:hint="eastAsia" w:eastAsia="宋体"/>
          <w:b/>
          <w:bCs/>
          <w:color w:val="auto"/>
          <w:highlight w:val="none"/>
          <w:lang w:val="en-US" w:eastAsia="zh-CN"/>
        </w:rPr>
        <w:t xml:space="preserve">4</w:t>
      </w:r>
      <w:r>
        <w:rPr>
          <w:rFonts w:hint="eastAsia" w:eastAsia="宋体"/>
          <w:b/>
          <w:bCs/>
          <w:color w:val="auto"/>
          <w:highlight w:val="none"/>
        </w:rPr>
        <w:t xml:space="preserve">月</w:t>
      </w:r>
      <w:r>
        <w:rPr>
          <w:rFonts w:hint="eastAsia" w:eastAsia="宋体"/>
          <w:b/>
          <w:bCs/>
          <w:color w:val="auto"/>
          <w:highlight w:val="none"/>
          <w:lang w:val="en-US" w:eastAsia="zh-CN"/>
        </w:rPr>
        <w:t xml:space="preserve">20</w:t>
      </w:r>
      <w:r>
        <w:rPr>
          <w:rFonts w:hint="eastAsia" w:eastAsia="宋体"/>
          <w:b/>
          <w:bCs/>
          <w:color w:val="auto"/>
          <w:highlight w:val="none"/>
        </w:rPr>
        <w:t xml:space="preserve">日09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1066"/>
        <w:ind w:firstLine="480"/>
        <w:rPr>
          <w:rFonts w:eastAsia="宋体"/>
          <w:b/>
          <w:bCs/>
          <w:color w:val="auto"/>
          <w:highlight w:val="none"/>
        </w:rPr>
      </w:pPr>
      <w:r>
        <w:rPr>
          <w:rFonts w:eastAsia="宋体"/>
          <w:b/>
          <w:bCs/>
          <w:color w:val="auto"/>
          <w:highlight w:val="none"/>
        </w:rPr>
        <w:t xml:space="preserve">（三）首次响应文件提交时间、地点：</w:t>
      </w:r>
      <w:r/>
    </w:p>
    <w:p>
      <w:pPr>
        <w:pStyle w:val="1066"/>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1066"/>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w:t>
      </w:r>
      <w:r>
        <w:rPr>
          <w:rFonts w:hint="eastAsia" w:eastAsia="宋体"/>
          <w:b/>
          <w:bCs/>
          <w:color w:val="auto"/>
          <w:highlight w:val="none"/>
        </w:rPr>
        <w:t xml:space="preserve">年</w:t>
      </w:r>
      <w:r>
        <w:rPr>
          <w:rFonts w:hint="eastAsia" w:eastAsia="宋体"/>
          <w:b/>
          <w:bCs/>
          <w:color w:val="auto"/>
          <w:highlight w:val="none"/>
          <w:lang w:val="en-US" w:eastAsia="zh-CN"/>
        </w:rPr>
        <w:t xml:space="preserve">4</w:t>
      </w:r>
      <w:r>
        <w:rPr>
          <w:rFonts w:hint="eastAsia" w:eastAsia="宋体"/>
          <w:b/>
          <w:bCs/>
          <w:color w:val="auto"/>
          <w:highlight w:val="none"/>
        </w:rPr>
        <w:t xml:space="preserve">月</w:t>
      </w:r>
      <w:r>
        <w:rPr>
          <w:rFonts w:hint="eastAsia" w:eastAsia="宋体"/>
          <w:b/>
          <w:bCs/>
          <w:color w:val="auto"/>
          <w:highlight w:val="none"/>
          <w:lang w:val="en-US" w:eastAsia="zh-CN"/>
        </w:rPr>
        <w:t xml:space="preserve">20</w:t>
      </w:r>
      <w:r>
        <w:rPr>
          <w:rFonts w:hint="eastAsia" w:eastAsia="宋体"/>
          <w:b/>
          <w:bCs/>
          <w:color w:val="auto"/>
          <w:highlight w:val="none"/>
        </w:rPr>
        <w:t xml:space="preserve">日09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）前。</w:t>
      </w:r>
      <w:r/>
    </w:p>
    <w:p>
      <w:pPr>
        <w:pStyle w:val="1066"/>
        <w:ind w:firstLine="480"/>
        <w:rPr>
          <w:rFonts w:eastAsia="宋体"/>
          <w:color w:val="auto"/>
          <w:highlight w:val="none"/>
        </w:rPr>
      </w:pPr>
      <w:r>
        <w:rPr>
          <w:rFonts w:eastAsia="宋体"/>
          <w:color w:val="auto"/>
          <w:highlight w:val="none"/>
        </w:rPr>
        <w:t xml:space="preserve">2、提交地点：</w:t>
      </w:r>
      <w:r/>
    </w:p>
    <w:p>
      <w:pPr>
        <w:pStyle w:val="1066"/>
        <w:ind w:firstLine="480"/>
        <w:rPr>
          <w:rFonts w:hint="eastAsia" w:eastAsia="宋体"/>
          <w:color w:val="auto"/>
          <w:highlight w:val="none"/>
        </w:rPr>
      </w:pPr>
      <w:r>
        <w:rPr>
          <w:rFonts w:hint="eastAsia" w:eastAsia="宋体"/>
          <w:color w:val="auto"/>
          <w:highlight w:val="none"/>
        </w:rPr>
        <w:t xml:space="preserve">“苏采云”系统（网址： http://jszfcg.jsczt.cn/）“开标大厅”或进入徐州政府采购网（网址：https://czj.xz.gov.cn/zfcg/index.html）--办事指南--供应商--供应商登录入口，点击“苏采云”进入系统“开标大厅”</w:t>
      </w:r>
      <w:r/>
    </w:p>
    <w:p>
      <w:pPr>
        <w:pStyle w:val="1066"/>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w:t>
      </w:r>
      <w:r>
        <w:rPr>
          <w:rFonts w:hint="eastAsia" w:eastAsia="宋体"/>
          <w:b/>
          <w:bCs/>
          <w:color w:val="auto"/>
          <w:highlight w:val="none"/>
        </w:rPr>
        <w:t xml:space="preserve">年</w:t>
      </w:r>
      <w:r>
        <w:rPr>
          <w:rFonts w:hint="eastAsia" w:eastAsia="宋体"/>
          <w:b/>
          <w:bCs/>
          <w:color w:val="auto"/>
          <w:highlight w:val="none"/>
          <w:lang w:val="en-US" w:eastAsia="zh-CN"/>
        </w:rPr>
        <w:t xml:space="preserve">4</w:t>
      </w:r>
      <w:r>
        <w:rPr>
          <w:rFonts w:hint="eastAsia" w:eastAsia="宋体"/>
          <w:b/>
          <w:bCs/>
          <w:color w:val="auto"/>
          <w:highlight w:val="none"/>
        </w:rPr>
        <w:t xml:space="preserve">月</w:t>
      </w:r>
      <w:r>
        <w:rPr>
          <w:rFonts w:hint="eastAsia" w:eastAsia="宋体"/>
          <w:b/>
          <w:bCs/>
          <w:color w:val="auto"/>
          <w:highlight w:val="none"/>
          <w:lang w:val="en-US" w:eastAsia="zh-CN"/>
        </w:rPr>
        <w:t xml:space="preserve">20</w:t>
      </w:r>
      <w:r>
        <w:rPr>
          <w:rFonts w:hint="eastAsia" w:eastAsia="宋体"/>
          <w:b/>
          <w:bCs/>
          <w:color w:val="auto"/>
          <w:highlight w:val="none"/>
        </w:rPr>
        <w:t xml:space="preserve">日09</w:t>
      </w:r>
      <w:r>
        <w:rPr>
          <w:rFonts w:hint="eastAsia" w:eastAsia="宋体"/>
          <w:b/>
          <w:bCs/>
          <w:color w:val="auto"/>
          <w:highlight w:val="none"/>
          <w:lang w:eastAsia="zh-CN"/>
        </w:rPr>
        <w:t xml:space="preserve">:</w:t>
      </w:r>
      <w:r>
        <w:rPr>
          <w:rFonts w:hint="eastAsia" w:eastAsia="宋体"/>
          <w:b/>
          <w:bCs/>
          <w:color w:val="auto"/>
          <w:highlight w:val="none"/>
        </w:rPr>
        <w:t xml:space="preserve">30</w:t>
      </w:r>
      <w:r>
        <w:rPr>
          <w:rFonts w:eastAsia="宋体"/>
          <w:b/>
          <w:bCs/>
          <w:color w:val="auto"/>
          <w:highlight w:val="none"/>
        </w:rPr>
        <w:t xml:space="preserve">。</w:t>
      </w:r>
      <w:r/>
    </w:p>
    <w:p>
      <w:pPr>
        <w:pStyle w:val="1066"/>
        <w:ind w:firstLine="480"/>
        <w:rPr>
          <w:rFonts w:eastAsia="宋体"/>
          <w:b/>
          <w:bCs/>
          <w:color w:val="auto"/>
          <w:highlight w:val="none"/>
        </w:rPr>
      </w:pPr>
      <w:r>
        <w:rPr>
          <w:rFonts w:eastAsia="宋体"/>
          <w:b/>
          <w:bCs/>
          <w:color w:val="auto"/>
          <w:highlight w:val="none"/>
        </w:rPr>
        <w:t xml:space="preserve">（五）首次响应文件开启地点：</w:t>
      </w:r>
      <w:r/>
    </w:p>
    <w:p>
      <w:pPr>
        <w:pStyle w:val="1066"/>
        <w:ind w:firstLine="480"/>
        <w:rPr>
          <w:rFonts w:eastAsia="宋体"/>
          <w:color w:val="auto"/>
          <w:highlight w:val="none"/>
        </w:rPr>
      </w:pPr>
      <w:r>
        <w:rPr>
          <w:rFonts w:hint="eastAsia" w:eastAsia="宋体"/>
          <w:color w:val="auto"/>
          <w:highlight w:val="none"/>
        </w:rPr>
        <w:t xml:space="preserve">“苏采云”系统“开标大厅”或进入徐州政府采购网--办事指南--供应商--供应商登录入口，点击“苏采云”进入系统“开标大厅”。</w:t>
      </w:r>
      <w:r/>
    </w:p>
    <w:p>
      <w:pPr>
        <w:pStyle w:val="1066"/>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66"/>
        <w:ind w:firstLine="480"/>
        <w:jc w:val="left"/>
        <w:shd w:val="clear" w:color="auto" w:fill="ffffff"/>
        <w:rPr>
          <w:rFonts w:eastAsia="宋体"/>
          <w:color w:val="auto"/>
          <w:highlight w:val="none"/>
        </w:rPr>
        <w:outlineLvl w:val="0"/>
      </w:pPr>
      <w:r>
        <w:rPr>
          <w:rFonts w:eastAsia="宋体"/>
          <w:color w:val="auto"/>
          <w:highlight w:val="none"/>
        </w:rPr>
        <w:t xml:space="preserve">（七）不接受不按要求加盖公章（电子签章）的首次响应文件。电子签章相关要求见“苏采云”系统。</w:t>
      </w:r>
      <w:r/>
    </w:p>
    <w:p>
      <w:pPr>
        <w:pStyle w:val="1066"/>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1066"/>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w:t>
      </w:r>
      <w:r>
        <w:rPr>
          <w:rFonts w:hint="eastAsia" w:eastAsia="宋体"/>
          <w:color w:val="auto"/>
          <w:highlight w:val="none"/>
          <w:lang w:val="en-US" w:eastAsia="zh-CN"/>
        </w:rPr>
        <w:t xml:space="preserve">-</w:t>
      </w:r>
      <w:r>
        <w:rPr>
          <w:rFonts w:eastAsia="宋体"/>
          <w:color w:val="auto"/>
          <w:highlight w:val="none"/>
        </w:rPr>
        <w:t xml:space="preserve">已报名项目--</w:t>
      </w:r>
      <w:r>
        <w:rPr>
          <w:rFonts w:hint="eastAsia" w:eastAsia="宋体"/>
          <w:color w:val="auto"/>
          <w:highlight w:val="none"/>
          <w:lang w:val="en-US" w:eastAsia="zh-CN"/>
        </w:rPr>
        <w:t xml:space="preserve">-</w:t>
      </w:r>
      <w:r>
        <w:rPr>
          <w:rFonts w:eastAsia="宋体"/>
          <w:color w:val="auto"/>
          <w:highlight w:val="none"/>
        </w:rPr>
        <w:t xml:space="preserve">报名详情页面内相应链接进行下载；</w:t>
      </w:r>
      <w:r>
        <w:rPr>
          <w:rFonts w:hint="eastAsia" w:eastAsia="宋体"/>
          <w:color w:val="auto"/>
          <w:highlight w:val="none"/>
        </w:rPr>
        <w:t xml:space="preserve">供应商操作手册及政府采购客户端工具也可通过徐州政府采购网--办事指南----资料下载，点击进入《江苏省政府采购管理交易系统（苏采云）供应商操作手册及政府采购客户端》，进行下载。</w:t>
      </w:r>
      <w:r/>
    </w:p>
    <w:p>
      <w:pPr>
        <w:pStyle w:val="1074"/>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（十）相关说明</w:t>
      </w:r>
      <w:r>
        <w:rPr>
          <w:rFonts w:hint="eastAsia" w:ascii="宋体" w:hAnsi="宋体" w:eastAsia="宋体" w:cs="Times New Roman"/>
          <w:color w:val="auto"/>
          <w:sz w:val="24"/>
          <w:szCs w:val="24"/>
          <w:highlight w:val="none"/>
          <w:lang w:val="en-US" w:eastAsia="zh-CN" w:bidi="ar-SA"/>
        </w:rPr>
        <w:t xml:space="preserve">：</w:t>
      </w:r>
      <w:r>
        <w:rPr>
          <w:rFonts w:hint="default" w:ascii="宋体" w:hAnsi="宋体" w:eastAsia="宋体" w:cs="Times New Roman"/>
          <w:color w:val="auto"/>
          <w:sz w:val="24"/>
          <w:szCs w:val="24"/>
          <w:highlight w:val="none"/>
          <w:lang w:val="en-US" w:eastAsia="zh-CN" w:bidi="ar-SA"/>
        </w:rPr>
        <w:t xml:space="preserve">供应商在“苏采云”系统中提交首次响应文件的时间即为数据电文（响应文件，下同）的发送时间和接收时间。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十三、响应文件编制要求</w:t>
      </w:r>
      <w:r/>
    </w:p>
    <w:p>
      <w:pPr>
        <w:pStyle w:val="1066"/>
        <w:ind w:firstLine="480"/>
        <w:keepLines w:val="0"/>
        <w:keepNext w:val="0"/>
        <w:pageBreakBefore w:val="0"/>
        <w:spacing w:line="360" w:lineRule="auto"/>
        <w:rPr>
          <w:rFonts w:eastAsia="宋体"/>
          <w:b/>
          <w:bCs/>
          <w:color w:val="auto"/>
          <w:highlight w:val="none"/>
        </w:rPr>
      </w:pPr>
      <w:r>
        <w:rPr>
          <w:rFonts w:eastAsia="宋体"/>
          <w:b/>
          <w:bCs/>
          <w:color w:val="auto"/>
          <w:highlight w:val="none"/>
        </w:rPr>
        <w:t xml:space="preserve">请按照以下要求（包括但不限于以下要求）制作：</w:t>
      </w:r>
      <w:r/>
    </w:p>
    <w:p>
      <w:pPr>
        <w:pStyle w:val="1066"/>
        <w:ind w:firstLine="425"/>
        <w:keepLines w:val="0"/>
        <w:keepNext w:val="0"/>
        <w:pageBreakBefore w:val="0"/>
        <w:spacing w:line="360" w:lineRule="auto"/>
        <w:rPr>
          <w:rFonts w:eastAsia="宋体"/>
          <w:b/>
          <w:color w:val="auto"/>
          <w:highlight w:val="none"/>
        </w:rPr>
      </w:pPr>
      <w:r>
        <w:rPr>
          <w:rFonts w:eastAsia="宋体"/>
          <w:b/>
          <w:color w:val="auto"/>
          <w:highlight w:val="none"/>
        </w:rPr>
        <w:t xml:space="preserve">（一）基本目录</w:t>
      </w:r>
      <w:r/>
    </w:p>
    <w:p>
      <w:pPr>
        <w:pStyle w:val="1066"/>
        <w:ind w:firstLine="480"/>
        <w:keepLines w:val="0"/>
        <w:keepNext w:val="0"/>
        <w:pageBreakBefore w:val="0"/>
        <w:spacing w:line="360" w:lineRule="auto"/>
        <w:rPr>
          <w:rFonts w:eastAsia="宋体"/>
          <w:color w:val="auto"/>
          <w:highlight w:val="none"/>
        </w:rPr>
      </w:pPr>
      <w:r>
        <w:rPr>
          <w:rFonts w:eastAsia="宋体"/>
          <w:color w:val="auto"/>
          <w:highlight w:val="none"/>
        </w:rPr>
        <w:t xml:space="preserve">1、《磋商报价表》（加盖电子签章，政府采购客户端工具输入报价自动生成）；</w:t>
      </w:r>
      <w:r/>
    </w:p>
    <w:p>
      <w:pPr>
        <w:pStyle w:val="1066"/>
        <w:ind w:firstLine="480"/>
        <w:keepLines w:val="0"/>
        <w:keepNext w:val="0"/>
        <w:pageBreakBefore w:val="0"/>
        <w:spacing w:line="360" w:lineRule="auto"/>
        <w:rPr>
          <w:rFonts w:eastAsia="宋体"/>
          <w:color w:val="auto"/>
          <w:highlight w:val="none"/>
        </w:rPr>
      </w:pPr>
      <w:r>
        <w:rPr>
          <w:rFonts w:hint="eastAsia" w:eastAsia="宋体"/>
          <w:color w:val="auto"/>
          <w:highlight w:val="none"/>
        </w:rPr>
        <w:t xml:space="preserve">2</w:t>
      </w:r>
      <w:r>
        <w:rPr>
          <w:rFonts w:eastAsia="宋体"/>
          <w:color w:val="auto"/>
          <w:highlight w:val="none"/>
        </w:rPr>
        <w:t xml:space="preserve">、供应商认为需要提供的其他资料的扫描件（如有）。</w:t>
      </w:r>
      <w:r/>
    </w:p>
    <w:p>
      <w:pPr>
        <w:pStyle w:val="1071"/>
        <w:ind w:left="0" w:firstLine="420"/>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5</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1.具有独立承担民事责任的能力：即提供供应商的合法有效的法人营业执照(或事业单位法人证书)或其他组织应提供合法证明文件</w:t>
      </w:r>
      <w:r>
        <w:rPr>
          <w:rFonts w:hint="eastAsia" w:ascii="宋体" w:hAnsi="宋体"/>
          <w:b/>
          <w:bCs/>
          <w:color w:val="auto"/>
          <w:sz w:val="24"/>
          <w:szCs w:val="24"/>
          <w:highlight w:val="none"/>
          <w:lang w:eastAsia="zh-CN"/>
        </w:rPr>
        <w:t xml:space="preserve">的</w:t>
      </w:r>
      <w:r>
        <w:rPr>
          <w:rFonts w:hint="eastAsia" w:ascii="宋体" w:hAnsi="宋体"/>
          <w:b/>
          <w:bCs/>
          <w:color w:val="auto"/>
          <w:sz w:val="24"/>
          <w:szCs w:val="24"/>
          <w:highlight w:val="none"/>
          <w:lang w:val="en-US" w:eastAsia="zh-CN"/>
        </w:rPr>
        <w:t xml:space="preserve">原件扫描件（加盖电子签章）</w:t>
      </w:r>
      <w:r>
        <w:rPr>
          <w:rFonts w:hint="eastAsia" w:ascii="宋体" w:hAnsi="宋体"/>
          <w:b/>
          <w:bCs/>
          <w:color w:val="auto"/>
          <w:sz w:val="24"/>
          <w:szCs w:val="24"/>
          <w:highlight w:val="none"/>
        </w:rPr>
        <w:t xml:space="preserve">；</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2.具有良好的商业信誉和健全的财务会计制度：即提供供应商的</w:t>
      </w:r>
      <w:r>
        <w:rPr>
          <w:rFonts w:hint="eastAsia" w:ascii="宋体" w:hAnsi="宋体"/>
          <w:b/>
          <w:color w:val="auto"/>
          <w:sz w:val="24"/>
          <w:szCs w:val="24"/>
          <w:highlight w:val="none"/>
          <w:lang w:val="en-US" w:eastAsia="zh-CN"/>
        </w:rPr>
        <w:t xml:space="preserve">“首次响应文件提交的截止时间”前6个月内任何1月（不含“首次响应文件提交的截止时间”当月）的资产负债表和利润表月报表</w:t>
      </w:r>
      <w:r>
        <w:rPr>
          <w:rFonts w:hint="eastAsia" w:ascii="宋体" w:hAnsi="宋体"/>
          <w:b/>
          <w:bCs/>
          <w:color w:val="auto"/>
          <w:sz w:val="24"/>
          <w:szCs w:val="24"/>
          <w:highlight w:val="none"/>
          <w:lang w:eastAsia="zh-CN"/>
        </w:rPr>
        <w:t xml:space="preserve">的</w:t>
      </w:r>
      <w:r>
        <w:rPr>
          <w:rFonts w:hint="eastAsia" w:ascii="宋体" w:hAnsi="宋体"/>
          <w:b/>
          <w:bCs/>
          <w:color w:val="auto"/>
          <w:sz w:val="24"/>
          <w:szCs w:val="24"/>
          <w:highlight w:val="none"/>
          <w:lang w:val="en-US" w:eastAsia="zh-CN"/>
        </w:rPr>
        <w:t xml:space="preserve">扫描件</w:t>
      </w:r>
      <w:r>
        <w:rPr>
          <w:rFonts w:hint="eastAsia" w:ascii="宋体" w:hAnsi="宋体"/>
          <w:b/>
          <w:bCs/>
          <w:color w:val="auto"/>
          <w:sz w:val="24"/>
          <w:szCs w:val="24"/>
          <w:highlight w:val="none"/>
        </w:rPr>
        <w:t xml:space="preserve">各一份加盖电子签章；或提供合法有效的经第三方机构审计的2024年度</w:t>
      </w:r>
      <w:r>
        <w:rPr>
          <w:rFonts w:hint="eastAsia" w:ascii="宋体" w:hAnsi="宋体" w:cs="宋体"/>
          <w:b/>
          <w:color w:val="000000"/>
          <w:sz w:val="24"/>
          <w:highlight w:val="none"/>
          <w:lang w:eastAsia="zh-CN"/>
        </w:rPr>
        <w:t xml:space="preserve">或2025年度</w:t>
      </w:r>
      <w:r>
        <w:rPr>
          <w:rFonts w:hint="eastAsia" w:ascii="宋体" w:hAnsi="宋体"/>
          <w:b/>
          <w:bCs/>
          <w:color w:val="auto"/>
          <w:sz w:val="24"/>
          <w:szCs w:val="24"/>
          <w:highlight w:val="none"/>
        </w:rPr>
        <w:t xml:space="preserve">财务审计报告</w:t>
      </w:r>
      <w:r>
        <w:rPr>
          <w:rFonts w:hint="eastAsia" w:ascii="宋体" w:hAnsi="宋体"/>
          <w:b/>
          <w:bCs/>
          <w:color w:val="auto"/>
          <w:sz w:val="24"/>
          <w:szCs w:val="24"/>
          <w:highlight w:val="none"/>
          <w:lang w:val="en-US" w:eastAsia="zh-CN"/>
        </w:rPr>
        <w:t xml:space="preserve">扫描件</w:t>
      </w:r>
      <w:r>
        <w:rPr>
          <w:rFonts w:hint="eastAsia" w:ascii="宋体" w:hAnsi="宋体"/>
          <w:b/>
          <w:bCs/>
          <w:color w:val="auto"/>
          <w:sz w:val="24"/>
          <w:szCs w:val="24"/>
          <w:highlight w:val="none"/>
        </w:rPr>
        <w:t xml:space="preserve">加盖电子签章（应包括审计报告正文、资产负债表、现金流量表、利润表）；</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3.具有依法缴纳税收和社会保障资金的良好记录：即提供供应商的本项目开标时间前6个月内任何1个月的依法缴纳税收和社会保障资金的相关材料</w:t>
      </w:r>
      <w:r>
        <w:rPr>
          <w:rFonts w:hint="eastAsia" w:ascii="宋体" w:hAnsi="宋体"/>
          <w:b/>
          <w:bCs/>
          <w:color w:val="auto"/>
          <w:sz w:val="24"/>
          <w:szCs w:val="24"/>
          <w:highlight w:val="none"/>
          <w:lang w:eastAsia="zh-CN"/>
        </w:rPr>
        <w:t xml:space="preserve">的</w:t>
      </w:r>
      <w:r>
        <w:rPr>
          <w:rFonts w:hint="eastAsia" w:ascii="宋体" w:hAnsi="宋体"/>
          <w:b/>
          <w:bCs/>
          <w:color w:val="auto"/>
          <w:sz w:val="24"/>
          <w:szCs w:val="24"/>
          <w:highlight w:val="none"/>
          <w:lang w:val="en-US" w:eastAsia="zh-CN"/>
        </w:rPr>
        <w:t xml:space="preserve">扫描件</w:t>
      </w:r>
      <w:r>
        <w:rPr>
          <w:rFonts w:hint="eastAsia" w:ascii="宋体" w:hAnsi="宋体"/>
          <w:b/>
          <w:bCs/>
          <w:color w:val="auto"/>
          <w:sz w:val="24"/>
          <w:szCs w:val="24"/>
          <w:highlight w:val="none"/>
        </w:rPr>
        <w:t xml:space="preserve">加盖电子签章（依法免税或不需要缴纳社会保障资金的供应商，提供相应文件证明其依法免税或不需要缴纳社会保障资金）；</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4.具有履行合同所必需的设备和专业技术能力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扫描件</w:t>
      </w:r>
      <w:r>
        <w:rPr>
          <w:rFonts w:hint="eastAsia" w:ascii="宋体" w:hAnsi="宋体"/>
          <w:b/>
          <w:bCs/>
          <w:color w:val="auto"/>
          <w:sz w:val="24"/>
          <w:szCs w:val="24"/>
          <w:highlight w:val="none"/>
        </w:rPr>
        <w:t xml:space="preserve">加盖电子签章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：即提供：</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①供应商的市政公用工程施工总承包叁级(含)以上资质；</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②供应商的有效的《安全生产许可证》证书；</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③拟派项目负责人须具备市政公用工程专业贰级(含)以上注册建造师资格及有效的安全考核合格证书（B证），无在建工程（提供无在建承诺书，格式自拟）；</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5.参加政府采购活动前三年内，在经营活动中没有重大违法记录：即提供供应商参加政府采购活动前3年内在经营活动中没有重大违法记录的书面声明（加盖</w:t>
      </w:r>
      <w:r>
        <w:rPr>
          <w:rFonts w:hint="eastAsia" w:ascii="宋体" w:hAnsi="宋体"/>
          <w:b/>
          <w:bCs/>
          <w:color w:val="auto"/>
          <w:sz w:val="24"/>
          <w:szCs w:val="24"/>
          <w:highlight w:val="none"/>
          <w:lang w:val="en-US" w:eastAsia="zh-CN"/>
        </w:rPr>
        <w:t xml:space="preserve">电子签章</w:t>
      </w:r>
      <w:r>
        <w:rPr>
          <w:rFonts w:hint="eastAsia" w:ascii="宋体" w:hAnsi="宋体"/>
          <w:b/>
          <w:bCs/>
          <w:color w:val="auto"/>
          <w:sz w:val="24"/>
          <w:szCs w:val="24"/>
          <w:highlight w:val="none"/>
        </w:rPr>
        <w:t xml:space="preserve">，格式见《磋商文件》附件）；</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6、本项目不属于专门面向中小微企业的项目。</w:t>
      </w:r>
      <w:r/>
    </w:p>
    <w:p>
      <w:pPr>
        <w:ind w:firstLine="498"/>
        <w:keepLines w:val="0"/>
        <w:keepNext w:val="0"/>
        <w:pageBreakBefore w:val="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说明：</w:t>
      </w:r>
      <w:r/>
    </w:p>
    <w:p>
      <w:pPr>
        <w:ind w:firstLine="498"/>
        <w:keepLines w:val="0"/>
        <w:keepNext w:val="0"/>
        <w:pageBreakBefore w:val="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本项目不接受联合体参与采购活动，成交后不得转包或分包。</w:t>
      </w:r>
      <w:r/>
    </w:p>
    <w:p>
      <w:pPr>
        <w:pStyle w:val="1071"/>
        <w:ind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法定代表人证明文件或授权委托书</w:t>
      </w:r>
      <w:r>
        <w:rPr>
          <w:rFonts w:hint="eastAsia" w:ascii="宋体" w:hAnsi="宋体"/>
          <w:b/>
          <w:bCs/>
          <w:color w:val="auto"/>
          <w:sz w:val="24"/>
          <w:szCs w:val="24"/>
          <w:highlight w:val="none"/>
        </w:rPr>
        <w:t xml:space="preserve">》（加盖电子签章，格式见《磋商文件附件》）；</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磋商报价表</w:t>
      </w:r>
      <w:r>
        <w:rPr>
          <w:rFonts w:hint="eastAsia" w:ascii="宋体" w:hAnsi="宋体"/>
          <w:b/>
          <w:bCs/>
          <w:color w:val="auto"/>
          <w:sz w:val="24"/>
          <w:szCs w:val="24"/>
          <w:highlight w:val="none"/>
        </w:rPr>
        <w:t xml:space="preserve">》（加盖电子签章，格式见《磋商文件》附件）；</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《分项价格表》（加盖电子签章，格式见《磋商文件》附件）；</w:t>
      </w:r>
      <w:r/>
    </w:p>
    <w:p>
      <w:pPr>
        <w:pStyle w:val="1071"/>
        <w:ind w:right="-334"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.《偏离表》（加盖电子签章，格式见《磋商文件》附件）；</w:t>
      </w:r>
      <w:r/>
    </w:p>
    <w:p>
      <w:pPr>
        <w:pStyle w:val="1071"/>
        <w:ind w:left="476" w:right="-334" w:firstLine="68"/>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eastAsia="宋体" w:cs="宋体"/>
          <w:b/>
          <w:bCs/>
          <w:color w:val="auto"/>
          <w:sz w:val="24"/>
          <w:highlight w:val="none"/>
        </w:rPr>
        <w:t xml:space="preserve">承包人用于本工程施工的机械设备表</w:t>
      </w:r>
      <w:r>
        <w:rPr>
          <w:rFonts w:hint="eastAsia" w:ascii="宋体" w:hAnsi="宋体"/>
          <w:b/>
          <w:bCs/>
          <w:color w:val="auto"/>
          <w:sz w:val="24"/>
          <w:szCs w:val="24"/>
          <w:highlight w:val="none"/>
        </w:rPr>
        <w:t xml:space="preserve">》（加盖电子签章，格式见《磋商文件》附件）；</w:t>
      </w:r>
      <w:r/>
    </w:p>
    <w:p>
      <w:pPr>
        <w:pStyle w:val="1071"/>
        <w:ind w:left="476" w:right="-334" w:firstLine="68"/>
        <w:keepLines w:val="0"/>
        <w:keepNext w:val="0"/>
        <w:pageBreakBefore w:val="0"/>
        <w:spacing w:line="360" w:lineRule="auto"/>
        <w:rPr>
          <w:rFonts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7.</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承包人主要施工管理人员表</w:t>
      </w:r>
      <w:r>
        <w:rPr>
          <w:rFonts w:hint="eastAsia" w:ascii="宋体" w:hAnsi="宋体" w:cs="宋体"/>
          <w:b/>
          <w:bCs/>
          <w:color w:val="auto"/>
          <w:sz w:val="24"/>
          <w:szCs w:val="24"/>
          <w:highlight w:val="none"/>
          <w:lang w:val="en-US" w:eastAsia="zh-CN"/>
        </w:rPr>
        <w:t xml:space="preserve">》（加盖电子签章，格式见《磋商文件》附件）。</w:t>
      </w:r>
      <w:r/>
    </w:p>
    <w:p>
      <w:pPr>
        <w:pStyle w:val="1071"/>
        <w:ind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1066"/>
        <w:ind w:firstLine="482"/>
        <w:keepLines w:val="0"/>
        <w:keepNext w:val="0"/>
        <w:pageBreakBefore w:val="0"/>
        <w:spacing w:line="360" w:lineRule="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1.技术部分</w:t>
      </w:r>
      <w:r/>
    </w:p>
    <w:p>
      <w:pPr>
        <w:pStyle w:val="1066"/>
        <w:ind w:firstLine="482"/>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要求见《磋商文件》附件2、《项目要求（采购需求）》及附件1、《评分细则》</w:t>
      </w:r>
      <w:r>
        <w:rPr>
          <w:rFonts w:hint="eastAsia" w:eastAsia="宋体" w:cs="宋体"/>
          <w:color w:val="auto"/>
          <w:sz w:val="24"/>
          <w:szCs w:val="24"/>
          <w:highlight w:val="none"/>
          <w:lang w:val="en-US" w:eastAsia="zh-CN" w:bidi="ar-SA"/>
        </w:rPr>
        <w:t xml:space="preserve">。</w:t>
      </w:r>
      <w:r/>
    </w:p>
    <w:p>
      <w:pPr>
        <w:pStyle w:val="1066"/>
        <w:ind w:firstLine="482"/>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2.商务部分</w:t>
      </w:r>
      <w:r/>
    </w:p>
    <w:p>
      <w:pPr>
        <w:pStyle w:val="1066"/>
        <w:ind w:firstLine="482"/>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要求见《磋商文件》附件1、《评分细则》</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1、企业报价折扣证明：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（1）企业报价折扣证明：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pacing w:val="6"/>
          <w:sz w:val="24"/>
          <w:szCs w:val="24"/>
          <w:highlight w:val="none"/>
          <w:lang w:val="en-US" w:eastAsia="zh-CN" w:bidi="ar-SA"/>
        </w:rPr>
        <w:t xml:space="preserve">工程的施工单位全部为符合政策要求的中小企业</w:t>
      </w:r>
      <w:r>
        <w:rPr>
          <w:rFonts w:hint="eastAsia" w:ascii="宋体" w:hAnsi="宋体" w:eastAsia="宋体" w:cs="宋体"/>
          <w:color w:val="auto"/>
          <w:sz w:val="24"/>
          <w:szCs w:val="24"/>
          <w:highlight w:val="none"/>
          <w:lang w:val="en-US" w:eastAsia="zh-CN" w:bidi="ar-SA"/>
        </w:rPr>
        <w:t xml:space="preserve">，提供《中小企业声明函》（加盖</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lang w:val="en-US" w:eastAsia="zh-CN" w:bidi="ar-SA"/>
        </w:rPr>
        <w:t xml:space="preserve">，格式见《磋商文件》附件）。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供应商为监狱企业的，提供省级以上监狱管理局、戒毒管理局（含新疆生产建设兵团）出具的属于监狱企业的证明文件原件的</w:t>
      </w:r>
      <w:r>
        <w:rPr>
          <w:rFonts w:hint="eastAsia" w:ascii="宋体" w:hAnsi="宋体" w:cs="宋体"/>
          <w:color w:val="auto"/>
          <w:sz w:val="24"/>
          <w:szCs w:val="24"/>
          <w:highlight w:val="none"/>
          <w:lang w:val="en-US" w:eastAsia="zh-CN" w:bidi="ar-SA"/>
        </w:rPr>
        <w:t xml:space="preserve">扫描件</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具体以《财政部司法部关于政府采购支持监狱企业发展有关问题的通知》（财库〔2014〕68号）的规定为准。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供应商为享受政府采购支持政策的残疾人福利性单位的，提供《残疾人福利性单位声明函》（加盖</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lang w:val="en-US" w:eastAsia="zh-CN" w:bidi="ar-SA"/>
        </w:rPr>
        <w:t xml:space="preserve">，格式见《磋商文件》附件）。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1.供应商应对以上文件的合法性、真实性负责。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2.签订合同前，成交供应商必须向采购人提交其响应文件中所有</w:t>
      </w:r>
      <w:r>
        <w:rPr>
          <w:rFonts w:hint="eastAsia" w:ascii="宋体" w:hAnsi="宋体" w:cs="宋体"/>
          <w:color w:val="auto"/>
          <w:sz w:val="24"/>
          <w:szCs w:val="24"/>
          <w:highlight w:val="none"/>
          <w:lang w:val="en-US" w:eastAsia="zh-CN" w:bidi="ar-SA"/>
        </w:rPr>
        <w:t xml:space="preserve">扫描件</w:t>
      </w:r>
      <w:r>
        <w:rPr>
          <w:rFonts w:hint="eastAsia" w:ascii="宋体" w:hAnsi="宋体" w:eastAsia="宋体" w:cs="宋体"/>
          <w:color w:val="auto"/>
          <w:sz w:val="24"/>
          <w:szCs w:val="24"/>
          <w:highlight w:val="none"/>
          <w:lang w:val="en-US" w:eastAsia="zh-CN" w:bidi="ar-SA"/>
        </w:rPr>
        <w:t xml:space="preserve">的原件，采购人核查无误后，签订合同。如成交供应商不能在采购人规定的时间内向采购人提供原件，将被采购人视为放弃成交资格。</w:t>
      </w:r>
      <w:r/>
    </w:p>
    <w:p>
      <w:pPr>
        <w:pStyle w:val="1066"/>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1066"/>
        <w:ind w:firstLine="480"/>
        <w:rPr>
          <w:rFonts w:eastAsia="宋体"/>
          <w:color w:val="auto"/>
          <w:highlight w:val="none"/>
        </w:rPr>
      </w:pPr>
      <w:r>
        <w:rPr>
          <w:rFonts w:eastAsia="宋体"/>
          <w:color w:val="auto"/>
          <w:highlight w:val="none"/>
        </w:rPr>
        <w:t xml:space="preserve">1、加密要求：</w:t>
      </w:r>
      <w:r/>
    </w:p>
    <w:p>
      <w:pPr>
        <w:pStyle w:val="1066"/>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66"/>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1066"/>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1066"/>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1066"/>
        <w:ind w:firstLine="497"/>
        <w:rPr>
          <w:rFonts w:eastAsia="宋体"/>
          <w:color w:val="auto"/>
          <w:highlight w:val="none"/>
        </w:rPr>
      </w:pPr>
      <w:r>
        <w:rPr>
          <w:rFonts w:eastAsia="宋体"/>
          <w:color w:val="auto"/>
          <w:highlight w:val="none"/>
        </w:rPr>
        <w:t xml:space="preserve">注：</w:t>
      </w:r>
      <w:r/>
    </w:p>
    <w:p>
      <w:pPr>
        <w:pStyle w:val="1066"/>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68"/>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1066"/>
        <w:spacing w:line="10" w:lineRule="atLeast"/>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1066"/>
        <w:ind w:firstLine="480"/>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1066"/>
        <w:ind w:firstLine="480"/>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1066"/>
        <w:ind w:firstLine="480"/>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1066"/>
        <w:ind w:firstLine="480"/>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1089"/>
        <w:ind w:firstLine="480"/>
        <w:spacing w:line="520" w:lineRule="exact"/>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1066"/>
        <w:ind w:firstLine="480"/>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1066"/>
        <w:ind w:firstLine="480"/>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1066"/>
        <w:ind w:firstLine="480"/>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w:t>
      </w:r>
      <w:r>
        <w:rPr>
          <w:rFonts w:hint="eastAsia" w:eastAsia="宋体" w:cs="宋体"/>
          <w:b/>
          <w:bCs/>
          <w:color w:val="auto"/>
          <w:highlight w:val="none"/>
          <w:lang w:val="en-US" w:eastAsia="zh-CN"/>
        </w:rPr>
        <w:t xml:space="preserve">磋商小组</w:t>
      </w:r>
      <w:r>
        <w:rPr>
          <w:rFonts w:hint="eastAsia" w:eastAsia="宋体" w:cs="宋体"/>
          <w:b/>
          <w:bCs/>
          <w:color w:val="auto"/>
          <w:highlight w:val="none"/>
        </w:rPr>
        <w:t xml:space="preserve">提出的二次报价，因供应商未能及时二次报价而引起的废标及损失，由供应商负责。</w:t>
      </w:r>
      <w:r/>
    </w:p>
    <w:p>
      <w:pPr>
        <w:pStyle w:val="1066"/>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1066"/>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lang w:eastAsia="zh-CN"/>
        </w:rPr>
        <w:t xml:space="preserve">（</w:t>
      </w:r>
      <w:r>
        <w:rPr>
          <w:rFonts w:hint="eastAsia" w:eastAsia="宋体"/>
          <w:b/>
          <w:bCs/>
          <w:color w:val="auto"/>
          <w:highlight w:val="none"/>
        </w:rPr>
        <w:t xml:space="preserve">二</w:t>
      </w:r>
      <w:r>
        <w:rPr>
          <w:rFonts w:hint="eastAsia" w:eastAsia="宋体"/>
          <w:b/>
          <w:bCs/>
          <w:color w:val="auto"/>
          <w:highlight w:val="none"/>
          <w:lang w:eastAsia="zh-CN"/>
        </w:rPr>
        <w:t xml:space="preserve">）</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066"/>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066"/>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1066"/>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1066"/>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技术部分</w:t>
      </w:r>
      <w:r>
        <w:rPr>
          <w:rFonts w:hint="eastAsia" w:eastAsia="宋体"/>
          <w:b/>
          <w:bCs/>
          <w:color w:val="auto"/>
          <w:highlight w:val="none"/>
          <w:lang w:eastAsia="zh-CN"/>
        </w:rPr>
        <w:t xml:space="preserve">（</w:t>
      </w:r>
      <w:r>
        <w:rPr>
          <w:rFonts w:hint="eastAsia" w:eastAsia="宋体"/>
          <w:b/>
          <w:bCs/>
          <w:color w:val="auto"/>
          <w:highlight w:val="none"/>
        </w:rPr>
        <w:t xml:space="preserve">施工组织设计</w:t>
      </w:r>
      <w:r>
        <w:rPr>
          <w:rFonts w:hint="eastAsia" w:eastAsia="宋体"/>
          <w:b/>
          <w:bCs/>
          <w:color w:val="auto"/>
          <w:highlight w:val="none"/>
          <w:lang w:eastAsia="zh-CN"/>
        </w:rPr>
        <w:t xml:space="preserve">）</w:t>
      </w:r>
      <w:r>
        <w:rPr>
          <w:rFonts w:hint="eastAsia" w:eastAsia="宋体"/>
          <w:b/>
          <w:bCs/>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pStyle w:val="1079"/>
        <w:ind w:firstLine="480"/>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评审报告应当由磋商小组全体人员签字认可。磋商小组成员对评审报告有异议的，磋商小组按照少数服从多数的原则推荐成交备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079"/>
        <w:ind w:firstLine="482"/>
        <w:keepLines w:val="0"/>
        <w:keepNext w:val="0"/>
        <w:pageBreakBefore w:val="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b/>
          <w:bCs/>
          <w:color w:val="auto"/>
          <w:sz w:val="24"/>
          <w:highlight w:val="none"/>
          <w:lang w:val="en-US" w:eastAsia="zh-CN"/>
        </w:rPr>
        <w:t xml:space="preserve">采购异常低价审查的有关要求：</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评审过程中出现下列情形之一的，评审委员会应当启动异常低价投标（响应）审查程序：</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（3）投标（响应）报价低于采购项目最高限价65%的，即投标（响应）报价&lt;采购项目最高限价×65%；</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（4）评审委员会认定供应商报价过低，有可能影响产品质量或者不能诚信履约的其他情形。</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b/>
          <w:bCs/>
          <w:color w:val="auto"/>
          <w:sz w:val="24"/>
          <w:highlight w:val="none"/>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供应商报价合理性进行判断。投标（响应）供应商不提供书面说明、证明材料，或者提供的书面说明、证明材料不能证明其报价合理性的，评审委员会应当将其作为无效投标处理。审查相关情况应当在评审报告中进行记录。</w:t>
      </w:r>
      <w:r/>
    </w:p>
    <w:p>
      <w:pPr>
        <w:pStyle w:val="1037"/>
        <w:ind w:left="0" w:firstLine="482"/>
        <w:jc w:val="both"/>
        <w:keepLines w:val="0"/>
        <w:keepNext w:val="0"/>
        <w:pageBreakBefore w:val="0"/>
        <w:spacing w:before="0" w:beforeAutospacing="0" w:after="0" w:afterAutospacing="0" w:line="360" w:lineRule="auto"/>
        <w:widowControl w:val="off"/>
        <w:rPr>
          <w:rFonts w:hint="eastAsia" w:eastAsia="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实质性要求的；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无效情形。</w:t>
      </w:r>
      <w:r/>
    </w:p>
    <w:p>
      <w:pPr>
        <w:ind w:left="2" w:right="29" w:firstLine="480"/>
        <w:spacing w:line="360" w:lineRule="auto"/>
        <w:rPr>
          <w:rFonts w:hint="eastAsia"/>
          <w:color w:val="auto"/>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w:t>
      </w:r>
      <w:r>
        <w:rPr>
          <w:rFonts w:hint="eastAsia" w:ascii="宋体" w:hAnsi="宋体"/>
          <w:color w:val="auto"/>
          <w:sz w:val="24"/>
          <w:highlight w:val="none"/>
          <w:lang w:eastAsia="zh-CN"/>
        </w:rPr>
        <w:t xml:space="preserve">中华人民共和国政府采购法</w:t>
      </w:r>
      <w:r>
        <w:rPr>
          <w:rFonts w:ascii="宋体" w:hAnsi="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color w:val="auto"/>
          <w:sz w:val="24"/>
          <w:highlight w:val="none"/>
        </w:rPr>
        <w:t xml:space="preserve">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二十二、成交供应商在收到成交通知书时，须向江苏中瑞建设项目管理有限公司提交《磋商报价表》（首次响应文件）和《分项价格表》（首次响应文件）的数据文件（WORD格式）。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s="宋体"/>
          <w:color w:val="auto"/>
          <w:sz w:val="24"/>
          <w:highlight w:val="none"/>
          <w:lang w:eastAsia="zh-CN"/>
        </w:rPr>
        <w:t xml:space="preserve">敬请</w:t>
      </w:r>
      <w:r>
        <w:rPr>
          <w:rFonts w:hint="eastAsia" w:ascii="宋体" w:hAnsi="宋体" w:cs="宋体"/>
          <w:color w:val="auto"/>
          <w:sz w:val="24"/>
          <w:highlight w:val="none"/>
        </w:rPr>
        <w:t xml:space="preserve">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Style w:val="1201"/>
          <w:rFonts w:hint="eastAsia" w:ascii="宋体" w:hAnsi="宋体" w:cs="宋体"/>
          <w:color w:val="auto"/>
          <w:sz w:val="24"/>
          <w:highlight w:val="none"/>
          <w:lang w:val="en-US" w:eastAsia="zh-CN"/>
        </w:rPr>
        <w:t xml:space="preserve">王蔚、张莹</w:t>
      </w:r>
      <w:r>
        <w:rPr>
          <w:rFonts w:hint="eastAsia" w:ascii="宋体" w:hAnsi="宋体" w:cs="宋体"/>
          <w:color w:val="auto"/>
          <w:sz w:val="24"/>
          <w:highlight w:val="none"/>
        </w:rPr>
        <w:t xml:space="preserve">       联系电话：0516-83906677</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地址：徐州市云龙区郭庄路世茂广场SOHO3号楼17楼</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1、代理服务费由采购人支付，收取标准见附件。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2、成交结果在徐州政府采购网https://czj.xz.gov.cn/zfcg/上公布。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eastAsia="宋体" w:cs="宋体"/>
          <w:color w:val="auto"/>
          <w:sz w:val="24"/>
          <w:highlight w:val="none"/>
          <w:lang w:eastAsia="zh-CN"/>
        </w:rPr>
        <w:t xml:space="preserve">徐州医科大学附属医院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江苏省徐州市淮海西路99号</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none"/>
          <w:lang w:val="en-US" w:eastAsia="zh-CN"/>
        </w:rPr>
        <w:t xml:space="preserve">张亚宁</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szCs w:val="24"/>
          <w:highlight w:val="none"/>
          <w:lang w:bidi="ar"/>
        </w:rPr>
        <w:t xml:space="preserve">0516-85806721</w:t>
      </w:r>
      <w:r/>
    </w:p>
    <w:p>
      <w:pPr>
        <w:pStyle w:val="1071"/>
        <w:ind w:firstLine="480"/>
        <w:jc w:val="left"/>
        <w:spacing w:line="440" w:lineRule="exact"/>
        <w:widowControl w:val="off"/>
        <w:tabs>
          <w:tab w:val="left" w:pos="7577" w:leader="none"/>
        </w:tabs>
        <w:rPr>
          <w:rStyle w:val="1201"/>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Style w:val="1201"/>
          <w:rFonts w:hint="eastAsia" w:ascii="宋体" w:hAnsi="宋体" w:cs="宋体"/>
          <w:color w:val="auto"/>
          <w:sz w:val="24"/>
          <w:highlight w:val="none"/>
        </w:rPr>
        <w:t xml:space="preserve">采购代理公司：江苏中瑞建设项目管理有限公司</w:t>
      </w:r>
      <w:r>
        <w:rPr>
          <w:rStyle w:val="1201"/>
          <w:rFonts w:hint="eastAsia" w:ascii="宋体" w:hAnsi="宋体" w:cs="宋体"/>
          <w:color w:val="auto"/>
          <w:sz w:val="24"/>
          <w:highlight w:val="none"/>
          <w:lang w:eastAsia="zh-CN"/>
        </w:rPr>
        <w:tab/>
      </w:r>
      <w:r/>
    </w:p>
    <w:p>
      <w:pPr>
        <w:pStyle w:val="1071"/>
        <w:ind w:firstLine="480"/>
        <w:jc w:val="left"/>
        <w:spacing w:line="440" w:lineRule="exact"/>
        <w:widowControl w:val="off"/>
        <w:rPr>
          <w:rStyle w:val="1201"/>
          <w:rFonts w:hint="eastAsia" w:ascii="宋体" w:hAnsi="宋体" w:cs="宋体"/>
          <w:color w:val="auto"/>
          <w:sz w:val="24"/>
          <w:highlight w:val="none"/>
        </w:rPr>
      </w:pPr>
      <w:r>
        <w:rPr>
          <w:rStyle w:val="1201"/>
          <w:rFonts w:hint="eastAsia" w:ascii="宋体" w:hAnsi="宋体" w:cs="宋体"/>
          <w:color w:val="auto"/>
          <w:sz w:val="24"/>
          <w:highlight w:val="none"/>
        </w:rPr>
        <w:t xml:space="preserve">地址：徐州市云龙区郭庄路世茂广场SOHO3号楼17楼</w:t>
      </w:r>
      <w:r/>
    </w:p>
    <w:p>
      <w:pPr>
        <w:pStyle w:val="1071"/>
        <w:ind w:firstLine="480"/>
        <w:jc w:val="left"/>
        <w:spacing w:line="440" w:lineRule="exact"/>
        <w:widowControl w:val="off"/>
        <w:rPr>
          <w:rStyle w:val="1201"/>
          <w:rFonts w:hint="eastAsia" w:ascii="宋体" w:hAnsi="宋体" w:cs="宋体"/>
          <w:color w:val="auto"/>
          <w:sz w:val="24"/>
          <w:highlight w:val="none"/>
        </w:rPr>
      </w:pPr>
      <w:r>
        <w:rPr>
          <w:rStyle w:val="1201"/>
          <w:rFonts w:hint="eastAsia" w:ascii="宋体" w:hAnsi="宋体" w:cs="宋体"/>
          <w:color w:val="auto"/>
          <w:sz w:val="24"/>
          <w:highlight w:val="none"/>
        </w:rPr>
        <w:t xml:space="preserve">联系人：</w:t>
      </w:r>
      <w:r>
        <w:rPr>
          <w:rStyle w:val="1201"/>
          <w:rFonts w:hint="eastAsia" w:ascii="宋体" w:hAnsi="宋体" w:cs="宋体"/>
          <w:color w:val="auto"/>
          <w:sz w:val="24"/>
          <w:highlight w:val="none"/>
          <w:lang w:val="en-US" w:eastAsia="zh-CN"/>
        </w:rPr>
        <w:t xml:space="preserve">王蔚、张莹</w:t>
      </w:r>
      <w:r>
        <w:rPr>
          <w:rFonts w:hint="eastAsia" w:ascii="宋体" w:hAnsi="宋体" w:cs="宋体"/>
          <w:color w:val="auto"/>
          <w:sz w:val="24"/>
          <w:highlight w:val="none"/>
        </w:rPr>
        <w:t xml:space="preserve"> </w:t>
      </w:r>
      <w:r>
        <w:rPr>
          <w:rStyle w:val="1201"/>
          <w:rFonts w:hint="eastAsia" w:ascii="宋体" w:hAnsi="宋体" w:cs="宋体"/>
          <w:color w:val="auto"/>
          <w:sz w:val="24"/>
          <w:highlight w:val="none"/>
        </w:rPr>
        <w:t xml:space="preserve">    </w:t>
      </w:r>
      <w:r>
        <w:rPr>
          <w:rStyle w:val="1201"/>
          <w:rFonts w:hint="eastAsia" w:ascii="宋体" w:hAnsi="宋体" w:cs="宋体"/>
          <w:color w:val="auto"/>
          <w:sz w:val="24"/>
          <w:highlight w:val="none"/>
          <w:lang w:val="en-US" w:eastAsia="zh-CN"/>
        </w:rPr>
        <w:t xml:space="preserve">   </w:t>
      </w:r>
      <w:r>
        <w:rPr>
          <w:rStyle w:val="1201"/>
          <w:rFonts w:hint="eastAsia" w:ascii="宋体" w:hAnsi="宋体" w:cs="宋体"/>
          <w:color w:val="auto"/>
          <w:sz w:val="24"/>
          <w:highlight w:val="none"/>
        </w:rPr>
        <w:t xml:space="preserve"> 电  话：0516-83906677</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4、《分项价格表》</w:t>
      </w:r>
      <w:r/>
    </w:p>
    <w:p>
      <w:pPr>
        <w:ind w:left="479" w:firstLine="64"/>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eastAsia="宋体" w:cs="宋体"/>
          <w:color w:val="auto"/>
          <w:sz w:val="24"/>
          <w:highlight w:val="none"/>
        </w:rPr>
        <w:t xml:space="preserve">承包人用于本工程施工的机械设备表</w:t>
      </w:r>
      <w:r>
        <w:rPr>
          <w:rFonts w:hint="eastAsia" w:ascii="宋体" w:hAnsi="宋体" w:cs="宋体"/>
          <w:bCs/>
          <w:color w:val="auto"/>
          <w:sz w:val="24"/>
          <w:highlight w:val="none"/>
        </w:rPr>
        <w:t xml:space="preserve">》</w:t>
      </w:r>
      <w:r/>
    </w:p>
    <w:p>
      <w:pPr>
        <w:ind w:left="479" w:firstLine="64"/>
        <w:jc w:val="left"/>
        <w:spacing w:line="360" w:lineRule="auto"/>
        <w:rPr>
          <w:rFonts w:hint="eastAsia" w:ascii="宋体" w:hAnsi="宋体" w:eastAsia="宋体"/>
          <w:color w:val="auto"/>
          <w:highlight w:val="none"/>
          <w:lang w:val="en-US" w:eastAsia="zh-CN"/>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《承包人主要施工管理人员表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法定代表人资格证明</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授权委托书</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、《代理服务收费标准》</w:t>
      </w:r>
      <w:bookmarkEnd w:id="0"/>
      <w:r/>
      <w:r/>
    </w:p>
    <w:p>
      <w:pPr>
        <w:ind w:firstLine="480"/>
        <w:jc w:val="right"/>
        <w:spacing w:line="360" w:lineRule="auto"/>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65"/>
        <w:tblW w:w="9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886"/>
        <w:gridCol w:w="8371"/>
      </w:tblGrid>
      <w:tr>
        <w:trPr>
          <w:jc w:val="center"/>
          <w:trHeight w:val="397"/>
        </w:trPr>
        <w:tc>
          <w:tcPr>
            <w:gridSpan w:val="2"/>
            <w:tcW w:w="1582" w:type="dxa"/>
            <w:vAlign w:val="center"/>
            <w:textDirection w:val="lrTb"/>
            <w:noWrap w:val="false"/>
          </w:tcPr>
          <w:p>
            <w:pPr>
              <w:ind w:firstLine="0"/>
              <w:jc w:val="center"/>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  目</w:t>
            </w:r>
            <w:r/>
          </w:p>
        </w:tc>
        <w:tc>
          <w:tcPr>
            <w:tcW w:w="8371" w:type="dxa"/>
            <w:vAlign w:val="center"/>
            <w:textDirection w:val="lrTb"/>
            <w:noWrap w:val="false"/>
          </w:tcPr>
          <w:p>
            <w:pPr>
              <w:ind w:firstLine="482"/>
              <w:jc w:val="center"/>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90"/>
        </w:trPr>
        <w:tc>
          <w:tcPr>
            <w:tcW w:w="696" w:type="dxa"/>
            <w:vAlign w:val="center"/>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价格部分（50分）</w:t>
            </w:r>
            <w:r/>
          </w:p>
        </w:tc>
        <w:tc>
          <w:tcPr>
            <w:tcW w:w="886" w:type="dxa"/>
            <w:vAlign w:val="center"/>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ind w:firstLine="0"/>
              <w:jc w:val="center"/>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(50分)</w:t>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磋商报价得分=（磋商基准价/最后磋商报价）×50</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为小微企业或监狱企业、享受政府采购支持政策的残疾人福利性单位的（以供应商提供的《中小企业声明函》、监狱企业证明文件和《残疾人福利性单位声明函》等相关材料为准），给予3%的价格扣除，用扣除后的价格参加评审。该</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的评审价格=《</w:t>
            </w:r>
            <w:r>
              <w:rPr>
                <w:rFonts w:hint="eastAsia" w:ascii="宋体" w:hAnsi="宋体" w:eastAsia="宋体" w:cs="宋体"/>
                <w:color w:val="auto"/>
                <w:sz w:val="24"/>
                <w:highlight w:val="none"/>
                <w:lang w:val="en-US" w:eastAsia="zh-CN"/>
              </w:rPr>
              <w:t xml:space="preserve">最</w:t>
            </w:r>
            <w:r>
              <w:rPr>
                <w:rFonts w:hint="eastAsia" w:ascii="宋体" w:hAnsi="宋体" w:eastAsia="宋体" w:cs="宋体"/>
                <w:color w:val="auto"/>
                <w:sz w:val="24"/>
                <w:highlight w:val="none"/>
              </w:rPr>
              <w:t xml:space="preserve">后</w:t>
            </w:r>
            <w:r>
              <w:rPr>
                <w:rFonts w:hint="eastAsia" w:ascii="宋体" w:hAnsi="宋体" w:eastAsia="宋体" w:cs="宋体"/>
                <w:color w:val="auto"/>
                <w:sz w:val="24"/>
                <w:highlight w:val="none"/>
                <w:lang w:val="en-US" w:eastAsia="zh-CN"/>
              </w:rPr>
              <w:t xml:space="preserve">磋商报价表</w:t>
            </w:r>
            <w:r>
              <w:rPr>
                <w:rFonts w:hint="eastAsia" w:ascii="宋体" w:hAnsi="宋体" w:eastAsia="宋体" w:cs="宋体"/>
                <w:color w:val="auto"/>
                <w:sz w:val="24"/>
                <w:highlight w:val="none"/>
              </w:rPr>
              <w:t xml:space="preserve">》中的“总价”×（100%-3%）</w:t>
            </w:r>
            <w:r>
              <w:rPr>
                <w:rFonts w:hint="eastAsia" w:ascii="宋体" w:hAnsi="宋体" w:eastAsia="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计算结果</w:t>
            </w:r>
            <w:r>
              <w:rPr>
                <w:rFonts w:hint="eastAsia" w:ascii="宋体" w:hAnsi="宋体" w:eastAsia="宋体" w:cs="宋体"/>
                <w:color w:val="auto"/>
                <w:sz w:val="24"/>
                <w:szCs w:val="24"/>
                <w:highlight w:val="none"/>
              </w:rPr>
              <w:t xml:space="preserve">保留小数点后</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位</w:t>
            </w:r>
            <w:r>
              <w:rPr>
                <w:rFonts w:hint="eastAsia" w:ascii="宋体" w:hAnsi="宋体" w:eastAsia="宋体" w:cs="宋体"/>
                <w:b w:val="0"/>
                <w:bCs w:val="0"/>
                <w:color w:val="auto"/>
                <w:sz w:val="24"/>
                <w:szCs w:val="24"/>
                <w:highlight w:val="none"/>
              </w:rPr>
              <w:t xml:space="preserve">。</w:t>
            </w:r>
            <w:r/>
          </w:p>
        </w:tc>
      </w:tr>
      <w:tr>
        <w:trPr>
          <w:cantSplit/>
          <w:jc w:val="center"/>
          <w:trHeight w:val="1813"/>
        </w:trPr>
        <w:tc>
          <w:tcPr>
            <w:shd w:val="clear" w:color="auto" w:fill="auto"/>
            <w:tcW w:w="696" w:type="dxa"/>
            <w:vAlign w:val="center"/>
            <w:vMerge w:val="restart"/>
            <w:textDirection w:val="lrTb"/>
            <w:noWrap w:val="false"/>
          </w:tcPr>
          <w:p>
            <w:pPr>
              <w:jc w:val="center"/>
              <w:tabs>
                <w:tab w:val="left" w:pos="6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商务部分（</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p>
        </w:tc>
        <w:tc>
          <w:tcPr>
            <w:shd w:val="clear" w:color="auto" w:fill="auto"/>
            <w:tcW w:w="886" w:type="dxa"/>
            <w:vAlign w:val="center"/>
            <w:textDirection w:val="lrTb"/>
            <w:noWrap w:val="false"/>
          </w:tcPr>
          <w:p>
            <w:pPr>
              <w:jc w:val="center"/>
              <w:tabs>
                <w:tab w:val="left" w:pos="60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供应商业绩（5分）</w:t>
            </w:r>
            <w:r/>
          </w:p>
        </w:tc>
        <w:tc>
          <w:tcPr>
            <w:shd w:val="clear" w:color="auto" w:fill="auto"/>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月1日（含，时间以竣工验收证明为准）以来承担过市政道路施工</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的，响应文件中须同时提供中标（成交）通知书</w:t>
            </w:r>
            <w:r>
              <w:rPr>
                <w:rFonts w:hint="eastAsia" w:ascii="宋体" w:hAnsi="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件、合同</w:t>
            </w:r>
            <w:r>
              <w:rPr>
                <w:rFonts w:hint="eastAsia" w:ascii="宋体" w:hAnsi="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件、竣工验收证明材料</w:t>
            </w:r>
            <w:r>
              <w:rPr>
                <w:rFonts w:hint="eastAsia" w:ascii="宋体" w:hAnsi="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件作为业绩证明材料，每份得1分，本项最高得5分。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响应文件中提供上述证明材料</w:t>
            </w:r>
            <w:r>
              <w:rPr>
                <w:rFonts w:hint="eastAsia" w:ascii="宋体" w:hAnsi="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件并加盖供应商电子签章</w:t>
            </w:r>
            <w:r>
              <w:rPr>
                <w:rFonts w:hint="eastAsia" w:ascii="宋体" w:hAnsi="宋体" w:cs="宋体"/>
                <w:color w:val="auto"/>
                <w:sz w:val="24"/>
                <w:highlight w:val="none"/>
                <w:lang w:val="en-US" w:eastAsia="zh-CN"/>
              </w:rPr>
              <w:t xml:space="preserve">方为有效</w:t>
            </w:r>
            <w:r>
              <w:rPr>
                <w:rFonts w:hint="eastAsia" w:ascii="宋体" w:hAnsi="宋体" w:eastAsia="宋体" w:cs="宋体"/>
                <w:color w:val="auto"/>
                <w:sz w:val="24"/>
                <w:highlight w:val="none"/>
              </w:rPr>
              <w:t xml:space="preserve">。</w:t>
            </w:r>
            <w:r/>
          </w:p>
        </w:tc>
      </w:tr>
      <w:tr>
        <w:trPr>
          <w:cantSplit/>
          <w:jc w:val="center"/>
          <w:trHeight w:val="2071"/>
        </w:trPr>
        <w:tc>
          <w:tcPr>
            <w:tcW w:w="696" w:type="dxa"/>
            <w:vAlign w:val="center"/>
            <w:vMerge w:val="continue"/>
            <w:textDirection w:val="lrTb"/>
            <w:noWrap w:val="false"/>
          </w:tcPr>
          <w:p>
            <w:pPr>
              <w:jc w:val="center"/>
              <w:tabs>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tabs>
                <w:tab w:val="left" w:pos="60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体系认证证书</w:t>
            </w:r>
            <w:r/>
          </w:p>
          <w:p>
            <w:pPr>
              <w:jc w:val="center"/>
              <w:tabs>
                <w:tab w:val="left" w:pos="60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（3分）</w:t>
            </w:r>
            <w:r/>
          </w:p>
        </w:tc>
        <w:tc>
          <w:tcPr>
            <w:shd w:val="clear" w:color="auto" w:fill="auto"/>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1）供应商具有ISO9001质量管理体系认证证书，得1分。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2）供应商具有ISO14001环境管理体系认证证书，得1分。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3）供应商具有ISO45001职业健康安全管理体系认证证书，得1分。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响应文件中提供上述证书</w:t>
            </w:r>
            <w:r>
              <w:rPr>
                <w:rFonts w:hint="eastAsia" w:ascii="宋体" w:hAnsi="宋体" w:cs="宋体"/>
                <w:color w:val="auto"/>
                <w:sz w:val="24"/>
                <w:highlight w:val="none"/>
                <w:lang w:val="en-US" w:eastAsia="zh-CN"/>
              </w:rPr>
              <w:t xml:space="preserve">扫描</w:t>
            </w:r>
            <w:r>
              <w:rPr>
                <w:rFonts w:hint="eastAsia" w:ascii="宋体" w:hAnsi="宋体" w:eastAsia="宋体" w:cs="宋体"/>
                <w:color w:val="auto"/>
                <w:sz w:val="24"/>
                <w:highlight w:val="none"/>
              </w:rPr>
              <w:t xml:space="preserve">件及国家市场监督管理总局全国认证认可信息公共服务平台查询截图，并加盖电子签章，未提供或提供不全不得分，证书未在有效期内的不得分。</w:t>
            </w:r>
            <w:r/>
          </w:p>
        </w:tc>
      </w:tr>
      <w:tr>
        <w:trPr>
          <w:cantSplit/>
          <w:jc w:val="center"/>
          <w:trHeight w:val="2551"/>
        </w:trPr>
        <w:tc>
          <w:tcPr>
            <w:tcW w:w="696" w:type="dxa"/>
            <w:vAlign w:val="center"/>
            <w:vMerge w:val="restart"/>
            <w:textDirection w:val="lrTb"/>
            <w:noWrap w:val="false"/>
          </w:tcPr>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rPr>
                <w:rFonts w:hint="eastAsia" w:ascii="宋体" w:hAnsi="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zh-CN" w:bidi="ar-SA"/>
              </w:rPr>
              <w:t xml:space="preserve">分）</w:t>
            </w:r>
            <w:r/>
          </w:p>
        </w:tc>
        <w:tc>
          <w:tcPr>
            <w:tcW w:w="886" w:type="dxa"/>
            <w:vAlign w:val="center"/>
            <w:vMerge w:val="restart"/>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w:t>
            </w:r>
            <w:r/>
          </w:p>
          <w:p>
            <w:pPr>
              <w:ind w:firstLine="0"/>
              <w:jc w:val="center"/>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（27分）</w:t>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1、依据响应文件中的总体施工方案，对工程总体及重点部分施工方案及工艺方法进行综合评分。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合理性(2分)：合理得2分；较合理得1分；不太合理的得0分。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针对性（2分)：针对性强得2分；针对性较强得1分；针对性一般的得0.5分；欠缺针对性的得0分。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未提供的不得分。最高得5分，最低不得分。</w:t>
            </w:r>
            <w:r/>
          </w:p>
        </w:tc>
      </w:tr>
      <w:tr>
        <w:trPr>
          <w:cantSplit/>
          <w:jc w:val="center"/>
          <w:trHeight w:val="593"/>
        </w:trPr>
        <w:tc>
          <w:tcPr>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2、依据响应文件中的工期安排、施工进度计划和各阶段进度的保证措施进行综合评分。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合理性(2分)：合理得2分；较合理得1分；不太合理的得0分。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未提供的不得分。最高得4分，最低不得分。</w:t>
            </w:r>
            <w:r/>
          </w:p>
        </w:tc>
      </w:tr>
      <w:tr>
        <w:trPr>
          <w:cantSplit/>
          <w:jc w:val="center"/>
          <w:trHeight w:val="445"/>
        </w:trPr>
        <w:tc>
          <w:tcPr>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3、依据响应文件中的安全文明施工及环境保护措施进行综合评分。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639"/>
        </w:trPr>
        <w:tc>
          <w:tcPr>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4、依据响应文件中的质量保证措施进行综合评分。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2163"/>
        </w:trPr>
        <w:tc>
          <w:tcPr>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5、依据响应文件中的项目管理班子的人员配备、素质及管理经验等进行综合评分。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2456"/>
        </w:trPr>
        <w:tc>
          <w:tcPr>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6、依据响应文件中的关键施工技术、工艺及工程项目实施的重点、难点和解决方案进行综合评分。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2093"/>
        </w:trPr>
        <w:tc>
          <w:tcPr>
            <w:shd w:val="clear" w:color="auto" w:fill="auto"/>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7、根据响应文件中现场配合服务方案，对方案全面性、针对性进行综合评价</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2414"/>
        </w:trPr>
        <w:tc>
          <w:tcPr>
            <w:shd w:val="clear" w:color="auto" w:fill="auto"/>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8、根据响应文件中劳动力、机械设备和材料投入，对方案全面性、针对性进行综合评价。</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合理性(1分)：合理得1分；较合理得0.5分；不太合理的得0分。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未提供的不得分。最高得3分，最低不得分。</w:t>
            </w:r>
            <w:r/>
          </w:p>
        </w:tc>
      </w:tr>
      <w:tr>
        <w:trPr>
          <w:cantSplit/>
          <w:jc w:val="center"/>
          <w:trHeight w:val="2659"/>
        </w:trPr>
        <w:tc>
          <w:tcPr>
            <w:shd w:val="clear" w:color="auto" w:fill="auto"/>
            <w:tcW w:w="696" w:type="dxa"/>
            <w:vAlign w:val="center"/>
            <w:vMerge w:val="continue"/>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886" w:type="dxa"/>
            <w:vAlign w:val="center"/>
            <w:vMerge w:val="restart"/>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售后服务</w:t>
            </w:r>
            <w:r/>
          </w:p>
          <w:p>
            <w:pPr>
              <w:ind w:firstLine="0"/>
              <w:jc w:val="center"/>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8371" w:type="dxa"/>
            <w:vAlign w:val="center"/>
            <w:textDirection w:val="lrTb"/>
            <w:noWrap w:val="false"/>
          </w:tcPr>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1、依据响应文件中的售后服务方案，包含缺陷责任期内和缺陷责任期满后的服务方案进行综合评分。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全面性(2分)：全面具体详实得2分；较全面得1.5分；仅具备基本内容的得1分；不太全面得0分。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针对性（1分)：针对性强得1分；针对性较强得0.5分；欠缺针对性的得0分。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可行性（1分)：符合实际切实可行得1分；较切实可行得0.5分；可行性欠缺得0分；</w:t>
            </w:r>
            <w:r/>
          </w:p>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未提供的不得分。最高得4分，最低得0分。</w:t>
            </w:r>
            <w:r/>
          </w:p>
        </w:tc>
      </w:tr>
      <w:tr>
        <w:trPr>
          <w:cantSplit/>
          <w:jc w:val="center"/>
          <w:trHeight w:val="1066"/>
        </w:trPr>
        <w:tc>
          <w:tcPr>
            <w:shd w:val="clear" w:color="auto" w:fill="auto"/>
            <w:tcW w:w="69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86" w:type="dxa"/>
            <w:vAlign w:val="center"/>
            <w:vMerge w:val="continue"/>
            <w:textDirection w:val="lrTb"/>
            <w:noWrap w:val="false"/>
          </w:tcPr>
          <w:p>
            <w:pPr>
              <w:ind w:firstLine="0"/>
              <w:jc w:val="center"/>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shd w:val="clear" w:color="auto" w:fill="auto"/>
            <w:tcW w:w="8371" w:type="dxa"/>
            <w:vAlign w:val="center"/>
            <w:textDirection w:val="lrTb"/>
            <w:noWrap w:val="false"/>
          </w:tcPr>
          <w:p>
            <w:pPr>
              <w:numPr>
                <w:ilvl w:val="-1"/>
                <w:numId w:val="0"/>
              </w:numPr>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免费质保期满足磋商文件要求的“质保期</w:t>
            </w:r>
            <w:bookmarkStart w:id="592" w:name="_GoBack"/>
            <w:r/>
            <w:bookmarkEnd w:id="592"/>
            <w:r>
              <w:rPr>
                <w:rFonts w:hint="eastAsia" w:ascii="宋体" w:hAnsi="宋体" w:eastAsia="宋体" w:cs="宋体"/>
                <w:color w:val="auto"/>
                <w:sz w:val="24"/>
                <w:highlight w:val="none"/>
              </w:rPr>
              <w:t xml:space="preserve">不少于2年（防水工程质保期不低于5年）”的基础上，整体每增加一年加2分（增加不足1年不计分，非整体增加不计分），最高得6分。</w:t>
            </w:r>
            <w:r/>
          </w:p>
          <w:p>
            <w:pPr>
              <w:numPr>
                <w:ilvl w:val="0"/>
                <w:numId w:val="0"/>
              </w:numPr>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eastAsia="zh-CN"/>
              </w:rPr>
              <w:t xml:space="preserve">响应文件中提供质保期承诺并加盖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w:t>
            </w:r>
            <w:r>
              <w:rPr>
                <w:rFonts w:hint="eastAsia" w:ascii="宋体" w:hAnsi="宋体" w:eastAsia="宋体" w:cs="宋体"/>
                <w:b/>
                <w:bCs/>
                <w:color w:val="auto"/>
                <w:sz w:val="24"/>
                <w:highlight w:val="none"/>
                <w:lang w:eastAsia="zh-CN"/>
              </w:rPr>
              <w:t xml:space="preserve">为有效。</w:t>
            </w:r>
            <w:r/>
          </w:p>
        </w:tc>
      </w:tr>
      <w:tr>
        <w:trPr>
          <w:cantSplit/>
          <w:jc w:val="center"/>
          <w:trHeight w:val="1066"/>
        </w:trPr>
        <w:tc>
          <w:tcPr>
            <w:shd w:val="clear" w:color="auto" w:fill="auto"/>
            <w:tcW w:w="696" w:type="dxa"/>
            <w:vAlign w:val="center"/>
            <w:vMerge w:val="continue"/>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886"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工期优化</w:t>
            </w:r>
            <w:r/>
          </w:p>
          <w:p>
            <w:pPr>
              <w:ind w:firstLine="0"/>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w:t>
            </w:r>
            <w:r/>
          </w:p>
        </w:tc>
        <w:tc>
          <w:tcPr>
            <w:shd w:val="clear" w:color="auto" w:fill="auto"/>
            <w:tcW w:w="837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响应文件中提出工期优化方案，在方案合理的前提下，每提前</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日得1分，最高得5分。</w:t>
            </w:r>
            <w:r/>
          </w:p>
          <w:p>
            <w:pPr>
              <w:jc w:val="lef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4"/>
                <w:highlight w:val="none"/>
                <w:lang w:eastAsia="zh-CN"/>
              </w:rPr>
              <w:t xml:space="preserve">响应文件中提供工期承诺并加盖</w:t>
            </w:r>
            <w:r>
              <w:rPr>
                <w:rFonts w:hint="eastAsia" w:ascii="宋体" w:hAnsi="宋体" w:eastAsia="宋体" w:cs="宋体"/>
                <w:b/>
                <w:bCs/>
                <w:color w:val="auto"/>
                <w:sz w:val="24"/>
                <w:highlight w:val="none"/>
              </w:rPr>
              <w:t xml:space="preserve">电子签章</w:t>
            </w:r>
            <w:r>
              <w:rPr>
                <w:rFonts w:hint="eastAsia" w:ascii="宋体" w:hAnsi="宋体" w:eastAsia="宋体" w:cs="宋体"/>
                <w:b/>
                <w:bCs/>
                <w:color w:val="auto"/>
                <w:sz w:val="24"/>
                <w:highlight w:val="none"/>
                <w:lang w:eastAsia="zh-CN"/>
              </w:rPr>
              <w:t xml:space="preserve">方为有效。</w:t>
            </w:r>
            <w:r/>
          </w:p>
        </w:tc>
      </w:tr>
    </w:tbl>
    <w:p>
      <w:pPr>
        <w:pStyle w:val="1072"/>
        <w:ind w:firstLine="0"/>
        <w:rPr>
          <w:rFonts w:hint="eastAsia"/>
          <w:color w:val="auto"/>
          <w:highlight w:val="none"/>
        </w:rPr>
      </w:pPr>
      <w:r>
        <w:rPr>
          <w:rFonts w:hint="eastAsia"/>
          <w:color w:val="auto"/>
          <w:highlight w:val="none"/>
        </w:rPr>
      </w:r>
      <w:r/>
    </w:p>
    <w:p>
      <w:pPr>
        <w:pStyle w:val="1071"/>
        <w:contextualSpacing/>
        <w:jc w:val="left"/>
        <w:spacing w:line="312"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本章说明：本项目采用综合评分法。（供应商得分取所有评委的平均值，保留小数点后二位）</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br w:type="page" w:clear="all"/>
      </w:r>
      <w:r/>
    </w:p>
    <w:p>
      <w:pPr>
        <w:pStyle w:val="1066"/>
        <w:numPr>
          <w:ilvl w:val="0"/>
          <w:numId w:val="0"/>
        </w:numPr>
        <w:jc w:val="center"/>
        <w:spacing w:line="0" w:lineRule="atLeast"/>
        <w:rPr>
          <w:color w:val="auto"/>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预算金额为：1981000元，</w:t>
      </w:r>
      <w:r>
        <w:rPr>
          <w:rFonts w:hint="eastAsia" w:ascii="宋体" w:hAnsi="宋体" w:cs="宋体"/>
          <w:b/>
          <w:bCs/>
          <w:color w:val="auto"/>
          <w:sz w:val="24"/>
          <w:highlight w:val="none"/>
        </w:rPr>
        <w:t xml:space="preserve">不接受超过</w:t>
      </w:r>
      <w:r>
        <w:rPr>
          <w:rFonts w:hint="eastAsia" w:ascii="宋体" w:hAnsi="宋体" w:cs="宋体"/>
          <w:b/>
          <w:bCs/>
          <w:color w:val="auto"/>
          <w:sz w:val="24"/>
          <w:highlight w:val="none"/>
          <w:u w:val="none"/>
          <w:lang w:val="en-US" w:eastAsia="zh-CN"/>
        </w:rPr>
        <w:t xml:space="preserve">1980544.35元</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报价包括为完成本工程所需</w:t>
      </w:r>
      <w:r>
        <w:rPr>
          <w:rFonts w:hint="eastAsia" w:ascii="宋体" w:hAnsi="宋体" w:cs="宋体"/>
          <w:b/>
          <w:color w:val="auto"/>
          <w:sz w:val="24"/>
          <w:highlight w:val="none"/>
        </w:rPr>
        <w:t xml:space="preserve">人工、材料、机械、措施费、规费、税金</w:t>
      </w:r>
      <w:r>
        <w:rPr>
          <w:rFonts w:hint="eastAsia" w:ascii="宋体" w:hAnsi="宋体" w:cs="宋体"/>
          <w:b/>
          <w:bCs/>
          <w:color w:val="auto"/>
          <w:sz w:val="24"/>
          <w:highlight w:val="none"/>
        </w:rPr>
        <w:t xml:space="preserve">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二、项目内容：</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1、工程名称：</w:t>
      </w:r>
      <w:r>
        <w:rPr>
          <w:rFonts w:hint="eastAsia" w:ascii="宋体" w:hAnsi="宋体" w:eastAsia="宋体" w:cs="宋体"/>
          <w:color w:val="auto"/>
          <w:sz w:val="24"/>
          <w:szCs w:val="24"/>
          <w:highlight w:val="none"/>
          <w:lang w:val="en-US" w:eastAsia="zh-CN" w:bidi="ar-SA"/>
        </w:rPr>
        <w:t xml:space="preserve">12号楼周边道路优化工程。</w:t>
      </w:r>
      <w:r/>
    </w:p>
    <w:p>
      <w:pPr>
        <w:ind w:firstLine="42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2、建设地点：</w:t>
      </w:r>
      <w:r>
        <w:rPr>
          <w:rFonts w:hint="eastAsia" w:ascii="宋体" w:hAnsi="宋体" w:eastAsia="宋体" w:cs="宋体"/>
          <w:color w:val="auto"/>
          <w:sz w:val="24"/>
          <w:szCs w:val="24"/>
          <w:highlight w:val="none"/>
          <w:lang w:val="en-US" w:eastAsia="zh-CN" w:bidi="ar-SA"/>
        </w:rPr>
        <w:t xml:space="preserve">徐州市徐州医科大学附属医院淮海路院区</w:t>
      </w:r>
      <w:r/>
    </w:p>
    <w:p>
      <w:pPr>
        <w:numPr>
          <w:ilvl w:val="0"/>
          <w:numId w:val="0"/>
        </w:numPr>
        <w:contextualSpacing w:val="0"/>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3、项目范围</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12号楼四周坡道及路面、西门广场、大楼外围雨水管网排水，预估设计面积约为7000平方米。主要内容包括：（1）放缓12号楼四周石材坡道坡度；（2）进行排水改造，雨水口位置重新设计，周边路面形成往各排水口的坡度、避免下雨天气道路积水；（3）12号楼周边坡道改为彩色沥青材料，防滑系数较高；（4）选取线性排水和隐形排水篦子，耐压结实美观，同时保证不积水；</w:t>
      </w:r>
      <w:r>
        <w:rPr>
          <w:rFonts w:hint="eastAsia" w:ascii="宋体" w:hAnsi="宋体" w:eastAsia="宋体" w:cs="Times New Roman"/>
          <w:color w:val="auto"/>
          <w:sz w:val="24"/>
          <w:szCs w:val="24"/>
          <w:highlight w:val="none"/>
          <w:lang w:val="en-US" w:eastAsia="zh-CN" w:bidi="ar-SA"/>
        </w:rPr>
        <w:t xml:space="preserve">（5）12号楼周边道路及西门广场彩色沥青面层</w:t>
      </w:r>
      <w:r>
        <w:rPr>
          <w:rFonts w:hint="eastAsia" w:ascii="宋体" w:hAnsi="宋体" w:eastAsia="宋体" w:cs="宋体"/>
          <w:b w:val="0"/>
          <w:bCs w:val="0"/>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详见竞争性磋商文件和工程量清单及施工图纸。</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4、承包方式：包工包料、</w:t>
      </w:r>
      <w:r>
        <w:rPr>
          <w:rFonts w:hint="eastAsia" w:ascii="Times New Roman" w:hAnsi="Times New Roman" w:eastAsia="宋体" w:cs="Times New Roman"/>
          <w:color w:val="auto"/>
          <w:sz w:val="24"/>
          <w:szCs w:val="24"/>
          <w:highlight w:val="none"/>
          <w:lang w:val="en-US" w:eastAsia="zh-CN" w:bidi="ar-SA"/>
        </w:rPr>
        <w:t xml:space="preserve">包质量、包安全（产生的建筑垃圾、渣土负责清运及施工时的施工围挡、绕行引导标语及标牌等）</w:t>
      </w:r>
      <w:r>
        <w:rPr>
          <w:rFonts w:hint="eastAsia" w:ascii="宋体" w:hAnsi="宋体" w:eastAsia="宋体" w:cs="宋体"/>
          <w:bCs/>
          <w:color w:val="auto"/>
          <w:sz w:val="24"/>
          <w:szCs w:val="24"/>
          <w:highlight w:val="none"/>
          <w:lang w:val="en-US" w:eastAsia="zh-CN" w:bidi="ar-SA"/>
        </w:rPr>
        <w:t xml:space="preserve">。</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5、要求工期</w:t>
      </w:r>
      <w:r>
        <w:rPr>
          <w:rFonts w:hint="eastAsia" w:ascii="宋体" w:hAnsi="宋体" w:eastAsia="宋体" w:cs="宋体"/>
          <w:color w:val="auto"/>
          <w:sz w:val="24"/>
          <w:szCs w:val="24"/>
          <w:highlight w:val="none"/>
          <w:u w:val="none"/>
          <w:lang w:val="en-US" w:eastAsia="zh-CN" w:bidi="ar-SA"/>
        </w:rPr>
        <w:t xml:space="preserve">：80日历</w:t>
      </w:r>
      <w:r>
        <w:rPr>
          <w:rFonts w:hint="eastAsia" w:ascii="宋体" w:hAnsi="宋体" w:eastAsia="宋体" w:cs="宋体"/>
          <w:color w:val="auto"/>
          <w:sz w:val="24"/>
          <w:szCs w:val="24"/>
          <w:highlight w:val="none"/>
          <w:lang w:val="en-US" w:eastAsia="zh-CN" w:bidi="ar-SA"/>
        </w:rPr>
        <w:t xml:space="preserve">天。</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6、工程质量标准：合格（符合国家验收标准）。</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7.验收：通过相关部门验收合格，未达到质量要求的，供应商负责无条件返工，直至达到要求，所发生的费用由供应商承担，供应商还应赔偿因此给采购人造成的损失。</w:t>
      </w:r>
      <w:r/>
    </w:p>
    <w:p>
      <w:pPr>
        <w:ind w:firstLine="482"/>
        <w:jc w:val="both"/>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8、质保期不少于2年（防水工程质保期不低于5年）。</w:t>
      </w:r>
      <w:r/>
    </w:p>
    <w:p>
      <w:pPr>
        <w:ind w:firstLine="482"/>
        <w:jc w:val="both"/>
        <w:spacing w:line="360" w:lineRule="auto"/>
        <w:widowControl w:val="off"/>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三、工程建设地点的现场条件：</w:t>
      </w:r>
      <w:r/>
    </w:p>
    <w:p>
      <w:pPr>
        <w:jc w:val="both"/>
        <w:spacing w:line="360" w:lineRule="auto"/>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    1、现场自然条件：供应商自行踏勘现场获取。</w:t>
      </w:r>
      <w:r/>
    </w:p>
    <w:p>
      <w:pPr>
        <w:jc w:val="both"/>
        <w:spacing w:line="360" w:lineRule="auto"/>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    （包括：现场环境、地形、地貌、地质、水文、地震烈度及气温、雨雪量、风向、风力等）</w:t>
      </w:r>
      <w:r/>
    </w:p>
    <w:p>
      <w:pPr>
        <w:jc w:val="both"/>
        <w:spacing w:line="360" w:lineRule="auto"/>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    2、现场施工条件：供应商自行踏勘现场获取。</w:t>
      </w:r>
      <w:r/>
    </w:p>
    <w:p>
      <w:pPr>
        <w:ind w:firstLine="480"/>
        <w:jc w:val="both"/>
        <w:spacing w:line="360" w:lineRule="auto"/>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（包括：建设用地面积、建筑物占地面积、场地拆迁及平整情况、施工用水、电及有关勘探资料等）</w:t>
      </w:r>
      <w:r/>
    </w:p>
    <w:p>
      <w:pPr>
        <w:ind w:firstLine="482"/>
        <w:jc w:val="both"/>
        <w:spacing w:line="360" w:lineRule="auto"/>
        <w:widowControl w:val="off"/>
        <w:rPr>
          <w:rFonts w:hint="default"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四、技术要求</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号楼周边道路优化工程施工范围：淮海路院区12号楼周边沥青道路及西门广场的优化，保证优化后的路面平整且无坑洼积水，坡度较缓，适宜轮椅及担架车辆的通行；同时结合现场情况和图纸，针对地沟盖板进行优化和留出检修口。</w:t>
      </w:r>
      <w:r>
        <w:rPr>
          <w:rFonts w:hint="eastAsia" w:ascii="宋体" w:hAnsi="宋体" w:eastAsia="宋体" w:cs="宋体"/>
          <w:color w:val="auto"/>
          <w:sz w:val="24"/>
          <w:szCs w:val="24"/>
          <w:highlight w:val="none"/>
          <w:lang w:val="en-US" w:eastAsia="zh-CN" w:bidi="ar-SA"/>
        </w:rPr>
        <w:t xml:space="preserve">本工程包含院内道路、雨水排水管、管沟等的维修改造等施工内容。</w:t>
      </w:r>
      <w:r/>
    </w:p>
    <w:p>
      <w:pPr>
        <w:ind w:left="17" w:right="6"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内容：12号楼四周坡道及路面、西门广场、大楼外围雨水管网排水，预估设计面积约为7000平方米。主要内容包括：（1）放缓12号楼四周石材坡道坡度；（2）进行排水改造，雨水口位置重新设计，周边路面形成往各排水口的坡度、避免下雨天气道路积水；（3）12号楼周边坡道改为彩色沥青材料，防滑系数较高；（4）选取线性排水和隐形排水篦子，耐压结实美观，同时保证不积水；（5）12号楼周边道路及西门广场彩色沥青面层等。</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12号楼周边道路优化工程</w:t>
      </w:r>
      <w:r>
        <w:rPr>
          <w:rFonts w:hint="eastAsia" w:ascii="宋体" w:hAnsi="宋体" w:eastAsia="宋体" w:cs="宋体"/>
          <w:b w:val="0"/>
          <w:bCs w:val="0"/>
          <w:color w:val="auto"/>
          <w:sz w:val="24"/>
          <w:highlight w:val="none"/>
        </w:rPr>
        <w:t xml:space="preserve">应符合以下规范及标准：</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（1）《公路工程技术标准》（JTG B01 - 2014）</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（2）《公路路基施工技术规范》（JTG/T 3610 - 2015）</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（3）《公路沥青路面施工技术规范》（JTG F40 - 2004）</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（4）《公路路面基层施工技术细则》（JTG/T F20 - 2015）</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（5）《城镇道路工程施工与质量验收规范》（CJJ 1-2008）</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（6）《公路工程质量检验评定标准（土建工程）》（JTG F80/1-2004）</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（7）《建设工程施工现场环境与卫生标准》（JGJ 146-2013）</w:t>
      </w:r>
      <w:r/>
    </w:p>
    <w:p>
      <w:pPr>
        <w:numPr>
          <w:ilvl w:val="0"/>
          <w:numId w:val="0"/>
        </w:numPr>
        <w:ind w:left="990" w:hanging="536"/>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（8）《建筑施工场界环境噪声排放标准》（GB 12523-2011）</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同时参考国家现行的其它相关标准、规范（以上规范如实施新标准按新标准执行，如有内容重复按标准高的执行）。</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说明：以上所列的主要技术标准和规范，如未能达到国际或国内最新标准，</w:t>
      </w:r>
      <w:r>
        <w:rPr>
          <w:rFonts w:hint="eastAsia" w:ascii="宋体" w:hAnsi="宋体" w:eastAsia="宋体" w:cs="宋体"/>
          <w:b w:val="0"/>
          <w:bCs w:val="0"/>
          <w:color w:val="auto"/>
          <w:sz w:val="24"/>
          <w:highlight w:val="none"/>
          <w:lang w:val="en-US" w:eastAsia="zh-CN"/>
        </w:rPr>
        <w:t xml:space="preserve">供应商</w:t>
      </w:r>
      <w:r>
        <w:rPr>
          <w:rFonts w:hint="eastAsia" w:ascii="宋体" w:hAnsi="宋体" w:eastAsia="宋体" w:cs="宋体"/>
          <w:b w:val="0"/>
          <w:bCs w:val="0"/>
          <w:color w:val="auto"/>
          <w:sz w:val="24"/>
          <w:highlight w:val="none"/>
        </w:rPr>
        <w:t xml:space="preserve">应在深化设计及选用设备、材料时，依据最新的国际、国内标准。</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Times New Roman" w:hAnsi="Times New Roman"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、工程量清单报价</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1、报价内容</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 响应报价应包括磋商文件中所确定的范围内工程量清单以及施工图中所含的全部内容，以及为完成上述内容所需的全部费用。</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1.5清单项目中特征描述不全的工序，如图纸已明确或已指明引用规范、图集等或是常规工艺必需的工序，应包括在报价中。</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1.7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1.8 安全文明施工是供应商的责任，采购人不接受任何由于供应商施工而导致的扰民或扰民引起的诉讼或索赔。供应商应在其响应报价时充分考虑因扰民与扰民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宋体"/>
          <w:color w:val="auto"/>
          <w:sz w:val="24"/>
          <w:szCs w:val="24"/>
          <w:highlight w:val="none"/>
          <w:lang w:val="en-US" w:eastAsia="zh-CN" w:bidi="ar-SA"/>
        </w:rPr>
        <w:t xml:space="preserve">垃圾外运，运距及运输方式供应商自行考虑。</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1.11清单项目中特征描述不全的工序，如图纸已明确或已指明引用规范、图集等或是常规工艺必需的工序，应包括在报价中。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1.13由响应单位负责办理相关建设、城管、市政、安全、环保等部门的手续，响应单位在响应报价时应考虑此方面的因素，费用包含在报价中，采购人不接受响应单位关于此类费用的任何诉讼或索赔。</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1.14施工时需做好防护措施保证周边安全，同时做好施工围挡及绕行指示标语标牌。因成交人保障不力对采购人或第三方造成损失的，赔偿责任全部由成交人承担，若因此会增加费用，控制价不计取，响应人自行考虑在报价中，结算时不予调整。</w:t>
      </w:r>
      <w:r/>
    </w:p>
    <w:p>
      <w:pPr>
        <w:ind w:left="0" w:right="0"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1.15检验试验费：因本工程需要所做的闭水试验及其他检验、试验及检测相关费用，由供应商自行考虑风险并计入报价中，结算时不予调整。</w:t>
      </w:r>
      <w:r/>
    </w:p>
    <w:p>
      <w:pPr>
        <w:ind w:left="0" w:right="0"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1.16响应报价时含各专业施工过程中线管及相关井道开洞及封堵等费用。</w:t>
      </w:r>
      <w:r/>
    </w:p>
    <w:p>
      <w:pPr>
        <w:ind w:left="0" w:right="0"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1.17项目实施过程中所有材料均须使用国优品牌或优等品。</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2、报价方式</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 材料风险约定：</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lang w:val="en-US" w:eastAsia="zh-CN" w:bidi="ar-SA"/>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3、报价的计价方法</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（1）报价编制依据：</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工程执行现行国家标准《建设工程工程量清单计价规范》（GB50500-2013）、《建筑与装饰工程工程量计算规范》(GB50854-2013)、《通用安装工程工程量计算规范》（GB50856-2013）、《江苏省安装工程计价定额》（2014年）、《江苏省建筑与装饰工程计价定额》、《江苏修缮建筑定额》（2009年）、《江苏市政工程计价定额》（2014年）、《江苏省建设工程费用定额》（2014年）含营改增后调整内容及苏建函价[2019]178号文件关于建筑业税率调整的通知等。</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（2）编制中需要说明的问题</w:t>
      </w:r>
      <w:r/>
    </w:p>
    <w:p>
      <w:pPr>
        <w:ind w:left="0" w:right="0" w:firstLine="638"/>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①</w:t>
      </w:r>
      <w:r>
        <w:rPr>
          <w:rFonts w:hint="eastAsia" w:ascii="宋体" w:hAnsi="宋体" w:eastAsia="宋体" w:cs="宋体"/>
          <w:bCs/>
          <w:color w:val="auto"/>
          <w:sz w:val="24"/>
          <w:highlight w:val="none"/>
        </w:rPr>
        <w:t xml:space="preserve">不可竞争费用：执行《江苏省建设工程费用定额》（2014）的各项要求，该项费用按《江苏省建设工程费用定额》（2014）文件规定计算。（不可竞争费包括：安全文明施工措施费、社会保险费、住房公积金、税金）。</w:t>
      </w:r>
      <w:r/>
    </w:p>
    <w:p>
      <w:pPr>
        <w:ind w:left="0" w:right="0" w:firstLine="638"/>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w:t>
      </w:r>
      <w:r>
        <w:rPr>
          <w:rFonts w:hint="eastAsia" w:ascii="宋体" w:hAnsi="宋体" w:eastAsia="宋体" w:cs="宋体"/>
          <w:bCs/>
          <w:color w:val="auto"/>
          <w:sz w:val="24"/>
          <w:highlight w:val="none"/>
          <w:lang w:val="en-US" w:eastAsia="zh-CN"/>
        </w:rPr>
        <w:t xml:space="preserve">本工程根据建设单位提供的设计图纸为编制标底的依据。</w:t>
      </w:r>
      <w:r/>
    </w:p>
    <w:p>
      <w:pPr>
        <w:ind w:left="0" w:right="0" w:firstLine="638"/>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Cs/>
          <w:color w:val="auto"/>
          <w:sz w:val="24"/>
          <w:highlight w:val="none"/>
          <w:lang w:val="en-US" w:eastAsia="zh-CN"/>
        </w:rPr>
        <w:t xml:space="preserve">暂列金额：按分部分项10%放入暂列金</w:t>
      </w:r>
      <w:r/>
    </w:p>
    <w:p>
      <w:pPr>
        <w:ind w:left="0" w:right="0" w:firstLine="638"/>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bCs/>
          <w:color w:val="auto"/>
          <w:sz w:val="24"/>
          <w:highlight w:val="none"/>
          <w:lang w:val="en-US" w:eastAsia="zh-CN"/>
        </w:rPr>
        <w:t xml:space="preserve">专业工程暂估价：无</w:t>
      </w:r>
      <w:r/>
    </w:p>
    <w:p>
      <w:pPr>
        <w:ind w:left="0" w:right="0" w:firstLine="638"/>
        <w:jc w:val="both"/>
        <w:keepLines w:val="0"/>
        <w:keepNext w:val="0"/>
        <w:pageBreakBefore w:val="0"/>
        <w:spacing w:line="360" w:lineRule="auto"/>
        <w:widowControl w:val="off"/>
        <w:rPr>
          <w:rFonts w:hint="default"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⑤</w:t>
      </w:r>
      <w:r>
        <w:rPr>
          <w:rFonts w:hint="eastAsia" w:ascii="宋体" w:hAnsi="宋体" w:eastAsia="宋体" w:cs="宋体"/>
          <w:bCs/>
          <w:color w:val="auto"/>
          <w:sz w:val="24"/>
          <w:szCs w:val="20"/>
          <w:highlight w:val="none"/>
          <w:lang w:val="en-US" w:eastAsia="zh-CN" w:bidi="ar-SA"/>
        </w:rPr>
        <w:t xml:space="preserve">材料暂估价：无</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（3）相关取费</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 xml:space="preserve">①</w:t>
      </w:r>
      <w:r>
        <w:rPr>
          <w:rFonts w:hint="eastAsia" w:ascii="宋体" w:hAnsi="宋体" w:eastAsia="宋体" w:cs="宋体"/>
          <w:bCs/>
          <w:color w:val="auto"/>
          <w:sz w:val="24"/>
          <w:szCs w:val="24"/>
          <w:highlight w:val="none"/>
        </w:rPr>
        <w:t xml:space="preserve">措施费及规费取值如下；</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安全文明施工费：基本费：1.5%，扬尘污染防治增加费：0.31%</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已完工程及设备保护：0.01%</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临时设施：1.65%</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建筑工人实名制：0.03%</w:t>
      </w:r>
      <w:r/>
    </w:p>
    <w:p>
      <w:pPr>
        <w:numPr>
          <w:ilvl w:val="0"/>
          <w:numId w:val="0"/>
        </w:num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社会保险费:2%</w:t>
      </w:r>
      <w:r/>
    </w:p>
    <w:p>
      <w:pPr>
        <w:numPr>
          <w:ilvl w:val="0"/>
          <w:numId w:val="0"/>
        </w:numPr>
        <w:ind w:firstLine="480"/>
        <w:keepLines w:val="0"/>
        <w:keepNext w:val="0"/>
        <w:pageBreakBefore w:val="0"/>
        <w:spacing w:line="360" w:lineRule="auto"/>
        <w:widowControl w:val="off"/>
        <w:tabs>
          <w:tab w:val="left" w:pos="63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住房公积金：0.34%</w:t>
      </w:r>
      <w:r/>
    </w:p>
    <w:p>
      <w:pPr>
        <w:numPr>
          <w:ilvl w:val="0"/>
          <w:numId w:val="0"/>
        </w:numPr>
        <w:ind w:right="0" w:firstLine="480"/>
        <w:jc w:val="left"/>
        <w:keepLines w:val="0"/>
        <w:keepNext w:val="0"/>
        <w:pageBreakBefore w:val="0"/>
        <w:spacing w:line="360" w:lineRule="auto"/>
        <w:widowControl w:val="off"/>
        <w:rPr>
          <w:rFonts w:hint="eastAsia" w:ascii="Calibri" w:hAnsi="Calibri" w:eastAsia="宋体" w:cs="Times New Roman"/>
          <w:b/>
          <w:bCs/>
          <w:color w:val="auto"/>
          <w:sz w:val="28"/>
          <w:szCs w:val="28"/>
          <w:highlight w:val="none"/>
          <w:lang w:val="en-US" w:eastAsia="zh-CN"/>
        </w:rPr>
        <w:outlineLvl w:val="9"/>
      </w:pPr>
      <w:r>
        <w:rPr>
          <w:rFonts w:hint="eastAsia" w:ascii="宋体" w:hAnsi="宋体" w:eastAsia="宋体" w:cs="宋体"/>
          <w:bCs/>
          <w:color w:val="auto"/>
          <w:sz w:val="24"/>
          <w:szCs w:val="24"/>
          <w:highlight w:val="none"/>
          <w:lang w:val="en-US" w:eastAsia="zh-CN" w:bidi="ar-SA"/>
        </w:rPr>
        <w:t xml:space="preserve">（4）报价需说明的问题：</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①</w:t>
      </w:r>
      <w:r>
        <w:rPr>
          <w:rFonts w:hint="eastAsia" w:ascii="宋体" w:hAnsi="宋体" w:eastAsia="宋体" w:cs="宋体"/>
          <w:bCs/>
          <w:color w:val="auto"/>
          <w:sz w:val="24"/>
          <w:highlight w:val="none"/>
          <w:lang w:val="en-US" w:eastAsia="zh-CN"/>
        </w:rPr>
        <w:t xml:space="preserve">预算价中人工费按苏建函价[2025]273号文件中人工工资指导价执行。</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w:t>
      </w:r>
      <w:r>
        <w:rPr>
          <w:rFonts w:hint="eastAsia" w:ascii="宋体" w:hAnsi="宋体" w:eastAsia="宋体" w:cs="宋体"/>
          <w:bCs/>
          <w:color w:val="auto"/>
          <w:sz w:val="24"/>
          <w:highlight w:val="none"/>
          <w:lang w:val="en-US" w:eastAsia="zh-CN"/>
        </w:rPr>
        <w:t xml:space="preserve">材料价格按徐州市住房和城乡建设局发布的</w:t>
      </w:r>
      <w:r>
        <w:rPr>
          <w:rFonts w:hint="default" w:ascii="宋体" w:hAnsi="宋体" w:eastAsia="宋体" w:cs="宋体"/>
          <w:bCs/>
          <w:color w:val="auto"/>
          <w:sz w:val="24"/>
          <w:highlight w:val="none"/>
          <w:lang w:val="en-US" w:eastAsia="zh-CN"/>
        </w:rPr>
        <w:t xml:space="preserve">202</w:t>
      </w:r>
      <w:r>
        <w:rPr>
          <w:rFonts w:hint="eastAsia" w:ascii="宋体" w:hAnsi="宋体" w:eastAsia="宋体" w:cs="宋体"/>
          <w:bCs/>
          <w:color w:val="auto"/>
          <w:sz w:val="24"/>
          <w:highlight w:val="none"/>
          <w:lang w:val="en-US" w:eastAsia="zh-CN"/>
        </w:rPr>
        <w:t xml:space="preserve">6年1月建设工程材料指导价编制；无指导价的按同期市场询价除税列入。</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4、施工要求：</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因医疗场所的特殊性，在施工过程中，医院需正常运转。成交供应商需无偿配合采购人的管理，因此造成的夜间施工、停工、窝工及返工等情况，供应商需自行在报价中考虑。同时供应商需根据现场实际情况无偿对图纸进行优化设计。</w:t>
      </w:r>
      <w:r/>
    </w:p>
    <w:p>
      <w:pPr>
        <w:numPr>
          <w:ilvl w:val="0"/>
          <w:numId w:val="0"/>
        </w:numPr>
        <w:ind w:firstLine="482"/>
        <w:jc w:val="left"/>
        <w:keepLines w:val="0"/>
        <w:keepNext w:val="0"/>
        <w:pageBreakBefore w:val="0"/>
        <w:spacing w:before="0" w:beforeAutospacing="0" w:after="0" w:afterAutospacing="0" w:line="360" w:lineRule="auto"/>
        <w:widowControl w:val="off"/>
        <w:rPr>
          <w:b/>
          <w:bCs w:val="0"/>
          <w:color w:val="auto"/>
          <w:highlight w:val="none"/>
        </w:rPr>
        <w:outlineLvl w:val="2"/>
      </w:pPr>
      <w:r>
        <w:rPr>
          <w:rFonts w:hint="eastAsia" w:ascii="Times New Roman" w:hAnsi="Times New Roman" w:eastAsia="宋体" w:cs="宋体"/>
          <w:b/>
          <w:bCs/>
          <w:color w:val="auto"/>
          <w:sz w:val="24"/>
          <w:szCs w:val="24"/>
          <w:highlight w:val="none"/>
          <w:lang w:val="en-US" w:eastAsia="zh-CN" w:bidi="ar-SA"/>
        </w:rPr>
        <w:t xml:space="preserve">六、</w:t>
      </w:r>
      <w:r>
        <w:rPr>
          <w:rFonts w:hint="eastAsia" w:ascii="宋体" w:hAnsi="宋体" w:eastAsia="宋体" w:cs="宋体"/>
          <w:b/>
          <w:bCs w:val="0"/>
          <w:color w:val="auto"/>
          <w:sz w:val="24"/>
          <w:szCs w:val="24"/>
          <w:highlight w:val="none"/>
          <w:lang w:val="en-US" w:eastAsia="zh-CN" w:bidi="ar-SA"/>
        </w:rPr>
        <w:t xml:space="preserve">工程量清单及图纸</w:t>
      </w:r>
      <w:r/>
    </w:p>
    <w:p>
      <w:pPr>
        <w:ind w:firstLine="480"/>
        <w:keepLines w:val="0"/>
        <w:keepNext w:val="0"/>
        <w:pageBreakBefore w:val="0"/>
        <w:spacing w:line="360" w:lineRule="auto"/>
        <w:widowControl w:val="off"/>
        <w:rPr>
          <w:rFonts w:hint="default"/>
          <w:color w:val="auto"/>
          <w:highlight w:val="none"/>
          <w:lang w:val="en-US" w:eastAsia="zh-CN"/>
        </w:rPr>
      </w:pPr>
      <w:r>
        <w:rPr>
          <w:rFonts w:ascii="宋体" w:hAnsi="宋体" w:eastAsia="宋体" w:cs="宋体"/>
          <w:b/>
          <w:color w:val="auto"/>
          <w:sz w:val="24"/>
          <w:highlight w:val="none"/>
        </w:rPr>
        <w:t xml:space="preserve">注：因苏采云系统原因，电子版图纸无法上传到“徐州政府采购网”。</w:t>
      </w:r>
      <w:r>
        <w:rPr>
          <w:rFonts w:hint="eastAsia" w:ascii="宋体" w:hAnsi="宋体" w:eastAsia="宋体" w:cs="宋体"/>
          <w:b/>
          <w:color w:val="auto"/>
          <w:sz w:val="24"/>
          <w:highlight w:val="none"/>
          <w:lang w:val="en-US" w:eastAsia="zh-CN"/>
        </w:rPr>
        <w:t xml:space="preserve">请电话联系</w:t>
      </w:r>
      <w:r>
        <w:rPr>
          <w:rFonts w:ascii="宋体" w:hAnsi="宋体" w:eastAsia="宋体" w:cs="宋体"/>
          <w:b/>
          <w:color w:val="auto"/>
          <w:sz w:val="24"/>
          <w:highlight w:val="none"/>
        </w:rPr>
        <w:t xml:space="preserve">获取</w:t>
      </w:r>
      <w:r>
        <w:rPr>
          <w:rFonts w:hint="eastAsia" w:ascii="宋体" w:hAnsi="宋体" w:eastAsia="宋体" w:cs="宋体"/>
          <w:b/>
          <w:color w:val="auto"/>
          <w:sz w:val="24"/>
          <w:highlight w:val="none"/>
          <w:lang w:val="en-US" w:eastAsia="zh-CN"/>
        </w:rPr>
        <w:t xml:space="preserve">电</w:t>
      </w:r>
      <w:r>
        <w:rPr>
          <w:rFonts w:ascii="宋体" w:hAnsi="宋体" w:eastAsia="宋体" w:cs="宋体"/>
          <w:b/>
          <w:color w:val="auto"/>
          <w:sz w:val="24"/>
          <w:highlight w:val="none"/>
        </w:rPr>
        <w:t xml:space="preserve">子版图纸</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联系人：</w:t>
      </w:r>
      <w:r>
        <w:rPr>
          <w:rFonts w:hint="eastAsia" w:ascii="宋体" w:hAnsi="宋体" w:cs="宋体"/>
          <w:b/>
          <w:color w:val="auto"/>
          <w:sz w:val="24"/>
          <w:highlight w:val="none"/>
          <w:lang w:val="en-US" w:eastAsia="zh-CN"/>
        </w:rPr>
        <w:t xml:space="preserve">王蔚、张莹，</w:t>
      </w:r>
      <w:r>
        <w:rPr>
          <w:rFonts w:ascii="宋体" w:hAnsi="宋体" w:eastAsia="宋体" w:cs="宋体"/>
          <w:b/>
          <w:color w:val="auto"/>
          <w:sz w:val="24"/>
          <w:highlight w:val="none"/>
        </w:rPr>
        <w:t xml:space="preserve">联系电话：</w:t>
      </w:r>
      <w:r>
        <w:rPr>
          <w:rFonts w:hint="eastAsia" w:ascii="宋体" w:hAnsi="宋体" w:eastAsia="宋体" w:cs="宋体"/>
          <w:b/>
          <w:color w:val="auto"/>
          <w:sz w:val="24"/>
          <w:highlight w:val="none"/>
          <w:lang w:eastAsia="zh-CN"/>
        </w:rPr>
        <w:t xml:space="preserve">0516-83906677</w:t>
      </w:r>
      <w:r>
        <w:rPr>
          <w:rFonts w:ascii="宋体" w:hAnsi="宋体" w:eastAsia="宋体" w:cs="宋体"/>
          <w:b/>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服务要求： </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质保及售后服务：质保期详见《工程质量保修书》，质保期外工程质量出现问题，成交人应主动提供维修方案，不收取材料费。</w:t>
      </w:r>
      <w:r/>
    </w:p>
    <w:p>
      <w:pPr>
        <w:ind w:firstLine="482"/>
        <w:jc w:val="both"/>
        <w:keepLines w:val="0"/>
        <w:keepNext w:val="0"/>
        <w:pageBreakBefore w:val="0"/>
        <w:spacing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bidi="ar-SA"/>
        </w:rPr>
        <w:t xml:space="preserve">八、</w:t>
      </w:r>
      <w:r>
        <w:rPr>
          <w:rFonts w:ascii="宋体" w:hAnsi="宋体" w:eastAsia="宋体" w:cs="宋体"/>
          <w:b/>
          <w:bCs w:val="0"/>
          <w:color w:val="auto"/>
          <w:sz w:val="24"/>
          <w:highlight w:val="none"/>
        </w:rPr>
        <w:t xml:space="preserve">低于成本报价：</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作出必要的说明，并规定回复时间。供应商说明应当采用通过“苏采云”“系统中的视频会议”系统（扫描件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加盖签章）形式回复。</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不能证明其报价合理性的，磋商专家</w:t>
      </w:r>
      <w:r>
        <w:rPr>
          <w:rFonts w:hint="eastAsia" w:ascii="宋体" w:hAnsi="宋体" w:eastAsia="宋体" w:cs="宋体"/>
          <w:color w:val="auto"/>
          <w:sz w:val="24"/>
          <w:highlight w:val="none"/>
          <w:lang w:eastAsia="zh-CN"/>
        </w:rPr>
        <w:t xml:space="preserve">小组</w:t>
      </w:r>
      <w:r>
        <w:rPr>
          <w:rFonts w:hint="eastAsia" w:ascii="宋体" w:hAnsi="宋体" w:eastAsia="宋体" w:cs="宋体"/>
          <w:color w:val="auto"/>
          <w:sz w:val="24"/>
          <w:highlight w:val="none"/>
        </w:rPr>
        <w:t xml:space="preserve">应当将其作为不响应磋商文件</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无效处理。</w:t>
      </w:r>
      <w:r/>
    </w:p>
    <w:p>
      <w:p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bidi="ar-SA"/>
        </w:rPr>
        <w:t xml:space="preserve">九</w:t>
      </w:r>
      <w:r>
        <w:rPr>
          <w:rFonts w:hint="eastAsia" w:ascii="宋体" w:hAnsi="宋体" w:eastAsia="宋体" w:cs="宋体"/>
          <w:b/>
          <w:bCs w:val="0"/>
          <w:color w:val="auto"/>
          <w:sz w:val="24"/>
          <w:szCs w:val="24"/>
          <w:highlight w:val="none"/>
          <w:lang w:val="en-US" w:eastAsia="zh-CN" w:bidi="ar-SA"/>
        </w:rPr>
        <w:t xml:space="preserve">、</w:t>
      </w:r>
      <w:r>
        <w:rPr>
          <w:rFonts w:ascii="宋体" w:hAnsi="宋体" w:eastAsia="宋体" w:cs="宋体"/>
          <w:b/>
          <w:bCs w:val="0"/>
          <w:color w:val="auto"/>
          <w:sz w:val="24"/>
          <w:highlight w:val="none"/>
        </w:rPr>
        <w:t xml:space="preserve">响应文件要求</w:t>
      </w:r>
      <w:r/>
    </w:p>
    <w:p>
      <w:pPr>
        <w:ind w:firstLine="482"/>
        <w:jc w:val="both"/>
        <w:keepLines w:val="0"/>
        <w:keepNext w:val="0"/>
        <w:pageBreakBefore w:val="0"/>
        <w:spacing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首次响应文件中提供《已标价的工程量清单》文件。</w:t>
      </w:r>
      <w:r/>
    </w:p>
    <w:p>
      <w:pPr>
        <w:ind w:firstLine="482"/>
        <w:jc w:val="both"/>
        <w:keepLines w:val="0"/>
        <w:keepNext w:val="0"/>
        <w:pageBreakBefore w:val="0"/>
        <w:spacing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按照《工程量清单》编制《已标价的工程量清单》。</w:t>
      </w:r>
      <w:r/>
    </w:p>
    <w:p>
      <w:pPr>
        <w:ind w:firstLine="482"/>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cs="宋体"/>
          <w:b/>
          <w:bCs/>
          <w:color w:val="auto"/>
          <w:sz w:val="24"/>
          <w:szCs w:val="24"/>
          <w:highlight w:val="none"/>
          <w:lang w:val="en-US" w:eastAsia="zh-CN" w:bidi="ar-SA"/>
        </w:rPr>
        <w:t xml:space="preserve">十</w:t>
      </w:r>
      <w:r>
        <w:rPr>
          <w:rFonts w:hint="eastAsia" w:ascii="Times New Roman" w:hAnsi="Times New Roman" w:eastAsia="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w:t>
      </w:r>
      <w:r>
        <w:rPr>
          <w:rFonts w:hint="eastAsia" w:ascii="宋体" w:hAnsi="宋体" w:eastAsia="宋体" w:cs="宋体"/>
          <w:b w:val="0"/>
          <w:bCs w:val="0"/>
          <w:color w:val="auto"/>
          <w:sz w:val="24"/>
          <w:szCs w:val="24"/>
          <w:highlight w:val="none"/>
          <w:lang w:val="en-US" w:eastAsia="zh-CN" w:bidi="ar-SA"/>
        </w:rPr>
        <w:t xml:space="preserve">采购人有权视情况严重性处以200-2000元违约金，</w:t>
      </w:r>
      <w:r>
        <w:rPr>
          <w:rFonts w:hint="eastAsia" w:ascii="宋体" w:hAnsi="宋体" w:eastAsia="宋体" w:cs="宋体"/>
          <w:bCs/>
          <w:color w:val="auto"/>
          <w:sz w:val="24"/>
          <w:szCs w:val="24"/>
          <w:highlight w:val="none"/>
          <w:lang w:val="en-US" w:eastAsia="zh-CN" w:bidi="ar-SA"/>
        </w:rPr>
        <w:t xml:space="preserve">成交供应商还应赔偿因此给采购人造成的损失；</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Times New Roman" w:hAnsi="Times New Roman" w:eastAsia="宋体" w:cs="宋体"/>
          <w:b w:val="0"/>
          <w:bCs w:val="0"/>
          <w:color w:val="auto"/>
          <w:sz w:val="24"/>
          <w:szCs w:val="24"/>
          <w:highlight w:val="none"/>
          <w:lang w:val="en-US" w:eastAsia="zh-CN" w:bidi="ar-SA"/>
        </w:rPr>
        <w:t xml:space="preserve">6.供应商参加采购活动前必须自行勘察现场，因供应商自行测算产生的任何问题，由供应商承担。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Times New Roman" w:hAnsi="Times New Roman" w:eastAsia="宋体" w:cs="宋体"/>
          <w:b w:val="0"/>
          <w:bCs w:val="0"/>
          <w:color w:val="auto"/>
          <w:sz w:val="24"/>
          <w:szCs w:val="24"/>
          <w:highlight w:val="none"/>
          <w:lang w:val="en-US" w:eastAsia="zh-CN" w:bidi="ar-SA"/>
        </w:rPr>
        <w:t xml:space="preserve">7.本次采购报价范围包含所有工程所需建筑装饰材料的供货、卸货、吊装、运输、往返搬运、现场保管、成品保护、电线电缆敷设安装、建筑垃圾外运至政府指定地点、现场安全防护及税金等工程施工涉及内容。</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8.报价时需自行考虑施工安装时应采取必要的粉尘控制、安全防护、成品保护及噪声管控等产生的费用，相关费用由供应商自行承担。</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供应商需提供所供设备材料对应的合格证、近一年内检测报告，存档备查，工程竣工后统一整理交采购人归档。采购人对已进场待使用的设备材料进行检查并待查验合格，双方共同签字确认后方可使用。收货查验中发现供应商所供材料达不性能指标参数、与磋商文件品牌要求不符或材料有明显损坏，供应商必须更换，每发现一次视情况严重性处以200~2000元违约金，并且赔偿由此给采购人造成的损失。</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10.供应商不按采购人要求参加施工期间各种会议的，向采购人支付违约金500元/人次，迟到的向采购人支付违约金300元/人次，供应商予以认可。</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11.施工时段如确实需要夜间施工的，供应商必须提前2日向采购人书面提出并报相关部门知悉同意，待落实好相关安全施工条件及照明措施后方可施工。</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12.安装过程中严格按照国家相关规范施工，未经采购人允许不得擅自变更施工方案。供应商所供设备及材料需达到竞争性磋商文件技术要求，施工工序需科学合理。</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本项目应遵守安全生产有关管理规定，进场人员要服从医院的管理要求，严格执行施工方案和现行安全标准，并随时接受监督检查，采取必要的安全防护措施，消除事故隐患，施工过程中供应商自行负责施工过程中的安全问题，由供应商派专职管理人员对施工全过程进行施工</w:t>
      </w:r>
      <w:r>
        <w:rPr>
          <w:rFonts w:hint="eastAsia" w:ascii="宋体" w:hAnsi="宋体" w:eastAsia="宋体" w:cs="宋体"/>
          <w:b w:val="0"/>
          <w:bCs w:val="0"/>
          <w:color w:val="auto"/>
          <w:sz w:val="24"/>
          <w:szCs w:val="24"/>
          <w:highlight w:val="none"/>
          <w:lang w:val="en-US" w:eastAsia="zh-CN" w:bidi="ar-SA"/>
        </w:rPr>
        <w:t xml:space="preserve">管理（包括消防安全、人员安全等全部安全问题），发生一切投诉或安全事故，均由供应商负责；每发现1次投诉，每发现一次视情况严重性处以200~2000元违约金；每发现1次消防事故，供应商需赔偿采购人合同价款的3‰，如对采购人造成损失，供应商应赔偿由此给采购人造成的损失，采购人有权对此造成的损失进行追偿。本项目每日施工结束后，供应商需负责清洁及恢复现场，每发现1次未清洁现场，每发现一次视情况严重性处以200~2000元违约金，如对采购人造成损失，供应商应赔偿由此给采购人造成的损失，采购人有权对此造成的损失进行追偿。</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本项目施工如需动火作业（包括但不限于焊接切割作业、明火作业、产生火花的作业、其它非常规作业等），供应商需向采购人申请办理相关动火审批手续，并经审核同意后，严格按照国家相关规范要求作业，如发生一切投诉或消防事故，均由供应商负责；每发现1次投诉情况严重性处以200~2000元违约金；每发现1次消防事故，供应商需赔偿采购人合同价款的3‰，如对采购人造成损失，供应商应赔偿由此给采购人造成的损失，采购人有权对此造成的损失进行追偿。</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施工过程中应文明施工，拆除及施工中产生的垃圾采购人提供临时堆放场地，供应商必须及时清运。严禁从高空抛洒垃圾，如有违反，供应商应支付2000元/次的违约金（违约金交到采购人指定财务公众账户），三次以上将加倍支付违约金。因施工过程中建筑垃圾、建筑材料的堆放影响院内环境、绿化的必须当日清理，如有违反，供应商应支付1000元/次的违约金（违约金交到采购人指定财务公众账户），并承担采购人雇佣清理的费用。</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16.质保期内，一旦发生故障，电话通知12h内施工单位必须及时安排技术人员到达现场，一般性故障必须在24h完成排障（特殊情况和不可抗拒因素除外）。</w:t>
      </w:r>
      <w:r/>
    </w:p>
    <w:p>
      <w:pPr>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17.质保期间，项目施工内容发生任何非误操作造成的故障和损坏，均由中标人负责免费修复更换，且更换时所发生的商检、运输、检测等产生的所有费用均由中标人负担。</w:t>
      </w:r>
      <w:r/>
    </w:p>
    <w:p>
      <w:pPr>
        <w:ind w:firstLine="482"/>
        <w:jc w:val="left"/>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u w:val="none"/>
          <w:lang w:val="en-US" w:eastAsia="zh-CN" w:bidi="ar-SA"/>
        </w:rPr>
        <w:outlineLvl w:val="2"/>
      </w:pPr>
      <w:r>
        <w:rPr>
          <w:rFonts w:hint="eastAsia" w:ascii="Times New Roman" w:hAnsi="Times New Roman" w:eastAsia="宋体" w:cs="宋体"/>
          <w:b w:val="0"/>
          <w:bCs w:val="0"/>
          <w:color w:val="auto"/>
          <w:sz w:val="24"/>
          <w:szCs w:val="24"/>
          <w:highlight w:val="none"/>
          <w:lang w:val="en-US" w:eastAsia="zh-CN" w:bidi="ar-SA"/>
        </w:rPr>
        <w:t xml:space="preserve">18</w:t>
      </w:r>
      <w:r>
        <w:rPr>
          <w:rFonts w:hint="eastAsia" w:ascii="Times New Roman" w:hAnsi="Times New Roman" w:eastAsia="宋体" w:cs="宋体"/>
          <w:b w:val="0"/>
          <w:bCs w:val="0"/>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施工应不影响医院正常运营，合理安排分段施工及进度，分段施工时可能造成的人员窝工或大型机械多次进退场费用，投标人在报价时自行考虑，超出清单内的费用甲方不予认可。</w:t>
      </w:r>
      <w:r/>
    </w:p>
    <w:p>
      <w:pPr>
        <w:pStyle w:val="1070"/>
        <w:ind w:firstLine="480"/>
        <w:keepLines w:val="0"/>
        <w:keepNext w:val="0"/>
        <w:pageBreakBefore w:val="0"/>
        <w:spacing w:line="360" w:lineRule="auto"/>
        <w:widowControl w:val="off"/>
        <w:rPr>
          <w:rFonts w:hint="eastAsia"/>
          <w:color w:val="auto"/>
          <w:highlight w:val="none"/>
        </w:rPr>
      </w:pPr>
      <w:r>
        <w:rPr>
          <w:rFonts w:hint="eastAsia" w:ascii="Times New Roman" w:hAnsi="Times New Roman" w:eastAsia="宋体" w:cs="宋体"/>
          <w:b w:val="0"/>
          <w:bCs w:val="0"/>
          <w:color w:val="auto"/>
          <w:sz w:val="24"/>
          <w:szCs w:val="24"/>
          <w:highlight w:val="none"/>
          <w:lang w:val="en-US" w:eastAsia="zh-CN" w:bidi="ar-SA"/>
        </w:rPr>
        <w:t xml:space="preserve">19.</w:t>
      </w:r>
      <w:r>
        <w:rPr>
          <w:rFonts w:hint="eastAsia" w:ascii="宋体" w:hAnsi="宋体" w:eastAsia="宋体" w:cs="宋体"/>
          <w:b w:val="0"/>
          <w:bCs w:val="0"/>
          <w:color w:val="auto"/>
          <w:sz w:val="24"/>
          <w:szCs w:val="24"/>
          <w:highlight w:val="none"/>
          <w:lang w:val="en-US" w:eastAsia="zh-CN" w:bidi="ar-SA"/>
        </w:rPr>
        <w:t xml:space="preserve">其他：见《竞争性磋商文件》附件：8、《合同草案条款》</w:t>
      </w:r>
      <w:r>
        <w:rPr>
          <w:rFonts w:hint="eastAsia" w:ascii="Times New Roman" w:hAnsi="Times New Roman"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《工程量清单》及《图纸》。</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1447"/>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JSZC-320000-JSZR-C2026-0030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cs="宋体"/>
          <w:b/>
          <w:bCs/>
          <w:color w:val="auto"/>
          <w:sz w:val="36"/>
          <w:highlight w:val="none"/>
        </w:rPr>
      </w:pPr>
      <w:r>
        <w:rPr>
          <w:rFonts w:hint="eastAsia" w:ascii="宋体" w:hAnsi="宋体" w:eastAsia="宋体" w:cs="宋体"/>
          <w:b/>
          <w:bCs/>
          <w:color w:val="auto"/>
          <w:sz w:val="24"/>
          <w:highlight w:val="none"/>
        </w:rPr>
        <w:t xml:space="preserve">（政府采购客户端工具输入报价自动生成，加盖电子签章）</w:t>
      </w:r>
      <w:r/>
    </w:p>
    <w:p>
      <w:pPr>
        <w:pStyle w:val="1385"/>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046"/>
        <w:rPr>
          <w:rFonts w:hint="eastAsia"/>
          <w:color w:val="auto"/>
          <w:highlight w:val="none"/>
        </w:rPr>
      </w:pPr>
      <w:r>
        <w:rPr>
          <w:rFonts w:hint="eastAsia"/>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both"/>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JSZC-320000-JSZR-C2026-0030</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项目名称：12号楼周边道路优化工程</w:t>
      </w:r>
      <w:r/>
    </w:p>
    <w:p>
      <w:pPr>
        <w:pStyle w:val="1074"/>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78"/>
        <w:rPr>
          <w:rFonts w:hint="eastAsia" w:ascii="宋体" w:hAnsi="宋体" w:cs="宋体"/>
          <w:color w:val="auto"/>
          <w:highlight w:val="none"/>
        </w:rPr>
      </w:pPr>
      <w:r>
        <w:rPr>
          <w:rFonts w:hint="eastAsia" w:ascii="宋体" w:hAnsi="宋体" w:cs="宋体"/>
          <w:color w:val="auto"/>
          <w:highlight w:val="none"/>
        </w:rPr>
      </w:r>
      <w:r/>
    </w:p>
    <w:p>
      <w:pPr>
        <w:pStyle w:val="1378"/>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如果按单价计算的结果与总价不一致，以总价为准。</w:t>
      </w:r>
      <w:r/>
    </w:p>
    <w:p>
      <w:pPr>
        <w:numPr>
          <w:ilvl w:val="0"/>
          <w:numId w:val="4"/>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1"/>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cs="宋体"/>
          <w:b/>
          <w:bCs/>
          <w:color w:val="auto"/>
          <w:sz w:val="24"/>
          <w:highlight w:val="none"/>
        </w:rPr>
      </w:pPr>
      <w:r>
        <w:rPr>
          <w:rFonts w:ascii="宋体" w:hAnsi="宋体"/>
          <w:b/>
          <w:i/>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046"/>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046"/>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71"/>
        <w:jc w:val="center"/>
        <w:rPr>
          <w:rFonts w:ascii="宋体" w:hAnsi="宋体"/>
          <w:b/>
          <w:bCs/>
          <w:color w:val="auto"/>
          <w:sz w:val="36"/>
          <w:highlight w:val="none"/>
        </w:rPr>
      </w:pPr>
      <w:r>
        <w:rPr>
          <w:rFonts w:ascii="宋体" w:hAnsi="宋体"/>
          <w:b/>
          <w:bCs/>
          <w:color w:val="auto"/>
          <w:sz w:val="36"/>
          <w:highlight w:val="none"/>
        </w:rPr>
        <w:t xml:space="preserve">5、</w:t>
      </w:r>
      <w:r>
        <w:rPr>
          <w:rFonts w:hint="eastAsia" w:ascii="宋体" w:hAnsi="宋体" w:eastAsia="宋体" w:cs="宋体"/>
          <w:b/>
          <w:bCs/>
          <w:color w:val="auto"/>
          <w:sz w:val="36"/>
          <w:highlight w:val="none"/>
        </w:rPr>
        <w:t xml:space="preserve">承包人用于本工程施工的机械设备表</w:t>
      </w:r>
      <w:r/>
    </w:p>
    <w:p>
      <w:pPr>
        <w:pStyle w:val="1071"/>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JSZC-320000-JSZR-C2026-0030</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12号楼周边道路优化工程</w:t>
      </w:r>
      <w:r/>
    </w:p>
    <w:tbl>
      <w:tblPr>
        <w:tblStyle w:val="985"/>
        <w:tblW w:w="0" w:type="auto"/>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235"/>
        <w:gridCol w:w="797"/>
        <w:gridCol w:w="1017"/>
        <w:gridCol w:w="1193"/>
        <w:gridCol w:w="841"/>
        <w:gridCol w:w="1239"/>
        <w:gridCol w:w="795"/>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ascii="宋体" w:hAnsi="宋体" w:eastAsia="宋体" w:cs="宋体"/>
                <w:color w:val="auto"/>
                <w:sz w:val="24"/>
                <w:highlight w:val="none"/>
              </w:rPr>
              <w:t xml:space="preserve">序号</w:t>
            </w:r>
            <w:r/>
          </w:p>
        </w:tc>
        <w:tc>
          <w:tcPr>
            <w:tcMar>
              <w:left w:w="28" w:type="dxa"/>
              <w:top w:w="0" w:type="dxa"/>
              <w:right w:w="28" w:type="dxa"/>
              <w:bottom w:w="0" w:type="dxa"/>
            </w:tcMar>
            <w:tcW w:w="1235"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机械或设备名称</w:t>
            </w:r>
            <w:r/>
          </w:p>
        </w:tc>
        <w:tc>
          <w:tcPr>
            <w:tcMar>
              <w:left w:w="28" w:type="dxa"/>
              <w:top w:w="0" w:type="dxa"/>
              <w:right w:w="28" w:type="dxa"/>
              <w:bottom w:w="0" w:type="dxa"/>
            </w:tcMar>
            <w:tcW w:w="797"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Mar>
              <w:left w:w="28" w:type="dxa"/>
              <w:top w:w="0" w:type="dxa"/>
              <w:right w:w="28" w:type="dxa"/>
              <w:bottom w:w="0" w:type="dxa"/>
            </w:tcMar>
            <w:tcW w:w="1193"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产地</w:t>
            </w:r>
            <w:r/>
          </w:p>
        </w:tc>
        <w:tc>
          <w:tcPr>
            <w:tcMar>
              <w:left w:w="28" w:type="dxa"/>
              <w:top w:w="0" w:type="dxa"/>
              <w:right w:w="28" w:type="dxa"/>
              <w:bottom w:w="0" w:type="dxa"/>
            </w:tcMar>
            <w:tcW w:w="841"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制造年份</w:t>
            </w:r>
            <w:r/>
          </w:p>
        </w:tc>
        <w:tc>
          <w:tcPr>
            <w:tcMar>
              <w:left w:w="28" w:type="dxa"/>
              <w:top w:w="0" w:type="dxa"/>
              <w:right w:w="28" w:type="dxa"/>
              <w:bottom w:w="0" w:type="dxa"/>
            </w:tcMar>
            <w:tcW w:w="1239"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Mar>
              <w:left w:w="28" w:type="dxa"/>
              <w:top w:w="0" w:type="dxa"/>
              <w:right w:w="28" w:type="dxa"/>
              <w:bottom w:w="0" w:type="dxa"/>
            </w:tcMar>
            <w:tcW w:w="795"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193"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841"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239"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795"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pStyle w:val="1071"/>
        <w:rPr>
          <w:rFonts w:ascii="宋体" w:hAnsi="宋体"/>
          <w:color w:val="auto"/>
          <w:sz w:val="24"/>
          <w:szCs w:val="24"/>
          <w:highlight w:val="none"/>
        </w:rPr>
      </w:pPr>
      <w:r>
        <w:rPr>
          <w:rFonts w:ascii="宋体" w:hAnsi="宋体"/>
          <w:color w:val="auto"/>
          <w:sz w:val="24"/>
          <w:szCs w:val="24"/>
          <w:highlight w:val="none"/>
        </w:rPr>
      </w:r>
      <w:r/>
    </w:p>
    <w:p>
      <w:pPr>
        <w:pStyle w:val="1071"/>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71"/>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负责人</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或授权代表（签字或盖章）：  </w:t>
      </w:r>
      <w:r/>
    </w:p>
    <w:p>
      <w:pPr>
        <w:pStyle w:val="1071"/>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71"/>
        <w:spacing w:line="520" w:lineRule="exact"/>
        <w:rPr>
          <w:rFonts w:ascii="宋体" w:hAnsi="宋体"/>
          <w:color w:val="auto"/>
          <w:sz w:val="30"/>
          <w:szCs w:val="30"/>
          <w:highlight w:val="none"/>
        </w:rPr>
      </w:pPr>
      <w:r>
        <w:rPr>
          <w:rFonts w:ascii="宋体" w:hAnsi="宋体"/>
          <w:color w:val="auto"/>
          <w:sz w:val="30"/>
          <w:szCs w:val="30"/>
          <w:highlight w:val="none"/>
        </w:rPr>
      </w:r>
      <w:r/>
    </w:p>
    <w:p>
      <w:pPr>
        <w:pStyle w:val="1071"/>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w:t>
      </w:r>
      <w:r>
        <w:rPr>
          <w:rFonts w:hint="default" w:ascii="宋体" w:hAnsi="宋体" w:eastAsia="宋体" w:cs="Times New Roman"/>
          <w:b/>
          <w:bCs/>
          <w:color w:val="auto"/>
          <w:sz w:val="24"/>
          <w:szCs w:val="24"/>
          <w:highlight w:val="none"/>
        </w:rPr>
        <w:t xml:space="preserve">承包人用于本工程施工的机械设备表</w:t>
      </w:r>
      <w:r>
        <w:rPr>
          <w:rFonts w:ascii="宋体" w:hAnsi="宋体"/>
          <w:b/>
          <w:bCs/>
          <w:color w:val="auto"/>
          <w:sz w:val="24"/>
          <w:szCs w:val="24"/>
          <w:highlight w:val="none"/>
        </w:rPr>
        <w:t xml:space="preserve">》将视为没有实质性响应。</w:t>
      </w:r>
      <w:r/>
    </w:p>
    <w:p>
      <w:pPr>
        <w:pStyle w:val="1071"/>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color w:val="auto"/>
          <w:sz w:val="24"/>
          <w:highlight w:val="none"/>
        </w:rPr>
      </w:pPr>
      <w:r>
        <w:rPr>
          <w:rFonts w:ascii="宋体" w:hAnsi="宋体"/>
          <w:b/>
          <w:bCs/>
          <w:i/>
          <w:i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378"/>
        <w:rPr>
          <w:rFonts w:ascii="宋体" w:hAnsi="宋体"/>
          <w:b/>
          <w:bCs/>
          <w:color w:val="auto"/>
          <w:szCs w:val="24"/>
          <w:highlight w:val="none"/>
        </w:rPr>
      </w:pPr>
      <w:r>
        <w:rPr>
          <w:rFonts w:ascii="宋体" w:hAnsi="宋体"/>
          <w:b/>
          <w:bCs/>
          <w:color w:val="auto"/>
          <w:szCs w:val="24"/>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eastAsia="宋体" w:cs="宋体"/>
          <w:b/>
          <w:color w:val="auto"/>
          <w:sz w:val="30"/>
          <w:szCs w:val="30"/>
          <w:highlight w:val="none"/>
          <w:lang w:val="en-US" w:eastAsia="zh-CN" w:bidi="ar-SA"/>
        </w:rPr>
      </w:pPr>
      <w:r/>
      <w:bookmarkStart w:id="2" w:name="_Toc12612"/>
      <w:r>
        <w:rPr>
          <w:rFonts w:hint="eastAsia" w:ascii="宋体" w:hAnsi="宋体" w:eastAsia="宋体" w:cs="宋体"/>
          <w:b/>
          <w:color w:val="auto"/>
          <w:sz w:val="30"/>
          <w:szCs w:val="30"/>
          <w:highlight w:val="none"/>
          <w:lang w:val="en-US" w:eastAsia="zh-CN" w:bidi="ar-SA"/>
        </w:rPr>
        <w:br w:type="page" w:clear="all"/>
      </w:r>
      <w:r/>
    </w:p>
    <w:p>
      <w:pPr>
        <w:numPr>
          <w:ilvl w:val="0"/>
          <w:numId w:val="0"/>
        </w:numPr>
        <w:ind w:firstLine="361"/>
        <w:jc w:val="center"/>
        <w:spacing w:line="360" w:lineRule="auto"/>
        <w:rPr>
          <w:rFonts w:ascii="宋体" w:hAnsi="宋体" w:eastAsia="宋体" w:cs="宋体"/>
          <w:b/>
          <w:color w:val="auto"/>
          <w:sz w:val="30"/>
          <w:szCs w:val="30"/>
          <w:highlight w:val="none"/>
          <w:lang w:val="en-US" w:eastAsia="zh-CN" w:bidi="ar-SA"/>
        </w:rPr>
        <w:outlineLvl w:val="0"/>
      </w:pPr>
      <w:r>
        <w:rPr>
          <w:rFonts w:hint="eastAsia" w:ascii="宋体" w:hAnsi="宋体" w:eastAsia="宋体" w:cs="宋体"/>
          <w:b/>
          <w:color w:val="auto"/>
          <w:sz w:val="30"/>
          <w:szCs w:val="30"/>
          <w:highlight w:val="none"/>
          <w:lang w:val="en-US" w:eastAsia="zh-CN" w:bidi="ar-SA"/>
        </w:rPr>
        <w:t xml:space="preserve">6、承包人主要施工管理人员表</w:t>
      </w:r>
      <w:bookmarkEnd w:id="2"/>
      <w:r/>
      <w:r/>
    </w:p>
    <w:tbl>
      <w:tblPr>
        <w:tblStyle w:val="965"/>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35"/>
        <w:gridCol w:w="487"/>
        <w:gridCol w:w="575"/>
        <w:gridCol w:w="515"/>
        <w:gridCol w:w="5998"/>
      </w:tblGrid>
      <w:tr>
        <w:trPr>
          <w:jc w:val="center"/>
          <w:trHeight w:val="742" w:hRule="exact"/>
        </w:trPr>
        <w:tc>
          <w:tcPr>
            <w:tcW w:w="1435" w:type="dxa"/>
            <w:vAlign w:val="center"/>
            <w:textDirection w:val="lrTb"/>
            <w:noWrap/>
          </w:tcPr>
          <w:p>
            <w:pPr>
              <w:ind w:right="72"/>
              <w:jc w:val="center"/>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名    称</w:t>
            </w:r>
            <w:r/>
          </w:p>
        </w:tc>
        <w:tc>
          <w:tcPr>
            <w:tcW w:w="487" w:type="dxa"/>
            <w:vAlign w:val="center"/>
            <w:textDirection w:val="lrTb"/>
            <w:noWrap/>
          </w:tcPr>
          <w:p>
            <w:pPr>
              <w:ind w:right="72"/>
              <w:jc w:val="center"/>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姓名</w:t>
            </w:r>
            <w:r/>
          </w:p>
        </w:tc>
        <w:tc>
          <w:tcPr>
            <w:tcW w:w="575" w:type="dxa"/>
            <w:vAlign w:val="center"/>
            <w:textDirection w:val="lrTb"/>
            <w:noWrap/>
          </w:tcPr>
          <w:p>
            <w:pPr>
              <w:ind w:right="72"/>
              <w:jc w:val="center"/>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职务</w:t>
            </w:r>
            <w:r/>
          </w:p>
        </w:tc>
        <w:tc>
          <w:tcPr>
            <w:tcW w:w="515" w:type="dxa"/>
            <w:vAlign w:val="center"/>
            <w:textDirection w:val="lrTb"/>
            <w:noWrap/>
          </w:tcPr>
          <w:p>
            <w:pPr>
              <w:ind w:right="72"/>
              <w:jc w:val="center"/>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职称</w:t>
            </w:r>
            <w:r/>
          </w:p>
        </w:tc>
        <w:tc>
          <w:tcPr>
            <w:tcW w:w="5998" w:type="dxa"/>
            <w:vAlign w:val="center"/>
            <w:textDirection w:val="lrTb"/>
            <w:noWrap/>
          </w:tcPr>
          <w:p>
            <w:pPr>
              <w:ind w:right="72"/>
              <w:jc w:val="center"/>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主要资历、经验及承担过的项目</w:t>
            </w:r>
            <w:r/>
          </w:p>
        </w:tc>
      </w:tr>
      <w:tr>
        <w:trPr>
          <w:jc w:val="center"/>
          <w:trHeight w:val="454" w:hRule="exact"/>
        </w:trPr>
        <w:tc>
          <w:tcPr>
            <w:gridSpan w:val="5"/>
            <w:tcW w:w="9010"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一、总部人员</w:t>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项目主管</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其他人员</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gridSpan w:val="5"/>
            <w:tcW w:w="9010"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二、现场人员</w:t>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项目经理</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技术负责人</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造价管理</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质量管理</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材料管理</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安全管理</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r>
        <w:trPr>
          <w:jc w:val="center"/>
          <w:trHeight w:val="454" w:hRule="exact"/>
        </w:trPr>
        <w:tc>
          <w:tcPr>
            <w:tcW w:w="143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t xml:space="preserve">其他人员</w:t>
            </w:r>
            <w:r/>
          </w:p>
        </w:tc>
        <w:tc>
          <w:tcPr>
            <w:tcW w:w="487"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7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15"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c>
          <w:tcPr>
            <w:tcW w:w="5998" w:type="dxa"/>
            <w:vAlign w:val="center"/>
            <w:textDirection w:val="lrTb"/>
            <w:noWrap/>
          </w:tcPr>
          <w:p>
            <w:pPr>
              <w:ind w:right="72"/>
              <w:jc w:val="both"/>
              <w:keepNext/>
              <w:spacing w:after="120" w:line="240" w:lineRule="auto"/>
              <w:widowControl w:val="off"/>
              <w:rPr>
                <w:rFonts w:ascii="宋体" w:hAnsi="宋体" w:eastAsia="宋体" w:cs="Times New Roman"/>
                <w:color w:val="auto"/>
                <w:sz w:val="24"/>
                <w:szCs w:val="21"/>
                <w:highlight w:val="none"/>
                <w:lang w:val="en-US" w:eastAsia="zh-CN" w:bidi="ar-SA"/>
              </w:rPr>
            </w:pPr>
            <w:r>
              <w:rPr>
                <w:rFonts w:ascii="宋体" w:hAnsi="宋体" w:eastAsia="宋体" w:cs="Times New Roman"/>
                <w:color w:val="auto"/>
                <w:sz w:val="24"/>
                <w:szCs w:val="21"/>
                <w:highlight w:val="none"/>
                <w:lang w:val="en-US" w:eastAsia="zh-CN" w:bidi="ar-SA"/>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w:t>
      </w:r>
      <w:r>
        <w:rPr>
          <w:rFonts w:hint="eastAsia" w:ascii="宋体" w:hAnsi="宋体" w:eastAsia="宋体" w:cs="宋体"/>
          <w:color w:val="auto"/>
          <w:szCs w:val="21"/>
          <w:highlight w:val="none"/>
        </w:rPr>
        <w:t xml:space="preserve">1.项目负责人在本单位签订劳动合同和</w:t>
      </w:r>
      <w:r>
        <w:rPr>
          <w:rFonts w:hint="eastAsia" w:ascii="宋体" w:hAnsi="宋体" w:eastAsia="宋体" w:cs="宋体"/>
          <w:color w:val="auto"/>
          <w:szCs w:val="21"/>
          <w:highlight w:val="none"/>
          <w:lang w:eastAsia="zh-CN"/>
        </w:rPr>
        <w:t xml:space="preserve">缴</w:t>
      </w:r>
      <w:r>
        <w:rPr>
          <w:rFonts w:hint="eastAsia" w:ascii="宋体" w:hAnsi="宋体" w:eastAsia="宋体" w:cs="宋体"/>
          <w:color w:val="auto"/>
          <w:szCs w:val="21"/>
          <w:highlight w:val="none"/>
        </w:rPr>
        <w:t xml:space="preserve">纳社会保险证明。（必须提供）。</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项目负责人无在建工程的承诺书。（必须提供）。</w:t>
      </w:r>
      <w:r/>
    </w:p>
    <w:p>
      <w:pPr>
        <w:ind w:firstLine="42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3.项目负责人无行贿犯罪行为记录；或有行贿犯罪行为记录，但自记录之日起已超过5年的承诺书。（必须提供）。</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687"/>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w:t>
      </w:r>
      <w:r/>
    </w:p>
    <w:p>
      <w:pPr>
        <w:ind w:firstLine="6023"/>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w:t>
      </w:r>
      <w:bookmarkStart w:id="3" w:name="_Hlk81985343"/>
      <w:r>
        <w:rPr>
          <w:rFonts w:hint="eastAsia" w:ascii="宋体" w:hAnsi="宋体" w:cs="宋体"/>
          <w:b/>
          <w:bCs/>
          <w:color w:val="auto"/>
          <w:sz w:val="36"/>
          <w:highlight w:val="none"/>
        </w:rPr>
        <w:t xml:space="preserve">偏离表</w:t>
      </w:r>
      <w:r/>
    </w:p>
    <w:p>
      <w:pPr>
        <w:pStyle w:val="1364"/>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JSZC-320000-JSZR-C2026-0030</w:t>
      </w:r>
      <w:r/>
    </w:p>
    <w:p>
      <w:pPr>
        <w:pStyle w:val="1364"/>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项目名称：12号楼周边道路优化工程</w:t>
      </w:r>
      <w:r/>
    </w:p>
    <w:p>
      <w:pPr>
        <w:pStyle w:val="1071"/>
        <w:rPr>
          <w:rFonts w:hint="eastAsia"/>
          <w:color w:val="auto"/>
          <w:highlight w:val="none"/>
        </w:rPr>
      </w:pPr>
      <w:r>
        <w:rPr>
          <w:rFonts w:hint="eastAsia"/>
          <w:color w:val="auto"/>
          <w:highlight w:val="none"/>
        </w:rPr>
      </w:r>
      <w:r/>
    </w:p>
    <w:tbl>
      <w:tblPr>
        <w:tblStyle w:val="965"/>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3"/>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4"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eastAsia="zh-CN"/>
        </w:rPr>
        <w:t xml:space="preserve">12号楼周边道路优化工程</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34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34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34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34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34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344"/>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徐州医科大学附属医院</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071"/>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32"/>
          <w:szCs w:val="32"/>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1071"/>
        <w:ind w:firstLine="480"/>
        <w:spacing w:line="360" w:lineRule="auto"/>
        <w:rPr>
          <w:rFonts w:hint="eastAsia" w:ascii="宋体" w:hAnsi="宋体" w:cs="宋体"/>
          <w:bCs/>
          <w:color w:val="auto"/>
          <w:highlight w:val="none"/>
        </w:rPr>
        <w:sectPr>
          <w:headerReference w:type="default" r:id="rId10"/>
          <w:footerReference w:type="default" r:id="rId16"/>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
          <w:color w:val="auto"/>
          <w:sz w:val="32"/>
          <w:szCs w:val="32"/>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4"/>
      <w:r/>
      <w:r/>
    </w:p>
    <w:p>
      <w:pPr>
        <w:jc w:val="center"/>
        <w:rPr>
          <w:rFonts w:hint="eastAsia" w:ascii="Times New Roman" w:hAnsi="Times New Roman" w:eastAsia="华文中宋" w:cs="Times New Roman"/>
          <w:b/>
          <w:color w:val="auto"/>
          <w:sz w:val="72"/>
          <w:szCs w:val="52"/>
          <w:highlight w:val="none"/>
          <w:lang w:val="en-US" w:eastAsia="zh-CN" w:bidi="ar-SA"/>
        </w:rPr>
      </w:pPr>
      <w:r>
        <w:rPr>
          <w:rFonts w:hint="eastAsia" w:ascii="Times New Roman" w:hAnsi="Times New Roman" w:eastAsia="华文中宋" w:cs="Times New Roman"/>
          <w:b/>
          <w:color w:val="auto"/>
          <w:sz w:val="72"/>
          <w:szCs w:val="52"/>
          <w:highlight w:val="none"/>
          <w:lang w:val="en-US" w:eastAsia="zh-CN" w:bidi="ar-SA"/>
        </w:rPr>
      </w:r>
      <w:r/>
    </w:p>
    <w:p>
      <w:pPr>
        <w:jc w:val="center"/>
        <w:rPr>
          <w:rFonts w:hint="eastAsia" w:ascii="Times New Roman" w:hAnsi="Times New Roman" w:eastAsia="华文中宋" w:cs="Times New Roman"/>
          <w:b/>
          <w:color w:val="auto"/>
          <w:sz w:val="72"/>
          <w:szCs w:val="52"/>
          <w:highlight w:val="none"/>
          <w:lang w:val="en-US" w:eastAsia="zh-CN" w:bidi="ar-SA"/>
        </w:rPr>
      </w:pPr>
      <w:r>
        <w:rPr>
          <w:rFonts w:hint="eastAsia" w:ascii="Times New Roman" w:hAnsi="Times New Roman" w:eastAsia="华文中宋" w:cs="Times New Roman"/>
          <w:b/>
          <w:color w:val="auto"/>
          <w:sz w:val="72"/>
          <w:szCs w:val="52"/>
          <w:highlight w:val="none"/>
          <w:lang w:val="en-US" w:eastAsia="zh-CN" w:bidi="ar-SA"/>
        </w:rPr>
      </w:r>
      <w:r/>
    </w:p>
    <w:p>
      <w:pPr>
        <w:jc w:val="center"/>
        <w:rPr>
          <w:rFonts w:hint="eastAsia" w:ascii="Times New Roman" w:hAnsi="Times New Roman" w:eastAsia="华文中宋" w:cs="Times New Roman"/>
          <w:b/>
          <w:color w:val="auto"/>
          <w:sz w:val="72"/>
          <w:szCs w:val="52"/>
          <w:highlight w:val="none"/>
          <w:lang w:val="en-US" w:eastAsia="zh-CN" w:bidi="ar-SA"/>
        </w:rPr>
      </w:pPr>
      <w:r>
        <w:rPr>
          <w:rFonts w:hint="eastAsia" w:ascii="Times New Roman" w:hAnsi="Times New Roman" w:eastAsia="华文中宋" w:cs="Times New Roman"/>
          <w:b/>
          <w:color w:val="auto"/>
          <w:sz w:val="72"/>
          <w:szCs w:val="52"/>
          <w:highlight w:val="none"/>
          <w:lang w:val="en-US" w:eastAsia="zh-CN" w:bidi="ar-SA"/>
        </w:rPr>
        <w:t xml:space="preserve">建设工程施工合同</w:t>
      </w:r>
      <w:r/>
    </w:p>
    <w:p>
      <w:pPr>
        <w:jc w:val="center"/>
        <w:rPr>
          <w:rFonts w:hint="eastAsia" w:ascii="Times New Roman" w:hAnsi="Times New Roman" w:eastAsia="华文中宋" w:cs="Times New Roman"/>
          <w:b/>
          <w:color w:val="auto"/>
          <w:sz w:val="52"/>
          <w:szCs w:val="52"/>
          <w:highlight w:val="none"/>
          <w:lang w:val="en-US" w:eastAsia="zh-CN" w:bidi="ar-SA"/>
        </w:rPr>
      </w:pPr>
      <w:r>
        <w:rPr>
          <w:rFonts w:hint="eastAsia" w:ascii="Times New Roman" w:hAnsi="Times New Roman" w:eastAsia="华文中宋" w:cs="Times New Roman"/>
          <w:b/>
          <w:color w:val="auto"/>
          <w:sz w:val="52"/>
          <w:szCs w:val="52"/>
          <w:highlight w:val="none"/>
          <w:lang w:val="en-US" w:eastAsia="zh-CN" w:bidi="ar-SA"/>
        </w:rPr>
        <w:t xml:space="preserve">（示范文本）</w:t>
      </w:r>
      <w:r/>
    </w:p>
    <w:p>
      <w:pPr>
        <w:jc w:val="center"/>
        <w:rPr>
          <w:rFonts w:hint="eastAsia" w:ascii="Times New Roman" w:hAnsi="Times New Roman" w:eastAsia="仿宋_GB2312" w:cs="Times New Roman"/>
          <w:bCs/>
          <w:color w:val="auto"/>
          <w:sz w:val="32"/>
          <w:szCs w:val="32"/>
          <w:highlight w:val="none"/>
          <w:lang w:val="en-US" w:eastAsia="zh-CN" w:bidi="ar-SA"/>
        </w:rPr>
      </w:pPr>
      <w:r>
        <w:rPr>
          <w:rFonts w:hint="eastAsia" w:ascii="Times New Roman" w:hAnsi="Times New Roman" w:eastAsia="仿宋_GB2312" w:cs="Times New Roman"/>
          <w:bCs/>
          <w:color w:val="auto"/>
          <w:sz w:val="32"/>
          <w:szCs w:val="32"/>
          <w:highlight w:val="none"/>
          <w:lang w:val="en-US" w:eastAsia="zh-CN" w:bidi="ar-SA"/>
        </w:rPr>
        <w:t xml:space="preserve">(GF—2017—0201)</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200"/>
        <w:jc w:val="center"/>
        <w:keepLines/>
        <w:keepNext/>
        <w:spacing w:before="260" w:after="260" w:line="360" w:lineRule="auto"/>
        <w:widowControl w:val="off"/>
        <w:rPr>
          <w:rFonts w:hint="eastAsia" w:ascii="Cambria" w:hAnsi="Cambria" w:eastAsia="宋体" w:cs="Times New Roman"/>
          <w:b/>
          <w:bCs/>
          <w:color w:val="auto"/>
          <w:sz w:val="32"/>
          <w:szCs w:val="32"/>
          <w:highlight w:val="none"/>
          <w:lang w:val="en-US" w:eastAsia="zh-CN" w:bidi="ar-SA"/>
        </w:rPr>
        <w:outlineLvl w:val="1"/>
      </w:pPr>
      <w:r>
        <w:rPr>
          <w:rFonts w:hint="eastAsia" w:ascii="Cambria" w:hAnsi="Cambria" w:eastAsia="宋体" w:cs="Times New Roman"/>
          <w:b/>
          <w:bCs/>
          <w:color w:val="auto"/>
          <w:sz w:val="32"/>
          <w:szCs w:val="32"/>
          <w:highlight w:val="none"/>
          <w:lang w:val="en-US" w:eastAsia="zh-CN" w:bidi="ar-SA"/>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right="2719" w:firstLine="2738"/>
        <w:jc w:val="both"/>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4215130</wp:posOffset>
                </wp:positionH>
                <wp:positionV relativeFrom="paragraph">
                  <wp:posOffset>120015</wp:posOffset>
                </wp:positionV>
                <wp:extent cx="824230" cy="4572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824230" cy="457200"/>
                        </a:xfrm>
                        <a:prstGeom prst="rect">
                          <a:avLst/>
                        </a:prstGeom>
                        <a:noFill/>
                        <a:ln>
                          <a:noFill/>
                          <a:miter/>
                        </a:ln>
                      </wps:spPr>
                      <wps:txbx>
                        <w:txbxContent>
                          <w:p>
                            <w:pPr>
                              <w:rPr>
                                <w:rFonts w:hint="eastAsia" w:ascii="仿宋" w:hAnsi="仿宋" w:eastAsia="仿宋"/>
                                <w:b/>
                                <w:bCs/>
                                <w:sz w:val="32"/>
                              </w:rPr>
                            </w:pPr>
                            <w:r>
                              <w:rPr>
                                <w:rFonts w:hint="eastAsia" w:ascii="仿宋" w:hAnsi="仿宋" w:eastAsia="仿宋"/>
                                <w:b/>
                                <w:bCs/>
                                <w:sz w:val="32"/>
                              </w:rPr>
                              <w:t xml:space="preserve">制定</w:t>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331.9pt;mso-position-horizontal:absolute;mso-position-vertical-relative:text;margin-top:9.4pt;mso-position-vertical:absolute;width:64.9pt;height:36.0pt;mso-wrap-distance-left:9.0pt;mso-wrap-distance-top:0.0pt;mso-wrap-distance-right:9.0pt;mso-wrap-distance-bottom:0.0pt;visibility:visible;" filled="f" stroked="f">
                <v:textbox inset="0,0,0,0">
                  <w:txbxContent>
                    <w:p>
                      <w:pPr>
                        <w:rPr>
                          <w:rFonts w:hint="eastAsia" w:ascii="仿宋" w:hAnsi="仿宋" w:eastAsia="仿宋"/>
                          <w:b/>
                          <w:bCs/>
                          <w:sz w:val="32"/>
                        </w:rPr>
                      </w:pPr>
                      <w:r>
                        <w:rPr>
                          <w:rFonts w:hint="eastAsia" w:ascii="仿宋" w:hAnsi="仿宋" w:eastAsia="仿宋"/>
                          <w:b/>
                          <w:bCs/>
                          <w:sz w:val="32"/>
                        </w:rPr>
                        <w:t xml:space="preserve">制定</w:t>
                      </w:r>
                      <w:r/>
                    </w:p>
                  </w:txbxContent>
                </v:textbox>
              </v:shape>
            </w:pict>
          </mc:Fallback>
        </mc:AlternateContent>
      </w:r>
      <w:r>
        <w:rPr>
          <w:rFonts w:hint="eastAsia" w:ascii="宋体" w:hAnsi="宋体" w:eastAsia="宋体" w:cs="宋体"/>
          <w:b/>
          <w:color w:val="auto"/>
          <w:sz w:val="32"/>
          <w:szCs w:val="28"/>
          <w:highlight w:val="none"/>
        </w:rPr>
        <w:t xml:space="preserve">住房和城乡建设部</w:t>
      </w:r>
      <w:r/>
    </w:p>
    <w:p>
      <w:pPr>
        <w:ind w:right="2719" w:firstLine="2750"/>
        <w:jc w:val="both"/>
        <w:rPr>
          <w:rFonts w:hint="eastAsia" w:ascii="宋体" w:hAnsi="宋体" w:cs="宋体"/>
          <w:color w:val="auto"/>
          <w:sz w:val="28"/>
          <w:szCs w:val="28"/>
          <w:highlight w:val="none"/>
        </w:rPr>
        <w:sectPr>
          <w:headerReference w:type="default" r:id="rId11"/>
          <w:footerReference w:type="default" r:id="rId17"/>
          <w:footerReference w:type="first" r:id="rId18"/>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eastAsia="宋体" w:cs="宋体"/>
          <w:b/>
          <w:color w:val="auto"/>
          <w:sz w:val="32"/>
          <w:szCs w:val="28"/>
          <w:highlight w:val="none"/>
          <w:lang w:eastAsia="zh-CN"/>
        </w:rPr>
        <w:t xml:space="preserve">国家市场监督管理总局</w:t>
      </w:r>
      <w:r/>
    </w:p>
    <w:p>
      <w:pPr>
        <w:jc w:val="center"/>
        <w:keepLines/>
        <w:keepNext/>
        <w:spacing w:before="260" w:after="260" w:line="440" w:lineRule="exact"/>
        <w:widowControl w:val="off"/>
        <w:rPr>
          <w:rFonts w:hint="eastAsia" w:ascii="宋体" w:hAnsi="宋体" w:eastAsia="宋体" w:cs="宋体"/>
          <w:b w:val="0"/>
          <w:bCs/>
          <w:color w:val="auto"/>
          <w:sz w:val="32"/>
          <w:szCs w:val="32"/>
          <w:highlight w:val="none"/>
          <w:lang w:val="en-US" w:eastAsia="zh-CN" w:bidi="ar-SA"/>
        </w:rPr>
        <w:outlineLvl w:val="2"/>
      </w:pPr>
      <w:r>
        <w:rPr>
          <w:rFonts w:hint="eastAsia" w:ascii="宋体" w:hAnsi="宋体" w:eastAsia="宋体" w:cs="宋体"/>
          <w:b/>
          <w:bCs/>
          <w:color w:val="auto"/>
          <w:sz w:val="32"/>
          <w:szCs w:val="32"/>
          <w:highlight w:val="none"/>
          <w:lang w:val="en-US" w:eastAsia="zh-CN" w:bidi="ar-SA"/>
        </w:rPr>
        <w:t xml:space="preserve">第一部分 合同协议书</w:t>
      </w:r>
      <w:r/>
    </w:p>
    <w:p>
      <w:pPr>
        <w:spacing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highlight w:val="none"/>
          <w:u w:val="single"/>
        </w:rPr>
        <w:t xml:space="preserve">徐州医科大学附属医院</w:t>
      </w:r>
      <w:r>
        <w:rPr>
          <w:rFonts w:hint="eastAsia" w:ascii="宋体" w:hAnsi="宋体" w:eastAsia="宋体" w:cs="宋体"/>
          <w:b/>
          <w:color w:val="auto"/>
          <w:sz w:val="24"/>
          <w:szCs w:val="24"/>
          <w:highlight w:val="none"/>
          <w:u w:val="single"/>
        </w:rPr>
        <w:t xml:space="preserve">               </w:t>
      </w:r>
      <w:r/>
    </w:p>
    <w:p>
      <w:pPr>
        <w:spacing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highlight w:val="none"/>
          <w:u w:val="single"/>
          <w:lang w:val="en-US" w:eastAsia="zh-CN"/>
        </w:rPr>
        <w:t xml:space="preserve">12号楼周边道路优化工程</w:t>
      </w:r>
      <w:r>
        <w:rPr>
          <w:rFonts w:hint="eastAsia" w:ascii="宋体" w:hAnsi="宋体" w:eastAsia="宋体" w:cs="宋体"/>
          <w:color w:val="auto"/>
          <w:sz w:val="24"/>
          <w:szCs w:val="24"/>
          <w:highlight w:val="none"/>
        </w:rPr>
        <w:t xml:space="preserve">施工及有关事项协商一致，共同达成如下协议：</w:t>
      </w:r>
      <w:r/>
    </w:p>
    <w:p>
      <w:pPr>
        <w:ind w:firstLine="480"/>
        <w:spacing w:line="440" w:lineRule="exact"/>
        <w:rPr>
          <w:rFonts w:hint="eastAsia" w:ascii="宋体" w:hAnsi="宋体" w:eastAsia="宋体" w:cs="宋体"/>
          <w:color w:val="auto"/>
          <w:sz w:val="24"/>
          <w:szCs w:val="24"/>
          <w:highlight w:val="none"/>
        </w:rPr>
      </w:pPr>
      <w:r/>
      <w:bookmarkStart w:id="5" w:name="_Toc351203481"/>
      <w:r>
        <w:rPr>
          <w:rFonts w:hint="eastAsia" w:ascii="宋体" w:hAnsi="宋体" w:eastAsia="宋体" w:cs="宋体"/>
          <w:b/>
          <w:color w:val="auto"/>
          <w:sz w:val="24"/>
          <w:szCs w:val="24"/>
          <w:highlight w:val="none"/>
        </w:rPr>
        <w:t xml:space="preserve">一、工程概况</w:t>
      </w:r>
      <w:bookmarkEnd w:id="5"/>
      <w:r/>
      <w:r/>
    </w:p>
    <w:p>
      <w:pPr>
        <w:ind w:firstLine="480"/>
        <w:jc w:val="left"/>
        <w:spacing w:line="44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highlight w:val="none"/>
          <w:u w:val="single"/>
          <w:lang w:val="en-US" w:eastAsia="zh-CN"/>
        </w:rPr>
        <w:t xml:space="preserve">12号楼周边道路优化工程</w:t>
      </w:r>
      <w:r>
        <w:rPr>
          <w:rFonts w:hint="eastAsia" w:ascii="宋体" w:hAnsi="宋体" w:eastAsia="宋体" w:cs="宋体"/>
          <w:color w:val="auto"/>
          <w:sz w:val="24"/>
          <w:highlight w:val="none"/>
          <w:u w:val="single"/>
        </w:rPr>
        <w:t xml:space="preserve">                           </w:t>
      </w:r>
      <w:r/>
    </w:p>
    <w:p>
      <w:pPr>
        <w:ind w:firstLine="480"/>
        <w:jc w:val="left"/>
        <w:spacing w:line="440" w:lineRule="exact"/>
        <w:rPr>
          <w:rFonts w:hint="default" w:ascii="宋体" w:hAnsi="宋体" w:eastAsia="宋体" w:cs="宋体"/>
          <w:color w:val="auto"/>
          <w:sz w:val="24"/>
          <w:szCs w:val="22"/>
          <w:highlight w:val="none"/>
          <w:u w:val="single"/>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江苏省徐州市淮海西路99号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rPr>
        <w:t xml:space="preserve">                           </w:t>
      </w:r>
      <w:r/>
    </w:p>
    <w:p>
      <w:pPr>
        <w:ind w:firstLine="480"/>
        <w:jc w:val="left"/>
        <w:spacing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3.资金来源：</w:t>
      </w:r>
      <w:r>
        <w:rPr>
          <w:rFonts w:hint="eastAsia" w:ascii="宋体" w:hAnsi="宋体" w:eastAsia="宋体" w:cs="宋体"/>
          <w:color w:val="auto"/>
          <w:sz w:val="24"/>
          <w:highlight w:val="none"/>
          <w:u w:val="single"/>
        </w:rPr>
        <w:t xml:space="preserve">自筹</w:t>
      </w:r>
      <w:r/>
    </w:p>
    <w:p>
      <w:pPr>
        <w:ind w:firstLine="480"/>
        <w:spacing w:line="440" w:lineRule="exact"/>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4.工程内容：</w:t>
      </w:r>
      <w:r>
        <w:rPr>
          <w:rFonts w:hint="eastAsia" w:ascii="宋体" w:hAnsi="宋体" w:eastAsia="宋体" w:cs="Times New Roman"/>
          <w:color w:val="auto"/>
          <w:sz w:val="24"/>
          <w:szCs w:val="24"/>
          <w:highlight w:val="none"/>
          <w:lang w:eastAsia="zh-CN"/>
        </w:rPr>
        <w:t xml:space="preserve">12号楼四周坡道及路面、西门广场、大楼外围雨水管网排水，预估设计面积约为7000平方米。主要内容包括：（1）放缓12号楼四周石材坡道坡度；（2）进行排水改造，雨水口位置重新设计，周边路面形成往各排水口的坡度、避免下雨天气道路积水；（3）12号楼周边坡道改为彩色沥青材料，防滑系数较高；（4）选取线性排水和隐形排水篦子，耐压结实美观，同时保证不积水；（5）12号楼周边道路及西门广场彩色沥青面层等。</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highlight w:val="none"/>
          <w:lang w:val="en-US" w:eastAsia="zh-CN"/>
        </w:rPr>
        <w:t xml:space="preserve">12号楼周边道路优化工程，具体内容详见竞争性磋商文件和工程量清单及施工图纸。</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微软雅黑" w:hAnsi="微软雅黑" w:eastAsia="微软雅黑" w:cs="微软雅黑"/>
          <w:b/>
          <w:bCs/>
          <w:color w:val="auto"/>
          <w:sz w:val="27"/>
          <w:szCs w:val="27"/>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6" w:name="_Toc351203482"/>
      <w:r>
        <w:rPr>
          <w:rFonts w:hint="eastAsia" w:ascii="宋体" w:hAnsi="宋体" w:eastAsia="宋体" w:cs="宋体"/>
          <w:b w:val="0"/>
          <w:bCs/>
          <w:color w:val="auto"/>
          <w:sz w:val="24"/>
          <w:szCs w:val="24"/>
          <w:highlight w:val="none"/>
          <w:lang w:val="en-US" w:eastAsia="zh-CN" w:bidi="ar-SA"/>
        </w:rPr>
        <w:t xml:space="preserve">二、合同工期</w:t>
      </w:r>
      <w:bookmarkEnd w:id="6"/>
      <w:r/>
      <w:r/>
    </w:p>
    <w:p>
      <w:pPr>
        <w:ind w:firstLine="45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，实际开工日期以开工报告为准</w:t>
      </w:r>
      <w:r>
        <w:rPr>
          <w:rFonts w:hint="eastAsia" w:ascii="宋体" w:hAnsi="宋体" w:eastAsia="宋体" w:cs="宋体"/>
          <w:color w:val="auto"/>
          <w:sz w:val="24"/>
          <w:szCs w:val="24"/>
          <w:highlight w:val="none"/>
        </w:rPr>
        <w:t xml:space="preserve">。</w:t>
      </w:r>
      <w:r/>
    </w:p>
    <w:p>
      <w:pPr>
        <w:ind w:firstLine="459"/>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b/>
          <w:bCs/>
          <w:color w:val="auto"/>
          <w:sz w:val="24"/>
          <w:szCs w:val="24"/>
          <w:highlight w:val="none"/>
          <w:u w:val="single"/>
        </w:rPr>
        <w:t xml:space="preserve">     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rPr>
          <w:rFonts w:hint="eastAsia" w:ascii="宋体" w:hAnsi="宋体" w:eastAsia="宋体" w:cs="宋体"/>
          <w:b/>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7" w:name="_Toc351203483"/>
      <w:r>
        <w:rPr>
          <w:rFonts w:hint="eastAsia" w:ascii="宋体" w:hAnsi="宋体" w:eastAsia="宋体" w:cs="宋体"/>
          <w:b w:val="0"/>
          <w:bCs/>
          <w:color w:val="auto"/>
          <w:sz w:val="24"/>
          <w:szCs w:val="24"/>
          <w:highlight w:val="none"/>
          <w:lang w:val="en-US" w:eastAsia="zh-CN" w:bidi="ar-SA"/>
        </w:rPr>
        <w:t xml:space="preserve">三、质量标准</w:t>
      </w:r>
      <w:bookmarkEnd w:id="7"/>
      <w:r/>
      <w:r/>
    </w:p>
    <w:p>
      <w:pPr>
        <w:ind w:firstLine="459"/>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合格（符合国家验收标准）   </w:t>
      </w:r>
      <w:r>
        <w:rPr>
          <w:rFonts w:hint="eastAsia" w:ascii="宋体" w:hAnsi="宋体" w:eastAsia="宋体" w:cs="宋体"/>
          <w:color w:val="auto"/>
          <w:sz w:val="24"/>
          <w:szCs w:val="24"/>
          <w:highlight w:val="none"/>
        </w:rPr>
        <w:t xml:space="preserve">标准。</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8" w:name="_Toc351203484"/>
      <w:r>
        <w:rPr>
          <w:rFonts w:hint="eastAsia" w:ascii="宋体" w:hAnsi="宋体" w:eastAsia="宋体" w:cs="宋体"/>
          <w:b w:val="0"/>
          <w:bCs/>
          <w:color w:val="auto"/>
          <w:sz w:val="24"/>
          <w:szCs w:val="24"/>
          <w:highlight w:val="none"/>
          <w:lang w:val="en-US" w:eastAsia="zh-CN" w:bidi="ar-SA"/>
        </w:rPr>
        <w:t xml:space="preserve">四、签约合同价与合同价格形式</w:t>
      </w:r>
      <w:bookmarkEnd w:id="8"/>
      <w:r>
        <w:rPr>
          <w:rFonts w:hint="eastAsia" w:ascii="宋体" w:hAnsi="宋体" w:eastAsia="宋体" w:cs="宋体"/>
          <w:b w:val="0"/>
          <w:bCs/>
          <w:color w:val="auto"/>
          <w:sz w:val="24"/>
          <w:szCs w:val="24"/>
          <w:highlight w:val="none"/>
          <w:lang w:val="en-US" w:eastAsia="zh-CN" w:bidi="ar-SA"/>
        </w:rPr>
        <w:tab/>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60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9" w:name="_Toc351203485"/>
      <w:r>
        <w:rPr>
          <w:rFonts w:hint="eastAsia" w:ascii="宋体" w:hAnsi="宋体" w:eastAsia="宋体" w:cs="宋体"/>
          <w:b w:val="0"/>
          <w:bCs/>
          <w:color w:val="auto"/>
          <w:sz w:val="24"/>
          <w:szCs w:val="24"/>
          <w:highlight w:val="none"/>
          <w:lang w:val="en-US" w:eastAsia="zh-CN" w:bidi="ar-SA"/>
        </w:rPr>
        <w:t xml:space="preserve">五、</w:t>
      </w:r>
      <w:bookmarkEnd w:id="9"/>
      <w:r>
        <w:rPr>
          <w:rFonts w:hint="eastAsia" w:ascii="宋体" w:hAnsi="宋体" w:eastAsia="宋体" w:cs="宋体"/>
          <w:b w:val="0"/>
          <w:bCs/>
          <w:color w:val="auto"/>
          <w:sz w:val="24"/>
          <w:szCs w:val="24"/>
          <w:highlight w:val="none"/>
          <w:lang w:val="en-US" w:eastAsia="zh-CN" w:bidi="ar-SA"/>
        </w:rPr>
        <w:t xml:space="preserve">项目经理</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10" w:name="_Toc351203486"/>
      <w:r>
        <w:rPr>
          <w:rFonts w:hint="eastAsia" w:ascii="宋体" w:hAnsi="宋体" w:eastAsia="宋体" w:cs="宋体"/>
          <w:b w:val="0"/>
          <w:bCs/>
          <w:color w:val="auto"/>
          <w:sz w:val="24"/>
          <w:szCs w:val="24"/>
          <w:highlight w:val="none"/>
          <w:lang w:val="en-US" w:eastAsia="zh-CN" w:bidi="ar-SA"/>
        </w:rPr>
        <w:t xml:space="preserve">六、合同文件构成</w:t>
      </w:r>
      <w:bookmarkEnd w:id="10"/>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（1）合同协议书及补充协议书</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（3）投标函及其附录；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（4）专用合同条款及其附件；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（5）通用合同条款；</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（6）技术标准和要求；</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（7）图纸；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（8）已标价工程量清单或预算书；</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（9）其他合同文件。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w:t>
      </w:r>
      <w:r>
        <w:rPr>
          <w:rFonts w:hint="eastAsia" w:ascii="宋体" w:hAnsi="宋体" w:eastAsia="宋体" w:cs="宋体"/>
          <w:color w:val="auto"/>
          <w:sz w:val="24"/>
          <w:szCs w:val="24"/>
          <w:highlight w:val="none"/>
          <w:lang w:eastAsia="zh-CN"/>
        </w:rPr>
        <w:t xml:space="preserve">一项</w:t>
      </w:r>
      <w:r>
        <w:rPr>
          <w:rFonts w:hint="eastAsia" w:ascii="宋体" w:hAnsi="宋体" w:eastAsia="宋体" w:cs="宋体"/>
          <w:color w:val="auto"/>
          <w:sz w:val="24"/>
          <w:szCs w:val="24"/>
          <w:highlight w:val="none"/>
        </w:rPr>
        <w:t xml:space="preserve">内容的文件，应以最新签署的为准。专用合同条款及其附件须经合同当事人签字或盖章。</w:t>
      </w:r>
      <w:r/>
    </w:p>
    <w:p>
      <w:pPr>
        <w:jc w:val="both"/>
        <w:keepLines/>
        <w:keepNext/>
        <w:spacing w:before="120" w:after="120" w:line="440" w:lineRule="exact"/>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w:t>
      </w:r>
      <w:bookmarkStart w:id="11" w:name="_Toc351203487"/>
      <w:r>
        <w:rPr>
          <w:rFonts w:hint="eastAsia" w:ascii="宋体" w:hAnsi="宋体" w:eastAsia="宋体" w:cs="宋体"/>
          <w:b w:val="0"/>
          <w:bCs/>
          <w:color w:val="auto"/>
          <w:sz w:val="24"/>
          <w:szCs w:val="24"/>
          <w:highlight w:val="none"/>
          <w:lang w:val="en-US" w:eastAsia="zh-CN" w:bidi="ar-SA"/>
        </w:rPr>
        <w:t xml:space="preserve">七、承诺</w:t>
      </w:r>
      <w:bookmarkEnd w:id="11"/>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1.发包人承诺按照法律规定履行筹集工程建设资金并按照合同约定的期限和方式支付合同价款。</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bCs/>
          <w:color w:val="auto"/>
          <w:sz w:val="24"/>
          <w:szCs w:val="24"/>
          <w:highlight w:val="none"/>
        </w:rPr>
      </w:pPr>
      <w:r/>
      <w:bookmarkStart w:id="12" w:name="_Toc351203488"/>
      <w:r>
        <w:rPr>
          <w:rFonts w:hint="eastAsia" w:ascii="宋体" w:hAnsi="宋体" w:eastAsia="宋体" w:cs="宋体"/>
          <w:b/>
          <w:color w:val="auto"/>
          <w:sz w:val="24"/>
          <w:szCs w:val="24"/>
          <w:highlight w:val="none"/>
        </w:rPr>
        <w:t xml:space="preserve">    八、词语含义</w:t>
      </w:r>
      <w:bookmarkEnd w:id="12"/>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13" w:name="_Toc351203490"/>
      <w:r>
        <w:rPr>
          <w:rFonts w:hint="eastAsia" w:ascii="宋体" w:hAnsi="宋体" w:eastAsia="宋体" w:cs="宋体"/>
          <w:b/>
          <w:bCs w:val="0"/>
          <w:color w:val="auto"/>
          <w:sz w:val="24"/>
          <w:szCs w:val="24"/>
          <w:highlight w:val="none"/>
          <w:lang w:val="en-US" w:eastAsia="zh-CN" w:bidi="ar-SA"/>
        </w:rPr>
        <w:t xml:space="preserve">九、签订地点</w:t>
      </w:r>
      <w:bookmarkEnd w:id="13"/>
      <w:r/>
      <w:r/>
    </w:p>
    <w:p>
      <w:pPr>
        <w:ind w:firstLine="48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本合同</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签订。</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14" w:name="_Toc351203491"/>
      <w:r>
        <w:rPr>
          <w:rFonts w:hint="eastAsia" w:ascii="宋体" w:hAnsi="宋体" w:eastAsia="宋体" w:cs="宋体"/>
          <w:b w:val="0"/>
          <w:bCs/>
          <w:color w:val="auto"/>
          <w:sz w:val="24"/>
          <w:szCs w:val="24"/>
          <w:highlight w:val="none"/>
          <w:lang w:val="en-US" w:eastAsia="zh-CN" w:bidi="ar-SA"/>
        </w:rPr>
        <w:t xml:space="preserve">十、补充协议</w:t>
      </w:r>
      <w:bookmarkEnd w:id="14"/>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15" w:name="_Toc351203492"/>
      <w:r>
        <w:rPr>
          <w:rFonts w:hint="eastAsia" w:ascii="宋体" w:hAnsi="宋体" w:eastAsia="宋体" w:cs="宋体"/>
          <w:b w:val="0"/>
          <w:bCs/>
          <w:color w:val="auto"/>
          <w:sz w:val="24"/>
          <w:szCs w:val="24"/>
          <w:highlight w:val="none"/>
          <w:lang w:val="en-US" w:eastAsia="zh-CN" w:bidi="ar-SA"/>
        </w:rPr>
        <w:t xml:space="preserve">十一、合同生效</w:t>
      </w:r>
      <w:bookmarkEnd w:id="15"/>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Times New Roman"/>
          <w:b/>
          <w:bCs/>
          <w:color w:val="auto"/>
          <w:sz w:val="24"/>
          <w:szCs w:val="24"/>
          <w:highlight w:val="none"/>
          <w:u w:val="single"/>
        </w:rPr>
        <w:t xml:space="preserve">双方</w:t>
      </w:r>
      <w:r>
        <w:rPr>
          <w:rFonts w:hint="eastAsia" w:ascii="宋体" w:hAnsi="宋体" w:eastAsia="宋体" w:cs="Times New Roman"/>
          <w:b/>
          <w:bCs/>
          <w:color w:val="auto"/>
          <w:sz w:val="24"/>
          <w:szCs w:val="24"/>
          <w:highlight w:val="none"/>
          <w:u w:val="single"/>
          <w:lang w:val="en-US" w:eastAsia="zh-CN"/>
        </w:rPr>
        <w:t xml:space="preserve">最后一方</w:t>
      </w:r>
      <w:r>
        <w:rPr>
          <w:rFonts w:hint="eastAsia" w:ascii="宋体" w:hAnsi="宋体" w:eastAsia="宋体" w:cs="Times New Roman"/>
          <w:b/>
          <w:bCs/>
          <w:color w:val="auto"/>
          <w:sz w:val="24"/>
          <w:szCs w:val="24"/>
          <w:highlight w:val="none"/>
          <w:u w:val="single"/>
        </w:rPr>
        <w:t xml:space="preserve">签字并盖章后     </w:t>
      </w:r>
      <w:r>
        <w:rPr>
          <w:rFonts w:hint="eastAsia" w:ascii="宋体" w:hAnsi="宋体" w:eastAsia="宋体" w:cs="宋体"/>
          <w:bCs/>
          <w:color w:val="auto"/>
          <w:sz w:val="24"/>
          <w:szCs w:val="24"/>
          <w:highlight w:val="none"/>
        </w:rPr>
        <w:t xml:space="preserve">生效。</w:t>
      </w:r>
      <w:r/>
    </w:p>
    <w:p>
      <w:pPr>
        <w:jc w:val="both"/>
        <w:keepLines/>
        <w:keepNext/>
        <w:spacing w:before="120" w:after="120" w:line="440" w:lineRule="exact"/>
        <w:widowControl w:val="off"/>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  </w:t>
      </w:r>
      <w:bookmarkStart w:id="16" w:name="_Toc351203493"/>
      <w:r>
        <w:rPr>
          <w:rFonts w:hint="eastAsia" w:ascii="宋体" w:hAnsi="宋体" w:eastAsia="宋体" w:cs="宋体"/>
          <w:b/>
          <w:bCs w:val="0"/>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十二、合同份数</w:t>
      </w:r>
      <w:bookmarkEnd w:id="16"/>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eastAsia="宋体"/>
          <w:color w:val="auto"/>
          <w:highlight w:val="none"/>
          <w:lang w:val="en-US" w:eastAsia="zh-CN"/>
        </w:rPr>
        <w:t xml:space="preserve">  </w:t>
      </w:r>
      <w:r>
        <w:rPr>
          <w:rFonts w:hint="eastAsia" w:ascii="宋体" w:hAnsi="宋体" w:eastAsia="宋体" w:cs="宋体"/>
          <w:color w:val="auto"/>
          <w:sz w:val="24"/>
          <w:szCs w:val="24"/>
          <w:highlight w:val="none"/>
          <w:lang w:val="en-US" w:eastAsia="zh-CN"/>
        </w:rPr>
        <w:t xml:space="preserve">徐州医科大学附属医院（盖章）</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政 编  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 政 编 码：</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 定 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 定代表人：</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 托 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委 托代理人：</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子  信 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子 信 箱：</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 户 银  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 户 银 行：</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ind w:firstLine="0"/>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日        期：   年   月    日  日       期：     年    月    日</w:t>
      </w:r>
      <w:r>
        <w:rPr>
          <w:rFonts w:hint="eastAsia" w:ascii="宋体" w:hAnsi="宋体" w:eastAsia="宋体" w:cs="宋体"/>
          <w:b w:val="0"/>
          <w:bCs w:val="0"/>
          <w:color w:val="auto"/>
          <w:sz w:val="24"/>
          <w:szCs w:val="24"/>
          <w:highlight w:val="none"/>
          <w:lang w:val="en-US" w:eastAsia="zh-CN" w:bidi="ar-SA"/>
        </w:rPr>
        <w:br w:type="page" w:clear="all"/>
      </w:r>
      <w:bookmarkStart w:id="17" w:name="_Toc351203494"/>
      <w:r>
        <w:rPr>
          <w:rFonts w:hint="eastAsia" w:ascii="宋体" w:hAnsi="宋体" w:eastAsia="宋体" w:cs="宋体"/>
          <w:b/>
          <w:bCs/>
          <w:color w:val="auto"/>
          <w:sz w:val="32"/>
          <w:szCs w:val="32"/>
          <w:highlight w:val="none"/>
          <w:lang w:val="en-US" w:eastAsia="zh-CN" w:bidi="ar-SA"/>
        </w:rPr>
        <w:t xml:space="preserve">第二部分 通用合同条款</w:t>
      </w:r>
      <w:bookmarkEnd w:id="17"/>
      <w:r/>
      <w:bookmarkStart w:id="18" w:name="_Toc337558727"/>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本合同通用条款采用《建设工程施工合同（示范文本）》（GF—2017—0201）</w:t>
      </w:r>
      <w:bookmarkEnd w:id="18"/>
      <w:r/>
      <w:r/>
    </w:p>
    <w:p>
      <w:pPr>
        <w:ind w:firstLine="200"/>
        <w:jc w:val="center"/>
        <w:keepLines/>
        <w:keepNext/>
        <w:spacing w:before="260" w:after="260" w:line="360" w:lineRule="auto"/>
        <w:widowControl w:val="off"/>
        <w:rPr>
          <w:rFonts w:hint="eastAsia" w:ascii="Cambria" w:hAnsi="Cambria" w:eastAsia="宋体" w:cs="Times New Roman"/>
          <w:b/>
          <w:bCs/>
          <w:color w:val="auto"/>
          <w:sz w:val="32"/>
          <w:szCs w:val="32"/>
          <w:highlight w:val="none"/>
          <w:lang w:val="en-US" w:eastAsia="zh-CN" w:bidi="ar-SA"/>
        </w:rPr>
        <w:outlineLvl w:val="1"/>
      </w:pPr>
      <w:r>
        <w:rPr>
          <w:rFonts w:hint="eastAsia" w:ascii="Cambria" w:hAnsi="Cambria" w:eastAsia="宋体" w:cs="Times New Roman"/>
          <w:b/>
          <w:bCs/>
          <w:color w:val="auto"/>
          <w:sz w:val="32"/>
          <w:szCs w:val="32"/>
          <w:highlight w:val="none"/>
          <w:lang w:val="en-US" w:eastAsia="zh-CN" w:bidi="ar-SA"/>
        </w:rPr>
      </w:r>
      <w:r/>
    </w:p>
    <w:p>
      <w:pPr>
        <w:jc w:val="center"/>
        <w:keepLines/>
        <w:keepNext/>
        <w:spacing w:before="260" w:after="260" w:line="440" w:lineRule="exact"/>
        <w:widowControl w:val="off"/>
        <w:rPr>
          <w:rFonts w:hint="eastAsia" w:ascii="宋体" w:hAnsi="宋体" w:eastAsia="宋体" w:cs="宋体"/>
          <w:b/>
          <w:bCs/>
          <w:color w:val="auto"/>
          <w:sz w:val="32"/>
          <w:szCs w:val="32"/>
          <w:highlight w:val="none"/>
          <w:lang w:val="en-US" w:eastAsia="zh-CN" w:bidi="ar-SA"/>
        </w:rPr>
        <w:outlineLvl w:val="2"/>
      </w:pPr>
      <w:r/>
      <w:bookmarkStart w:id="19" w:name="_Toc351203632"/>
      <w:r>
        <w:rPr>
          <w:rFonts w:hint="eastAsia" w:ascii="宋体" w:hAnsi="宋体" w:eastAsia="宋体" w:cs="宋体"/>
          <w:b/>
          <w:bCs/>
          <w:color w:val="auto"/>
          <w:sz w:val="32"/>
          <w:szCs w:val="32"/>
          <w:highlight w:val="none"/>
          <w:lang w:val="en-US" w:eastAsia="zh-CN" w:bidi="ar-SA"/>
        </w:rPr>
        <w:t xml:space="preserve">第三部分 专用合同条款</w:t>
      </w:r>
      <w:bookmarkEnd w:id="19"/>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20" w:name="_Toc351203633"/>
      <w:r>
        <w:rPr>
          <w:rFonts w:hint="eastAsia" w:ascii="宋体" w:hAnsi="宋体" w:eastAsia="宋体" w:cs="宋体"/>
          <w:b w:val="0"/>
          <w:bCs/>
          <w:color w:val="auto"/>
          <w:sz w:val="24"/>
          <w:szCs w:val="24"/>
          <w:highlight w:val="none"/>
          <w:lang w:val="en-US" w:eastAsia="zh-CN" w:bidi="ar-SA"/>
        </w:rPr>
        <w:t xml:space="preserve">1</w:t>
      </w:r>
      <w:bookmarkStart w:id="21" w:name="_Toc296890984"/>
      <w:r/>
      <w:bookmarkStart w:id="22" w:name="_Toc296503156"/>
      <w:r/>
      <w:bookmarkStart w:id="23" w:name="_Toc296347155"/>
      <w:r/>
      <w:bookmarkStart w:id="24" w:name="_Toc292559866"/>
      <w:r/>
      <w:bookmarkStart w:id="25" w:name="_Toc297048342"/>
      <w:r/>
      <w:bookmarkStart w:id="26" w:name="_Toc297120456"/>
      <w:r/>
      <w:bookmarkStart w:id="27" w:name="_Toc292559361"/>
      <w:r/>
      <w:bookmarkStart w:id="28" w:name="_Toc296944495"/>
      <w:r/>
      <w:bookmarkStart w:id="29" w:name="_Toc296891196"/>
      <w:r/>
      <w:bookmarkStart w:id="30" w:name="_Toc296346657"/>
      <w:r>
        <w:rPr>
          <w:rFonts w:hint="eastAsia" w:ascii="宋体" w:hAnsi="宋体" w:eastAsia="宋体" w:cs="宋体"/>
          <w:b w:val="0"/>
          <w:bCs/>
          <w:color w:val="auto"/>
          <w:sz w:val="24"/>
          <w:szCs w:val="24"/>
          <w:highlight w:val="none"/>
          <w:lang w:val="en-US" w:eastAsia="zh-CN" w:bidi="ar-SA"/>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  合同履行过程中经双方共同签字认可</w:t>
      </w:r>
      <w:r>
        <w:rPr>
          <w:rFonts w:hint="eastAsia" w:ascii="宋体" w:hAnsi="宋体" w:eastAsia="宋体" w:cs="宋体"/>
          <w:color w:val="auto"/>
          <w:sz w:val="24"/>
          <w:szCs w:val="24"/>
          <w:highlight w:val="none"/>
          <w:u w:val="single"/>
          <w:lang w:eastAsia="zh-CN"/>
        </w:rPr>
        <w:t xml:space="preserve">地对</w:t>
      </w:r>
      <w:r>
        <w:rPr>
          <w:rFonts w:hint="eastAsia" w:ascii="宋体" w:hAnsi="宋体" w:eastAsia="宋体" w:cs="宋体"/>
          <w:color w:val="auto"/>
          <w:sz w:val="24"/>
          <w:szCs w:val="24"/>
          <w:highlight w:val="none"/>
          <w:u w:val="single"/>
        </w:rPr>
        <w:t xml:space="preserve">合同有影响的会议纪要、签证</w:t>
      </w:r>
      <w:r>
        <w:rPr>
          <w:rFonts w:hint="eastAsia" w:ascii="宋体" w:hAnsi="宋体" w:eastAsia="宋体" w:cs="宋体"/>
          <w:color w:val="auto"/>
          <w:sz w:val="24"/>
          <w:szCs w:val="24"/>
          <w:highlight w:val="none"/>
          <w:u w:val="single"/>
          <w:lang w:eastAsia="zh-CN"/>
        </w:rPr>
        <w:t xml:space="preserve">及</w:t>
      </w:r>
      <w:r>
        <w:rPr>
          <w:rFonts w:hint="eastAsia" w:ascii="宋体" w:hAnsi="宋体" w:eastAsia="宋体" w:cs="宋体"/>
          <w:color w:val="auto"/>
          <w:sz w:val="24"/>
          <w:szCs w:val="24"/>
          <w:highlight w:val="none"/>
          <w:u w:val="single"/>
        </w:rPr>
        <w:t xml:space="preserve">设计变更等相关书面资料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1.1.2.1监理人：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1.1.2.2设计人：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现场临时办公及施工场地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规划用地范围内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规划用地范围外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14" w:firstLine="578"/>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中华人民共和国民法典</w:t>
      </w:r>
      <w:r>
        <w:rPr>
          <w:rFonts w:hint="eastAsia" w:ascii="宋体" w:hAnsi="宋体" w:eastAsia="宋体" w:cs="宋体"/>
          <w:color w:val="auto"/>
          <w:sz w:val="24"/>
          <w:szCs w:val="24"/>
          <w:highlight w:val="none"/>
          <w:u w:val="single"/>
          <w:lang w:eastAsia="zh-CN"/>
        </w:rPr>
        <w:t xml:space="preserve">》《中华人民共和国招标投标法》《建设工程质量管理条例》《建设工程安全生产管理条例》《</w:t>
      </w:r>
      <w:r>
        <w:rPr>
          <w:rFonts w:hint="eastAsia" w:ascii="宋体" w:hAnsi="宋体" w:eastAsia="宋体" w:cs="宋体"/>
          <w:color w:val="auto"/>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eastAsia="宋体" w:cs="宋体"/>
          <w:color w:val="auto"/>
          <w:sz w:val="24"/>
          <w:szCs w:val="24"/>
          <w:highlight w:val="none"/>
          <w:u w:val="single"/>
          <w:lang w:eastAsia="zh-CN"/>
        </w:rPr>
        <w:t xml:space="preserve">〔2018〕31号</w:t>
      </w:r>
      <w:r>
        <w:rPr>
          <w:rFonts w:hint="eastAsia" w:ascii="宋体" w:hAnsi="宋体" w:eastAsia="宋体" w:cs="宋体"/>
          <w:color w:val="auto"/>
          <w:sz w:val="24"/>
          <w:szCs w:val="24"/>
          <w:highlight w:val="none"/>
          <w:u w:val="single"/>
        </w:rPr>
        <w:t xml:space="preserve">）及江苏省、徐州市现行的相关管理条例、规定。</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符合有关行业主管部门和业主的要求  </w:t>
      </w:r>
      <w:r>
        <w:rPr>
          <w:rFonts w:hint="eastAsia" w:ascii="宋体" w:hAnsi="宋体" w:eastAsia="宋体" w:cs="宋体"/>
          <w:color w:val="auto"/>
          <w:sz w:val="24"/>
          <w:szCs w:val="24"/>
          <w:highlight w:val="none"/>
        </w:rPr>
        <w:t xml:space="preserve">。</w:t>
      </w:r>
      <w:r/>
    </w:p>
    <w:p>
      <w:pPr>
        <w:ind w:firstLine="528"/>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 合同文件的优先顺序：</w:t>
      </w:r>
      <w:r>
        <w:rPr>
          <w:rFonts w:hint="eastAsia" w:ascii="宋体" w:hAnsi="宋体" w:eastAsia="宋体" w:cs="宋体"/>
          <w:color w:val="auto"/>
          <w:sz w:val="24"/>
          <w:szCs w:val="24"/>
          <w:highlight w:val="none"/>
          <w:u w:val="single"/>
        </w:rPr>
        <w:t xml:space="preserve">（1）本合同协议书及补充协议书；（2）</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；（3）投标函及其附录；（4）本合同专用条款及其附件；（5）本合同通用条款；（6）标准、规范及有关技术文件；（7）图纸；（8）已标价工程量清单或预算书；（9）其他合同文件。</w:t>
      </w:r>
      <w:r/>
    </w:p>
    <w:p>
      <w:pPr>
        <w:ind w:firstLine="480"/>
        <w:spacing w:after="12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双方有关工程的洽商、变更、会议纪要、双方来往函件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等书面协议或文件视为本合同的组成部分。</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合同签订后七日内提供图纸；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提供两套施工图纸，如承包人需增加施工图纸，由发包人与设计院联系，出图费由承包人自行承担；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 本工程所涉及的全套施工图（发包人不提供所配套的有关图集）。</w:t>
      </w:r>
      <w:r/>
    </w:p>
    <w:p>
      <w:pPr>
        <w:ind w:firstLine="480"/>
        <w:jc w:val="left"/>
        <w:spacing w:line="44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发包人对图纸的保密要求：</w:t>
      </w:r>
      <w:r>
        <w:rPr>
          <w:rFonts w:hint="eastAsia" w:ascii="宋体" w:hAnsi="宋体" w:eastAsia="宋体" w:cs="宋体"/>
          <w:color w:val="auto"/>
          <w:sz w:val="24"/>
          <w:szCs w:val="24"/>
          <w:highlight w:val="none"/>
          <w:u w:val="single"/>
        </w:rPr>
        <w:t xml:space="preserve">除法律规定或合同另有约定外，任何时候，未经发包人同意---不得向第三方提供有关本工程的任何技术资料，否则承包人承担由此给发包人和第三方造成的全部责任及损失。</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 承包人文件</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宋体"/>
          <w:color w:val="auto"/>
          <w:sz w:val="24"/>
          <w:szCs w:val="24"/>
          <w:highlight w:val="none"/>
        </w:rPr>
        <w:t xml:space="preserve">需要由承包人提供的文件，包括但不限于：</w:t>
      </w:r>
      <w:r>
        <w:rPr>
          <w:rFonts w:hint="eastAsia" w:ascii="宋体" w:hAnsi="宋体" w:eastAsia="宋体" w:cs="Times New Roman"/>
          <w:color w:val="auto"/>
          <w:sz w:val="24"/>
          <w:highlight w:val="none"/>
          <w:u w:val="single"/>
        </w:rPr>
        <w:t xml:space="preserve">①按GB/T50502、本合同第二部分 通用合同条款7.1和7.2编制施工组织设计、施工措施计划、施工方案、施工进度计划报监理人审核和发包人确认；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②由承包人办理的许可和批准的办理结果书面报送监理人审核和发包人确认、留存； </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③拟制施工人员名册（动态），并与为其办理工伤保险的有效证明一起报送监理人审核和发包人确认；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⑤特殊工种作业人员资格证明报送监理人审核和发包人确认；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⑥项目经理的姓名、职称、注册建造师的编号、联系方式、授权范围等事项，和与承包人之间的正式聘用劳动合同、承包人为其缴纳社会保险的有效证明（合同签订前6个月的</w:t>
      </w:r>
      <w:r>
        <w:rPr>
          <w:rFonts w:hint="eastAsia" w:ascii="宋体" w:hAnsi="宋体" w:eastAsia="宋体" w:cs="Times New Roman"/>
          <w:color w:val="auto"/>
          <w:sz w:val="24"/>
          <w:highlight w:val="none"/>
          <w:u w:val="single"/>
          <w:lang w:eastAsia="zh-CN"/>
        </w:rPr>
        <w:t xml:space="preserve">缴纳</w:t>
      </w:r>
      <w:r>
        <w:rPr>
          <w:rFonts w:hint="eastAsia" w:ascii="宋体" w:hAnsi="宋体" w:eastAsia="宋体" w:cs="Times New Roman"/>
          <w:color w:val="auto"/>
          <w:sz w:val="24"/>
          <w:highlight w:val="none"/>
          <w:u w:val="single"/>
        </w:rPr>
        <w:t xml:space="preserve">证明），一起报送监理人审核和发包人确认</w:t>
      </w:r>
      <w:r>
        <w:rPr>
          <w:rFonts w:hint="eastAsia" w:ascii="宋体" w:hAnsi="宋体" w:eastAsia="宋体" w:cs="Times New Roman"/>
          <w:color w:val="auto"/>
          <w:sz w:val="24"/>
          <w:highlight w:val="none"/>
          <w:u w:val="single"/>
          <w:lang w:eastAsia="zh-CN"/>
        </w:rPr>
        <w:t xml:space="preserve">；</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⑦工程质量管理体系及措施文件、质量检查制度、质量控制文件，报送监理人审核和发包人确认；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⑧工程安全管理体系及措施文件、安全检查制度、安全控制文件，报送监理人审核和发包人确认；</w:t>
      </w:r>
      <w:r/>
    </w:p>
    <w:p>
      <w:pPr>
        <w:ind w:firstLine="480"/>
        <w:jc w:val="left"/>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⑨危大工程专项施工方案，其他发包人管理需要的其他文件。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u w:val="single"/>
        </w:rPr>
        <w:t xml:space="preserve">⑩上述文件如发包人因管理</w:t>
      </w:r>
      <w:r>
        <w:rPr>
          <w:rFonts w:hint="eastAsia" w:ascii="宋体" w:hAnsi="宋体" w:eastAsia="宋体" w:cs="Times New Roman"/>
          <w:color w:val="auto"/>
          <w:sz w:val="24"/>
          <w:highlight w:val="none"/>
          <w:u w:val="single"/>
          <w:lang w:eastAsia="zh-CN"/>
        </w:rPr>
        <w:t xml:space="preserve">需要</w:t>
      </w:r>
      <w:r>
        <w:rPr>
          <w:rFonts w:hint="eastAsia" w:ascii="宋体" w:hAnsi="宋体" w:eastAsia="宋体" w:cs="Times New Roman"/>
          <w:color w:val="auto"/>
          <w:sz w:val="24"/>
          <w:highlight w:val="none"/>
          <w:u w:val="single"/>
        </w:rPr>
        <w:t xml:space="preserve">增加时，承包人有义务按发包人提出的形式、格式、数量、时间等要求提供。</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     开工前7天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     4套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     加盖承包人鲜章（公章）的书面文件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现场图纸准备</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执行通用条款，承包人应在施工现场另外保存一套完整的图纸和承包人文件，供发包人、监理人及有关人员进行工程检查时使用。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    现场项目部办公室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发包人指定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现场项目部办公室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必填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承包人指定的接收人资格证号：</w:t>
      </w:r>
      <w:r>
        <w:rPr>
          <w:rFonts w:hint="eastAsia" w:ascii="宋体" w:hAnsi="宋体" w:eastAsia="宋体" w:cs="宋体"/>
          <w:color w:val="auto"/>
          <w:sz w:val="24"/>
          <w:szCs w:val="24"/>
          <w:highlight w:val="none"/>
          <w:u w:val="single"/>
        </w:rPr>
        <w:t xml:space="preserve">    必填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承包人指定的接收人联系电话：</w:t>
      </w:r>
      <w:r>
        <w:rPr>
          <w:rFonts w:hint="eastAsia" w:ascii="宋体" w:hAnsi="宋体" w:eastAsia="宋体" w:cs="宋体"/>
          <w:color w:val="auto"/>
          <w:sz w:val="24"/>
          <w:szCs w:val="24"/>
          <w:highlight w:val="none"/>
          <w:u w:val="single"/>
        </w:rPr>
        <w:t xml:space="preserve">     必填            </w:t>
      </w:r>
      <w:r/>
    </w:p>
    <w:p>
      <w:pPr>
        <w:ind w:firstLine="200"/>
        <w:jc w:val="left"/>
        <w:keepLines/>
        <w:keepNext/>
        <w:spacing w:before="260" w:after="260" w:line="360" w:lineRule="auto"/>
        <w:widowControl w:val="off"/>
        <w:rPr>
          <w:rFonts w:hint="eastAsia" w:ascii="Cambria" w:hAnsi="Cambria" w:eastAsia="宋体" w:cs="Times New Roman"/>
          <w:b/>
          <w:bCs/>
          <w:color w:val="auto"/>
          <w:sz w:val="22"/>
          <w:szCs w:val="22"/>
          <w:highlight w:val="none"/>
          <w:lang w:val="en-US" w:eastAsia="zh-CN" w:bidi="ar-SA"/>
        </w:rPr>
        <w:outlineLvl w:val="1"/>
      </w:pPr>
      <w:r>
        <w:rPr>
          <w:rFonts w:hint="default" w:ascii="微软雅黑" w:hAnsi="微软雅黑" w:eastAsia="微软雅黑" w:cs="微软雅黑"/>
          <w:b/>
          <w:bCs/>
          <w:color w:val="auto"/>
          <w:sz w:val="21"/>
          <w:szCs w:val="21"/>
          <w:highlight w:val="none"/>
          <w:lang w:val="en-US" w:eastAsia="zh-CN" w:bidi="ar-SA"/>
        </w:rPr>
        <w:t xml:space="preserve">承包人指定接收</w:t>
      </w:r>
      <w:r>
        <w:rPr>
          <w:rFonts w:hint="eastAsia" w:ascii="微软雅黑" w:hAnsi="微软雅黑" w:eastAsia="微软雅黑" w:cs="微软雅黑"/>
          <w:b/>
          <w:bCs/>
          <w:color w:val="auto"/>
          <w:sz w:val="21"/>
          <w:szCs w:val="21"/>
          <w:highlight w:val="none"/>
          <w:lang w:val="en-US" w:eastAsia="zh-CN" w:bidi="ar-SA"/>
        </w:rPr>
        <w:t xml:space="preserve">承包人指定的接收人</w:t>
      </w:r>
      <w:r>
        <w:rPr>
          <w:rFonts w:hint="default" w:ascii="微软雅黑" w:hAnsi="微软雅黑" w:eastAsia="微软雅黑" w:cs="微软雅黑"/>
          <w:b/>
          <w:bCs/>
          <w:color w:val="auto"/>
          <w:sz w:val="21"/>
          <w:szCs w:val="21"/>
          <w:highlight w:val="none"/>
          <w:lang w:val="en-US" w:eastAsia="zh-CN" w:bidi="ar-SA"/>
        </w:rPr>
        <w:t xml:space="preserve">的姓名、资格证号及联系电话</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1.10 交通运输</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31" w:name="_Toc300934943"/>
      <w:r/>
      <w:bookmarkStart w:id="32" w:name="_Toc304295521"/>
      <w:r/>
      <w:bookmarkStart w:id="33" w:name="_Toc303539100"/>
      <w:r/>
      <w:bookmarkStart w:id="34" w:name="_Toc318581155"/>
      <w:r/>
      <w:bookmarkStart w:id="35" w:name="_Toc312677986"/>
      <w:r>
        <w:rPr>
          <w:rFonts w:hint="eastAsia" w:ascii="宋体" w:hAnsi="宋体" w:eastAsia="宋体" w:cs="宋体"/>
          <w:color w:val="auto"/>
          <w:sz w:val="24"/>
          <w:szCs w:val="24"/>
          <w:highlight w:val="none"/>
        </w:rPr>
        <w:t xml:space="preserve">.10.1 出入现场的权利</w:t>
      </w:r>
      <w:r>
        <w:rPr>
          <w:rFonts w:hint="eastAsia" w:ascii="宋体" w:hAnsi="宋体" w:eastAsia="宋体" w:cs="宋体"/>
          <w:color w:val="auto"/>
          <w:sz w:val="24"/>
          <w:szCs w:val="24"/>
          <w:highlight w:val="none"/>
          <w:u w:val="single"/>
        </w:rPr>
        <w:t xml:space="preserve">  </w:t>
      </w:r>
      <w:bookmarkEnd w:id="31"/>
      <w:r/>
      <w:bookmarkEnd w:id="32"/>
      <w:r/>
      <w:bookmarkEnd w:id="33"/>
      <w:r/>
      <w:bookmarkEnd w:id="34"/>
      <w:r/>
      <w:bookmarkEnd w:id="35"/>
      <w:r>
        <w:rPr>
          <w:rFonts w:hint="eastAsia" w:ascii="宋体" w:hAnsi="宋体" w:eastAsia="宋体" w:cs="宋体"/>
          <w:color w:val="auto"/>
          <w:sz w:val="24"/>
          <w:szCs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6" w:name="_Toc312677987"/>
      <w:r/>
      <w:bookmarkStart w:id="37" w:name="_Toc303539101"/>
      <w:r/>
      <w:bookmarkStart w:id="38" w:name="_Toc300934944"/>
      <w:r/>
      <w:bookmarkStart w:id="39" w:name="_Toc318581156"/>
      <w:r/>
      <w:bookmarkStart w:id="40" w:name="_Toc304295522"/>
      <w:r>
        <w:rPr>
          <w:rFonts w:hint="eastAsia" w:ascii="宋体" w:hAnsi="宋体" w:eastAsia="宋体" w:cs="宋体"/>
          <w:color w:val="auto"/>
          <w:sz w:val="24"/>
          <w:szCs w:val="24"/>
          <w:highlight w:val="none"/>
        </w:rPr>
        <w:t xml:space="preserve">.10.3 场内交通</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以现场实际施工条件为准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bookmarkEnd w:id="36"/>
      <w:r/>
      <w:bookmarkEnd w:id="37"/>
      <w:r/>
      <w:bookmarkEnd w:id="38"/>
      <w:r/>
      <w:bookmarkEnd w:id="39"/>
      <w:r/>
      <w:bookmarkEnd w:id="40"/>
      <w:r/>
      <w:r/>
    </w:p>
    <w:p>
      <w:pPr>
        <w:ind w:firstLine="480"/>
        <w:jc w:val="left"/>
        <w:spacing w:line="440" w:lineRule="exact"/>
        <w:rPr>
          <w:rFonts w:hint="eastAsia" w:ascii="宋体" w:hAnsi="宋体" w:eastAsia="宋体" w:cs="宋体"/>
          <w:color w:val="auto"/>
          <w:sz w:val="24"/>
          <w:szCs w:val="24"/>
          <w:highlight w:val="none"/>
        </w:rPr>
      </w:pPr>
      <w:r/>
      <w:bookmarkStart w:id="41" w:name="_Toc318581157"/>
      <w:r>
        <w:rPr>
          <w:rFonts w:hint="eastAsia" w:ascii="宋体" w:hAnsi="宋体" w:eastAsia="宋体" w:cs="宋体"/>
          <w:color w:val="auto"/>
          <w:sz w:val="24"/>
          <w:szCs w:val="24"/>
          <w:highlight w:val="none"/>
        </w:rPr>
        <w:t xml:space="preserve">1.10.4超大件和超重件的运输</w:t>
      </w:r>
      <w:r/>
    </w:p>
    <w:p>
      <w:pPr>
        <w:ind w:left="119" w:firstLine="36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bookmarkEnd w:id="41"/>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596"/>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596"/>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42" w:name="_Toc351203634"/>
      <w:r>
        <w:rPr>
          <w:rFonts w:hint="eastAsia" w:ascii="宋体" w:hAnsi="宋体" w:eastAsia="宋体" w:cs="宋体"/>
          <w:b w:val="0"/>
          <w:bCs/>
          <w:color w:val="auto"/>
          <w:sz w:val="24"/>
          <w:szCs w:val="24"/>
          <w:highlight w:val="none"/>
          <w:lang w:val="en-US" w:eastAsia="zh-CN" w:bidi="ar-SA"/>
        </w:rPr>
        <w:t xml:space="preserve">2</w:t>
      </w:r>
      <w:bookmarkStart w:id="43" w:name="_Toc292559867"/>
      <w:r/>
      <w:bookmarkStart w:id="44" w:name="_Toc296347156"/>
      <w:r/>
      <w:bookmarkStart w:id="45" w:name="_Toc296891197"/>
      <w:r/>
      <w:bookmarkStart w:id="46" w:name="_Toc296890985"/>
      <w:r/>
      <w:bookmarkStart w:id="47" w:name="_Toc296503157"/>
      <w:r/>
      <w:bookmarkStart w:id="48" w:name="_Toc292559362"/>
      <w:r/>
      <w:bookmarkStart w:id="49" w:name="_Toc296944496"/>
      <w:r/>
      <w:bookmarkStart w:id="50" w:name="_Toc297048343"/>
      <w:r/>
      <w:bookmarkStart w:id="51" w:name="_Toc296346658"/>
      <w:r/>
      <w:bookmarkStart w:id="52" w:name="_Toc297120457"/>
      <w:r>
        <w:rPr>
          <w:rFonts w:hint="eastAsia" w:ascii="宋体" w:hAnsi="宋体" w:eastAsia="宋体" w:cs="宋体"/>
          <w:b w:val="0"/>
          <w:bCs/>
          <w:color w:val="auto"/>
          <w:sz w:val="24"/>
          <w:szCs w:val="24"/>
          <w:highlight w:val="none"/>
          <w:lang w:val="en-US" w:eastAsia="zh-CN" w:bidi="ar-SA"/>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项目负责人                   </w:t>
      </w:r>
      <w:r>
        <w:rPr>
          <w:rFonts w:hint="eastAsia" w:ascii="宋体" w:hAnsi="宋体" w:eastAsia="宋体" w:cs="宋体"/>
          <w:color w:val="auto"/>
          <w:sz w:val="24"/>
          <w:szCs w:val="24"/>
          <w:highlight w:val="none"/>
        </w:rPr>
        <w:t xml:space="preserve">；</w:t>
      </w:r>
      <w:r/>
    </w:p>
    <w:p>
      <w:pPr>
        <w:ind w:firstLine="480"/>
        <w:spacing w:line="44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360" w:lineRule="auto"/>
        <w:rPr>
          <w:rFonts w:hint="eastAsia" w:ascii="Times New Roman" w:hAnsi="Times New Roman" w:eastAsia="宋体" w:cs="Times New Roman"/>
          <w:color w:val="auto"/>
          <w:highlight w:val="none"/>
        </w:rPr>
      </w:pPr>
      <w:r>
        <w:rPr>
          <w:rFonts w:hint="eastAsia" w:ascii="宋体" w:hAnsi="宋体" w:eastAsia="宋体" w:cs="Times New Roman"/>
          <w:color w:val="auto"/>
          <w:sz w:val="24"/>
          <w:szCs w:val="24"/>
          <w:highlight w:val="none"/>
        </w:rPr>
        <w:t xml:space="preserve">合同价格大的建设工程中有关设计变更、经济签证、工程款的支付等与结算价格相关的重大事项应取得发包人盖章同意才能有效，否则不能作为结算依据。</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施工现场、施工条件和基础资料的提供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 </w:t>
      </w:r>
      <w:r>
        <w:rPr>
          <w:rFonts w:hint="default"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开工前</w:t>
      </w:r>
      <w:r>
        <w:rPr>
          <w:rFonts w:hint="default"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u w:val="single"/>
        </w:rPr>
        <w:t xml:space="preserve">天</w:t>
      </w:r>
      <w:r>
        <w:rPr>
          <w:rFonts w:hint="eastAsia" w:ascii="宋体" w:hAnsi="宋体" w:eastAsia="宋体" w:cs="宋体"/>
          <w:color w:val="auto"/>
          <w:sz w:val="24"/>
          <w:szCs w:val="24"/>
          <w:highlight w:val="none"/>
          <w:u w:val="single"/>
        </w:rPr>
        <w:t xml:space="preserve">。 </w:t>
      </w:r>
      <w:r/>
    </w:p>
    <w:p>
      <w:pPr>
        <w:numPr>
          <w:ilvl w:val="2"/>
          <w:numId w:val="5"/>
        </w:numPr>
        <w:ind w:left="1200" w:hanging="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提供施工条件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关于发包人应负责提供施工所需要的条件，包括：</w:t>
      </w:r>
      <w:r/>
    </w:p>
    <w:p>
      <w:pPr>
        <w:ind w:firstLine="60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在开工前提供施工用水用电的接口，承包人承担水管、用电线路盒、计量仪表的购买、安装费用及施工过程中发生的所有水、电费用。法律规定和（或）合同约定需要办理的各类审批、核准或备案手续，由承包人办理，发包人应给予必要的协助和配合，此部分费用的支付双方另行商议。其他由发包人协调，承包人自行解决</w:t>
      </w:r>
      <w:r/>
    </w:p>
    <w:p>
      <w:pPr>
        <w:ind w:firstLine="60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44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53" w:name="_Toc351203635"/>
      <w:r>
        <w:rPr>
          <w:rFonts w:hint="eastAsia" w:ascii="宋体" w:hAnsi="宋体" w:eastAsia="宋体" w:cs="宋体"/>
          <w:b w:val="0"/>
          <w:bCs/>
          <w:color w:val="auto"/>
          <w:sz w:val="24"/>
          <w:szCs w:val="24"/>
          <w:highlight w:val="none"/>
          <w:lang w:val="en-US" w:eastAsia="zh-CN" w:bidi="ar-SA"/>
        </w:rPr>
        <w:t xml:space="preserve">3</w:t>
      </w:r>
      <w:bookmarkStart w:id="54" w:name="_Toc296890986"/>
      <w:r/>
      <w:bookmarkStart w:id="55" w:name="_Toc297120458"/>
      <w:r/>
      <w:bookmarkStart w:id="56" w:name="_Toc292559868"/>
      <w:r/>
      <w:bookmarkStart w:id="57" w:name="_Toc292559363"/>
      <w:r/>
      <w:bookmarkStart w:id="58" w:name="_Toc296346659"/>
      <w:r/>
      <w:bookmarkStart w:id="59" w:name="_Toc296503158"/>
      <w:r/>
      <w:bookmarkStart w:id="60" w:name="_Toc296347157"/>
      <w:r/>
      <w:bookmarkStart w:id="61" w:name="_Toc296944497"/>
      <w:r/>
      <w:bookmarkStart w:id="62" w:name="_Toc297048344"/>
      <w:r/>
      <w:bookmarkStart w:id="63" w:name="_Toc296891198"/>
      <w:r>
        <w:rPr>
          <w:rFonts w:hint="eastAsia" w:ascii="宋体" w:hAnsi="宋体" w:eastAsia="宋体" w:cs="宋体"/>
          <w:b w:val="0"/>
          <w:bCs/>
          <w:color w:val="auto"/>
          <w:sz w:val="24"/>
          <w:szCs w:val="24"/>
          <w:highlight w:val="none"/>
          <w:lang w:val="en-US" w:eastAsia="zh-CN" w:bidi="ar-SA"/>
        </w:rPr>
        <w:t xml:space="preserve">. 承包人</w:t>
      </w:r>
      <w:bookmarkEnd w:id="53"/>
      <w:r>
        <w:rPr>
          <w:rFonts w:hint="eastAsia" w:ascii="宋体" w:hAnsi="宋体" w:eastAsia="宋体" w:cs="宋体"/>
          <w:b w:val="0"/>
          <w:bCs/>
          <w:color w:val="auto"/>
          <w:sz w:val="24"/>
          <w:szCs w:val="24"/>
          <w:highlight w:val="none"/>
          <w:lang w:val="en-US" w:eastAsia="zh-CN" w:bidi="ar-SA"/>
        </w:rPr>
        <w:t xml:space="preserve"> </w:t>
      </w:r>
      <w:bookmarkEnd w:id="54"/>
      <w:r/>
      <w:bookmarkEnd w:id="55"/>
      <w:r/>
      <w:bookmarkEnd w:id="56"/>
      <w:r/>
      <w:bookmarkEnd w:id="57"/>
      <w:r/>
      <w:bookmarkEnd w:id="58"/>
      <w:r/>
      <w:bookmarkEnd w:id="59"/>
      <w:r/>
      <w:bookmarkEnd w:id="60"/>
      <w:r/>
      <w:bookmarkEnd w:id="61"/>
      <w:r/>
      <w:bookmarkEnd w:id="62"/>
      <w:r/>
      <w:bookmarkEnd w:id="63"/>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符合江苏省、徐州市档案馆（或城建档案馆）和行政质检监督部门要求的竣工图（含电子档）及竣工资料。即承包人按照GB/T50328-2001《建设工程文件归档整理规范》及江苏省相关法规、规范标准及本合同要求绘制竣工图（含电子档）及完整的工程技术档案、工程质量保修书及有关工程使用、保养、维护的说明。包括但不限于：1）</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、成交供应商响应文件、</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、招标控制价；2）合同文本；3）开、竣工报告；4）竣工验收合格证明书；5）签证变更资料；6）竣工图等。</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①符合城建档案馆和行政主管部门要求；②向发包人提交盖承包人公章和工程竣工资料专用章的纸质版资料</w:t>
      </w:r>
      <w:r>
        <w:rPr>
          <w:rFonts w:hint="eastAsia" w:ascii="宋体" w:hAnsi="宋体" w:eastAsia="宋体" w:cs="宋体"/>
          <w:color w:val="auto"/>
          <w:sz w:val="24"/>
          <w:szCs w:val="24"/>
          <w:highlight w:val="none"/>
          <w:u w:val="single"/>
          <w:lang w:eastAsia="zh-CN"/>
        </w:rPr>
        <w:t xml:space="preserve">四</w:t>
      </w:r>
      <w:r>
        <w:rPr>
          <w:rFonts w:hint="eastAsia" w:ascii="宋体" w:hAnsi="宋体" w:eastAsia="宋体" w:cs="宋体"/>
          <w:color w:val="auto"/>
          <w:sz w:val="24"/>
          <w:szCs w:val="24"/>
          <w:highlight w:val="none"/>
          <w:u w:val="single"/>
        </w:rPr>
        <w:t xml:space="preserve">套（含电子档竣工图一套）；③承包人自留一套。</w:t>
      </w:r>
      <w:r/>
    </w:p>
    <w:p>
      <w:pPr>
        <w:ind w:firstLine="480"/>
        <w:jc w:val="left"/>
        <w:spacing w:line="44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由承包人自行承担 。</w:t>
      </w:r>
      <w:r/>
    </w:p>
    <w:p>
      <w:pPr>
        <w:ind w:firstLine="480"/>
        <w:jc w:val="left"/>
        <w:spacing w:line="44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承包人提交的竣工资料移交时间： </w:t>
      </w:r>
      <w:r>
        <w:rPr>
          <w:rFonts w:hint="eastAsia" w:ascii="宋体" w:hAnsi="宋体" w:eastAsia="宋体" w:cs="宋体"/>
          <w:color w:val="auto"/>
          <w:sz w:val="24"/>
          <w:szCs w:val="24"/>
          <w:highlight w:val="none"/>
          <w:u w:val="single"/>
        </w:rPr>
        <w:t xml:space="preserve"> 工程竣工后两个月内。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firstLine="638"/>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②承包人应积极主动核对图纸中的标高、轴线等技术数据，充分理解设计意图。</w:t>
      </w:r>
      <w:r>
        <w:rPr>
          <w:rFonts w:hint="eastAsia" w:ascii="宋体" w:hAnsi="宋体" w:eastAsia="宋体" w:cs="宋体"/>
          <w:color w:val="auto"/>
          <w:sz w:val="24"/>
          <w:szCs w:val="24"/>
          <w:highlight w:val="none"/>
          <w:u w:val="single"/>
          <w:lang w:val="en-US" w:eastAsia="zh-CN"/>
        </w:rPr>
        <w:t xml:space="preserve">承包人依据设计图纸和院区实际现场情况，制定合理的分段施工方案，并报发包人批准后方可施工。</w:t>
      </w:r>
      <w:r>
        <w:rPr>
          <w:rFonts w:hint="eastAsia" w:ascii="宋体" w:hAnsi="宋体" w:eastAsia="宋体" w:cs="宋体"/>
          <w:color w:val="auto"/>
          <w:sz w:val="24"/>
          <w:szCs w:val="24"/>
          <w:highlight w:val="none"/>
          <w:u w:val="single"/>
        </w:rPr>
        <w:t xml:space="preserve">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w:t>
      </w:r>
      <w:r>
        <w:rPr>
          <w:rFonts w:hint="eastAsia" w:ascii="宋体" w:hAnsi="宋体" w:eastAsia="宋体" w:cs="宋体"/>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④承包人应按照政府相关规定，建立健全的雇员工资发放和劳动保障制度，如因雇员的工资发放和劳动保障制度不健全而引发纠纷，导致民工围堵发包人的，每发生一次支付10万元的违约金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，发生2次后发包人有权解除合同，并有权要求承包人无条件退场。承包人接到退场通知应</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天内完成退场，每逾期一天承担违约金 </w:t>
      </w:r>
      <w:r>
        <w:rPr>
          <w:rFonts w:hint="eastAsia" w:ascii="宋体" w:hAnsi="宋体" w:eastAsia="宋体" w:cs="宋体"/>
          <w:color w:val="auto"/>
          <w:sz w:val="24"/>
          <w:szCs w:val="24"/>
          <w:highlight w:val="none"/>
          <w:u w:val="single"/>
          <w:lang w:val="en-US" w:eastAsia="zh-CN"/>
        </w:rPr>
        <w:t xml:space="preserve">2000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w:t>
      </w:r>
      <w:r/>
    </w:p>
    <w:p>
      <w:pPr>
        <w:ind w:firstLine="480"/>
        <w:spacing w:line="460" w:lineRule="exact"/>
        <w:rPr>
          <w:rFonts w:hint="default" w:ascii="宋体" w:hAnsi="宋体" w:eastAsia="宋体" w:cs="宋体"/>
          <w:b w:val="0"/>
          <w:bCs w:val="0"/>
          <w:color w:val="auto"/>
          <w:sz w:val="24"/>
          <w:highlight w:val="none"/>
          <w:u w:val="single"/>
        </w:rPr>
      </w:pPr>
      <w:r>
        <w:rPr>
          <w:rFonts w:hint="eastAsia" w:ascii="宋体" w:hAnsi="宋体" w:eastAsia="宋体" w:cs="宋体"/>
          <w:b w:val="0"/>
          <w:bCs w:val="0"/>
          <w:color w:val="auto"/>
          <w:sz w:val="24"/>
          <w:highlight w:val="none"/>
          <w:u w:val="single"/>
        </w:rPr>
        <w:t xml:space="preserve">⑤承包人负责施工期间施工区域内的安全防护、治安管理工作，具体如下：</w:t>
      </w:r>
      <w:r/>
    </w:p>
    <w:p>
      <w:pPr>
        <w:ind w:left="16" w:firstLine="619"/>
        <w:jc w:val="left"/>
        <w:spacing w:line="460" w:lineRule="exact"/>
        <w:rPr>
          <w:rFonts w:hint="default" w:ascii="宋体" w:hAnsi="宋体" w:eastAsia="宋体" w:cs="宋体"/>
          <w:b w:val="0"/>
          <w:bCs w:val="0"/>
          <w:color w:val="auto"/>
          <w:sz w:val="24"/>
          <w:highlight w:val="none"/>
          <w:u w:val="single"/>
        </w:rPr>
      </w:pPr>
      <w:r>
        <w:rPr>
          <w:rFonts w:hint="default" w:ascii="宋体" w:hAnsi="宋体" w:eastAsia="宋体" w:cs="宋体"/>
          <w:b w:val="0"/>
          <w:bCs w:val="0"/>
          <w:color w:val="auto"/>
          <w:sz w:val="24"/>
          <w:highlight w:val="none"/>
          <w:u w:val="single"/>
        </w:rPr>
        <w:t xml:space="preserve">1.设立进出口及人员通道:施工现场应设立明确的进出口，实行严格的出入登记制度，只有经过安全培训并经过身份验证的人员才能进入施工现场。同时，设置人员通道并引导施工人员通过指定的通道进出，以确保施工现场的安全和秩序。承包人如违反上述任意一条视为违约，每查实一次需向发包人支付违约金500元（违约金交到发包人指定财务公众账户）。</w:t>
      </w:r>
      <w:r/>
    </w:p>
    <w:p>
      <w:pPr>
        <w:ind w:left="16" w:firstLine="619"/>
        <w:jc w:val="left"/>
        <w:spacing w:line="460" w:lineRule="exact"/>
        <w:rPr>
          <w:rFonts w:hint="default" w:ascii="宋体" w:hAnsi="宋体" w:eastAsia="宋体" w:cs="宋体"/>
          <w:b w:val="0"/>
          <w:bCs w:val="0"/>
          <w:color w:val="auto"/>
          <w:sz w:val="24"/>
          <w:highlight w:val="none"/>
          <w:u w:val="single"/>
        </w:rPr>
      </w:pPr>
      <w:r>
        <w:rPr>
          <w:rFonts w:hint="default" w:ascii="宋体" w:hAnsi="宋体" w:eastAsia="宋体" w:cs="宋体"/>
          <w:b w:val="0"/>
          <w:bCs w:val="0"/>
          <w:color w:val="auto"/>
          <w:sz w:val="24"/>
          <w:highlight w:val="none"/>
          <w:u w:val="single"/>
        </w:rPr>
        <w:t xml:space="preserve">2.员工培训和安全意识教育:</w:t>
      </w:r>
      <w:r>
        <w:rPr>
          <w:rFonts w:hint="eastAsia" w:ascii="宋体" w:hAnsi="宋体" w:eastAsia="宋体" w:cs="宋体"/>
          <w:b w:val="0"/>
          <w:bCs w:val="0"/>
          <w:color w:val="auto"/>
          <w:sz w:val="24"/>
          <w:highlight w:val="none"/>
          <w:u w:val="single"/>
        </w:rPr>
        <w:t xml:space="preserve">承包人应每月对所有员工进行相关培训，包括施工现场的安全规定、操作安全规程和应急处理等，提高员工的责任意识和安全意识，保证施工人员有必要的安全知识和技能，减少安全事故的发生。</w:t>
      </w:r>
      <w:r/>
    </w:p>
    <w:p>
      <w:pPr>
        <w:ind w:left="16" w:firstLine="619"/>
        <w:jc w:val="left"/>
        <w:spacing w:line="460" w:lineRule="exact"/>
        <w:rPr>
          <w:rFonts w:hint="default" w:ascii="宋体" w:hAnsi="宋体" w:eastAsia="宋体" w:cs="宋体"/>
          <w:b w:val="0"/>
          <w:bCs w:val="0"/>
          <w:color w:val="auto"/>
          <w:sz w:val="24"/>
          <w:highlight w:val="none"/>
          <w:u w:val="single"/>
        </w:rPr>
      </w:pPr>
      <w:r>
        <w:rPr>
          <w:rFonts w:hint="default" w:ascii="宋体" w:hAnsi="宋体" w:eastAsia="宋体" w:cs="宋体"/>
          <w:b w:val="0"/>
          <w:bCs w:val="0"/>
          <w:color w:val="auto"/>
          <w:sz w:val="24"/>
          <w:highlight w:val="none"/>
          <w:u w:val="single"/>
        </w:rPr>
        <w:t xml:space="preserve">3.安全</w:t>
      </w:r>
      <w:r>
        <w:rPr>
          <w:rFonts w:hint="eastAsia" w:ascii="宋体" w:hAnsi="宋体" w:eastAsia="宋体" w:cs="宋体"/>
          <w:b w:val="0"/>
          <w:bCs w:val="0"/>
          <w:color w:val="auto"/>
          <w:sz w:val="24"/>
          <w:highlight w:val="none"/>
          <w:u w:val="single"/>
        </w:rPr>
        <w:t xml:space="preserve">防护设施</w:t>
      </w:r>
      <w:r>
        <w:rPr>
          <w:rFonts w:hint="default" w:ascii="宋体" w:hAnsi="宋体" w:eastAsia="宋体" w:cs="宋体"/>
          <w:b w:val="0"/>
          <w:bCs w:val="0"/>
          <w:color w:val="auto"/>
          <w:sz w:val="24"/>
          <w:highlight w:val="none"/>
          <w:u w:val="single"/>
        </w:rPr>
        <w:t xml:space="preserve">:施工现场应设立明显的警示标识和安全警告标识，例如安全通道、紧急出口、灭火器的标识等。此外，还应设置消防器材和应急设备，确保在突发情况下能够及时处置。</w:t>
      </w:r>
      <w:r>
        <w:rPr>
          <w:rFonts w:hint="eastAsia" w:ascii="宋体" w:hAnsi="宋体" w:eastAsia="宋体" w:cs="宋体"/>
          <w:b w:val="0"/>
          <w:bCs w:val="0"/>
          <w:color w:val="auto"/>
          <w:sz w:val="24"/>
          <w:highlight w:val="none"/>
          <w:u w:val="single"/>
        </w:rPr>
        <w:t xml:space="preserve">如发现承包人安全防护设施建设不到位的，每查实一次需向发包人支付违约金</w:t>
      </w:r>
      <w:r>
        <w:rPr>
          <w:rFonts w:hint="default" w:ascii="宋体" w:hAnsi="宋体" w:eastAsia="宋体" w:cs="宋体"/>
          <w:b w:val="0"/>
          <w:bCs w:val="0"/>
          <w:color w:val="auto"/>
          <w:sz w:val="24"/>
          <w:highlight w:val="none"/>
          <w:u w:val="single"/>
        </w:rPr>
        <w:t xml:space="preserve">500元（违约金交到发包人指定财务公众账户）。</w:t>
      </w:r>
      <w:r/>
    </w:p>
    <w:p>
      <w:pPr>
        <w:ind w:left="16" w:firstLine="619"/>
        <w:jc w:val="left"/>
        <w:spacing w:line="460" w:lineRule="exact"/>
        <w:rPr>
          <w:rFonts w:hint="default" w:ascii="宋体" w:hAnsi="宋体" w:eastAsia="宋体" w:cs="宋体"/>
          <w:b w:val="0"/>
          <w:bCs w:val="0"/>
          <w:color w:val="auto"/>
          <w:sz w:val="24"/>
          <w:highlight w:val="none"/>
          <w:u w:val="single"/>
        </w:rPr>
      </w:pPr>
      <w:r>
        <w:rPr>
          <w:rFonts w:hint="default" w:ascii="宋体" w:hAnsi="宋体" w:eastAsia="宋体" w:cs="宋体"/>
          <w:b w:val="0"/>
          <w:bCs w:val="0"/>
          <w:color w:val="auto"/>
          <w:sz w:val="24"/>
          <w:highlight w:val="none"/>
          <w:u w:val="single"/>
        </w:rPr>
        <w:t xml:space="preserve">4.安全巡逻和监控措施:</w:t>
      </w:r>
      <w:r>
        <w:rPr>
          <w:rFonts w:hint="eastAsia" w:ascii="宋体" w:hAnsi="宋体" w:eastAsia="宋体" w:cs="宋体"/>
          <w:b w:val="0"/>
          <w:bCs w:val="0"/>
          <w:color w:val="auto"/>
          <w:sz w:val="24"/>
          <w:highlight w:val="none"/>
          <w:u w:val="single"/>
        </w:rPr>
        <w:t xml:space="preserve">承包人应增加保安人员的巡逻频次，加强对施工现场的巡视监控，及时发现和处理各类安全隐患。同时，施工现场安装安全监控设备，如摄像头和报警系统等，以及时掌握施工现场的治安状况，防止盗窃和恶意破坏等行为。如发现承包人安全巡逻和监控措施不到位的，每查实一次需向发包人支付违约金</w:t>
      </w:r>
      <w:r>
        <w:rPr>
          <w:rFonts w:hint="default" w:ascii="宋体" w:hAnsi="宋体" w:eastAsia="宋体" w:cs="宋体"/>
          <w:b w:val="0"/>
          <w:bCs w:val="0"/>
          <w:color w:val="auto"/>
          <w:sz w:val="24"/>
          <w:highlight w:val="none"/>
          <w:u w:val="single"/>
        </w:rPr>
        <w:t xml:space="preserve">500元（违约金交到发包人指定财务公众账户）。</w:t>
      </w:r>
      <w:r/>
    </w:p>
    <w:p>
      <w:pPr>
        <w:ind w:left="16" w:firstLine="619"/>
        <w:jc w:val="left"/>
        <w:spacing w:line="460" w:lineRule="exact"/>
        <w:rPr>
          <w:rFonts w:hint="default" w:ascii="宋体" w:hAnsi="宋体" w:eastAsia="宋体" w:cs="宋体"/>
          <w:b w:val="0"/>
          <w:bCs w:val="0"/>
          <w:color w:val="auto"/>
          <w:sz w:val="24"/>
          <w:highlight w:val="none"/>
          <w:u w:val="single"/>
        </w:rPr>
      </w:pPr>
      <w:r>
        <w:rPr>
          <w:rFonts w:hint="default" w:ascii="宋体" w:hAnsi="宋体" w:eastAsia="宋体" w:cs="宋体"/>
          <w:b w:val="0"/>
          <w:bCs w:val="0"/>
          <w:color w:val="auto"/>
          <w:sz w:val="24"/>
          <w:highlight w:val="none"/>
          <w:u w:val="single"/>
        </w:rPr>
        <w:t xml:space="preserve">5.安全防护措施:</w:t>
      </w:r>
      <w:r>
        <w:rPr>
          <w:rFonts w:hint="eastAsia" w:ascii="宋体" w:hAnsi="宋体" w:eastAsia="宋体" w:cs="宋体"/>
          <w:b w:val="0"/>
          <w:bCs w:val="0"/>
          <w:color w:val="auto"/>
          <w:sz w:val="24"/>
          <w:highlight w:val="none"/>
          <w:u w:val="single"/>
        </w:rPr>
        <w:t xml:space="preserve">承包人应加强对施工现场的安全防护</w:t>
      </w:r>
      <w:r>
        <w:rPr>
          <w:rFonts w:hint="eastAsia" w:ascii="宋体" w:hAnsi="宋体" w:eastAsia="宋体" w:cs="宋体"/>
          <w:b w:val="0"/>
          <w:bCs w:val="0"/>
          <w:color w:val="auto"/>
          <w:sz w:val="24"/>
          <w:highlight w:val="none"/>
          <w:u w:val="single"/>
          <w:lang w:val="en-US" w:eastAsia="zh-CN"/>
        </w:rPr>
        <w:t xml:space="preserve">和现场引导</w:t>
      </w:r>
      <w:r>
        <w:rPr>
          <w:rFonts w:hint="eastAsia" w:ascii="宋体" w:hAnsi="宋体" w:eastAsia="宋体" w:cs="宋体"/>
          <w:b w:val="0"/>
          <w:bCs w:val="0"/>
          <w:color w:val="auto"/>
          <w:sz w:val="24"/>
          <w:highlight w:val="none"/>
          <w:u w:val="single"/>
        </w:rPr>
        <w:t xml:space="preserve">，例如搭建安全护栏、设置警示标识、控制好进出口等，确保只有授权人员进入施工现场。此外，还应定期检查施工设备的安全性能和使用情况，确保其正常运行和使用。如发现承包人安全</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引导</w:t>
      </w:r>
      <w:r>
        <w:rPr>
          <w:rFonts w:hint="eastAsia" w:ascii="宋体" w:hAnsi="宋体" w:eastAsia="宋体" w:cs="宋体"/>
          <w:b w:val="0"/>
          <w:bCs w:val="0"/>
          <w:color w:val="auto"/>
          <w:sz w:val="24"/>
          <w:highlight w:val="none"/>
          <w:u w:val="single"/>
        </w:rPr>
        <w:t xml:space="preserve">防护措施不到位的，每查实一次需向发包人支付违约金</w:t>
      </w:r>
      <w:r>
        <w:rPr>
          <w:rFonts w:hint="default" w:ascii="宋体" w:hAnsi="宋体" w:eastAsia="宋体" w:cs="宋体"/>
          <w:b w:val="0"/>
          <w:bCs w:val="0"/>
          <w:color w:val="auto"/>
          <w:sz w:val="24"/>
          <w:highlight w:val="none"/>
          <w:u w:val="single"/>
        </w:rPr>
        <w:t xml:space="preserve">500元（违约金交到发包人指定财务公众账户）。</w:t>
      </w:r>
      <w:r/>
    </w:p>
    <w:p>
      <w:pPr>
        <w:ind w:left="16" w:firstLine="619"/>
        <w:jc w:val="left"/>
        <w:spacing w:line="460" w:lineRule="exact"/>
        <w:rPr>
          <w:rFonts w:hint="eastAsia" w:ascii="Calibri" w:hAnsi="Calibri" w:eastAsia="宋体"/>
          <w:color w:val="auto"/>
          <w:highlight w:val="none"/>
        </w:rPr>
      </w:pPr>
      <w:r>
        <w:rPr>
          <w:rFonts w:hint="eastAsia" w:ascii="宋体" w:hAnsi="宋体" w:eastAsia="宋体" w:cs="宋体"/>
          <w:b w:val="0"/>
          <w:bCs w:val="0"/>
          <w:color w:val="auto"/>
          <w:sz w:val="24"/>
          <w:highlight w:val="none"/>
          <w:u w:val="single"/>
          <w:lang w:val="en-US" w:eastAsia="zh-CN"/>
        </w:rPr>
        <w:t xml:space="preserve">6</w:t>
      </w:r>
      <w:r>
        <w:rPr>
          <w:rFonts w:hint="default" w:ascii="宋体" w:hAnsi="宋体" w:eastAsia="宋体" w:cs="宋体"/>
          <w:b w:val="0"/>
          <w:bCs w:val="0"/>
          <w:color w:val="auto"/>
          <w:sz w:val="24"/>
          <w:highlight w:val="none"/>
          <w:u w:val="single"/>
        </w:rPr>
        <w:t xml:space="preserve">.建立完善的应急预案:制定施工现场的应急预案，明确各类突发事件的处理程序和责任分工，培训施工人员的应急应变能力，以应对各种突发情况</w:t>
      </w:r>
      <w:r>
        <w:rPr>
          <w:rFonts w:hint="eastAsia" w:ascii="宋体" w:hAnsi="宋体" w:eastAsia="宋体" w:cs="宋体"/>
          <w:b w:val="0"/>
          <w:bCs w:val="0"/>
          <w:color w:val="auto"/>
          <w:sz w:val="24"/>
          <w:highlight w:val="none"/>
          <w:u w:val="single"/>
        </w:rPr>
        <w:t xml:space="preserve">。应急预案应在施工期间定期进行演练，最大限度地减少人员伤亡和财产损失。如发现承包人应急预案不合理、未定期演练的的，每查实一次需向发包人支付违约金</w:t>
      </w:r>
      <w:r>
        <w:rPr>
          <w:rFonts w:hint="default" w:ascii="宋体" w:hAnsi="宋体" w:eastAsia="宋体" w:cs="宋体"/>
          <w:b w:val="0"/>
          <w:bCs w:val="0"/>
          <w:color w:val="auto"/>
          <w:sz w:val="24"/>
          <w:highlight w:val="none"/>
          <w:u w:val="single"/>
        </w:rPr>
        <w:t xml:space="preserve">1000元（违约金交到发包人指定财务公众账户）。</w:t>
      </w:r>
      <w:r/>
    </w:p>
    <w:p>
      <w:pPr>
        <w:ind w:left="16" w:firstLine="619"/>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⑥本项目施工如需动火作业（包括但不限于焊接切割作业、明火作业、产生火花的作业、其它非常规作业等），成交单位需向院方申请办理相关动火审批手续，并经审核同意后，严格按照国家相关规范要求作业，如发生一切投诉或消防事故，均由成交单位负责；每发现1次投诉情况严重性处以200~2000元违约金（违约金交到发包人指定财务公众账户）；每发现1次消防事故，成交单位需赔偿院方合同价款的3‰，如对院方造成损失，成交单位应赔偿由此给院方造成的损失，院方有权对此造成的损失进行追偿。</w:t>
      </w:r>
      <w:r/>
    </w:p>
    <w:p>
      <w:pPr>
        <w:ind w:left="16" w:firstLine="619"/>
        <w:jc w:val="left"/>
        <w:spacing w:line="360" w:lineRule="auto"/>
        <w:rPr>
          <w:rFonts w:hint="eastAsia" w:ascii="Times New Roman" w:hAnsi="Times New Roman" w:eastAsia="宋体" w:cs="Times New Roman"/>
          <w:color w:val="auto"/>
          <w:highlight w:val="none"/>
        </w:rPr>
      </w:pPr>
      <w:r>
        <w:rPr>
          <w:rFonts w:hint="eastAsia" w:ascii="宋体" w:hAnsi="宋体" w:eastAsia="宋体" w:cs="宋体"/>
          <w:color w:val="auto"/>
          <w:sz w:val="24"/>
          <w:szCs w:val="24"/>
          <w:highlight w:val="none"/>
          <w:u w:val="single"/>
          <w:lang w:val="en-US" w:eastAsia="zh-CN"/>
        </w:rPr>
        <w:t xml:space="preserve">⑦本项目应遵守安全生产有关管理规定，进场人员要服从医院的管理要求，严格执行施工方案和现行安全标准，并随时接受监督检查，采取必要的安全防护措施，消除事故隐患，施工过程中成交单位自行负责施工过程中的安全问题，由成交单位派专职管理人员对施工全过程进行施工管理（包括消防安全、人员安全等全</w:t>
      </w:r>
      <w:r>
        <w:rPr>
          <w:rFonts w:hint="eastAsia" w:ascii="宋体" w:hAnsi="宋体" w:eastAsia="宋体" w:cs="宋体"/>
          <w:color w:val="auto"/>
          <w:sz w:val="24"/>
          <w:szCs w:val="24"/>
          <w:highlight w:val="none"/>
          <w:u w:val="single"/>
          <w:lang w:val="en-US" w:eastAsia="zh-CN"/>
        </w:rPr>
        <w:t xml:space="preserve">部安全问题），发生一切投诉或安全事故，均由成交单位负责；每发现1次投诉，每发现一次视情况严重性处以200~2000元违约金；每发现1次消防事故，成交单位需赔偿院方合同价款的3‰，如对院方造成损失，成交单位应赔偿由此给院方造成的损失，院方有权对此造成的损失进行追偿。本项目每日施工结束后，成交单位需负责清洁及恢复现场，每发现1次未清洁现场，每发现一次视情况严重性处以200~2000元违约金（违约金交到发包人指定财务公众账户），如对院方造成损失，成交单位应赔偿由此给院方造成的损失，院方有权对此造成的损失进行追偿。</w:t>
      </w:r>
      <w:r/>
    </w:p>
    <w:p>
      <w:pPr>
        <w:ind w:firstLine="480"/>
        <w:spacing w:line="360" w:lineRule="auto"/>
        <w:rPr>
          <w:rFonts w:hint="eastAsia" w:ascii="宋体" w:hAnsi="宋体" w:eastAsia="宋体" w:cs="宋体"/>
          <w:color w:val="auto"/>
          <w:sz w:val="24"/>
          <w:szCs w:val="24"/>
          <w:highlight w:val="none"/>
          <w:u w:val="single"/>
        </w:rPr>
      </w:pPr>
      <w:r>
        <w:rPr>
          <w:rFonts w:hint="eastAsia" w:ascii="微软雅黑" w:hAnsi="微软雅黑" w:eastAsia="微软雅黑" w:cs="微软雅黑"/>
          <w:color w:val="auto"/>
          <w:sz w:val="24"/>
          <w:szCs w:val="24"/>
          <w:highlight w:val="none"/>
          <w:u w:val="single"/>
          <w:lang w:val="en-US" w:eastAsia="zh-CN"/>
        </w:rPr>
        <w:t xml:space="preserve">⑧</w:t>
      </w:r>
      <w:r>
        <w:rPr>
          <w:rFonts w:hint="eastAsia" w:ascii="宋体" w:hAnsi="宋体" w:eastAsia="宋体" w:cs="宋体"/>
          <w:color w:val="auto"/>
          <w:sz w:val="24"/>
          <w:szCs w:val="24"/>
          <w:highlight w:val="none"/>
          <w:u w:val="single"/>
        </w:rPr>
        <w:t xml:space="preserve">承包人应做的其他工作：</w:t>
      </w:r>
      <w:r/>
    </w:p>
    <w:p>
      <w:pPr>
        <w:ind w:left="16" w:firstLine="619"/>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施工过程中的排污、渣土、环卫、市容、城建、城管、治安、人口管理、防疫等相关手续由承包人按规定负责办理并承担因此产生的一切费用，施工时对医院正常运营及就医病人、</w:t>
      </w:r>
      <w:r>
        <w:rPr>
          <w:rFonts w:hint="eastAsia" w:ascii="宋体" w:hAnsi="宋体" w:eastAsia="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居民和行人的影响由承包人负责处理并承担一切责任。若因上述原因引起相关部门的处罚，则由承包人承担处罚的费用，并从工程款中扣除。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负责施工期间对施工场地及周围地下管线、邻近建筑物等已完工程的保护，并为毗邻或穿越该施工区域的公众提供安全和方便。若因承包人原因造成损坏，由承包人负责修复并承担一切费用。若承包人拒绝修复，发包人有权安排其他施工单位修复，所需费用从承包人工程款中扣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负责施工期间因施工材料或设备运输对道路的日常保洁与及时维护，做到发现污损及时清扫及修复。</w:t>
      </w:r>
      <w:r/>
    </w:p>
    <w:p>
      <w:p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承包人有义务根据发包人提供的图纸及有关文件提出合理化建议，以及对于设计中存在的问题在施工之前提出；承包人未履行上述义务的应承担由此造成的损失责任。</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承包人在竣工验收合格后七天内拆除现场所有临时设施，包括所有的机械设备、材料、建筑垃圾全部清运出现场，</w:t>
      </w:r>
      <w:r>
        <w:rPr>
          <w:rFonts w:hint="eastAsia" w:ascii="宋体" w:hAnsi="宋体" w:eastAsia="宋体" w:cs="宋体"/>
          <w:color w:val="auto"/>
          <w:sz w:val="24"/>
          <w:szCs w:val="24"/>
          <w:highlight w:val="none"/>
          <w:u w:val="single"/>
          <w:lang w:val="en-US" w:eastAsia="zh-CN"/>
        </w:rPr>
        <w:t xml:space="preserve">并</w:t>
      </w:r>
      <w:r>
        <w:rPr>
          <w:rFonts w:hint="eastAsia" w:ascii="宋体" w:hAnsi="宋体" w:eastAsia="宋体" w:cs="宋体"/>
          <w:color w:val="auto"/>
          <w:sz w:val="24"/>
          <w:szCs w:val="24"/>
          <w:highlight w:val="none"/>
          <w:u w:val="single"/>
        </w:rPr>
        <w:t xml:space="preserve">将施工现场深度清洁完毕，清理标准应征得发包人认可。承包人拒绝清洁的，发包人有权安排其他单位修复，相关费用由发包人在工程竣工结算价款中扣除，并承担违约责任，如导致工期延误参照7.5.2 执行。</w:t>
      </w:r>
      <w:r>
        <w:rPr>
          <w:rFonts w:hint="eastAsia" w:ascii="宋体" w:hAnsi="宋体" w:eastAsia="宋体" w:cs="宋体"/>
          <w:color w:val="auto"/>
          <w:sz w:val="24"/>
          <w:szCs w:val="24"/>
          <w:highlight w:val="none"/>
        </w:rPr>
        <w:t xml:space="preserve"> </w:t>
      </w:r>
      <w:r/>
    </w:p>
    <w:p>
      <w:pPr>
        <w:ind w:firstLine="60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承包人投标前自行踏勘现场，充分了解现在实际情况，根据现在实际情况展开施工，不得以现场场区不满足施工布局、已完施工的建筑物存在施工缺陷等问题拒绝施工或要求增加费用。</w:t>
      </w:r>
      <w:r/>
    </w:p>
    <w:p>
      <w:pPr>
        <w:ind w:firstLine="60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3.2 项目经理</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对工程质量、安全、进度和文明施工全面负责，并完成承包人应做的各项工作。行使合同约定的权利，履行合同约定的义务。承包人对项目经理（中标建造师）处理的与本合同有关的一切事务及签署的一切文件均予认可。</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开工之日到竣工结束，项目经理每周不少于5天，每天必须不少于8小时在现场组织施工。</w:t>
      </w:r>
      <w:r>
        <w:rPr>
          <w:rFonts w:hint="eastAsia" w:ascii="宋体" w:hAnsi="宋体" w:eastAsia="宋体" w:cs="宋体"/>
          <w:color w:val="auto"/>
          <w:sz w:val="24"/>
          <w:highlight w:val="none"/>
          <w:u w:val="single"/>
        </w:rPr>
        <w:t xml:space="preserve">项目经理未按要求执行视为违约，每查实一次向发包人支付违约金2000元（违约金交到发包人指定财务公众账户）。</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承包人承担1万元的违约金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，责令限期提交劳动合同并补缴社会保险。</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 每查实一次向发包人支付违约金5000元</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。如有特殊情况离开现场，应提前报请监理人、发包人同意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承包人的项目经理必须按成交供应商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w:t>
      </w:r>
      <w:r>
        <w:rPr>
          <w:rFonts w:hint="eastAsia" w:ascii="宋体" w:hAnsi="宋体" w:eastAsia="宋体" w:cs="宋体"/>
          <w:color w:val="auto"/>
          <w:sz w:val="24"/>
          <w:highlight w:val="none"/>
          <w:u w:val="single"/>
        </w:rPr>
        <w:t xml:space="preserve">经查实后向发包人支付违约金50000元（违约金交到发包人指定财务公众账户）。</w:t>
      </w:r>
      <w:r/>
    </w:p>
    <w:p>
      <w:pPr>
        <w:ind w:firstLine="480"/>
        <w:jc w:val="left"/>
        <w:spacing w:line="440" w:lineRule="exact"/>
        <w:tabs>
          <w:tab w:val="left" w:pos="94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若发包人认为承包人委派的项目经理工作能力和业务水平不称职，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尽快撤回项目经理，并重新委派具备相应工作能力及业务水平的项目经理，委派人员应书面报监理人审核确认，并书面报送发包人存档备查，否则视为违约，发包人有权扣除中标价的2%的违约金直至终止施工合同</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，由此所造成的一切经济损失及后果均由承包人承担。</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合同签订后，开工前7日内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委派的人员的工作能力和业务水平不称职，具体包括但不限于以下情形：（1）不能有效解决施工中的技术或管理问题，导致工程出现质量或安全隐患的；（2）未经批准连续缺勤达到3天的；（3）因自身管理原因受到建设主管部门通报批评或处罚的；（4）发包人有合理理由认为其无法胜任工作的其他情形</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，由不称职人员所造成的一切经济损失及后果均由承包人承担。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提前报请监理人、发包人同意后方可离场 。</w:t>
      </w:r>
      <w:r/>
    </w:p>
    <w:p>
      <w:pPr>
        <w:ind w:firstLine="54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施工期间承包人派驻现场的主要施工管理人员必须与成交供应商响应文件中的人员名单保持一致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如不一致，按照5000元/人的标准支付违约金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。如有特殊情况确需调整人员配置，承包人应报请监理人、发包人同意后方可调整。</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每查实一次支付违约金3000元/人次</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。如有特殊情况离开现场，应提前报请监理人、发包人同意  。</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64" w:name="_Toc304295523"/>
      <w:r/>
      <w:bookmarkStart w:id="65" w:name="_Toc297123492"/>
      <w:r/>
      <w:bookmarkStart w:id="66" w:name="_Toc303539102"/>
      <w:r/>
      <w:bookmarkStart w:id="67" w:name="_Toc297120459"/>
      <w:r/>
      <w:bookmarkStart w:id="68" w:name="_Toc296890987"/>
      <w:r/>
      <w:bookmarkStart w:id="69" w:name="_Toc292559869"/>
      <w:r/>
      <w:bookmarkStart w:id="70" w:name="_Toc296891199"/>
      <w:r/>
      <w:bookmarkStart w:id="71" w:name="_Toc296944498"/>
      <w:r/>
      <w:bookmarkStart w:id="72" w:name="_Toc312677988"/>
      <w:r/>
      <w:bookmarkStart w:id="73" w:name="_Toc296503159"/>
      <w:r/>
      <w:bookmarkStart w:id="74" w:name="_Toc292559364"/>
      <w:r/>
      <w:bookmarkStart w:id="75" w:name="_Toc297216151"/>
      <w:r/>
      <w:bookmarkStart w:id="76" w:name="_Toc297048345"/>
      <w:r/>
      <w:bookmarkStart w:id="77" w:name="_Toc296346660"/>
      <w:r/>
      <w:bookmarkStart w:id="78" w:name="_Toc300934945"/>
      <w:r/>
      <w:bookmarkStart w:id="79" w:name="_Toc296347158"/>
      <w:r>
        <w:rPr>
          <w:rFonts w:hint="eastAsia" w:ascii="宋体" w:hAnsi="宋体" w:eastAsia="宋体" w:cs="宋体"/>
          <w:color w:val="auto"/>
          <w:sz w:val="24"/>
          <w:szCs w:val="24"/>
          <w:highlight w:val="none"/>
        </w:rPr>
        <w:t xml:space="preserve">.5 分包</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0" w:name="_Toc296347159"/>
      <w:r/>
      <w:bookmarkStart w:id="81" w:name="_Toc300934946"/>
      <w:r/>
      <w:bookmarkStart w:id="82" w:name="_Toc296944499"/>
      <w:r/>
      <w:bookmarkStart w:id="83" w:name="_Toc292559870"/>
      <w:r/>
      <w:bookmarkStart w:id="84" w:name="_Toc318581158"/>
      <w:r/>
      <w:bookmarkStart w:id="85" w:name="_Toc297048346"/>
      <w:r/>
      <w:bookmarkStart w:id="86" w:name="_Toc297120460"/>
      <w:r/>
      <w:bookmarkStart w:id="87" w:name="_Toc297123493"/>
      <w:r/>
      <w:bookmarkStart w:id="88" w:name="_Toc296346661"/>
      <w:r/>
      <w:bookmarkStart w:id="89" w:name="_Toc303539103"/>
      <w:r/>
      <w:bookmarkStart w:id="90" w:name="_Toc296891200"/>
      <w:r/>
      <w:bookmarkStart w:id="91" w:name="_Toc297216152"/>
      <w:r/>
      <w:bookmarkStart w:id="92" w:name="_Toc296503160"/>
      <w:r/>
      <w:bookmarkStart w:id="93" w:name="_Toc292559365"/>
      <w:r/>
      <w:bookmarkStart w:id="94" w:name="_Toc296890988"/>
      <w:r/>
      <w:bookmarkStart w:id="95" w:name="_Toc304295524"/>
      <w:r/>
      <w:bookmarkStart w:id="96" w:name="_Toc312677989"/>
      <w:r>
        <w:rPr>
          <w:rFonts w:hint="eastAsia" w:ascii="宋体" w:hAnsi="宋体" w:eastAsia="宋体" w:cs="宋体"/>
          <w:color w:val="auto"/>
          <w:sz w:val="24"/>
          <w:szCs w:val="24"/>
          <w:highlight w:val="none"/>
        </w:rPr>
        <w:t xml:space="preserve">.5.1 分包的一般约定</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97" w:name="_Toc312677990"/>
      <w:r/>
      <w:bookmarkStart w:id="98" w:name="_Toc318581159"/>
      <w:r>
        <w:rPr>
          <w:rFonts w:hint="eastAsia" w:ascii="宋体" w:hAnsi="宋体" w:eastAsia="宋体" w:cs="宋体"/>
          <w:color w:val="auto"/>
          <w:sz w:val="24"/>
          <w:szCs w:val="24"/>
          <w:highlight w:val="none"/>
        </w:rPr>
        <w:t xml:space="preserve">.5.2分包的确定</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     。</w:t>
      </w:r>
      <w:bookmarkEnd w:id="97"/>
      <w:r/>
      <w:bookmarkEnd w:id="98"/>
      <w:r/>
      <w:r/>
    </w:p>
    <w:p>
      <w:pPr>
        <w:ind w:firstLine="480"/>
        <w:jc w:val="left"/>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 工程照管与成品、半成品保护</w:t>
      </w:r>
      <w:r/>
    </w:p>
    <w:p>
      <w:pPr>
        <w:ind w:firstLine="480"/>
        <w:jc w:val="left"/>
        <w:spacing w:before="120" w:after="12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after="120" w:line="360" w:lineRule="auto"/>
        <w:rPr>
          <w:rFonts w:hint="eastAsia" w:ascii="宋体" w:hAnsi="宋体" w:eastAsia="宋体" w:cs="宋体"/>
          <w:b/>
          <w:bCs/>
          <w:color w:val="auto"/>
          <w:sz w:val="24"/>
          <w:szCs w:val="24"/>
          <w:highlight w:val="none"/>
        </w:rPr>
      </w:pPr>
      <w:r/>
      <w:bookmarkStart w:id="99" w:name="_Toc267251418"/>
      <w:r/>
      <w:bookmarkStart w:id="100" w:name="_Toc351203637"/>
      <w:r>
        <w:rPr>
          <w:rFonts w:hint="eastAsia" w:ascii="宋体" w:hAnsi="宋体" w:eastAsia="宋体" w:cs="宋体"/>
          <w:b/>
          <w:bCs/>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jc w:val="both"/>
        <w:keepLines/>
        <w:keepNext/>
        <w:spacing w:before="120" w:after="120" w:line="376" w:lineRule="auto"/>
        <w:widowControl w:val="off"/>
        <w:rPr>
          <w:rFonts w:hint="eastAsia" w:ascii="宋体" w:hAnsi="宋体" w:eastAsia="宋体" w:cs="宋体"/>
          <w:b/>
          <w:bCs w:val="0"/>
          <w:color w:val="auto"/>
          <w:sz w:val="24"/>
          <w:szCs w:val="24"/>
          <w:highlight w:val="none"/>
          <w:lang w:val="en-US" w:eastAsia="zh-CN" w:bidi="ar-SA"/>
        </w:rPr>
        <w:outlineLvl w:val="3"/>
      </w:pPr>
      <w:r/>
      <w:bookmarkStart w:id="101" w:name="_Toc351203636"/>
      <w:r>
        <w:rPr>
          <w:rFonts w:hint="eastAsia" w:ascii="宋体" w:hAnsi="宋体" w:eastAsia="宋体" w:cs="宋体"/>
          <w:b/>
          <w:bCs w:val="0"/>
          <w:color w:val="auto"/>
          <w:sz w:val="24"/>
          <w:szCs w:val="24"/>
          <w:highlight w:val="none"/>
          <w:lang w:val="en-US" w:eastAsia="zh-CN" w:bidi="ar-SA"/>
        </w:rPr>
        <w:t xml:space="preserve">4</w:t>
      </w:r>
      <w:bookmarkStart w:id="102" w:name="_Toc296346663"/>
      <w:r/>
      <w:bookmarkStart w:id="103" w:name="_Toc296347161"/>
      <w:r/>
      <w:bookmarkStart w:id="104" w:name="_Toc296944501"/>
      <w:r/>
      <w:bookmarkStart w:id="105" w:name="_Toc292559366"/>
      <w:r/>
      <w:bookmarkStart w:id="106" w:name="_Toc292559871"/>
      <w:r/>
      <w:bookmarkStart w:id="107" w:name="_Toc296890990"/>
      <w:r/>
      <w:bookmarkStart w:id="108" w:name="_Toc267251413"/>
      <w:r/>
      <w:bookmarkStart w:id="109" w:name="_Toc297048348"/>
      <w:r/>
      <w:bookmarkStart w:id="110" w:name="_Toc296503162"/>
      <w:r/>
      <w:bookmarkStart w:id="111" w:name="_Toc297120462"/>
      <w:r/>
      <w:bookmarkStart w:id="112" w:name="_Toc296891202"/>
      <w:r>
        <w:rPr>
          <w:rFonts w:hint="eastAsia" w:ascii="宋体" w:hAnsi="宋体" w:eastAsia="宋体" w:cs="宋体"/>
          <w:b/>
          <w:bCs w:val="0"/>
          <w:color w:val="auto"/>
          <w:sz w:val="24"/>
          <w:szCs w:val="24"/>
          <w:highlight w:val="none"/>
          <w:lang w:val="en-US" w:eastAsia="zh-CN" w:bidi="ar-SA"/>
        </w:rPr>
        <w:t xml:space="preserve">. 监</w:t>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宋体" w:hAnsi="宋体" w:eastAsia="宋体" w:cs="宋体"/>
          <w:b/>
          <w:bCs w:val="0"/>
          <w:color w:val="auto"/>
          <w:sz w:val="24"/>
          <w:szCs w:val="24"/>
          <w:highlight w:val="none"/>
          <w:lang w:val="en-US" w:eastAsia="zh-CN" w:bidi="ar-SA"/>
        </w:rPr>
        <w:t xml:space="preserve">理人</w:t>
      </w:r>
      <w:bookmarkEnd w:id="101"/>
      <w:r/>
      <w:r/>
    </w:p>
    <w:p>
      <w:pPr>
        <w:ind w:firstLine="480"/>
        <w:spacing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监理人需根据与发包人签订的委托监理合同约定履行职责、行使</w:t>
      </w:r>
      <w:r>
        <w:rPr>
          <w:rFonts w:hint="eastAsia" w:ascii="宋体" w:hAnsi="宋体" w:eastAsia="宋体" w:cs="宋体"/>
          <w:color w:val="auto"/>
          <w:sz w:val="24"/>
          <w:szCs w:val="24"/>
          <w:highlight w:val="none"/>
          <w:u w:val="single"/>
          <w:lang w:eastAsia="zh-CN"/>
        </w:rPr>
        <w:t xml:space="preserve">权利</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须经发包人事先批准行使的权力如下（包含但不限于）：</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发布开工令、暂时停工或复工令；</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审查技术规范（规定）或设计的变更，经发包人同意后批准实施；</w:t>
      </w:r>
      <w:r/>
    </w:p>
    <w:p>
      <w:pPr>
        <w:ind w:firstLine="480"/>
        <w:jc w:val="left"/>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审核索赔额与现场签证，并上报发包人；</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 本工程中所有涉及改变技术类、经济类的文件。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由承包人提供并承担费用</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4.4 商定或确定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5</w:t>
      </w:r>
      <w:bookmarkEnd w:id="99"/>
      <w:r/>
      <w:bookmarkStart w:id="113" w:name="_Toc296347162"/>
      <w:r/>
      <w:bookmarkStart w:id="114" w:name="_Toc292559367"/>
      <w:r/>
      <w:bookmarkStart w:id="115" w:name="_Toc296346664"/>
      <w:r/>
      <w:bookmarkStart w:id="116" w:name="_Toc292559872"/>
      <w:r/>
      <w:bookmarkStart w:id="117" w:name="_Toc296944502"/>
      <w:r/>
      <w:bookmarkStart w:id="118" w:name="_Toc297048349"/>
      <w:r/>
      <w:bookmarkStart w:id="119" w:name="_Toc296891203"/>
      <w:r/>
      <w:bookmarkStart w:id="120" w:name="_Toc296890991"/>
      <w:r/>
      <w:bookmarkStart w:id="121" w:name="_Toc297120463"/>
      <w:r/>
      <w:bookmarkStart w:id="122" w:name="_Toc296503163"/>
      <w:r>
        <w:rPr>
          <w:rFonts w:hint="eastAsia" w:ascii="宋体" w:hAnsi="宋体" w:eastAsia="宋体" w:cs="宋体"/>
          <w:b/>
          <w:bCs/>
          <w:color w:val="auto"/>
          <w:sz w:val="24"/>
          <w:szCs w:val="24"/>
          <w:highlight w:val="none"/>
          <w:lang w:val="en-US" w:eastAsia="zh-CN" w:bidi="ar-SA"/>
        </w:rPr>
        <w:t xml:space="preserve">. 工程质量</w:t>
      </w:r>
      <w:bookmarkEnd w:id="100"/>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60" w:lineRule="auto"/>
        <w:rPr>
          <w:rFonts w:hint="eastAsia" w:ascii="宋体" w:hAnsi="宋体" w:eastAsia="宋体" w:cs="宋体"/>
          <w:color w:val="auto"/>
          <w:sz w:val="24"/>
          <w:szCs w:val="24"/>
          <w:highlight w:val="none"/>
        </w:rPr>
      </w:pPr>
      <w:r/>
      <w:bookmarkStart w:id="123" w:name="_Toc303539106"/>
      <w:r/>
      <w:bookmarkStart w:id="124" w:name="_Toc297216155"/>
      <w:r/>
      <w:bookmarkStart w:id="125" w:name="_Toc300934949"/>
      <w:r/>
      <w:bookmarkStart w:id="126" w:name="_Toc297123496"/>
      <w:r/>
      <w:bookmarkStart w:id="127" w:name="_Toc312677997"/>
      <w:r/>
      <w:bookmarkStart w:id="128" w:name="_Toc318581164"/>
      <w:r/>
      <w:bookmarkStart w:id="129" w:name="_Toc304295527"/>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按质</w:t>
      </w:r>
      <w:r>
        <w:rPr>
          <w:rFonts w:hint="eastAsia" w:ascii="宋体" w:hAnsi="宋体" w:eastAsia="宋体" w:cs="宋体"/>
          <w:color w:val="auto"/>
          <w:sz w:val="24"/>
          <w:szCs w:val="24"/>
          <w:highlight w:val="none"/>
          <w:u w:val="single"/>
          <w:lang w:eastAsia="zh-CN"/>
        </w:rPr>
        <w:t xml:space="preserve">计价</w:t>
      </w:r>
      <w:r>
        <w:rPr>
          <w:rFonts w:hint="eastAsia" w:ascii="宋体" w:hAnsi="宋体" w:eastAsia="宋体" w:cs="宋体"/>
          <w:color w:val="auto"/>
          <w:sz w:val="24"/>
          <w:szCs w:val="24"/>
          <w:highlight w:val="none"/>
          <w:u w:val="single"/>
        </w:rPr>
        <w:t xml:space="preserve">费用不予计取。承包人自愿参加相关奖项评审的，费用由承包人承担，发包人不给予任何奖励费用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 隐蔽工程检查</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执行通用条款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rPr>
        <w:t xml:space="preserve">提交书面延期要求。</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小时。</w:t>
      </w:r>
      <w:r>
        <w:rPr>
          <w:rFonts w:hint="eastAsia" w:ascii="宋体" w:hAnsi="宋体" w:eastAsia="宋体" w:cs="黑体"/>
          <w:color w:val="auto"/>
          <w:sz w:val="24"/>
          <w:szCs w:val="24"/>
          <w:highlight w:val="none"/>
          <w:u w:val="single"/>
        </w:rPr>
        <w:t xml:space="preserve">隐蔽工程检查应同时通知发包人代表</w:t>
      </w:r>
      <w:r>
        <w:rPr>
          <w:rFonts w:hint="eastAsia" w:ascii="宋体" w:hAnsi="宋体" w:eastAsia="宋体" w:cs="黑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130" w:name="_Toc351203638"/>
      <w:r>
        <w:rPr>
          <w:rFonts w:hint="eastAsia" w:ascii="宋体" w:hAnsi="宋体" w:eastAsia="宋体" w:cs="宋体"/>
          <w:b/>
          <w:bCs/>
          <w:color w:val="auto"/>
          <w:sz w:val="24"/>
          <w:szCs w:val="24"/>
          <w:highlight w:val="none"/>
          <w:lang w:val="en-US" w:eastAsia="zh-CN" w:bidi="ar-SA"/>
        </w:rPr>
        <w:t xml:space="preserve">6. 安全文明施工与环境保护</w:t>
      </w:r>
      <w:bookmarkEnd w:id="130"/>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w:t>
      </w:r>
      <w:r>
        <w:rPr>
          <w:rFonts w:hint="eastAsia" w:ascii="宋体" w:hAnsi="宋体" w:eastAsia="宋体" w:cs="宋体"/>
          <w:color w:val="auto"/>
          <w:sz w:val="24"/>
          <w:szCs w:val="24"/>
          <w:highlight w:val="none"/>
          <w:u w:val="single"/>
          <w:lang w:eastAsia="zh-CN"/>
        </w:rPr>
        <w:t xml:space="preserve">包含</w:t>
      </w:r>
      <w:r>
        <w:rPr>
          <w:rFonts w:hint="eastAsia" w:ascii="宋体" w:hAnsi="宋体" w:eastAsia="宋体" w:cs="宋体"/>
          <w:color w:val="auto"/>
          <w:sz w:val="24"/>
          <w:szCs w:val="24"/>
          <w:highlight w:val="none"/>
          <w:u w:val="single"/>
        </w:rPr>
        <w:t xml:space="preserve">在合同价款（即中标价）内。</w:t>
      </w:r>
      <w:r/>
    </w:p>
    <w:p>
      <w:pPr>
        <w:ind w:firstLine="588"/>
        <w:jc w:val="both"/>
        <w:spacing w:after="156" w:line="40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t xml:space="preserve">严格执行《危险性较大的分部分项工程安全管理规定》（住房和城乡建设部令第37号）及住房城乡建设部办公厅关于实施《危险性较大的分部分项工程安全管理规定》有关问题的通知（建办质〔2018〕31号）的规定。</w:t>
      </w:r>
      <w:r/>
    </w:p>
    <w:p>
      <w:pPr>
        <w:ind w:firstLine="588"/>
        <w:jc w:val="both"/>
        <w:spacing w:after="156" w:line="4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开工通知载明的开工日期20天前提交安全技术措施或专项施工方案、安全生产责任制度、治安保卫制度及安全生产教育培训制度；</w:t>
      </w:r>
      <w:r/>
    </w:p>
    <w:p>
      <w:pPr>
        <w:ind w:firstLine="588"/>
        <w:jc w:val="both"/>
        <w:spacing w:after="156" w:line="4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信管线、私有林木植物及人民生命财产的安全均应采取防范措施。</w:t>
      </w:r>
      <w:r/>
    </w:p>
    <w:p>
      <w:pPr>
        <w:ind w:firstLine="588"/>
        <w:jc w:val="both"/>
        <w:spacing w:line="460" w:lineRule="exact"/>
        <w:widowControl w:val="off"/>
        <w:rPr>
          <w:rFonts w:hint="default" w:ascii="宋体" w:hAnsi="宋体" w:eastAsia="宋体" w:cs="宋体"/>
          <w:color w:val="auto"/>
          <w:sz w:val="24"/>
          <w:szCs w:val="24"/>
          <w:highlight w:val="none"/>
          <w:u w:val="single"/>
          <w:lang w:val="en-US" w:eastAsia="zh-CN" w:bidi="ar-SA"/>
        </w:rPr>
      </w:pPr>
      <w:r>
        <w:rPr>
          <w:rFonts w:hint="default" w:ascii="宋体" w:hAnsi="宋体" w:eastAsia="宋体" w:cs="宋体"/>
          <w:color w:val="auto"/>
          <w:sz w:val="24"/>
          <w:szCs w:val="24"/>
          <w:highlight w:val="none"/>
          <w:u w:val="single"/>
          <w:lang w:val="en-US" w:eastAsia="zh-CN" w:bidi="ar-SA"/>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ascii="宋体" w:hAnsi="宋体" w:eastAsia="宋体" w:cs="宋体"/>
          <w:color w:val="auto"/>
          <w:sz w:val="24"/>
          <w:szCs w:val="24"/>
          <w:highlight w:val="none"/>
          <w:u w:val="single"/>
          <w:lang w:val="en-US" w:eastAsia="zh-CN" w:bidi="ar-SA"/>
        </w:rPr>
        <w:t xml:space="preserve">伍拾</w:t>
      </w:r>
      <w:r>
        <w:rPr>
          <w:rFonts w:hint="default" w:ascii="宋体" w:hAnsi="宋体" w:eastAsia="宋体" w:cs="宋体"/>
          <w:color w:val="auto"/>
          <w:sz w:val="24"/>
          <w:szCs w:val="24"/>
          <w:highlight w:val="none"/>
          <w:u w:val="single"/>
          <w:lang w:val="en-US" w:eastAsia="zh-CN" w:bidi="ar-SA"/>
        </w:rPr>
        <w:t xml:space="preserve">万元；每发生一起人身死亡事故，承包人须向发包人支付违约金</w:t>
      </w:r>
      <w:r>
        <w:rPr>
          <w:rFonts w:hint="eastAsia" w:ascii="宋体" w:hAnsi="宋体" w:eastAsia="宋体" w:cs="宋体"/>
          <w:color w:val="auto"/>
          <w:sz w:val="24"/>
          <w:szCs w:val="24"/>
          <w:highlight w:val="none"/>
          <w:u w:val="single"/>
          <w:lang w:val="en-US" w:eastAsia="zh-CN" w:bidi="ar-SA"/>
        </w:rPr>
        <w:t xml:space="preserve">壹佰</w:t>
      </w:r>
      <w:r>
        <w:rPr>
          <w:rFonts w:hint="default" w:ascii="宋体" w:hAnsi="宋体" w:eastAsia="宋体" w:cs="宋体"/>
          <w:color w:val="auto"/>
          <w:sz w:val="24"/>
          <w:szCs w:val="24"/>
          <w:highlight w:val="none"/>
          <w:u w:val="single"/>
          <w:lang w:val="en-US" w:eastAsia="zh-CN" w:bidi="ar-SA"/>
        </w:rPr>
        <w:t xml:space="preserve">万元</w:t>
      </w:r>
      <w:r>
        <w:rPr>
          <w:rFonts w:hint="eastAsia" w:ascii="宋体" w:hAnsi="宋体" w:eastAsia="宋体" w:cs="宋体"/>
          <w:color w:val="auto"/>
          <w:sz w:val="24"/>
          <w:szCs w:val="24"/>
          <w:highlight w:val="none"/>
          <w:u w:val="single"/>
          <w:lang w:eastAsia="zh-CN"/>
        </w:rPr>
        <w:t xml:space="preserve">；发包人有权追偿实际损失超出违约金的部分。</w:t>
      </w:r>
      <w:r>
        <w:rPr>
          <w:rFonts w:ascii="宋体" w:hAnsi="宋体" w:eastAsia="宋体" w:cs="宋体"/>
          <w:color w:val="auto"/>
          <w:sz w:val="24"/>
          <w:szCs w:val="24"/>
          <w:highlight w:val="none"/>
          <w:u w:val="single"/>
        </w:rPr>
        <w:t xml:space="preserve">相关违约金交到发包人指定财务公众账户，如拒不执行，发包人有权在支付承包人工程款时将该违约金扣除。</w:t>
      </w:r>
      <w:r/>
    </w:p>
    <w:p>
      <w:pPr>
        <w:ind w:firstLine="588"/>
        <w:jc w:val="both"/>
        <w:spacing w:line="460" w:lineRule="exact"/>
        <w:widowControl w:val="off"/>
        <w:rPr>
          <w:rFonts w:hint="default" w:ascii="宋体" w:hAnsi="宋体" w:eastAsia="宋体" w:cs="宋体"/>
          <w:color w:val="auto"/>
          <w:sz w:val="24"/>
          <w:szCs w:val="24"/>
          <w:highlight w:val="none"/>
          <w:u w:val="single"/>
          <w:lang w:val="en-US" w:eastAsia="zh-CN" w:bidi="ar-SA"/>
        </w:rPr>
      </w:pPr>
      <w:r>
        <w:rPr>
          <w:rFonts w:hint="default" w:ascii="宋体" w:hAnsi="宋体" w:eastAsia="宋体" w:cs="宋体"/>
          <w:color w:val="auto"/>
          <w:sz w:val="24"/>
          <w:szCs w:val="24"/>
          <w:highlight w:val="none"/>
          <w:u w:val="single"/>
          <w:lang w:val="en-US" w:eastAsia="zh-CN" w:bidi="ar-SA"/>
        </w:rPr>
        <w:t xml:space="preserve">承包人应服从发包人、监理对施工现场安全施工方面的监管。如发包人或监理发现承包人工作中的安全措施/设施不符合国家、地方、行业及本合同的有关规定，承包人应向发包人承担5000元/次的违约金</w:t>
      </w:r>
      <w:r>
        <w:rPr>
          <w:rFonts w:ascii="宋体" w:hAnsi="宋体" w:eastAsia="宋体" w:cs="宋体"/>
          <w:color w:val="auto"/>
          <w:sz w:val="24"/>
          <w:highlight w:val="none"/>
          <w:u w:val="single"/>
        </w:rPr>
        <w:t xml:space="preserve">（违约金交到发包人指定财务公众账户）</w:t>
      </w:r>
      <w:r>
        <w:rPr>
          <w:rFonts w:hint="default" w:ascii="宋体" w:hAnsi="宋体" w:eastAsia="宋体" w:cs="宋体"/>
          <w:color w:val="auto"/>
          <w:sz w:val="24"/>
          <w:szCs w:val="24"/>
          <w:highlight w:val="none"/>
          <w:u w:val="single"/>
          <w:lang w:val="en-US" w:eastAsia="zh-CN" w:bidi="ar-SA"/>
        </w:rPr>
        <w:t xml:space="preserve">，并在发包人要求期限内整改，发包人有权上报主管部门。</w:t>
      </w:r>
      <w:r/>
    </w:p>
    <w:p>
      <w:pPr>
        <w:ind w:firstLine="588"/>
        <w:jc w:val="both"/>
        <w:spacing w:after="156" w:line="4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对于现场施工人员及现场其他第三人的安全、场地周围楼房、高压线及其变压器、煤气管道、通信光缆等在施工期间负有保护责任，承包人在施工开始前应按其经监理工程师审查的专项安全防护措施实施，防护措施费用包含在承包人投标措施费中。</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highlight w:val="none"/>
          <w:u w:val="single"/>
        </w:rPr>
        <w:t xml:space="preserve">承包人负责施工期间施工区域内的安全保卫工作，包括在施工区域内提供和维护有利于工程和公众安全和方便的围挡、灯光、护板、格栅等警告警示信号和警卫。治安保卫费已含在合同价款内。</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施工过程中应文明施工，</w:t>
      </w:r>
      <w:r>
        <w:rPr>
          <w:rFonts w:hint="eastAsia" w:ascii="宋体" w:hAnsi="宋体" w:eastAsia="宋体" w:cs="宋体"/>
          <w:color w:val="auto"/>
          <w:sz w:val="24"/>
          <w:highlight w:val="none"/>
          <w:u w:val="single"/>
        </w:rPr>
        <w:t xml:space="preserve">承包人需严格按照《中华人民共和国大气污染防治法</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江苏省大气污染防治条例</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建筑工地施工扬尘专项整理工作方案》（建办督函〔2017〕169号）、《徐州市市区扬尘污染防治办法》（徐政令第133号）、《关于印发徐州市市区工地扬尘污染管理规范的通知》（徐空气提升办〔2018〕11号）、《建筑工地扬尘防治标准（江苏省）》（DGJ32/J203-2016）、《关于印发徐州市2018</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2019年秋冬季大气污染综合治理攻坚行动方案的通知》（徐大气指办〔2018〕31号）、《关于印发徐州市区夜间道路扬尘污染专项整治方案的通知》（徐大气指办〔2018〕32号）、《徐州市建筑工地和渣土运输扬尘污染标准化治理实施意见</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省住房城乡建设厅关于调整建设工程按质论价等费用计取方法的公告》（江苏省住房和城乡建设厅</w:t>
      </w:r>
      <w:r>
        <w:rPr>
          <w:rFonts w:hint="eastAsia" w:ascii="宋体" w:hAnsi="宋体" w:eastAsia="宋体" w:cs="宋体"/>
          <w:color w:val="auto"/>
          <w:sz w:val="24"/>
          <w:highlight w:val="none"/>
          <w:u w:val="single"/>
          <w:lang w:eastAsia="zh-CN"/>
        </w:rPr>
        <w:t xml:space="preserve">〔2018〕24号</w:t>
      </w:r>
      <w:r>
        <w:rPr>
          <w:rFonts w:hint="eastAsia" w:ascii="宋体" w:hAnsi="宋体" w:eastAsia="宋体" w:cs="宋体"/>
          <w:color w:val="auto"/>
          <w:sz w:val="24"/>
          <w:highlight w:val="none"/>
          <w:u w:val="single"/>
        </w:rPr>
        <w:t xml:space="preserve">）等规定相关工作要求施工；拆除及施工中产生的垃圾承包人必须及时清运。</w:t>
      </w:r>
      <w:r>
        <w:rPr>
          <w:rFonts w:hint="eastAsia" w:ascii="宋体" w:hAnsi="宋体" w:eastAsia="宋体" w:cs="宋体"/>
          <w:color w:val="auto"/>
          <w:sz w:val="24"/>
          <w:szCs w:val="20"/>
          <w:highlight w:val="none"/>
          <w:u w:val="single"/>
        </w:rPr>
        <w:t xml:space="preserve">施工过程中产生的</w:t>
      </w:r>
      <w:r>
        <w:rPr>
          <w:rFonts w:hint="eastAsia" w:ascii="宋体" w:hAnsi="宋体" w:eastAsia="宋体" w:cs="宋体"/>
          <w:color w:val="auto"/>
          <w:sz w:val="24"/>
          <w:szCs w:val="20"/>
          <w:highlight w:val="none"/>
          <w:u w:val="single"/>
          <w:lang w:val="en-US" w:eastAsia="zh-CN"/>
        </w:rPr>
        <w:t xml:space="preserve">现场清理</w:t>
      </w:r>
      <w:r>
        <w:rPr>
          <w:rFonts w:hint="eastAsia" w:ascii="宋体" w:hAnsi="宋体" w:eastAsia="宋体" w:cs="宋体"/>
          <w:color w:val="auto"/>
          <w:sz w:val="24"/>
          <w:szCs w:val="20"/>
          <w:highlight w:val="none"/>
          <w:u w:val="single"/>
        </w:rPr>
        <w:t xml:space="preserve">扬尘等</w:t>
      </w:r>
      <w:r>
        <w:rPr>
          <w:rFonts w:hint="eastAsia" w:ascii="宋体" w:hAnsi="宋体" w:eastAsia="宋体" w:cs="宋体"/>
          <w:color w:val="auto"/>
          <w:sz w:val="24"/>
          <w:szCs w:val="20"/>
          <w:highlight w:val="none"/>
          <w:u w:val="single"/>
          <w:lang w:eastAsia="zh-CN"/>
        </w:rPr>
        <w:t xml:space="preserve">，</w:t>
      </w:r>
      <w:r>
        <w:rPr>
          <w:rFonts w:hint="eastAsia" w:ascii="宋体" w:hAnsi="宋体" w:eastAsia="宋体" w:cs="宋体"/>
          <w:color w:val="auto"/>
          <w:sz w:val="24"/>
          <w:szCs w:val="20"/>
          <w:highlight w:val="none"/>
          <w:u w:val="single"/>
          <w:lang w:val="en-US" w:eastAsia="zh-CN"/>
        </w:rPr>
        <w:t xml:space="preserve">承包人必须提前做好现场管控措施并当日清理完成，不得</w:t>
      </w:r>
      <w:r>
        <w:rPr>
          <w:rFonts w:hint="eastAsia" w:ascii="宋体" w:hAnsi="宋体" w:eastAsia="宋体" w:cs="宋体"/>
          <w:color w:val="auto"/>
          <w:sz w:val="24"/>
          <w:szCs w:val="20"/>
          <w:highlight w:val="none"/>
          <w:u w:val="single"/>
        </w:rPr>
        <w:t xml:space="preserve">影响院内</w:t>
      </w:r>
      <w:r>
        <w:rPr>
          <w:rFonts w:hint="eastAsia" w:ascii="宋体" w:hAnsi="宋体" w:eastAsia="宋体" w:cs="宋体"/>
          <w:color w:val="auto"/>
          <w:sz w:val="24"/>
          <w:szCs w:val="20"/>
          <w:highlight w:val="none"/>
          <w:u w:val="single"/>
          <w:lang w:val="en-US" w:eastAsia="zh-CN"/>
        </w:rPr>
        <w:t xml:space="preserve">正常诊疗活动，造成科室投诉</w:t>
      </w:r>
      <w:r>
        <w:rPr>
          <w:rFonts w:hint="eastAsia" w:ascii="宋体" w:hAnsi="宋体" w:eastAsia="宋体" w:cs="宋体"/>
          <w:color w:val="auto"/>
          <w:sz w:val="24"/>
          <w:szCs w:val="20"/>
          <w:highlight w:val="none"/>
          <w:u w:val="single"/>
        </w:rPr>
        <w:t xml:space="preserve">。如有违反，承包人应支付1000元/次的违约金（违约金交到发包人指定财务公众账户），并承担发包人雇佣清理的费用。</w:t>
      </w:r>
      <w:r/>
    </w:p>
    <w:p>
      <w:pPr>
        <w:ind w:firstLine="480"/>
        <w:jc w:val="left"/>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u w:val="single"/>
        </w:rPr>
        <w:t xml:space="preserve">施工过程中应文明施工，拆除及施工中产生的垃圾发包人提供临时堆放场地，承包人必须及时清运。严禁从高空抛洒垃圾，如有违反，承包人应支付5000元/次的违约金（违约金交到发包人指定财务公众账户），三次以上将加倍支付违约金。因施工过程中建筑垃圾、建筑材料的堆放影响院内环境、绿化的必须当日清理，如有违反，承包人应支付1000元/次的违约金（违约金交到发包人指定财务公众账户），并承担发包人雇佣清理的费用。</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u w:val="single"/>
        </w:rPr>
        <w:t xml:space="preserve">其他按通用条款执行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安全文明施工措施费及危大工程施工技术措施费首笔费用的支付已包含在预付款内，不再另行支付，其余部分与进度款同期支付。</w:t>
      </w:r>
      <w:bookmarkEnd w:id="123"/>
      <w:r/>
      <w:bookmarkEnd w:id="124"/>
      <w:r/>
      <w:bookmarkEnd w:id="125"/>
      <w:r/>
      <w:bookmarkEnd w:id="126"/>
      <w:r/>
      <w:bookmarkEnd w:id="127"/>
      <w:r/>
      <w:bookmarkEnd w:id="128"/>
      <w:r/>
      <w:bookmarkEnd w:id="129"/>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131" w:name="_Toc351203639"/>
      <w:r>
        <w:rPr>
          <w:rFonts w:hint="eastAsia" w:ascii="宋体" w:hAnsi="宋体" w:eastAsia="宋体" w:cs="宋体"/>
          <w:b w:val="0"/>
          <w:bCs/>
          <w:color w:val="auto"/>
          <w:sz w:val="24"/>
          <w:szCs w:val="24"/>
          <w:highlight w:val="none"/>
          <w:lang w:val="en-US" w:eastAsia="zh-CN" w:bidi="ar-SA"/>
        </w:rPr>
        <w:t xml:space="preserve">7. 工期和进度</w:t>
      </w:r>
      <w:bookmarkEnd w:id="131"/>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（1）施工方案；              </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（2）施工现场平面布置图；    </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（3）施工进度计划和保证措施；</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（4）劳动力及材料供应计划；  </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（5）施工机械设备的选用；    </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（6）质量保证体系及措施；    </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（7）安全生产、文明施工措施；</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（8）环境保护、成本控制措施；</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（9）合同当事人约定的其他内容。</w:t>
      </w:r>
      <w:r>
        <w:rPr>
          <w:rFonts w:hint="eastAsia" w:ascii="宋体" w:hAnsi="宋体" w:eastAsia="宋体" w:cs="宋体"/>
          <w:color w:val="auto"/>
          <w:sz w:val="24"/>
          <w:szCs w:val="24"/>
          <w:highlight w:val="non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bookmarkStart w:id="132" w:name="_Toc303539123"/>
      <w:r/>
      <w:bookmarkStart w:id="133" w:name="_Toc312677479"/>
      <w:r/>
      <w:bookmarkStart w:id="134" w:name="_Toc304295541"/>
      <w:r/>
      <w:bookmarkStart w:id="135" w:name="_Toc312678005"/>
      <w:r/>
      <w:bookmarkStart w:id="136" w:name="_Toc297123514"/>
      <w:r/>
      <w:bookmarkStart w:id="137" w:name="_Toc297216173"/>
      <w:r/>
      <w:bookmarkStart w:id="138" w:name="_Toc300934966"/>
      <w:r>
        <w:rPr>
          <w:rFonts w:hint="eastAsia" w:ascii="宋体" w:hAnsi="宋体" w:eastAsia="宋体" w:cs="宋体"/>
          <w:b/>
          <w:color w:val="auto"/>
          <w:sz w:val="24"/>
          <w:szCs w:val="24"/>
          <w:highlight w:val="none"/>
        </w:rPr>
        <w:t xml:space="preserve">.2 施工进度计划</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七天内。施工期间，承包人每月30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 开工</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关于承包人提交工程开工报审表的期限：</w:t>
      </w:r>
      <w:r>
        <w:rPr>
          <w:rFonts w:hint="eastAsia" w:ascii="宋体" w:hAnsi="宋体" w:eastAsia="宋体" w:cs="宋体"/>
          <w:color w:val="auto"/>
          <w:sz w:val="24"/>
          <w:szCs w:val="24"/>
          <w:highlight w:val="none"/>
          <w:u w:val="single"/>
        </w:rPr>
        <w:t xml:space="preserve"> 执行通用条款。</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开工报告批准日期之前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9</w:t>
      </w:r>
      <w:r>
        <w:rPr>
          <w:rFonts w:hint="default" w:ascii="宋体" w:hAnsi="宋体" w:eastAsia="宋体" w:cs="宋体"/>
          <w:bCs/>
          <w:color w:val="auto"/>
          <w:sz w:val="24"/>
          <w:szCs w:val="24"/>
          <w:highlight w:val="none"/>
          <w:u w:val="single"/>
        </w:rPr>
        <w:t xml:space="preserve">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 测量放线</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39" w:name="_Toc304295546"/>
      <w:r/>
      <w:bookmarkStart w:id="140" w:name="_Toc297123516"/>
      <w:r/>
      <w:bookmarkStart w:id="141" w:name="_Toc297216175"/>
      <w:r/>
      <w:bookmarkStart w:id="142" w:name="_Toc300934968"/>
      <w:r/>
      <w:bookmarkStart w:id="143" w:name="_Toc312678010"/>
      <w:r/>
      <w:bookmarkStart w:id="144" w:name="_Toc303539125"/>
      <w:r/>
      <w:bookmarkStart w:id="145" w:name="_Toc312677484"/>
      <w:r>
        <w:rPr>
          <w:rFonts w:hint="eastAsia" w:ascii="宋体" w:hAnsi="宋体" w:eastAsia="宋体" w:cs="宋体"/>
          <w:color w:val="auto"/>
          <w:sz w:val="24"/>
          <w:szCs w:val="24"/>
          <w:highlight w:val="none"/>
        </w:rPr>
        <w:t xml:space="preserve">.5 工期延误</w:t>
      </w:r>
      <w:bookmarkEnd w:id="139"/>
      <w:r/>
      <w:bookmarkEnd w:id="140"/>
      <w:r/>
      <w:bookmarkEnd w:id="141"/>
      <w:r/>
      <w:bookmarkEnd w:id="142"/>
      <w:r/>
      <w:bookmarkEnd w:id="143"/>
      <w:r/>
      <w:bookmarkEnd w:id="144"/>
      <w:r/>
      <w:bookmarkEnd w:id="145"/>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发包人的延误仅顺延工期</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lang w:eastAsia="zh-CN"/>
        </w:rPr>
        <w:t xml:space="preserve">工作</w:t>
      </w:r>
      <w:r>
        <w:rPr>
          <w:rFonts w:hint="eastAsia" w:ascii="宋体" w:hAnsi="宋体" w:eastAsia="宋体" w:cs="宋体"/>
          <w:color w:val="auto"/>
          <w:sz w:val="24"/>
          <w:szCs w:val="24"/>
          <w:highlight w:val="none"/>
          <w:u w:val="single"/>
        </w:rPr>
        <w:t xml:space="preserve">相应调整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材料差价调整按合同相应条款执行（不可抗力原因除外），承包人不得提出任何其他补偿或索赔费用。</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工程实施过程中因设计变更、经济签证等原因造成的工程量增减，工期不予调整</w:t>
      </w:r>
      <w:r>
        <w:rPr>
          <w:rFonts w:hint="eastAsia" w:ascii="宋体" w:hAnsi="宋体" w:eastAsia="宋体" w:cs="宋体"/>
          <w:color w:val="auto"/>
          <w:sz w:val="24"/>
          <w:szCs w:val="24"/>
          <w:highlight w:val="none"/>
          <w:u w:val="single"/>
          <w:lang w:eastAsia="zh-CN"/>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6" w:name="_Toc318581169"/>
      <w:r/>
      <w:bookmarkStart w:id="147" w:name="_Toc312677486"/>
      <w:r/>
      <w:bookmarkStart w:id="148" w:name="_Toc312678012"/>
      <w:r/>
      <w:bookmarkStart w:id="149" w:name="_Toc300934970"/>
      <w:r/>
      <w:bookmarkStart w:id="150" w:name="_Toc297123518"/>
      <w:r/>
      <w:bookmarkStart w:id="151" w:name="_Toc304295548"/>
      <w:r/>
      <w:bookmarkStart w:id="152" w:name="_Toc297216177"/>
      <w:r/>
      <w:bookmarkStart w:id="153" w:name="_Toc303539127"/>
      <w:r>
        <w:rPr>
          <w:rFonts w:hint="eastAsia" w:ascii="宋体" w:hAnsi="宋体" w:eastAsia="宋体" w:cs="宋体"/>
          <w:color w:val="auto"/>
          <w:sz w:val="24"/>
          <w:szCs w:val="24"/>
          <w:highlight w:val="none"/>
        </w:rPr>
        <w:t xml:space="preserve">.5.2 因承包人原因导致工期延误</w:t>
      </w:r>
      <w:bookmarkEnd w:id="146"/>
      <w:r/>
      <w:bookmarkEnd w:id="147"/>
      <w:r/>
      <w:bookmarkEnd w:id="148"/>
      <w:r/>
      <w:r/>
    </w:p>
    <w:p>
      <w:pPr>
        <w:ind w:firstLine="480"/>
        <w:jc w:val="left"/>
        <w:spacing w:line="440" w:lineRule="exac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因</w:t>
      </w:r>
      <w:bookmarkStart w:id="154" w:name="_Toc312678013"/>
      <w:r/>
      <w:bookmarkStart w:id="155" w:name="_Toc318581170"/>
      <w:r/>
      <w:bookmarkStart w:id="156" w:name="_Toc312677487"/>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逾期1天，每天按签约合同价的千分之五计算违约金，且发包人有权采取任何补救措施来弥补该延误，由此增加的费用由承包人承担。逾期超过30天，发包人有权解除合同，因此产生的一切损失和费用由承包人承担。承包人应在接到发包人解除合同通知书7天内撤场，逾期应承担每天1000元的违约金（违约金交到发包人指定财务公众账户）</w:t>
      </w:r>
      <w:r>
        <w:rPr>
          <w:rFonts w:hint="eastAsia" w:ascii="宋体" w:hAnsi="宋体" w:eastAsia="宋体" w:cs="宋体"/>
          <w:b/>
          <w:color w:val="auto"/>
          <w:sz w:val="24"/>
          <w:szCs w:val="24"/>
          <w:highlight w:val="none"/>
          <w:u w:val="single"/>
          <w:lang w:eastAsia="zh-CN"/>
        </w:rPr>
        <w:t xml:space="preserve">。</w:t>
      </w:r>
      <w:bookmarkEnd w:id="149"/>
      <w:r/>
      <w:bookmarkEnd w:id="150"/>
      <w:r/>
      <w:bookmarkEnd w:id="151"/>
      <w:r/>
      <w:bookmarkEnd w:id="152"/>
      <w:r/>
      <w:bookmarkEnd w:id="153"/>
      <w:r/>
      <w:bookmarkEnd w:id="154"/>
      <w:r/>
      <w:bookmarkEnd w:id="155"/>
      <w:r/>
      <w:bookmarkEnd w:id="156"/>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157" w:name="_Toc312678014"/>
      <w:r/>
      <w:bookmarkStart w:id="158" w:name="_Toc318581171"/>
      <w:r>
        <w:rPr>
          <w:rFonts w:hint="eastAsia" w:ascii="宋体" w:hAnsi="宋体" w:eastAsia="宋体" w:cs="宋体"/>
          <w:color w:val="auto"/>
          <w:sz w:val="24"/>
          <w:szCs w:val="24"/>
          <w:highlight w:val="none"/>
        </w:rPr>
        <w:t xml:space="preserve">期竣工违约金的上限：</w:t>
      </w:r>
      <w:r>
        <w:rPr>
          <w:rFonts w:hint="default" w:ascii="宋体" w:hAnsi="宋体" w:eastAsia="宋体" w:cs="Times New Roman"/>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57"/>
      <w:r/>
      <w:bookmarkEnd w:id="158"/>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bookmarkStart w:id="159" w:name="_Toc312678015"/>
      <w:r/>
      <w:bookmarkStart w:id="160" w:name="_Toc303539128"/>
      <w:r/>
      <w:bookmarkStart w:id="161" w:name="_Toc297216178"/>
      <w:r/>
      <w:bookmarkStart w:id="162" w:name="_Toc304295549"/>
      <w:r/>
      <w:bookmarkStart w:id="163" w:name="_Toc300934971"/>
      <w:r/>
      <w:bookmarkStart w:id="164" w:name="_Toc297123519"/>
      <w:r>
        <w:rPr>
          <w:rFonts w:hint="eastAsia" w:ascii="宋体" w:hAnsi="宋体" w:eastAsia="宋体" w:cs="宋体"/>
          <w:b/>
          <w:color w:val="auto"/>
          <w:sz w:val="24"/>
          <w:szCs w:val="24"/>
          <w:highlight w:val="none"/>
        </w:rPr>
        <w:t xml:space="preserve">.6 不</w:t>
      </w:r>
      <w:bookmarkEnd w:id="159"/>
      <w:r/>
      <w:bookmarkEnd w:id="160"/>
      <w:r/>
      <w:bookmarkEnd w:id="161"/>
      <w:r/>
      <w:bookmarkEnd w:id="162"/>
      <w:r/>
      <w:bookmarkEnd w:id="163"/>
      <w:r/>
      <w:bookmarkEnd w:id="164"/>
      <w:r>
        <w:rPr>
          <w:rFonts w:hint="eastAsia" w:ascii="宋体" w:hAnsi="宋体" w:eastAsia="宋体" w:cs="宋体"/>
          <w:b/>
          <w:color w:val="auto"/>
          <w:sz w:val="24"/>
          <w:szCs w:val="24"/>
          <w:highlight w:val="none"/>
        </w:rPr>
        <w:t xml:space="preserve">利物质条件</w:t>
      </w:r>
      <w:r/>
    </w:p>
    <w:p>
      <w:pPr>
        <w:ind w:firstLine="480"/>
        <w:jc w:val="left"/>
        <w:spacing w:line="440" w:lineRule="exact"/>
        <w:rPr>
          <w:rFonts w:hint="eastAsia" w:ascii="宋体" w:hAnsi="宋体" w:eastAsia="宋体" w:cs="宋体"/>
          <w:color w:val="auto"/>
          <w:sz w:val="24"/>
          <w:szCs w:val="24"/>
          <w:highlight w:val="none"/>
          <w:u w:val="single"/>
        </w:rPr>
      </w:pPr>
      <w:r/>
      <w:bookmarkStart w:id="165" w:name="_Toc312678016"/>
      <w:r/>
      <w:bookmarkStart w:id="166" w:name="_Toc300934972"/>
      <w:r/>
      <w:bookmarkStart w:id="167" w:name="_Toc318581172"/>
      <w:r/>
      <w:bookmarkStart w:id="168" w:name="_Toc297123520"/>
      <w:r/>
      <w:bookmarkStart w:id="169" w:name="_Toc303539129"/>
      <w:r/>
      <w:bookmarkStart w:id="170" w:name="_Toc297216179"/>
      <w:r/>
      <w:bookmarkStart w:id="171" w:name="_Toc30429555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165"/>
      <w:r/>
      <w:bookmarkEnd w:id="166"/>
      <w:r/>
      <w:bookmarkEnd w:id="167"/>
      <w:r/>
      <w:bookmarkEnd w:id="168"/>
      <w:r/>
      <w:bookmarkEnd w:id="169"/>
      <w:r/>
      <w:bookmarkEnd w:id="170"/>
      <w:r/>
      <w:bookmarkEnd w:id="171"/>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bookmarkStart w:id="172" w:name="_Toc312678017"/>
      <w:r/>
      <w:bookmarkStart w:id="173" w:name="_Toc303539130"/>
      <w:r/>
      <w:bookmarkStart w:id="174" w:name="_Toc297216180"/>
      <w:r/>
      <w:bookmarkStart w:id="175" w:name="_Toc297123521"/>
      <w:r/>
      <w:bookmarkStart w:id="176" w:name="_Toc304295551"/>
      <w:r/>
      <w:bookmarkStart w:id="177" w:name="_Toc300934973"/>
      <w:r>
        <w:rPr>
          <w:rFonts w:hint="eastAsia" w:ascii="宋体" w:hAnsi="宋体" w:eastAsia="宋体" w:cs="宋体"/>
          <w:b/>
          <w:color w:val="auto"/>
          <w:sz w:val="24"/>
          <w:szCs w:val="24"/>
          <w:highlight w:val="none"/>
        </w:rPr>
        <w:t xml:space="preserve">.7异常恶劣的气候条件</w:t>
      </w:r>
      <w:bookmarkEnd w:id="172"/>
      <w:r/>
      <w:bookmarkEnd w:id="173"/>
      <w:r/>
      <w:bookmarkEnd w:id="174"/>
      <w:r/>
      <w:bookmarkEnd w:id="175"/>
      <w:r/>
      <w:bookmarkEnd w:id="176"/>
      <w:r/>
      <w:bookmarkEnd w:id="177"/>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 提前竣工的奖励</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178" w:name="_Toc351203640"/>
      <w:r>
        <w:rPr>
          <w:rFonts w:hint="eastAsia" w:ascii="宋体" w:hAnsi="宋体" w:eastAsia="宋体" w:cs="宋体"/>
          <w:b w:val="0"/>
          <w:bCs/>
          <w:color w:val="auto"/>
          <w:sz w:val="24"/>
          <w:szCs w:val="24"/>
          <w:highlight w:val="none"/>
          <w:lang w:val="en-US" w:eastAsia="zh-CN" w:bidi="ar-SA"/>
        </w:rPr>
        <w:t xml:space="preserve">8. 材料与设备</w:t>
      </w:r>
      <w:bookmarkEnd w:id="113"/>
      <w:r/>
      <w:bookmarkEnd w:id="114"/>
      <w:r/>
      <w:bookmarkEnd w:id="115"/>
      <w:r/>
      <w:bookmarkEnd w:id="116"/>
      <w:r/>
      <w:bookmarkEnd w:id="117"/>
      <w:r/>
      <w:bookmarkEnd w:id="118"/>
      <w:r/>
      <w:bookmarkEnd w:id="119"/>
      <w:r/>
      <w:bookmarkEnd w:id="120"/>
      <w:r/>
      <w:bookmarkEnd w:id="121"/>
      <w:r/>
      <w:bookmarkEnd w:id="122"/>
      <w:r/>
      <w:bookmarkEnd w:id="178"/>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179" w:name="_Toc297216186"/>
      <w:r/>
      <w:bookmarkStart w:id="180" w:name="_Toc296891207"/>
      <w:r/>
      <w:bookmarkStart w:id="181" w:name="_Toc303539136"/>
      <w:r/>
      <w:bookmarkStart w:id="182" w:name="_Toc312678019"/>
      <w:r/>
      <w:bookmarkStart w:id="183" w:name="_Toc296890995"/>
      <w:r/>
      <w:bookmarkStart w:id="184" w:name="_Toc296503167"/>
      <w:r/>
      <w:bookmarkStart w:id="185" w:name="_Toc296346668"/>
      <w:r/>
      <w:bookmarkStart w:id="186" w:name="_Toc297123527"/>
      <w:r/>
      <w:bookmarkStart w:id="187" w:name="_Toc296347166"/>
      <w:r/>
      <w:bookmarkStart w:id="188" w:name="_Toc312677493"/>
      <w:r/>
      <w:bookmarkStart w:id="189" w:name="_Toc296944506"/>
      <w:r/>
      <w:bookmarkStart w:id="190" w:name="_Toc297048353"/>
      <w:r/>
      <w:bookmarkStart w:id="191" w:name="_Toc300934979"/>
      <w:r/>
      <w:bookmarkStart w:id="192" w:name="_Toc280868654"/>
      <w:r/>
      <w:bookmarkStart w:id="193" w:name="_Toc297120467"/>
      <w:r/>
      <w:bookmarkStart w:id="194" w:name="_Toc292559877"/>
      <w:r/>
      <w:bookmarkStart w:id="195" w:name="_Toc292559372"/>
      <w:r/>
      <w:bookmarkStart w:id="196" w:name="_Toc304295556"/>
      <w:r/>
      <w:bookmarkStart w:id="197" w:name="_Toc267251424"/>
      <w:r/>
      <w:bookmarkStart w:id="198" w:name="_Toc280868656"/>
      <w:r/>
      <w:bookmarkStart w:id="199" w:name="_Toc280868655"/>
      <w:r>
        <w:rPr>
          <w:rFonts w:hint="eastAsia" w:ascii="宋体" w:hAnsi="宋体" w:eastAsia="宋体" w:cs="宋体"/>
          <w:color w:val="auto"/>
          <w:sz w:val="24"/>
          <w:szCs w:val="24"/>
          <w:highlight w:val="none"/>
        </w:rPr>
        <w:t xml:space="preserve">.4材料与工程设备的保管与使用</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8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00" w:name="_Toc292559373"/>
      <w:r/>
      <w:bookmarkStart w:id="201" w:name="_Toc292559878"/>
      <w:r/>
      <w:bookmarkStart w:id="202" w:name="_Toc300934980"/>
      <w:r/>
      <w:bookmarkStart w:id="203" w:name="_Toc304295557"/>
      <w:r/>
      <w:bookmarkStart w:id="204" w:name="_Toc296346669"/>
      <w:r/>
      <w:bookmarkStart w:id="205" w:name="_Toc297120468"/>
      <w:r/>
      <w:bookmarkStart w:id="206" w:name="_Toc297048354"/>
      <w:r/>
      <w:bookmarkStart w:id="207" w:name="_Toc296891208"/>
      <w:r/>
      <w:bookmarkStart w:id="208" w:name="_Toc296347167"/>
      <w:r/>
      <w:bookmarkStart w:id="209" w:name="_Toc296503168"/>
      <w:r/>
      <w:bookmarkStart w:id="210" w:name="_Toc312678020"/>
      <w:r/>
      <w:bookmarkStart w:id="211" w:name="_Toc296944507"/>
      <w:r/>
      <w:bookmarkStart w:id="212" w:name="_Toc303539137"/>
      <w:r/>
      <w:bookmarkStart w:id="213" w:name="_Toc312677494"/>
      <w:r/>
      <w:bookmarkStart w:id="214" w:name="_Toc296890996"/>
      <w:r/>
      <w:bookmarkStart w:id="215" w:name="_Toc297216187"/>
      <w:r/>
      <w:bookmarkStart w:id="216" w:name="_Toc297123528"/>
      <w:r/>
      <w:bookmarkStart w:id="217" w:name="_Toc318581173"/>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无。</w:t>
      </w:r>
      <w:bookmarkEnd w:id="200"/>
      <w:r/>
      <w:bookmarkEnd w:id="201"/>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left="239" w:firstLine="24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在合同履行过程中，所有甲控品牌材料（含暂估价材料）需由承包人在材料采购前7天报送相关样品，由监理和发包人书面确认后，再进行采购。所报样品由监理人和发包人在现场封样并保管，作为后续验收的参考依据。</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由承包人全额承担。承包人在进行临时设施设备采购或施工前须取得发包人同意后方可进行，未取得发包人同意的采购或施工行为，发包人有权要求停止施工并要求承包人支付合同总价1%的违约金  </w:t>
      </w:r>
      <w:r>
        <w:rPr>
          <w:rFonts w:hint="eastAsia" w:ascii="宋体" w:hAnsi="宋体" w:eastAsia="宋体" w:cs="宋体"/>
          <w:color w:val="auto"/>
          <w:sz w:val="24"/>
          <w:szCs w:val="24"/>
          <w:highlight w:val="none"/>
        </w:rPr>
        <w:t xml:space="preserve">。     </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218" w:name="_Toc351203641"/>
      <w:r>
        <w:rPr>
          <w:rFonts w:hint="eastAsia" w:ascii="宋体" w:hAnsi="宋体" w:eastAsia="宋体" w:cs="宋体"/>
          <w:b w:val="0"/>
          <w:bCs/>
          <w:color w:val="auto"/>
          <w:sz w:val="24"/>
          <w:szCs w:val="24"/>
          <w:highlight w:val="none"/>
          <w:lang w:val="en-US" w:eastAsia="zh-CN" w:bidi="ar-SA"/>
        </w:rPr>
        <w:t xml:space="preserve">9</w:t>
      </w:r>
      <w:bookmarkEnd w:id="197"/>
      <w:r/>
      <w:bookmarkEnd w:id="198"/>
      <w:r/>
      <w:bookmarkEnd w:id="199"/>
      <w:r/>
      <w:bookmarkStart w:id="219" w:name="_Toc297216192"/>
      <w:r/>
      <w:bookmarkStart w:id="220" w:name="_Toc312677495"/>
      <w:r/>
      <w:bookmarkStart w:id="221" w:name="_Toc303539139"/>
      <w:r/>
      <w:bookmarkStart w:id="222" w:name="_Toc300934982"/>
      <w:r/>
      <w:bookmarkStart w:id="223" w:name="_Toc304295559"/>
      <w:r/>
      <w:bookmarkStart w:id="224" w:name="_Toc297123533"/>
      <w:r/>
      <w:bookmarkStart w:id="225" w:name="_Toc312678021"/>
      <w:r/>
      <w:bookmarkStart w:id="226" w:name="_Toc267251428"/>
      <w:r/>
      <w:bookmarkStart w:id="227" w:name="_Toc296503173"/>
      <w:r/>
      <w:bookmarkStart w:id="228" w:name="_Toc267251427"/>
      <w:r/>
      <w:bookmarkStart w:id="229" w:name="_Toc297120473"/>
      <w:r/>
      <w:bookmarkStart w:id="230" w:name="_Toc296891001"/>
      <w:r/>
      <w:bookmarkStart w:id="231" w:name="_Toc296346674"/>
      <w:r/>
      <w:bookmarkStart w:id="232" w:name="_Toc297048359"/>
      <w:r/>
      <w:bookmarkStart w:id="233" w:name="_Toc296347172"/>
      <w:r/>
      <w:bookmarkStart w:id="234" w:name="_Toc292559378"/>
      <w:r/>
      <w:bookmarkStart w:id="235" w:name="_Toc292559883"/>
      <w:r/>
      <w:bookmarkStart w:id="236" w:name="_Toc296891213"/>
      <w:r/>
      <w:bookmarkStart w:id="237" w:name="_Toc296944512"/>
      <w:r>
        <w:rPr>
          <w:rFonts w:hint="eastAsia" w:ascii="宋体" w:hAnsi="宋体" w:eastAsia="宋体" w:cs="宋体"/>
          <w:b w:val="0"/>
          <w:bCs/>
          <w:color w:val="auto"/>
          <w:sz w:val="24"/>
          <w:szCs w:val="24"/>
          <w:highlight w:val="none"/>
          <w:lang w:val="en-US" w:eastAsia="zh-CN" w:bidi="ar-SA"/>
        </w:rPr>
        <w:t xml:space="preserve">. 试验与检验</w:t>
      </w:r>
      <w:bookmarkEnd w:id="218"/>
      <w:r/>
      <w:bookmarkEnd w:id="219"/>
      <w:r/>
      <w:bookmarkEnd w:id="220"/>
      <w:r/>
      <w:bookmarkEnd w:id="221"/>
      <w:r/>
      <w:bookmarkEnd w:id="222"/>
      <w:r/>
      <w:bookmarkEnd w:id="223"/>
      <w:r/>
      <w:bookmarkEnd w:id="224"/>
      <w:r/>
      <w:bookmarkEnd w:id="225"/>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38" w:name="_Toc297123534"/>
      <w:r/>
      <w:bookmarkStart w:id="239" w:name="_Toc304295560"/>
      <w:r/>
      <w:bookmarkStart w:id="240" w:name="_Toc300934983"/>
      <w:r/>
      <w:bookmarkStart w:id="241" w:name="_Toc297216193"/>
      <w:r/>
      <w:bookmarkStart w:id="242" w:name="_Toc312678022"/>
      <w:r/>
      <w:bookmarkStart w:id="243" w:name="_Toc303539140"/>
      <w:r/>
      <w:bookmarkStart w:id="244" w:name="_Toc312677496"/>
      <w:r>
        <w:rPr>
          <w:rFonts w:hint="eastAsia" w:ascii="宋体" w:hAnsi="宋体" w:eastAsia="宋体" w:cs="宋体"/>
          <w:color w:val="auto"/>
          <w:sz w:val="24"/>
          <w:szCs w:val="24"/>
          <w:highlight w:val="none"/>
        </w:rPr>
        <w:t xml:space="preserve">.1试验设备与试验人员</w:t>
      </w:r>
      <w:bookmarkEnd w:id="238"/>
      <w:r/>
      <w:bookmarkEnd w:id="239"/>
      <w:r/>
      <w:bookmarkEnd w:id="240"/>
      <w:r/>
      <w:bookmarkEnd w:id="241"/>
      <w:r/>
      <w:bookmarkEnd w:id="242"/>
      <w:r/>
      <w:bookmarkEnd w:id="243"/>
      <w:r/>
      <w:bookmarkEnd w:id="244"/>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45" w:name="_Toc300934984"/>
      <w:r/>
      <w:bookmarkStart w:id="246" w:name="_Toc312677497"/>
      <w:r/>
      <w:bookmarkStart w:id="247" w:name="_Toc297216194"/>
      <w:r/>
      <w:bookmarkStart w:id="248" w:name="_Toc297123535"/>
      <w:r/>
      <w:bookmarkStart w:id="249" w:name="_Toc303539141"/>
      <w:r/>
      <w:bookmarkStart w:id="250" w:name="_Toc312678023"/>
      <w:r/>
      <w:bookmarkStart w:id="251" w:name="_Toc304295561"/>
      <w:r/>
      <w:bookmarkStart w:id="252" w:name="_Toc318581174"/>
      <w:r>
        <w:rPr>
          <w:rFonts w:hint="eastAsia" w:ascii="宋体" w:hAnsi="宋体" w:eastAsia="宋体" w:cs="宋体"/>
          <w:color w:val="auto"/>
          <w:sz w:val="24"/>
          <w:szCs w:val="24"/>
          <w:highlight w:val="none"/>
        </w:rPr>
        <w:t xml:space="preserve">.1.2 试验设备</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45"/>
      <w:r/>
      <w:bookmarkEnd w:id="246"/>
      <w:r/>
      <w:bookmarkEnd w:id="247"/>
      <w:r/>
      <w:bookmarkEnd w:id="248"/>
      <w:r/>
      <w:bookmarkEnd w:id="249"/>
      <w:r/>
      <w:bookmarkEnd w:id="250"/>
      <w:r/>
      <w:bookmarkEnd w:id="251"/>
      <w:r/>
      <w:bookmarkStart w:id="253" w:name="_Toc303539142"/>
      <w:r/>
      <w:bookmarkStart w:id="254" w:name="_Toc297216195"/>
      <w:r/>
      <w:bookmarkStart w:id="255" w:name="_Toc297123536"/>
      <w:r/>
      <w:bookmarkStart w:id="256" w:name="_Toc300934985"/>
      <w:r/>
      <w:bookmarkStart w:id="257" w:name="_Toc304295562"/>
      <w:r/>
      <w:bookmarkStart w:id="258" w:name="_Toc312677498"/>
      <w:r/>
      <w:bookmarkStart w:id="259" w:name="_Toc312678024"/>
      <w:r>
        <w:rPr>
          <w:rFonts w:hint="eastAsia" w:ascii="宋体" w:hAnsi="宋体" w:eastAsia="宋体" w:cs="宋体"/>
          <w:color w:val="auto"/>
          <w:sz w:val="24"/>
          <w:szCs w:val="24"/>
          <w:highlight w:val="none"/>
          <w:u w:val="single"/>
        </w:rPr>
        <w:t xml:space="preserve"> 按有关规定执行      </w:t>
      </w:r>
      <w:r>
        <w:rPr>
          <w:rFonts w:hint="eastAsia" w:ascii="宋体" w:hAnsi="宋体" w:eastAsia="宋体" w:cs="宋体"/>
          <w:color w:val="auto"/>
          <w:sz w:val="24"/>
          <w:szCs w:val="24"/>
          <w:highlight w:val="non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按有关规定执行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按有关规定执行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 </w:t>
      </w:r>
      <w:r>
        <w:rPr>
          <w:rFonts w:hint="eastAsia" w:ascii="宋体" w:hAnsi="宋体" w:eastAsia="宋体" w:cs="宋体"/>
          <w:color w:val="auto"/>
          <w:sz w:val="24"/>
          <w:szCs w:val="24"/>
          <w:highlight w:val="none"/>
        </w:rPr>
        <w:t xml:space="preserve">。</w:t>
      </w:r>
      <w:bookmarkEnd w:id="252"/>
      <w:r/>
      <w:bookmarkEnd w:id="253"/>
      <w:r/>
      <w:bookmarkEnd w:id="254"/>
      <w:r/>
      <w:bookmarkEnd w:id="255"/>
      <w:r/>
      <w:bookmarkEnd w:id="256"/>
      <w:r/>
      <w:bookmarkEnd w:id="257"/>
      <w:r/>
      <w:bookmarkEnd w:id="258"/>
      <w:r/>
      <w:bookmarkEnd w:id="259"/>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260" w:name="_Toc351203642"/>
      <w:r>
        <w:rPr>
          <w:rFonts w:hint="eastAsia" w:ascii="宋体" w:hAnsi="宋体" w:eastAsia="宋体" w:cs="宋体"/>
          <w:b/>
          <w:bCs/>
          <w:color w:val="auto"/>
          <w:sz w:val="24"/>
          <w:szCs w:val="24"/>
          <w:highlight w:val="none"/>
          <w:lang w:val="en-US" w:eastAsia="zh-CN" w:bidi="ar-SA"/>
        </w:rPr>
        <w:t xml:space="preserve">1</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Start w:id="261" w:name="_Toc303539146"/>
      <w:r/>
      <w:bookmarkStart w:id="262" w:name="_Toc297123540"/>
      <w:r/>
      <w:bookmarkStart w:id="263" w:name="_Toc296347192"/>
      <w:r/>
      <w:bookmarkStart w:id="264" w:name="_Toc292559398"/>
      <w:r/>
      <w:bookmarkStart w:id="265" w:name="_Toc300934989"/>
      <w:r/>
      <w:bookmarkStart w:id="266" w:name="_Toc297216199"/>
      <w:r/>
      <w:bookmarkStart w:id="267" w:name="_Toc297120493"/>
      <w:r/>
      <w:bookmarkStart w:id="268" w:name="_Toc297048379"/>
      <w:r/>
      <w:bookmarkStart w:id="269" w:name="_Toc296944532"/>
      <w:r/>
      <w:bookmarkStart w:id="270" w:name="_Toc296346694"/>
      <w:r/>
      <w:bookmarkStart w:id="271" w:name="_Toc296891233"/>
      <w:r/>
      <w:bookmarkStart w:id="272" w:name="_Toc304295566"/>
      <w:r/>
      <w:bookmarkStart w:id="273" w:name="_Toc312678025"/>
      <w:r/>
      <w:bookmarkStart w:id="274" w:name="_Toc292559903"/>
      <w:r/>
      <w:bookmarkStart w:id="275" w:name="_Toc296503193"/>
      <w:r/>
      <w:bookmarkStart w:id="276" w:name="_Toc312677499"/>
      <w:r/>
      <w:bookmarkStart w:id="277" w:name="_Toc296891021"/>
      <w:r/>
      <w:bookmarkStart w:id="278" w:name="_Toc267251433"/>
      <w:r/>
      <w:bookmarkStart w:id="279" w:name="_Toc267251441"/>
      <w:r/>
      <w:bookmarkStart w:id="280" w:name="_Toc267251435"/>
      <w:r/>
      <w:bookmarkStart w:id="281" w:name="_Toc267251437"/>
      <w:r/>
      <w:bookmarkStart w:id="282" w:name="_Toc267251440"/>
      <w:r/>
      <w:bookmarkStart w:id="283" w:name="_Toc267251439"/>
      <w:r/>
      <w:bookmarkStart w:id="284" w:name="_Toc267251442"/>
      <w:r>
        <w:rPr>
          <w:rFonts w:hint="eastAsia" w:ascii="宋体" w:hAnsi="宋体" w:eastAsia="宋体" w:cs="宋体"/>
          <w:b/>
          <w:bCs/>
          <w:color w:val="auto"/>
          <w:sz w:val="24"/>
          <w:szCs w:val="24"/>
          <w:highlight w:val="none"/>
          <w:lang w:val="en-US" w:eastAsia="zh-CN" w:bidi="ar-SA"/>
        </w:rPr>
        <w:t xml:space="preserve">0. 变更</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85" w:name="_Toc300934990"/>
      <w:r/>
      <w:bookmarkStart w:id="286" w:name="_Toc296944533"/>
      <w:r/>
      <w:bookmarkStart w:id="287" w:name="_Toc297123541"/>
      <w:r/>
      <w:bookmarkStart w:id="288" w:name="_Toc304295567"/>
      <w:r/>
      <w:bookmarkStart w:id="289" w:name="_Toc296346695"/>
      <w:r/>
      <w:bookmarkStart w:id="290" w:name="_Toc292559399"/>
      <w:r/>
      <w:bookmarkStart w:id="291" w:name="_Toc312677500"/>
      <w:r/>
      <w:bookmarkStart w:id="292" w:name="_Toc292559904"/>
      <w:r/>
      <w:bookmarkStart w:id="293" w:name="_Toc296891022"/>
      <w:r/>
      <w:bookmarkStart w:id="294" w:name="_Toc312678026"/>
      <w:r/>
      <w:bookmarkStart w:id="295" w:name="_Toc297120494"/>
      <w:r/>
      <w:bookmarkStart w:id="296" w:name="_Toc296347193"/>
      <w:r/>
      <w:bookmarkStart w:id="297" w:name="_Toc296503194"/>
      <w:r/>
      <w:bookmarkStart w:id="298" w:name="_Toc297048380"/>
      <w:r/>
      <w:bookmarkStart w:id="299" w:name="_Toc303539147"/>
      <w:r/>
      <w:bookmarkStart w:id="300" w:name="_Toc297216200"/>
      <w:r/>
      <w:bookmarkStart w:id="301" w:name="_Toc296891234"/>
      <w:r>
        <w:rPr>
          <w:rFonts w:hint="eastAsia" w:ascii="宋体" w:hAnsi="宋体" w:eastAsia="宋体" w:cs="宋体"/>
          <w:color w:val="auto"/>
          <w:sz w:val="24"/>
          <w:szCs w:val="24"/>
          <w:highlight w:val="none"/>
        </w:rPr>
        <w:t xml:space="preserve">0.1变更的范围</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Cs/>
          <w:color w:val="auto"/>
          <w:sz w:val="24"/>
          <w:highlight w:val="none"/>
          <w:u w:val="single"/>
        </w:rPr>
        <w:t xml:space="preserve">执行通用条款。</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10.4 变更估价</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both"/>
        <w:spacing w:line="42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w:t>
      </w:r>
      <w:r/>
    </w:p>
    <w:p>
      <w:pPr>
        <w:ind w:firstLine="480"/>
        <w:spacing w:after="120"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本工程的工程变更项目和工程量清单漏项的综合单价结算时按以下原则确定：</w:t>
      </w:r>
      <w:r/>
    </w:p>
    <w:p>
      <w:pPr>
        <w:ind w:firstLine="480"/>
        <w:spacing w:after="120"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1）中标人</w:t>
      </w:r>
      <w:r>
        <w:rPr>
          <w:rFonts w:hint="eastAsia" w:ascii="宋体" w:hAnsi="宋体" w:eastAsia="宋体" w:cs="宋体"/>
          <w:color w:val="auto"/>
          <w:sz w:val="24"/>
          <w:szCs w:val="24"/>
          <w:highlight w:val="none"/>
          <w:u w:val="single"/>
        </w:rPr>
        <w:t xml:space="preserve">成交供应商响应文件</w:t>
      </w:r>
      <w:r>
        <w:rPr>
          <w:rFonts w:hint="eastAsia" w:ascii="宋体" w:hAnsi="宋体" w:eastAsia="宋体" w:cs="宋体"/>
          <w:bCs/>
          <w:color w:val="auto"/>
          <w:sz w:val="24"/>
          <w:highlight w:val="none"/>
          <w:u w:val="single"/>
        </w:rPr>
        <w:t xml:space="preserve">中已有适用综合单价的，按已有综合单价作为结算依据。</w:t>
      </w:r>
      <w:r/>
    </w:p>
    <w:p>
      <w:pPr>
        <w:ind w:firstLine="480"/>
        <w:spacing w:after="120"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2）中标人</w:t>
      </w:r>
      <w:r>
        <w:rPr>
          <w:rFonts w:hint="eastAsia" w:ascii="宋体" w:hAnsi="宋体" w:eastAsia="宋体" w:cs="宋体"/>
          <w:color w:val="auto"/>
          <w:sz w:val="24"/>
          <w:szCs w:val="24"/>
          <w:highlight w:val="none"/>
          <w:u w:val="single"/>
        </w:rPr>
        <w:t xml:space="preserve">成交供应商响应文件</w:t>
      </w:r>
      <w:r>
        <w:rPr>
          <w:rFonts w:hint="eastAsia" w:ascii="宋体" w:hAnsi="宋体" w:eastAsia="宋体" w:cs="宋体"/>
          <w:bCs/>
          <w:color w:val="auto"/>
          <w:sz w:val="24"/>
          <w:highlight w:val="none"/>
          <w:u w:val="single"/>
        </w:rPr>
        <w:t xml:space="preserve">中已有类似综合单价的，按类似综合单价作为结算依据。</w:t>
      </w:r>
      <w:r/>
    </w:p>
    <w:p>
      <w:pPr>
        <w:ind w:firstLine="480"/>
        <w:spacing w:after="120"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3）中标人</w:t>
      </w:r>
      <w:r>
        <w:rPr>
          <w:rFonts w:hint="eastAsia" w:ascii="宋体" w:hAnsi="宋体" w:eastAsia="宋体" w:cs="宋体"/>
          <w:color w:val="auto"/>
          <w:sz w:val="24"/>
          <w:szCs w:val="24"/>
          <w:highlight w:val="none"/>
          <w:u w:val="single"/>
        </w:rPr>
        <w:t xml:space="preserve">成交供应商响应文件</w:t>
      </w:r>
      <w:r>
        <w:rPr>
          <w:rFonts w:hint="eastAsia" w:ascii="宋体" w:hAnsi="宋体" w:eastAsia="宋体" w:cs="宋体"/>
          <w:bCs/>
          <w:color w:val="auto"/>
          <w:sz w:val="24"/>
          <w:highlight w:val="none"/>
          <w:u w:val="single"/>
        </w:rPr>
        <w:t xml:space="preserve">中没有适用或类似的综合单价的，按招标控制价计价办法计算，并乘以（中标价-暂列金额-专业工程暂估价）与（招标控制价-暂列金额-专业工程暂估价）的比率作为结算依据。（本工程招标控制价为</w:t>
      </w:r>
      <w:r>
        <w:rPr>
          <w:rFonts w:hint="eastAsia" w:ascii="宋体" w:hAnsi="宋体" w:eastAsia="宋体" w:cs="宋体"/>
          <w:bCs/>
          <w:color w:val="auto"/>
          <w:sz w:val="24"/>
          <w:highlight w:val="none"/>
          <w:u w:val="single"/>
          <w:lang w:eastAsia="zh-CN"/>
        </w:rPr>
        <w:t xml:space="preserve">1980544.35</w:t>
      </w:r>
      <w:r>
        <w:rPr>
          <w:rFonts w:hint="eastAsia" w:ascii="宋体" w:hAnsi="宋体" w:eastAsia="宋体" w:cs="宋体"/>
          <w:bCs/>
          <w:color w:val="auto"/>
          <w:sz w:val="24"/>
          <w:highlight w:val="none"/>
          <w:u w:val="single"/>
        </w:rPr>
        <w:t xml:space="preserve">元）</w:t>
      </w:r>
      <w:r/>
    </w:p>
    <w:p>
      <w:pPr>
        <w:ind w:firstLine="480"/>
        <w:spacing w:after="120"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投标下浮率）计价。（投标下浮率公式为：１－（中标价</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暂列金额-暂估价）／（招标控制价</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暂列金额-暂估价））。</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2" w:name="_Toc296347196"/>
      <w:r/>
      <w:bookmarkStart w:id="303" w:name="_Toc296891025"/>
      <w:r/>
      <w:bookmarkStart w:id="304" w:name="_Toc296891237"/>
      <w:r/>
      <w:bookmarkStart w:id="305" w:name="_Toc297216203"/>
      <w:r/>
      <w:bookmarkStart w:id="306" w:name="_Toc297123544"/>
      <w:r/>
      <w:bookmarkStart w:id="307" w:name="_Toc296503197"/>
      <w:r/>
      <w:bookmarkStart w:id="308" w:name="_Toc292559907"/>
      <w:r/>
      <w:bookmarkStart w:id="309" w:name="_Toc292559402"/>
      <w:r/>
      <w:bookmarkStart w:id="310" w:name="_Toc297120497"/>
      <w:r/>
      <w:bookmarkStart w:id="311" w:name="_Toc296944536"/>
      <w:r/>
      <w:bookmarkStart w:id="312" w:name="_Toc296346698"/>
      <w:r/>
      <w:bookmarkStart w:id="313" w:name="_Toc300934993"/>
      <w:r/>
      <w:bookmarkStart w:id="314" w:name="_Toc297048383"/>
      <w:r/>
      <w:bookmarkStart w:id="315" w:name="_Toc303539150"/>
      <w:r/>
      <w:bookmarkStart w:id="316" w:name="_Toc312677503"/>
      <w:r/>
      <w:bookmarkStart w:id="317" w:name="_Toc312678029"/>
      <w:r/>
      <w:bookmarkStart w:id="318" w:name="_Toc304295570"/>
      <w:r>
        <w:rPr>
          <w:rFonts w:hint="eastAsia" w:ascii="宋体" w:hAnsi="宋体" w:eastAsia="宋体" w:cs="宋体"/>
          <w:b/>
          <w:color w:val="auto"/>
          <w:sz w:val="24"/>
          <w:szCs w:val="24"/>
          <w:highlight w:val="none"/>
        </w:rPr>
        <w:t xml:space="preserve">0.5承</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Start w:id="319" w:name="_Toc296503203"/>
      <w:r/>
      <w:bookmarkStart w:id="320" w:name="_Toc292559408"/>
      <w:r/>
      <w:bookmarkStart w:id="321" w:name="_Toc297120503"/>
      <w:r/>
      <w:bookmarkStart w:id="322" w:name="_Toc300934994"/>
      <w:r/>
      <w:bookmarkStart w:id="323" w:name="_Toc297048389"/>
      <w:r/>
      <w:bookmarkStart w:id="324" w:name="_Toc296891243"/>
      <w:r/>
      <w:bookmarkStart w:id="325" w:name="_Toc296944542"/>
      <w:r/>
      <w:bookmarkStart w:id="326" w:name="_Toc296891031"/>
      <w:r/>
      <w:bookmarkStart w:id="327" w:name="_Toc296346704"/>
      <w:r/>
      <w:bookmarkStart w:id="328" w:name="_Toc303539151"/>
      <w:r/>
      <w:bookmarkStart w:id="329" w:name="_Toc296347202"/>
      <w:r/>
      <w:bookmarkStart w:id="330" w:name="_Toc292559913"/>
      <w:r/>
      <w:bookmarkStart w:id="331" w:name="_Toc297123545"/>
      <w:r/>
      <w:bookmarkStart w:id="332" w:name="_Toc297216204"/>
      <w:r>
        <w:rPr>
          <w:rFonts w:hint="eastAsia" w:ascii="宋体" w:hAnsi="宋体" w:eastAsia="宋体" w:cs="宋体"/>
          <w:b/>
          <w:color w:val="auto"/>
          <w:sz w:val="24"/>
          <w:szCs w:val="24"/>
          <w:highlight w:val="none"/>
        </w:rPr>
        <w:t xml:space="preserve">包人的合理化建议</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33" w:name="_Toc318581175"/>
      <w:r/>
      <w:bookmarkStart w:id="334" w:name="_Toc304295571"/>
      <w:r/>
      <w:bookmarkStart w:id="335" w:name="_Toc296891032"/>
      <w:r/>
      <w:bookmarkStart w:id="336" w:name="_Toc312678030"/>
      <w:r/>
      <w:bookmarkStart w:id="337" w:name="_Toc292559914"/>
      <w:r/>
      <w:bookmarkStart w:id="338" w:name="_Toc296347203"/>
      <w:r/>
      <w:bookmarkStart w:id="339" w:name="_Toc312677504"/>
      <w:r/>
      <w:bookmarkStart w:id="340" w:name="_Toc296503204"/>
      <w:r/>
      <w:bookmarkStart w:id="341" w:name="_Toc296944543"/>
      <w:r/>
      <w:bookmarkStart w:id="342" w:name="_Toc300934995"/>
      <w:r/>
      <w:bookmarkStart w:id="343" w:name="_Toc297120504"/>
      <w:r/>
      <w:bookmarkStart w:id="344" w:name="_Toc292559409"/>
      <w:r/>
      <w:bookmarkStart w:id="345" w:name="_Toc296346705"/>
      <w:r/>
      <w:bookmarkStart w:id="346" w:name="_Toc297123546"/>
      <w:r/>
      <w:bookmarkStart w:id="347" w:name="_Toc297048390"/>
      <w:r/>
      <w:bookmarkStart w:id="348" w:name="_Toc303539152"/>
      <w:r/>
      <w:bookmarkStart w:id="349" w:name="_Toc297216205"/>
      <w:r/>
      <w:bookmarkStart w:id="350"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51" w:name="_Toc292559404"/>
      <w:r/>
      <w:bookmarkStart w:id="352" w:name="_Toc296347198"/>
      <w:r/>
      <w:bookmarkStart w:id="353" w:name="_Toc304295574"/>
      <w:r/>
      <w:bookmarkStart w:id="354" w:name="_Toc297048385"/>
      <w:r/>
      <w:bookmarkStart w:id="355" w:name="_Toc303539154"/>
      <w:r/>
      <w:bookmarkStart w:id="356" w:name="_Toc296346700"/>
      <w:r/>
      <w:bookmarkStart w:id="357" w:name="_Toc292559909"/>
      <w:r/>
      <w:bookmarkStart w:id="358" w:name="_Toc296891239"/>
      <w:r/>
      <w:bookmarkStart w:id="359" w:name="_Toc296944538"/>
      <w:r/>
      <w:bookmarkStart w:id="360" w:name="_Toc297120499"/>
      <w:r/>
      <w:bookmarkStart w:id="361" w:name="_Toc312678033"/>
      <w:r/>
      <w:bookmarkStart w:id="362" w:name="_Toc297123548"/>
      <w:r/>
      <w:bookmarkStart w:id="363" w:name="_Toc296503199"/>
      <w:r/>
      <w:bookmarkStart w:id="364" w:name="_Toc312677507"/>
      <w:r/>
      <w:bookmarkStart w:id="365" w:name="_Toc297216207"/>
      <w:r/>
      <w:bookmarkStart w:id="366" w:name="_Toc296891027"/>
      <w:r/>
      <w:bookmarkStart w:id="367" w:name="_Toc300934997"/>
      <w:r>
        <w:rPr>
          <w:rFonts w:hint="eastAsia" w:ascii="宋体" w:hAnsi="宋体" w:eastAsia="宋体" w:cs="宋体"/>
          <w:b/>
          <w:color w:val="auto"/>
          <w:sz w:val="24"/>
          <w:szCs w:val="24"/>
          <w:highlight w:val="none"/>
        </w:rPr>
        <w:t xml:space="preserve">0.7 暂估价</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68" w:name="_Toc318581176"/>
      <w:r/>
      <w:bookmarkStart w:id="369" w:name="_Toc312677508"/>
      <w:r/>
      <w:bookmarkStart w:id="370" w:name="_Toc312678034"/>
      <w:r>
        <w:rPr>
          <w:rFonts w:hint="eastAsia" w:ascii="宋体" w:hAnsi="宋体" w:eastAsia="宋体" w:cs="宋体"/>
          <w:color w:val="auto"/>
          <w:sz w:val="24"/>
          <w:szCs w:val="24"/>
          <w:highlight w:val="none"/>
        </w:rPr>
        <w:t xml:space="preserve">估价材料和工程设备的明细详见清单：《材料（工程设备）暂估单价表》。</w:t>
      </w:r>
      <w:bookmarkEnd w:id="368"/>
      <w:r/>
      <w:bookmarkEnd w:id="369"/>
      <w:r/>
      <w:bookmarkEnd w:id="370"/>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71" w:name="_Toc312677509"/>
      <w:r/>
      <w:bookmarkStart w:id="372" w:name="_Toc318581177"/>
      <w:r/>
      <w:bookmarkStart w:id="373" w:name="_Toc312678035"/>
      <w:r>
        <w:rPr>
          <w:rFonts w:hint="eastAsia" w:ascii="宋体" w:hAnsi="宋体" w:eastAsia="宋体" w:cs="宋体"/>
          <w:color w:val="auto"/>
          <w:sz w:val="24"/>
          <w:szCs w:val="24"/>
          <w:highlight w:val="none"/>
        </w:rPr>
        <w:t xml:space="preserve">0.7.1 依法必须招标的暂估价项目</w:t>
      </w:r>
      <w:bookmarkEnd w:id="371"/>
      <w:r/>
      <w:bookmarkEnd w:id="372"/>
      <w:r/>
      <w:bookmarkEnd w:id="373"/>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rPr>
        <w:t xml:space="preserve"> 种方式确定。</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第1种方式：对于不属于依法必须招标的暂估价项目，按本项约定确认和批准：</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（2）发包人认为承包人确定的供应商、分包人无法满足工程质量或合同要求的，发包人可以要求承包人重新确定暂估价项目的供应商、分包人；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（3）承包人应当在签订暂估价合同后7天内，将暂估价合同副本报送发包人留存。</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经发包人同意，承包人可使用暂列金额，但应按照第10.7款规定的程序进行，并对合同价格进行相应调整。工程结算时，暂列金额中未使用的部分返还发包人，直接在结算工程款中扣除。</w:t>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374" w:name="_Toc351203643"/>
      <w:r>
        <w:rPr>
          <w:rFonts w:hint="eastAsia" w:ascii="宋体" w:hAnsi="宋体" w:eastAsia="宋体" w:cs="宋体"/>
          <w:b w:val="0"/>
          <w:bCs/>
          <w:color w:val="auto"/>
          <w:sz w:val="24"/>
          <w:szCs w:val="24"/>
          <w:highlight w:val="none"/>
          <w:lang w:val="en-US" w:eastAsia="zh-CN" w:bidi="ar-SA"/>
        </w:rPr>
        <w:t xml:space="preserve">11. 价格调整</w:t>
      </w:r>
      <w:bookmarkEnd w:id="374"/>
      <w:r/>
      <w:r/>
    </w:p>
    <w:p>
      <w:pPr>
        <w:ind w:firstLine="480"/>
        <w:spacing w:after="120" w:line="440" w:lineRule="exact"/>
        <w:rPr>
          <w:rFonts w:hint="eastAsia" w:ascii="宋体" w:hAnsi="宋体" w:eastAsia="宋体" w:cs="宋体"/>
          <w:color w:val="auto"/>
          <w:sz w:val="24"/>
          <w:szCs w:val="24"/>
          <w:highlight w:val="none"/>
        </w:rPr>
      </w:pPr>
      <w:r/>
      <w:bookmarkStart w:id="375" w:name="_Toc296891241"/>
      <w:r/>
      <w:bookmarkStart w:id="376" w:name="_Toc297123550"/>
      <w:r/>
      <w:bookmarkStart w:id="377" w:name="_Toc312678039"/>
      <w:r/>
      <w:bookmarkStart w:id="378" w:name="_Toc292559911"/>
      <w:r/>
      <w:bookmarkStart w:id="379" w:name="_Toc300935000"/>
      <w:r/>
      <w:bookmarkStart w:id="380" w:name="_Toc292559406"/>
      <w:r/>
      <w:bookmarkStart w:id="381" w:name="_Toc296503201"/>
      <w:r/>
      <w:bookmarkStart w:id="382" w:name="_Toc297216209"/>
      <w:r/>
      <w:bookmarkStart w:id="383" w:name="_Toc304295577"/>
      <w:r/>
      <w:bookmarkStart w:id="384" w:name="_Toc297120501"/>
      <w:r/>
      <w:bookmarkStart w:id="385" w:name="_Toc296347200"/>
      <w:r/>
      <w:bookmarkStart w:id="386" w:name="_Toc296891029"/>
      <w:r/>
      <w:bookmarkStart w:id="387" w:name="_Toc297048387"/>
      <w:r/>
      <w:bookmarkStart w:id="388" w:name="_Toc296346702"/>
      <w:r/>
      <w:bookmarkStart w:id="389" w:name="_Toc303539157"/>
      <w:r/>
      <w:bookmarkStart w:id="390" w:name="_Toc296944540"/>
      <w:r>
        <w:rPr>
          <w:rFonts w:hint="eastAsia" w:ascii="宋体" w:hAnsi="宋体" w:eastAsia="宋体" w:cs="宋体"/>
          <w:color w:val="auto"/>
          <w:sz w:val="24"/>
          <w:szCs w:val="24"/>
          <w:highlight w:val="none"/>
        </w:rPr>
        <w:t xml:space="preserve">11.1 市场价格波动引起的调整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0"/>
        <w:jc w:val="left"/>
        <w:spacing w:line="440" w:lineRule="exact"/>
        <w:rPr>
          <w:rFonts w:hint="eastAsia" w:ascii="宋体" w:hAnsi="宋体" w:eastAsia="宋体" w:cs="Times New Roman"/>
          <w:color w:val="auto"/>
          <w:sz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%时，其超过部分据实调整。</w:t>
      </w:r>
      <w:r/>
    </w:p>
    <w:p>
      <w:pPr>
        <w:ind w:firstLine="645"/>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%时，其超过部分据实调整。</w:t>
      </w:r>
      <w:r/>
    </w:p>
    <w:p>
      <w:pPr>
        <w:ind w:firstLine="645"/>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lang w:eastAsia="zh-CN"/>
        </w:rPr>
        <w:t xml:space="preserve">：</w:t>
      </w:r>
      <w:bookmarkEnd w:id="278"/>
      <w:r/>
      <w:bookmarkEnd w:id="279"/>
      <w:r/>
      <w:bookmarkEnd w:id="280"/>
      <w:r/>
      <w:bookmarkEnd w:id="281"/>
      <w:r/>
      <w:bookmarkEnd w:id="282"/>
      <w:r/>
      <w:bookmarkEnd w:id="283"/>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391" w:name="_Toc296891245"/>
      <w:r/>
      <w:bookmarkStart w:id="392" w:name="_Toc296891033"/>
      <w:r/>
      <w:bookmarkStart w:id="393" w:name="_Toc296347204"/>
      <w:r/>
      <w:bookmarkStart w:id="394" w:name="_Toc292559410"/>
      <w:r/>
      <w:bookmarkStart w:id="395" w:name="_Toc297048391"/>
      <w:r/>
      <w:bookmarkStart w:id="396" w:name="_Toc296503205"/>
      <w:r/>
      <w:bookmarkStart w:id="397" w:name="_Toc292559915"/>
      <w:r/>
      <w:bookmarkStart w:id="398" w:name="_Toc296346706"/>
      <w:r/>
      <w:bookmarkStart w:id="399" w:name="_Toc297120505"/>
      <w:r/>
      <w:bookmarkStart w:id="400" w:name="_Toc296944544"/>
      <w:r/>
      <w:bookmarkStart w:id="401" w:name="_Toc351203644"/>
      <w:r/>
      <w:bookmarkStart w:id="402" w:name="_Toc300935002"/>
      <w:r/>
      <w:bookmarkStart w:id="403" w:name="_Toc297123552"/>
      <w:r/>
      <w:bookmarkStart w:id="404" w:name="_Toc303539159"/>
      <w:r/>
      <w:bookmarkStart w:id="405" w:name="_Toc297216211"/>
      <w:r/>
      <w:bookmarkStart w:id="406" w:name="_Toc304295579"/>
      <w:r/>
      <w:bookmarkStart w:id="407" w:name="_Toc312678040"/>
      <w:r>
        <w:rPr>
          <w:rFonts w:hint="eastAsia" w:ascii="宋体" w:hAnsi="宋体" w:eastAsia="宋体" w:cs="宋体"/>
          <w:b/>
          <w:bCs/>
          <w:color w:val="auto"/>
          <w:sz w:val="24"/>
          <w:szCs w:val="24"/>
          <w:highlight w:val="none"/>
          <w:lang w:val="en-US" w:eastAsia="zh-CN" w:bidi="ar-SA"/>
        </w:rPr>
        <w:t xml:space="preserve">12. </w:t>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b/>
          <w:bCs/>
          <w:color w:val="auto"/>
          <w:sz w:val="24"/>
          <w:szCs w:val="24"/>
          <w:highlight w:val="none"/>
          <w:lang w:val="en-US" w:eastAsia="zh-CN" w:bidi="ar-SA"/>
        </w:rPr>
        <w:t xml:space="preserve">合同价格、计量与支付</w:t>
      </w:r>
      <w:bookmarkEnd w:id="401"/>
      <w:r/>
      <w:bookmarkEnd w:id="402"/>
      <w:r/>
      <w:bookmarkEnd w:id="403"/>
      <w:r/>
      <w:bookmarkEnd w:id="404"/>
      <w:r/>
      <w:bookmarkEnd w:id="405"/>
      <w:r/>
      <w:bookmarkEnd w:id="406"/>
      <w:r/>
      <w:bookmarkEnd w:id="407"/>
      <w:r/>
      <w:r/>
    </w:p>
    <w:p>
      <w:pPr>
        <w:ind w:firstLine="480"/>
        <w:spacing w:after="120" w:line="440" w:lineRule="exact"/>
        <w:rPr>
          <w:rFonts w:hint="eastAsia" w:ascii="宋体" w:hAnsi="宋体" w:eastAsia="宋体" w:cs="宋体"/>
          <w:color w:val="auto"/>
          <w:sz w:val="24"/>
          <w:szCs w:val="24"/>
          <w:highlight w:val="none"/>
        </w:rPr>
      </w:pPr>
      <w:r/>
      <w:bookmarkStart w:id="408" w:name="_Toc267251461"/>
      <w:r/>
      <w:bookmarkStart w:id="409" w:name="_Toc292559916"/>
      <w:r/>
      <w:bookmarkStart w:id="410" w:name="_Toc292559411"/>
      <w:r/>
      <w:bookmarkStart w:id="411" w:name="_Toc296944545"/>
      <w:r/>
      <w:bookmarkStart w:id="412" w:name="_Toc296503206"/>
      <w:r/>
      <w:bookmarkStart w:id="413" w:name="_Toc296891246"/>
      <w:r/>
      <w:bookmarkStart w:id="414" w:name="_Toc296347205"/>
      <w:r/>
      <w:bookmarkStart w:id="415" w:name="_Toc297048392"/>
      <w:r/>
      <w:bookmarkStart w:id="416" w:name="_Toc296346707"/>
      <w:r/>
      <w:bookmarkStart w:id="417" w:name="_Toc297120506"/>
      <w:r/>
      <w:bookmarkStart w:id="418" w:name="_Toc296891034"/>
      <w:r/>
      <w:bookmarkStart w:id="419" w:name="_Toc300935003"/>
      <w:r/>
      <w:bookmarkStart w:id="420" w:name="_Toc304295580"/>
      <w:r/>
      <w:bookmarkStart w:id="421" w:name="_Toc297123553"/>
      <w:r/>
      <w:bookmarkStart w:id="422" w:name="_Toc303539160"/>
      <w:r/>
      <w:bookmarkStart w:id="423" w:name="_Toc297216212"/>
      <w:r/>
      <w:bookmarkStart w:id="424" w:name="_Toc312678041"/>
      <w:r>
        <w:rPr>
          <w:rFonts w:hint="eastAsia" w:ascii="宋体" w:hAnsi="宋体" w:eastAsia="宋体" w:cs="宋体"/>
          <w:color w:val="auto"/>
          <w:sz w:val="24"/>
          <w:szCs w:val="24"/>
          <w:highlight w:val="none"/>
        </w:rPr>
        <w:t xml:space="preserve">12.1 合</w:t>
      </w:r>
      <w:bookmarkEnd w:id="408"/>
      <w:r/>
      <w:bookmarkEnd w:id="409"/>
      <w:r/>
      <w:bookmarkEnd w:id="410"/>
      <w:r>
        <w:rPr>
          <w:rFonts w:hint="eastAsia" w:ascii="宋体" w:hAnsi="宋体" w:eastAsia="宋体" w:cs="宋体"/>
          <w:color w:val="auto"/>
          <w:sz w:val="24"/>
          <w:szCs w:val="24"/>
          <w:highlight w:val="none"/>
        </w:rPr>
        <w:t xml:space="preserve">同价</w:t>
      </w:r>
      <w:bookmarkEnd w:id="411"/>
      <w:r/>
      <w:bookmarkEnd w:id="412"/>
      <w:r/>
      <w:bookmarkEnd w:id="413"/>
      <w:r/>
      <w:bookmarkEnd w:id="414"/>
      <w:r/>
      <w:bookmarkEnd w:id="415"/>
      <w:r/>
      <w:bookmarkEnd w:id="416"/>
      <w:r/>
      <w:bookmarkEnd w:id="417"/>
      <w:r/>
      <w:bookmarkEnd w:id="418"/>
      <w:r>
        <w:rPr>
          <w:rFonts w:hint="eastAsia" w:ascii="宋体" w:hAnsi="宋体" w:eastAsia="宋体" w:cs="宋体"/>
          <w:color w:val="auto"/>
          <w:sz w:val="24"/>
          <w:szCs w:val="24"/>
          <w:highlight w:val="none"/>
        </w:rPr>
        <w:t xml:space="preserve">格形式</w:t>
      </w:r>
      <w:bookmarkEnd w:id="419"/>
      <w:r/>
      <w:bookmarkEnd w:id="420"/>
      <w:r/>
      <w:bookmarkEnd w:id="421"/>
      <w:r/>
      <w:bookmarkEnd w:id="422"/>
      <w:r/>
      <w:bookmarkEnd w:id="423"/>
      <w:r/>
      <w:bookmarkEnd w:id="424"/>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a人工费、材料费、机械费结算不予调整；b合同中明示及隐含的风险及有经验的承包商可以或应该预见的，为完成整体工程内容所必须考虑的风险；c清单描述不详之处，参考施工和设计规范及图纸报价 ，如有疑问</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招标答疑提出澄清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不提出默认投标方同意该招标内容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以后一律不作调整，视为费用已含在相应综合单价投标报价中；d一周内非承包人原因停水、停电造成累计停工在八小时以内的风险；e承包人应完全承担技术和管理风险，如管理费和利润、由于承包人使用机械设备、施工技术以及组织管理水平等自身原因造成施工费用增加的及施工期间各类市场风险等；f.承包人建设标准高于发包人要求标准时引起多投入的费用已包含在合同价款中，不再另行增补；g.</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及合同明确约定给予调整的情形外的其他风险。</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综合单价应考虑</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和合同中要求承包人承担的风险内容及其范围（幅度）产生的风险费用。在施工过程中，当出现的风险范围（幅度）在合同约定的范围内，合同价款不做调整</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风险范围以外合同价格的调整方法：</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的工程变更项目和工程量清单漏项的综合单价结算时按以下原则确定：①成交供应商响应文件中已有适用综合单价的，按已有综合单价作为结算依据。②成交供应商响应文件中已有类似综合单价的，按类似综合单价作为结算依据。③中标人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eastAsia="宋体" w:cs="宋体"/>
          <w:bCs/>
          <w:color w:val="auto"/>
          <w:sz w:val="24"/>
          <w:highlight w:val="none"/>
          <w:u w:val="single"/>
        </w:rPr>
        <w:t xml:space="preserve">（本工程招标控制价为</w:t>
      </w:r>
      <w:r>
        <w:rPr>
          <w:rFonts w:hint="eastAsia" w:ascii="宋体" w:hAnsi="宋体" w:eastAsia="宋体" w:cs="宋体"/>
          <w:bCs/>
          <w:color w:val="auto"/>
          <w:sz w:val="24"/>
          <w:highlight w:val="none"/>
          <w:u w:val="single"/>
          <w:lang w:eastAsia="zh-CN"/>
        </w:rPr>
        <w:t xml:space="preserve">1980544.35</w:t>
      </w:r>
      <w:r>
        <w:rPr>
          <w:rFonts w:hint="eastAsia" w:ascii="宋体" w:hAnsi="宋体" w:eastAsia="宋体" w:cs="宋体"/>
          <w:bCs/>
          <w:color w:val="auto"/>
          <w:sz w:val="24"/>
          <w:highlight w:val="none"/>
          <w:u w:val="single"/>
        </w:rPr>
        <w:t xml:space="preserve">元）</w:t>
      </w:r>
      <w:r/>
    </w:p>
    <w:p>
      <w:pPr>
        <w:ind w:firstLine="480"/>
        <w:spacing w:after="120" w:line="440" w:lineRule="exact"/>
        <w:rPr>
          <w:rFonts w:hint="eastAsia" w:ascii="Times New Roman" w:hAnsi="Times New Roman" w:eastAsia="宋体" w:cs="Times New Roman"/>
          <w:color w:val="auto"/>
          <w:highlight w:val="none"/>
        </w:rPr>
      </w:pPr>
      <w:r>
        <w:rPr>
          <w:rFonts w:hint="eastAsia" w:ascii="宋体" w:hAnsi="宋体" w:eastAsia="宋体" w:cs="宋体"/>
          <w:bCs/>
          <w:color w:val="auto"/>
          <w:sz w:val="24"/>
          <w:highlight w:val="none"/>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投标下浮率）计价。（投标下浮率公式为：１－（中标价</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暂列金额-暂估价）／（招标控制价</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暂列金额-暂估价））。（本工程招标控制价为</w:t>
      </w:r>
      <w:r>
        <w:rPr>
          <w:rFonts w:hint="eastAsia" w:ascii="宋体" w:hAnsi="宋体" w:eastAsia="宋体" w:cs="宋体"/>
          <w:bCs/>
          <w:color w:val="auto"/>
          <w:sz w:val="24"/>
          <w:highlight w:val="none"/>
          <w:u w:val="single"/>
          <w:lang w:eastAsia="zh-CN"/>
        </w:rPr>
        <w:t xml:space="preserve">1980544.35</w:t>
      </w:r>
      <w:r>
        <w:rPr>
          <w:rFonts w:hint="eastAsia" w:ascii="宋体" w:hAnsi="宋体" w:eastAsia="宋体" w:cs="宋体"/>
          <w:bCs/>
          <w:color w:val="auto"/>
          <w:sz w:val="24"/>
          <w:highlight w:val="none"/>
          <w:u w:val="single"/>
        </w:rPr>
        <w:t xml:space="preserve">元）</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3）当实际施工中存在取消或未施工的工程内容，其费用结算时从合同价中扣除。</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4）发包人根据施工现场实际情况，有权增减施工内容及对应的费用，承包人须无条件接受。</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5）关于</w:t>
      </w:r>
      <w:r>
        <w:rPr>
          <w:rFonts w:hint="eastAsia" w:ascii="宋体" w:hAnsi="宋体" w:eastAsia="宋体" w:cs="宋体"/>
          <w:color w:val="auto"/>
          <w:sz w:val="24"/>
          <w:szCs w:val="24"/>
          <w:highlight w:val="none"/>
          <w:u w:val="single"/>
          <w:lang w:eastAsia="zh-CN"/>
        </w:rPr>
        <w:t xml:space="preserve">法律法规</w:t>
      </w:r>
      <w:r>
        <w:rPr>
          <w:rFonts w:hint="eastAsia" w:ascii="宋体" w:hAnsi="宋体" w:eastAsia="宋体" w:cs="宋体"/>
          <w:color w:val="auto"/>
          <w:sz w:val="24"/>
          <w:szCs w:val="24"/>
          <w:highlight w:val="none"/>
          <w:u w:val="single"/>
        </w:rPr>
        <w:t xml:space="preserve">、规章或各级政府在施工期间出台的有关政策导致工程规费、税金发生变化的，应按照有关规定执行。</w:t>
      </w:r>
      <w:r/>
    </w:p>
    <w:p>
      <w:pPr>
        <w:ind w:firstLine="480"/>
        <w:jc w:val="left"/>
        <w:spacing w:line="440" w:lineRule="exact"/>
        <w:rPr>
          <w:rFonts w:hint="eastAsia" w:ascii="Times New Roman" w:hAnsi="Times New Roman" w:eastAsia="宋体" w:cs="Times New Roman"/>
          <w:color w:val="auto"/>
          <w:highlight w:val="none"/>
        </w:rPr>
      </w:pPr>
      <w:r>
        <w:rPr>
          <w:rFonts w:hint="eastAsia" w:ascii="宋体" w:hAnsi="宋体" w:eastAsia="宋体" w:cs="宋体"/>
          <w:color w:val="auto"/>
          <w:sz w:val="24"/>
          <w:szCs w:val="24"/>
          <w:highlight w:val="none"/>
          <w:u w:val="single"/>
        </w:rPr>
        <w:t xml:space="preserve">6）对发包人所列的措施项目，承包人可根据工程实际情况及施工组织设计方案在投标时自行增补，但不应更改发包人已列措施项目。结算时，</w:t>
      </w:r>
      <w:r>
        <w:rPr>
          <w:rFonts w:hint="eastAsia" w:ascii="宋体" w:hAnsi="宋体" w:eastAsia="宋体" w:cs="宋体"/>
          <w:color w:val="auto"/>
          <w:sz w:val="24"/>
          <w:szCs w:val="24"/>
          <w:highlight w:val="none"/>
          <w:u w:val="single"/>
          <w:lang w:eastAsia="zh-CN"/>
        </w:rPr>
        <w:t xml:space="preserve">如因</w:t>
      </w:r>
      <w:r>
        <w:rPr>
          <w:rFonts w:hint="eastAsia" w:ascii="宋体" w:hAnsi="宋体" w:eastAsia="宋体" w:cs="宋体"/>
          <w:color w:val="auto"/>
          <w:sz w:val="24"/>
          <w:szCs w:val="24"/>
          <w:highlight w:val="none"/>
          <w:u w:val="single"/>
        </w:rPr>
        <w:t xml:space="preserve">工程变更引起施工方案的改变变更措施费用，承包人不得以招标时措施项目清单缺项等其他原因为由要求新增措施项目。</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b/>
          <w:color w:val="auto"/>
          <w:sz w:val="24"/>
          <w:szCs w:val="24"/>
          <w:highlight w:val="none"/>
        </w:rPr>
      </w:pPr>
      <w:r/>
      <w:bookmarkStart w:id="425" w:name="_Toc296891247"/>
      <w:r/>
      <w:bookmarkStart w:id="426" w:name="_Toc292559412"/>
      <w:r/>
      <w:bookmarkStart w:id="427" w:name="_Toc296944546"/>
      <w:r/>
      <w:bookmarkStart w:id="428" w:name="_Toc296891035"/>
      <w:r/>
      <w:bookmarkStart w:id="429" w:name="_Toc297048393"/>
      <w:r/>
      <w:bookmarkStart w:id="430" w:name="_Toc296503207"/>
      <w:r/>
      <w:bookmarkStart w:id="431" w:name="_Toc292559917"/>
      <w:r/>
      <w:bookmarkStart w:id="432" w:name="_Toc297120507"/>
      <w:r/>
      <w:bookmarkStart w:id="433" w:name="_Toc296346708"/>
      <w:r/>
      <w:bookmarkStart w:id="434" w:name="_Toc296347206"/>
      <w:r>
        <w:rPr>
          <w:rFonts w:hint="eastAsia" w:ascii="宋体" w:hAnsi="宋体" w:eastAsia="宋体" w:cs="宋体"/>
          <w:b/>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本项目无预付款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12.2.2 预付款担保</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w:t>
      </w:r>
      <w:r>
        <w:rPr>
          <w:rFonts w:hint="default" w:ascii="Times New Roman" w:hAnsi="Times New Roman" w:eastAsia="仿宋_GB2312" w:cs="Times New Roman"/>
          <w:color w:val="auto"/>
          <w:sz w:val="30"/>
          <w:szCs w:val="32"/>
          <w:highlight w:val="none"/>
          <w:u w:val="single"/>
        </w:rPr>
        <w:t xml:space="preserve"> </w:t>
      </w:r>
      <w:r>
        <w:rPr>
          <w:rFonts w:hint="default" w:ascii="宋体" w:hAnsi="宋体" w:eastAsia="宋体" w:cs="Times New Roman"/>
          <w:color w:val="auto"/>
          <w:sz w:val="24"/>
          <w:szCs w:val="24"/>
          <w:highlight w:val="none"/>
          <w:u w:val="single"/>
        </w:rPr>
        <w:t xml:space="preserve"> /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default" w:ascii="Times New Roman" w:hAnsi="Times New Roman" w:eastAsia="仿宋_GB2312" w:cs="Times New Roman"/>
          <w:color w:val="auto"/>
          <w:sz w:val="30"/>
          <w:szCs w:val="32"/>
          <w:highlight w:val="none"/>
          <w:u w:val="single"/>
        </w:rPr>
        <w:t xml:space="preserve"> </w:t>
      </w:r>
      <w:r>
        <w:rPr>
          <w:rFonts w:hint="default" w:ascii="宋体" w:hAnsi="宋体" w:eastAsia="宋体" w:cs="Times New Roman"/>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25"/>
      <w:r/>
      <w:bookmarkEnd w:id="426"/>
      <w:r/>
      <w:bookmarkEnd w:id="427"/>
      <w:r/>
      <w:bookmarkEnd w:id="428"/>
      <w:r/>
      <w:bookmarkEnd w:id="429"/>
      <w:r/>
      <w:bookmarkEnd w:id="430"/>
      <w:r/>
      <w:bookmarkEnd w:id="431"/>
      <w:r/>
      <w:bookmarkEnd w:id="432"/>
      <w:r/>
      <w:bookmarkEnd w:id="433"/>
      <w:r/>
      <w:bookmarkEnd w:id="434"/>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spacing w:line="44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 执行现行国家标准《建设工程工程量清单计价规范》（GB50500-2013）及《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w:t>
      </w:r>
      <w:r>
        <w:rPr>
          <w:rFonts w:hint="eastAsia" w:ascii="宋体" w:hAnsi="宋体" w:eastAsia="宋体" w:cs="宋体"/>
          <w:color w:val="auto"/>
          <w:sz w:val="24"/>
          <w:szCs w:val="24"/>
          <w:highlight w:val="none"/>
          <w:u w:val="single"/>
          <w:lang w:eastAsia="zh-CN"/>
        </w:rPr>
        <w:t xml:space="preserve">〔2016〕154号</w:t>
      </w:r>
      <w:r>
        <w:rPr>
          <w:rFonts w:hint="eastAsia" w:ascii="宋体" w:hAnsi="宋体" w:eastAsia="宋体" w:cs="宋体"/>
          <w:color w:val="auto"/>
          <w:sz w:val="24"/>
          <w:szCs w:val="24"/>
          <w:highlight w:val="none"/>
          <w:u w:val="single"/>
        </w:rPr>
        <w:t xml:space="preserve">文）、《省住房城乡建设厅关于调整建设工程按质论价等费用计取方法的公告》（江苏省住房和城乡建设厅</w:t>
      </w:r>
      <w:r>
        <w:rPr>
          <w:rFonts w:hint="eastAsia" w:ascii="宋体" w:hAnsi="宋体" w:eastAsia="宋体" w:cs="宋体"/>
          <w:color w:val="auto"/>
          <w:sz w:val="24"/>
          <w:szCs w:val="24"/>
          <w:highlight w:val="none"/>
          <w:u w:val="single"/>
          <w:lang w:eastAsia="zh-CN"/>
        </w:rPr>
        <w:t xml:space="preserve">〔2018〕24号</w:t>
      </w:r>
      <w:r>
        <w:rPr>
          <w:rFonts w:hint="eastAsia" w:ascii="宋体" w:hAnsi="宋体" w:eastAsia="宋体" w:cs="宋体"/>
          <w:color w:val="auto"/>
          <w:sz w:val="24"/>
          <w:szCs w:val="24"/>
          <w:highlight w:val="none"/>
          <w:u w:val="single"/>
        </w:rPr>
        <w:t xml:space="preserve">）及有关文件规定及发包人提供的工程量清单。</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按月计量，如承包人未按时报送工程量，影响工程款支付的，由承包人自行负责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440" w:lineRule="exact"/>
        <w:rPr>
          <w:rFonts w:hint="eastAsia"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 工程进度款支付</w:t>
      </w:r>
      <w:r/>
    </w:p>
    <w:p>
      <w:pPr>
        <w:ind w:firstLine="480"/>
        <w:jc w:val="left"/>
        <w:spacing w:line="440" w:lineRule="exact"/>
        <w:rPr>
          <w:rFonts w:hint="eastAsia" w:ascii="宋体" w:hAnsi="宋体" w:eastAsia="宋体" w:cs="宋体"/>
          <w:b/>
          <w:color w:val="auto"/>
          <w:sz w:val="24"/>
          <w:szCs w:val="24"/>
          <w:highlight w:val="none"/>
        </w:rPr>
      </w:pPr>
      <w:r/>
      <w:bookmarkStart w:id="435" w:name="_Toc296891039"/>
      <w:r/>
      <w:bookmarkStart w:id="436" w:name="_Toc300935006"/>
      <w:r/>
      <w:bookmarkStart w:id="437" w:name="_Toc296503211"/>
      <w:r/>
      <w:bookmarkStart w:id="438" w:name="_Toc297123556"/>
      <w:r/>
      <w:bookmarkStart w:id="439" w:name="_Toc296891251"/>
      <w:r/>
      <w:bookmarkStart w:id="440" w:name="_Toc292559416"/>
      <w:r/>
      <w:bookmarkStart w:id="441" w:name="_Toc303539163"/>
      <w:r/>
      <w:bookmarkStart w:id="442" w:name="_Toc296944550"/>
      <w:r/>
      <w:bookmarkStart w:id="443" w:name="_Toc292559921"/>
      <w:r/>
      <w:bookmarkStart w:id="444" w:name="_Toc297216215"/>
      <w:r/>
      <w:bookmarkStart w:id="445" w:name="_Toc297120511"/>
      <w:r/>
      <w:bookmarkStart w:id="446" w:name="_Toc296347210"/>
      <w:r/>
      <w:bookmarkStart w:id="447" w:name="_Toc296346712"/>
      <w:r/>
      <w:bookmarkStart w:id="448" w:name="_Toc297048397"/>
      <w:r>
        <w:rPr>
          <w:rFonts w:hint="eastAsia" w:ascii="宋体" w:hAnsi="宋体" w:eastAsia="宋体" w:cs="宋体"/>
          <w:b/>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施工进度款支付：工程竣工并经发包人相关部门验收合格后10个工作日内支付至签约合同总价（不含专业工程暂估价及暂列金额）的</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0%（提供等额发票）；</w:t>
      </w:r>
      <w:r>
        <w:rPr>
          <w:rFonts w:hint="eastAsia" w:ascii="宋体" w:hAnsi="宋体" w:eastAsia="宋体" w:cs="宋体"/>
          <w:color w:val="auto"/>
          <w:sz w:val="24"/>
          <w:szCs w:val="22"/>
          <w:highlight w:val="none"/>
          <w:u w:val="single"/>
        </w:rPr>
        <w:t xml:space="preserve">工程竣工结算报告及结算资料经发包人或发包人委托的中介机构审计并出具审计报告后</w:t>
      </w:r>
      <w:r>
        <w:rPr>
          <w:rFonts w:hint="eastAsia" w:ascii="宋体" w:hAnsi="宋体" w:eastAsia="宋体" w:cs="宋体"/>
          <w:color w:val="auto"/>
          <w:sz w:val="24"/>
          <w:szCs w:val="24"/>
          <w:highlight w:val="none"/>
          <w:u w:val="single"/>
        </w:rPr>
        <w:t xml:space="preserve">，支付至工程审计价款的97%（提供全款发票），余款3%作为工程质量保证金，在缺陷责任期满后且无质量问题，28日内一次性无息付清。注：1）施工过程中的工程变更引起的费用增加在支付进度款时不予考虑，在工程竣工结算阶段统一计取；所有完成的工程量须经现场发包人代表签字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审计费用承担：审计核减率小于5%，审计费用由发包人承担；核减率大于或等于5%，则核减率超出5%部分所产生的审计费用由承包人承担，由承包人直接支付给审计事务所。审计费收费标准按发包人委托中介机构审计的协议执行。</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3）付款前，承包人应当提供能满足发包人财务要求的等额发票（付至结算款的97%时须提供全额发票），未提供则发包人有权拒付相应款项并不承担逾期付款违约责任。</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含发包人审核确认的工程变更部分，变更的部分应单独列项；相应价格组成一式三份（含软件计价版）；其他执行通用条款</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hint="eastAsia" w:ascii="宋体" w:hAnsi="宋体" w:eastAsia="宋体" w:cs="宋体"/>
          <w:color w:val="auto"/>
          <w:sz w:val="24"/>
          <w:szCs w:val="24"/>
          <w:highlight w:val="none"/>
        </w:rPr>
        <w:t xml:space="preserve">2.4.3 进度付款申请单的提交</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按本合同约定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执行通用条款。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经发包人审查完毕并签署同意支付本期进度款意见后14天内 </w:t>
      </w:r>
      <w:r>
        <w:rPr>
          <w:rFonts w:hint="eastAsia" w:ascii="宋体" w:hAnsi="宋体" w:eastAsia="宋体" w:cs="宋体"/>
          <w:color w:val="auto"/>
          <w:sz w:val="24"/>
          <w:szCs w:val="24"/>
          <w:highlight w:val="none"/>
        </w:rPr>
        <w:t xml:space="preserve">。</w:t>
      </w:r>
      <w:r/>
    </w:p>
    <w:p>
      <w:pPr>
        <w:ind w:firstLine="60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w:t>
      </w:r>
      <w:r>
        <w:rPr>
          <w:rFonts w:hint="eastAsia" w:ascii="宋体" w:hAnsi="宋体" w:eastAsia="宋体" w:cs="宋体"/>
          <w:color w:val="auto"/>
          <w:sz w:val="24"/>
          <w:szCs w:val="24"/>
          <w:highlight w:val="none"/>
        </w:rPr>
        <w:t xml:space="preserve">。</w:t>
      </w:r>
      <w:r/>
    </w:p>
    <w:p>
      <w:pPr>
        <w:ind w:firstLine="60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bookmarkEnd w:id="284"/>
      <w:r/>
      <w:r/>
    </w:p>
    <w:p>
      <w:pPr>
        <w:jc w:val="both"/>
        <w:keepLines/>
        <w:keepNext/>
        <w:spacing w:before="120" w:after="120" w:line="440" w:lineRule="exact"/>
        <w:widowControl w:val="off"/>
        <w:rPr>
          <w:rFonts w:hint="eastAsia" w:ascii="宋体" w:hAnsi="宋体" w:eastAsia="宋体" w:cs="宋体"/>
          <w:b w:val="0"/>
          <w:bCs/>
          <w:color w:val="auto"/>
          <w:sz w:val="24"/>
          <w:szCs w:val="24"/>
          <w:highlight w:val="none"/>
          <w:lang w:val="en-US" w:eastAsia="zh-CN" w:bidi="ar-SA"/>
        </w:rPr>
        <w:outlineLvl w:val="3"/>
      </w:pPr>
      <w:r/>
      <w:bookmarkStart w:id="449" w:name="_Toc303539172"/>
      <w:r/>
      <w:bookmarkStart w:id="450" w:name="_Toc312678053"/>
      <w:r/>
      <w:bookmarkStart w:id="451" w:name="_Toc296347218"/>
      <w:r/>
      <w:bookmarkStart w:id="452" w:name="_Toc292559929"/>
      <w:r/>
      <w:bookmarkStart w:id="453" w:name="_Toc297216223"/>
      <w:r/>
      <w:bookmarkStart w:id="454" w:name="_Toc351203645"/>
      <w:r/>
      <w:bookmarkStart w:id="455" w:name="_Toc297048405"/>
      <w:r/>
      <w:bookmarkStart w:id="456" w:name="_Toc296944558"/>
      <w:r/>
      <w:bookmarkStart w:id="457" w:name="_Toc296503219"/>
      <w:r/>
      <w:bookmarkStart w:id="458" w:name="_Toc304295593"/>
      <w:r/>
      <w:bookmarkStart w:id="459" w:name="_Toc296346720"/>
      <w:r/>
      <w:bookmarkStart w:id="460" w:name="_Toc297120519"/>
      <w:r/>
      <w:bookmarkStart w:id="461" w:name="_Toc292559424"/>
      <w:r/>
      <w:bookmarkStart w:id="462" w:name="_Toc296891259"/>
      <w:r/>
      <w:bookmarkStart w:id="463" w:name="_Toc300935015"/>
      <w:r/>
      <w:bookmarkStart w:id="464" w:name="_Toc297123564"/>
      <w:r/>
      <w:bookmarkStart w:id="465" w:name="_Toc296891047"/>
      <w:r>
        <w:rPr>
          <w:rFonts w:hint="eastAsia" w:ascii="宋体" w:hAnsi="宋体" w:eastAsia="宋体" w:cs="宋体"/>
          <w:b w:val="0"/>
          <w:bCs/>
          <w:color w:val="auto"/>
          <w:sz w:val="24"/>
          <w:szCs w:val="24"/>
          <w:highlight w:val="none"/>
          <w:lang w:val="en-US" w:eastAsia="zh-CN" w:bidi="ar-SA"/>
        </w:rPr>
        <w:t xml:space="preserve">13. 验收和工程试车</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after="120" w:line="440" w:lineRule="exact"/>
        <w:rPr>
          <w:rFonts w:hint="eastAsia" w:ascii="宋体" w:hAnsi="宋体" w:eastAsia="宋体" w:cs="宋体"/>
          <w:b/>
          <w:color w:val="auto"/>
          <w:sz w:val="24"/>
          <w:szCs w:val="24"/>
          <w:highlight w:val="none"/>
        </w:rPr>
      </w:pPr>
      <w:r/>
      <w:bookmarkStart w:id="466" w:name="_Toc300935016"/>
      <w:r/>
      <w:bookmarkStart w:id="467" w:name="_Toc297216224"/>
      <w:r/>
      <w:bookmarkStart w:id="468" w:name="_Toc296347222"/>
      <w:r/>
      <w:bookmarkStart w:id="469" w:name="_Toc297048409"/>
      <w:r/>
      <w:bookmarkStart w:id="470" w:name="_Toc292559933"/>
      <w:r/>
      <w:bookmarkStart w:id="471" w:name="_Toc296891051"/>
      <w:r/>
      <w:bookmarkStart w:id="472" w:name="_Toc292559428"/>
      <w:r/>
      <w:bookmarkStart w:id="473" w:name="_Toc297123565"/>
      <w:r/>
      <w:bookmarkStart w:id="474" w:name="_Toc296503223"/>
      <w:r/>
      <w:bookmarkStart w:id="475" w:name="_Toc296891263"/>
      <w:r/>
      <w:bookmarkStart w:id="476" w:name="_Toc312678056"/>
      <w:r/>
      <w:bookmarkStart w:id="477" w:name="_Toc296346724"/>
      <w:r/>
      <w:bookmarkStart w:id="478" w:name="_Toc297120523"/>
      <w:r/>
      <w:bookmarkStart w:id="479" w:name="_Toc296944562"/>
      <w:r/>
      <w:bookmarkStart w:id="480" w:name="_Toc304295596"/>
      <w:r/>
      <w:bookmarkStart w:id="481" w:name="_Toc303539173"/>
      <w:r/>
      <w:bookmarkStart w:id="482" w:name="_Toc267251472"/>
      <w:r/>
      <w:bookmarkStart w:id="483" w:name="_Toc267251476"/>
      <w:r/>
      <w:bookmarkStart w:id="484" w:name="_Toc267251474"/>
      <w:r/>
      <w:bookmarkStart w:id="485" w:name="_Toc267251471"/>
      <w:r/>
      <w:bookmarkStart w:id="486" w:name="_Toc267251473"/>
      <w:r/>
      <w:bookmarkStart w:id="487" w:name="_Toc267251475"/>
      <w:r/>
      <w:bookmarkStart w:id="488" w:name="_Toc267251470"/>
      <w:r>
        <w:rPr>
          <w:rFonts w:hint="eastAsia" w:ascii="宋体" w:hAnsi="宋体" w:eastAsia="宋体" w:cs="宋体"/>
          <w:b/>
          <w:color w:val="auto"/>
          <w:sz w:val="24"/>
          <w:szCs w:val="24"/>
          <w:highlight w:val="none"/>
        </w:rPr>
        <w:t xml:space="preserve">13.2 竣工验收</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80"/>
        <w:jc w:val="left"/>
        <w:spacing w:line="440" w:lineRule="exact"/>
        <w:rPr>
          <w:rFonts w:hint="eastAsia" w:ascii="宋体" w:hAnsi="宋体" w:eastAsia="宋体" w:cs="宋体"/>
          <w:color w:val="auto"/>
          <w:sz w:val="24"/>
          <w:szCs w:val="24"/>
          <w:highlight w:val="none"/>
        </w:rPr>
      </w:pPr>
      <w:r/>
      <w:bookmarkStart w:id="489" w:name="_Toc280868704"/>
      <w:r/>
      <w:bookmarkStart w:id="490" w:name="_Toc280868705"/>
      <w:r/>
      <w:bookmarkStart w:id="491" w:name="_Toc280868706"/>
      <w:r/>
      <w:bookmarkStart w:id="492" w:name="_Toc280868707"/>
      <w:r/>
      <w:bookmarkStart w:id="493" w:name="_Toc280868708"/>
      <w:r/>
      <w:bookmarkStart w:id="494" w:name="_Toc280868709"/>
      <w:r>
        <w:rPr>
          <w:rFonts w:hint="eastAsia" w:ascii="宋体" w:hAnsi="宋体" w:eastAsia="宋体" w:cs="宋体"/>
          <w:color w:val="auto"/>
          <w:sz w:val="24"/>
          <w:szCs w:val="24"/>
          <w:highlight w:val="none"/>
        </w:rPr>
        <w:t xml:space="preserve">13.2.2竣工验收程序</w:t>
      </w:r>
      <w:bookmarkEnd w:id="489"/>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w:t>
      </w:r>
      <w:r>
        <w:rPr>
          <w:rFonts w:hint="eastAsia" w:ascii="宋体" w:hAnsi="宋体" w:eastAsia="宋体" w:cs="宋体"/>
          <w:color w:val="auto"/>
          <w:sz w:val="24"/>
          <w:szCs w:val="24"/>
          <w:highlight w:val="none"/>
          <w:lang w:eastAsia="zh-CN"/>
        </w:rPr>
        <w:t xml:space="preserve">工程验收</w:t>
      </w:r>
      <w:r>
        <w:rPr>
          <w:rFonts w:hint="eastAsia" w:ascii="宋体" w:hAnsi="宋体" w:eastAsia="宋体" w:cs="宋体"/>
          <w:color w:val="auto"/>
          <w:sz w:val="24"/>
          <w:szCs w:val="24"/>
          <w:highlight w:val="none"/>
        </w:rPr>
        <w:t xml:space="preserve">证书的违约金的计算方法：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bookmarkEnd w:id="490"/>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491"/>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颁发工程接收证书后7天内完成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492"/>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color w:val="auto"/>
          <w:sz w:val="24"/>
          <w:szCs w:val="24"/>
          <w:highlight w:val="none"/>
          <w:u w:val="single"/>
        </w:rPr>
        <w:t xml:space="preserve">每逾期1天，每天按照签约合同价的千分之五支付违约金，发包人有权采取任何补救措施来弥补该延误，由此增加的费用由承包人承担。 </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493"/>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移交手续办理完毕28日内</w:t>
      </w:r>
      <w:r>
        <w:rPr>
          <w:rFonts w:hint="eastAsia" w:ascii="宋体" w:hAnsi="宋体" w:eastAsia="宋体" w:cs="宋体"/>
          <w:color w:val="auto"/>
          <w:sz w:val="24"/>
          <w:szCs w:val="24"/>
          <w:highlight w:val="none"/>
        </w:rPr>
        <w:t xml:space="preserve">。</w:t>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495" w:name="_Toc351203646"/>
      <w:r>
        <w:rPr>
          <w:rFonts w:hint="eastAsia" w:ascii="宋体" w:hAnsi="宋体" w:eastAsia="宋体" w:cs="宋体"/>
          <w:b/>
          <w:bCs/>
          <w:color w:val="auto"/>
          <w:sz w:val="24"/>
          <w:szCs w:val="24"/>
          <w:highlight w:val="none"/>
          <w:lang w:val="en-US" w:eastAsia="zh-CN" w:bidi="ar-SA"/>
        </w:rPr>
        <w:t xml:space="preserve">14. 竣工结算</w:t>
      </w:r>
      <w:bookmarkEnd w:id="495"/>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工程竣工验收合格后28天内提交符合发包人要求的完整结算资料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、成交供应商响应文件、</w:t>
      </w:r>
      <w:r>
        <w:rPr>
          <w:rFonts w:hint="eastAsia" w:ascii="宋体" w:hAnsi="宋体" w:eastAsia="宋体" w:cs="宋体"/>
          <w:color w:val="auto"/>
          <w:sz w:val="24"/>
          <w:szCs w:val="24"/>
          <w:highlight w:val="none"/>
          <w:u w:val="single"/>
          <w:lang w:eastAsia="zh-CN"/>
        </w:rPr>
        <w:t xml:space="preserve">成交通知书</w:t>
      </w:r>
      <w:r>
        <w:rPr>
          <w:rFonts w:hint="eastAsia" w:ascii="宋体" w:hAnsi="宋体" w:eastAsia="宋体" w:cs="宋体"/>
          <w:color w:val="auto"/>
          <w:sz w:val="24"/>
          <w:szCs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等。</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另行协商 </w:t>
      </w:r>
      <w:r>
        <w:rPr>
          <w:rFonts w:hint="eastAsia" w:ascii="宋体" w:hAnsi="宋体" w:eastAsia="宋体" w:cs="Times New Roman"/>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竣工结算资料经发包人或发包人委托的中介机构审计并出具审计报告后。</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14.4 最终结清</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根据发包人要求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Times New Roman"/>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w:t>
      </w:r>
      <w:bookmarkEnd w:id="482"/>
      <w:r/>
      <w:bookmarkEnd w:id="483"/>
      <w:r/>
      <w:bookmarkEnd w:id="484"/>
      <w:r/>
      <w:bookmarkEnd w:id="485"/>
      <w:r/>
      <w:bookmarkEnd w:id="486"/>
      <w:r/>
      <w:bookmarkEnd w:id="487"/>
      <w:r/>
      <w:bookmarkEnd w:id="488"/>
      <w:r/>
      <w:bookmarkEnd w:id="494"/>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496" w:name="_Toc351203647"/>
      <w:r/>
      <w:bookmarkStart w:id="497" w:name="_Toc267251483"/>
      <w:r/>
      <w:bookmarkStart w:id="498" w:name="_Toc267251482"/>
      <w:r/>
      <w:bookmarkStart w:id="499" w:name="_Toc267251484"/>
      <w:r/>
      <w:bookmarkStart w:id="500" w:name="_Toc267251485"/>
      <w:r/>
      <w:bookmarkStart w:id="501" w:name="_Toc267251490"/>
      <w:r/>
      <w:bookmarkStart w:id="502" w:name="_Toc267251486"/>
      <w:r/>
      <w:bookmarkStart w:id="503" w:name="_Toc267251488"/>
      <w:r/>
      <w:bookmarkStart w:id="504" w:name="_Toc267251489"/>
      <w:r/>
      <w:bookmarkStart w:id="505" w:name="_Toc267251497"/>
      <w:r/>
      <w:bookmarkStart w:id="506" w:name="_Toc267251496"/>
      <w:r/>
      <w:bookmarkStart w:id="507" w:name="_Toc267251502"/>
      <w:r/>
      <w:bookmarkStart w:id="508" w:name="_Toc267251494"/>
      <w:r/>
      <w:bookmarkStart w:id="509" w:name="_Toc267251491"/>
      <w:r/>
      <w:bookmarkStart w:id="510" w:name="_Toc267251495"/>
      <w:r/>
      <w:bookmarkStart w:id="511" w:name="_Toc267251501"/>
      <w:r/>
      <w:bookmarkStart w:id="512" w:name="_Toc267251503"/>
      <w:r/>
      <w:bookmarkStart w:id="513" w:name="_Toc267251499"/>
      <w:r/>
      <w:bookmarkStart w:id="514" w:name="_Toc267251492"/>
      <w:r/>
      <w:bookmarkStart w:id="515" w:name="_Toc267251498"/>
      <w:r/>
      <w:bookmarkStart w:id="516" w:name="_Toc267251493"/>
      <w:r/>
      <w:bookmarkStart w:id="517" w:name="_Toc267251507"/>
      <w:r/>
      <w:bookmarkStart w:id="518" w:name="_Toc267251506"/>
      <w:r/>
      <w:bookmarkStart w:id="519" w:name="_Toc267251508"/>
      <w:r/>
      <w:bookmarkStart w:id="520" w:name="_Toc267251504"/>
      <w:r/>
      <w:bookmarkStart w:id="521" w:name="_Toc267251509"/>
      <w:r/>
      <w:bookmarkStart w:id="522" w:name="_Toc267251514"/>
      <w:r/>
      <w:bookmarkStart w:id="523" w:name="_Toc267251515"/>
      <w:r/>
      <w:bookmarkStart w:id="524" w:name="_Toc267251511"/>
      <w:r/>
      <w:bookmarkStart w:id="525" w:name="_Toc267251510"/>
      <w:r/>
      <w:bookmarkStart w:id="526" w:name="_Toc267251513"/>
      <w:r>
        <w:rPr>
          <w:rFonts w:hint="eastAsia" w:ascii="宋体" w:hAnsi="宋体" w:eastAsia="宋体" w:cs="宋体"/>
          <w:b/>
          <w:bCs/>
          <w:color w:val="auto"/>
          <w:sz w:val="24"/>
          <w:szCs w:val="24"/>
          <w:highlight w:val="none"/>
          <w:lang w:val="en-US" w:eastAsia="zh-CN" w:bidi="ar-SA"/>
        </w:rPr>
        <w:t xml:space="preserve">15. 缺陷责任期与保修</w:t>
      </w:r>
      <w:bookmarkEnd w:id="496"/>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497"/>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自工程竣工验收合格之日后</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%的工程款；</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498"/>
      <w:r/>
      <w:bookmarkEnd w:id="499"/>
      <w:r/>
      <w:r/>
    </w:p>
    <w:p>
      <w:pPr>
        <w:ind w:firstLine="480"/>
        <w:jc w:val="left"/>
        <w:spacing w:line="30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工程结算审计价款的3%作为质保金，缺陷责任期满后28日内付清（保修金不计利息，并扣除缺陷责任期内应由承包人承担的维修费用）。</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500"/>
      <w:r/>
      <w:r/>
    </w:p>
    <w:p>
      <w:pPr>
        <w:ind w:firstLine="468"/>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见工程质量保修书            </w:t>
      </w:r>
      <w:r>
        <w:rPr>
          <w:rFonts w:hint="eastAsia" w:ascii="宋体" w:hAnsi="宋体" w:eastAsia="宋体" w:cs="宋体"/>
          <w:color w:val="auto"/>
          <w:sz w:val="24"/>
          <w:szCs w:val="24"/>
          <w:highlight w:val="none"/>
        </w:rPr>
        <w:t xml:space="preserve">。</w:t>
      </w:r>
      <w:r/>
    </w:p>
    <w:p>
      <w:pPr>
        <w:ind w:firstLine="468"/>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接到发包人通知后12小时内</w:t>
      </w:r>
      <w:r>
        <w:rPr>
          <w:rFonts w:hint="eastAsia" w:ascii="宋体" w:hAnsi="宋体" w:eastAsia="宋体" w:cs="宋体"/>
          <w:color w:val="auto"/>
          <w:sz w:val="24"/>
          <w:szCs w:val="24"/>
          <w:highlight w:val="none"/>
        </w:rPr>
        <w:t xml:space="preserve">。</w:t>
      </w:r>
      <w:bookmarkEnd w:id="501"/>
      <w:r/>
      <w:bookmarkEnd w:id="502"/>
      <w:r/>
      <w:bookmarkEnd w:id="503"/>
      <w:r/>
      <w:bookmarkEnd w:id="504"/>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527" w:name="_Toc351203648"/>
      <w:r/>
      <w:bookmarkStart w:id="528" w:name="_Toc280868717"/>
      <w:r/>
      <w:bookmarkStart w:id="529" w:name="_Toc280868718"/>
      <w:r>
        <w:rPr>
          <w:rFonts w:hint="eastAsia" w:ascii="宋体" w:hAnsi="宋体" w:eastAsia="宋体" w:cs="宋体"/>
          <w:b/>
          <w:bCs/>
          <w:color w:val="auto"/>
          <w:sz w:val="24"/>
          <w:szCs w:val="24"/>
          <w:highlight w:val="none"/>
          <w:lang w:val="en-US" w:eastAsia="zh-CN" w:bidi="ar-SA"/>
        </w:rPr>
        <w:t xml:space="preserve">16. 违约</w:t>
      </w:r>
      <w:bookmarkEnd w:id="527"/>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1200" w:hanging="120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另行协商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另行协商</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①承包人在中标后，未能按规定的时间办理相关手续、缴纳相关费用，影响办理施工许可证；</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②没有合理的原因而未能按期开工；</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③承包人无正当理由停工；</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⑤中标后被发现有出卖资质、非法挂靠行为的中标人（承包人）；</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（1）承包人违反合同约定进行转包或违法分包的：转包或分包合同无效，承包人应向发包人承担转包或分包合同金额30%的违约金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，并继续履行本合同；发包人也有权选择单方解除施工合同，清退施工人员并按合同总价的20%收取违约金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，在这种情况下，承包人必须在10日内退场，并且不得提出任何对发包人不利的要求。发包人若选择接受分包行为的，承包人应当与实际施工人就分包工程向发包人承担连带责任。</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（2）承包人违反合同约定采购和使用不合格的材料和工程设备的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承包人采购的材料设备的品种、规格、型号、质量等级不能通过监理或发包人认可或不符合样品要求的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或发包人有权拒绝相应的材料、设备进场使用，已经使用的，承包人应负责拆除更换并承担因此产生的一切费用和损失，所造成的工期延误等损失由承包人承担，且每发生一次，承包人向发包人支付5000元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。如承包人拒绝执行监理或发包人上述指令的，发包人有权单方解除合同，要求承包人清场，承包人应向发包人承担合同价款20%的违约金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（5）承包人未能按施工进度计划及时完成合同约定的工作，造成工期延误的：按照合同专用条款7.5条执行。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明确表示或者以其行为表明不履行合同主要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（8）承包人在中标后，未能按规定的时间办理相关手续、缴纳相关费用，影响办理施工许可证：视为放弃本次中标资格，发包人有权选择单方解除施工合同。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（9）没有合理的原因而未能按期开工：延迟一天承包人向发包人支付违约金2万元/天</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，延迟超过30天，发包方有权单方解除合同。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（10）承包人无正当理由停工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如承包人施工期间无正当理由停工48小时或工期延误超过五天，发包方有权将承包方未完成工作量全部或部分发包给其他承包人进行施工，发包方与</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承包人的结算价款直接从承包人结算总价中扣除，不足部分仍由承包人承担，且承包人须无条件认可。由此造成的一切损失由承包人承担。</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工期延误达三十天时，发包人有权单方解除合同，将承包人清退出场并更换施工单位，由此产生的所有损失由承包人负责赔偿，承包人还应向发包人支付合同总价款20%的违约金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w:t>
      </w:r>
      <w:r>
        <w:rPr>
          <w:rFonts w:hint="eastAsia" w:ascii="宋体" w:hAnsi="宋体" w:eastAsia="宋体" w:cs="宋体"/>
          <w:color w:val="auto"/>
          <w:sz w:val="24"/>
          <w:szCs w:val="24"/>
          <w:highlight w:val="none"/>
          <w:u w:val="single"/>
          <w:lang w:eastAsia="zh-CN"/>
        </w:rPr>
        <w:t xml:space="preserve">工程</w:t>
      </w:r>
      <w:r>
        <w:rPr>
          <w:rFonts w:hint="eastAsia" w:ascii="宋体" w:hAnsi="宋体" w:eastAsia="宋体" w:cs="宋体"/>
          <w:color w:val="auto"/>
          <w:sz w:val="24"/>
          <w:szCs w:val="24"/>
          <w:highlight w:val="none"/>
          <w:u w:val="single"/>
        </w:rPr>
        <w:t xml:space="preserve">拆除责任及因此缺陷给发包人造成损失的赔偿责任。</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（12）中标后被发现有出卖资质、非法挂靠行为的中标人（承包人）：发包人有权单方解除施工合同，清退施工人员并按合同总价的20%收取违约金</w:t>
      </w:r>
      <w:r>
        <w:rPr>
          <w:rFonts w:hint="eastAsia" w:ascii="宋体" w:hAnsi="宋体" w:eastAsia="宋体" w:cs="宋体"/>
          <w:color w:val="auto"/>
          <w:sz w:val="24"/>
          <w:highlight w:val="none"/>
          <w:u w:val="single"/>
        </w:rPr>
        <w:t xml:space="preserve">（违约金交到发包人指定财务公众账户）</w:t>
      </w:r>
      <w:r>
        <w:rPr>
          <w:rFonts w:hint="eastAsia" w:ascii="宋体" w:hAnsi="宋体" w:eastAsia="宋体" w:cs="宋体"/>
          <w:color w:val="auto"/>
          <w:sz w:val="24"/>
          <w:szCs w:val="24"/>
          <w:highlight w:val="none"/>
          <w:u w:val="single"/>
        </w:rPr>
        <w:t xml:space="preserve">，在这种情况下，承包人必须在10日内退场，并且不得提出任何对发包人不利的要求。</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未能按照合同约定履行其他义务的：发包人有权单方解除合同，并委托第三方机构对承包人已完合格工程量进行审计评估，审计评估价款在扣除因此给发包人造成的全部损失及合同总价20%的违约金后，余额支付给承包人。</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以上违约已明确责任，但短时间内无法量化违约金的，按实际经济损失赔偿。</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before="120" w:after="12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另行协商  。</w:t>
      </w:r>
      <w:r/>
    </w:p>
    <w:p>
      <w:pPr>
        <w:ind w:firstLine="480"/>
        <w:spacing w:before="120" w:after="12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任何一方如违约，则除应按照本协议约定向守约方支付违约金外，还应承担由此给守约方造成的律师费、鉴定费、公证费、诉讼费、诉讼担保费、交通费等损失。</w:t>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530" w:name="_Toc351203649"/>
      <w:r>
        <w:rPr>
          <w:rFonts w:hint="eastAsia" w:ascii="宋体" w:hAnsi="宋体" w:eastAsia="宋体" w:cs="宋体"/>
          <w:b/>
          <w:bCs/>
          <w:color w:val="auto"/>
          <w:sz w:val="24"/>
          <w:szCs w:val="24"/>
          <w:highlight w:val="none"/>
          <w:lang w:val="en-US" w:eastAsia="zh-CN" w:bidi="ar-SA"/>
        </w:rPr>
        <w:t xml:space="preserve">17. 不可抗力</w:t>
      </w:r>
      <w:bookmarkEnd w:id="530"/>
      <w:r>
        <w:rPr>
          <w:rFonts w:hint="eastAsia" w:ascii="宋体" w:hAnsi="宋体" w:eastAsia="宋体" w:cs="宋体"/>
          <w:b/>
          <w:bCs/>
          <w:color w:val="auto"/>
          <w:sz w:val="24"/>
          <w:szCs w:val="24"/>
          <w:highlight w:val="none"/>
          <w:lang w:val="en-US" w:eastAsia="zh-CN" w:bidi="ar-SA"/>
        </w:rPr>
        <w:t xml:space="preserve"> </w:t>
      </w:r>
      <w:bookmarkEnd w:id="528"/>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（1）烈度为6级以上的地震；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（2）6级以上持续24小时的大风；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（3）持续降雨24小时且降雨量200mm以上；下雪为30mm以上； </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（4）40℃及以上持续24小时的高温。</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56天 </w:t>
      </w:r>
      <w:r>
        <w:rPr>
          <w:rFonts w:hint="eastAsia" w:ascii="宋体" w:hAnsi="宋体" w:eastAsia="宋体" w:cs="宋体"/>
          <w:color w:val="auto"/>
          <w:sz w:val="24"/>
          <w:szCs w:val="24"/>
          <w:highlight w:val="none"/>
        </w:rPr>
        <w:t xml:space="preserve">内完成款项的支付。</w:t>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531" w:name="_Toc351203650"/>
      <w:r>
        <w:rPr>
          <w:rFonts w:hint="eastAsia" w:ascii="宋体" w:hAnsi="宋体" w:eastAsia="宋体" w:cs="宋体"/>
          <w:b/>
          <w:bCs/>
          <w:color w:val="auto"/>
          <w:sz w:val="24"/>
          <w:szCs w:val="24"/>
          <w:highlight w:val="none"/>
          <w:lang w:val="en-US" w:eastAsia="zh-CN" w:bidi="ar-SA"/>
        </w:rPr>
        <w:t xml:space="preserve">18. 保险</w:t>
      </w:r>
      <w:bookmarkEnd w:id="529"/>
      <w:r/>
      <w:bookmarkEnd w:id="531"/>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承包人必须按照工程所在地相关规定要求执行</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并承担保险费用。</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承包人必须为</w:t>
      </w:r>
      <w:r>
        <w:rPr>
          <w:rFonts w:hint="eastAsia" w:ascii="宋体" w:hAnsi="宋体" w:eastAsia="宋体" w:cs="宋体"/>
          <w:color w:val="auto"/>
          <w:sz w:val="24"/>
          <w:highlight w:val="none"/>
          <w:u w:val="single"/>
        </w:rPr>
        <w:t xml:space="preserve">施工现场的全部人员</w:t>
      </w:r>
      <w:r>
        <w:rPr>
          <w:rFonts w:hint="eastAsia" w:ascii="宋体" w:hAnsi="宋体" w:eastAsia="宋体" w:cs="宋体"/>
          <w:color w:val="auto"/>
          <w:sz w:val="24"/>
          <w:szCs w:val="24"/>
          <w:highlight w:val="none"/>
          <w:u w:val="single"/>
        </w:rPr>
        <w:t xml:space="preserve">办理意外伤害保险，并缴纳保险费</w:t>
      </w:r>
      <w:r>
        <w:rPr>
          <w:rFonts w:hint="eastAsia" w:ascii="宋体" w:hAnsi="宋体" w:eastAsia="宋体" w:cs="宋体"/>
          <w:color w:val="auto"/>
          <w:sz w:val="24"/>
          <w:highlight w:val="none"/>
          <w:u w:val="single"/>
        </w:rPr>
        <w:t xml:space="preserve">，包括其员工及为履行合同聘请的第三方的人员，所有保险费用由承包人承担，包含在签约合同价格中</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jc w:val="both"/>
        <w:keepLines/>
        <w:keepNext/>
        <w:spacing w:before="120" w:after="120" w:line="440" w:lineRule="exact"/>
        <w:widowControl w:val="off"/>
        <w:rPr>
          <w:rFonts w:hint="eastAsia" w:ascii="宋体" w:hAnsi="宋体" w:eastAsia="宋体" w:cs="宋体"/>
          <w:b/>
          <w:bCs/>
          <w:color w:val="auto"/>
          <w:sz w:val="24"/>
          <w:szCs w:val="24"/>
          <w:highlight w:val="none"/>
          <w:lang w:val="en-US" w:eastAsia="zh-CN" w:bidi="ar-SA"/>
        </w:rPr>
        <w:outlineLvl w:val="3"/>
      </w:pPr>
      <w:r/>
      <w:bookmarkStart w:id="532" w:name="_Toc351203651"/>
      <w:r>
        <w:rPr>
          <w:rFonts w:hint="eastAsia" w:ascii="宋体" w:hAnsi="宋体" w:eastAsia="宋体" w:cs="宋体"/>
          <w:b/>
          <w:bCs/>
          <w:color w:val="auto"/>
          <w:sz w:val="24"/>
          <w:szCs w:val="24"/>
          <w:highlight w:val="none"/>
          <w:lang w:val="en-US" w:eastAsia="zh-CN" w:bidi="ar-SA"/>
        </w:rPr>
        <w:t xml:space="preserve">20. 争议解决</w:t>
      </w:r>
      <w:bookmarkEnd w:id="517"/>
      <w:r/>
      <w:bookmarkEnd w:id="518"/>
      <w:r/>
      <w:bookmarkEnd w:id="519"/>
      <w:r/>
      <w:bookmarkEnd w:id="520"/>
      <w:r/>
      <w:bookmarkEnd w:id="532"/>
      <w:r/>
      <w:r/>
    </w:p>
    <w:p>
      <w:pPr>
        <w:ind w:firstLine="480"/>
        <w:spacing w:after="12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 </w:t>
      </w:r>
      <w:r>
        <w:rPr>
          <w:rFonts w:hint="eastAsia" w:ascii="宋体" w:hAnsi="宋体" w:eastAsia="宋体" w:cs="宋体"/>
          <w:color w:val="auto"/>
          <w:sz w:val="24"/>
          <w:szCs w:val="24"/>
          <w:highlight w:val="none"/>
        </w:rPr>
        <w:t xml:space="preserve">人民法院起诉。</w:t>
      </w:r>
      <w:bookmarkEnd w:id="521"/>
      <w:r/>
      <w:bookmarkEnd w:id="522"/>
      <w:r/>
      <w:bookmarkEnd w:id="523"/>
      <w:r/>
      <w:bookmarkEnd w:id="524"/>
      <w:r/>
      <w:bookmarkEnd w:id="525"/>
      <w:r/>
      <w:bookmarkEnd w:id="526"/>
      <w:r/>
      <w:r/>
    </w:p>
    <w:p>
      <w:pPr>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21.补充条款：</w:t>
      </w:r>
      <w:r>
        <w:rPr>
          <w:rFonts w:hint="eastAsia" w:ascii="宋体" w:hAnsi="宋体" w:eastAsia="宋体" w:cs="宋体"/>
          <w:color w:val="auto"/>
          <w:sz w:val="24"/>
          <w:szCs w:val="24"/>
          <w:highlight w:val="none"/>
          <w:u w:val="single"/>
        </w:rPr>
        <w:t xml:space="preserve"> 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w:t>
      </w:r>
      <w:r>
        <w:rPr>
          <w:rFonts w:hint="eastAsia" w:ascii="宋体" w:hAnsi="宋体" w:eastAsia="宋体" w:cs="宋体"/>
          <w:color w:val="auto"/>
          <w:sz w:val="24"/>
          <w:szCs w:val="24"/>
          <w:highlight w:val="none"/>
          <w:u w:val="single"/>
          <w:lang w:eastAsia="zh-CN"/>
        </w:rPr>
        <w:t xml:space="preserve">部分已付</w:t>
      </w:r>
      <w:r>
        <w:rPr>
          <w:rFonts w:hint="eastAsia" w:ascii="宋体" w:hAnsi="宋体" w:eastAsia="宋体" w:cs="宋体"/>
          <w:color w:val="auto"/>
          <w:sz w:val="24"/>
          <w:szCs w:val="24"/>
          <w:highlight w:val="none"/>
          <w:u w:val="single"/>
        </w:rPr>
        <w:t xml:space="preserve">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w:t>
      </w:r>
      <w:r>
        <w:rPr>
          <w:rFonts w:hint="eastAsia" w:ascii="宋体" w:hAnsi="宋体" w:eastAsia="宋体" w:cs="宋体"/>
          <w:color w:val="auto"/>
          <w:sz w:val="24"/>
          <w:szCs w:val="24"/>
          <w:highlight w:val="none"/>
          <w:u w:val="single"/>
          <w:lang w:eastAsia="zh-CN"/>
        </w:rPr>
        <w:t xml:space="preserve">部分已付</w:t>
      </w:r>
      <w:r>
        <w:rPr>
          <w:rFonts w:hint="eastAsia" w:ascii="宋体" w:hAnsi="宋体" w:eastAsia="宋体" w:cs="宋体"/>
          <w:color w:val="auto"/>
          <w:sz w:val="24"/>
          <w:szCs w:val="24"/>
          <w:highlight w:val="none"/>
          <w:u w:val="single"/>
        </w:rPr>
        <w:t xml:space="preserve">款项及数额无异议，并认可为已付工程款。</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21.2任何非承包人原因可能对工期、费用产生影响时，承包人应在14天内书面上报监理人、发包人审批，否则视为该原因对工期、费用无影响。其他专用条款中的约定与本条不一致时，以本条为准。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21.3 承包人不按发包人要求参加施工期间各种会议的，向发包人支付违约金500元/人次，迟到</w:t>
      </w:r>
      <w:r>
        <w:rPr>
          <w:rFonts w:hint="eastAsia" w:ascii="宋体" w:hAnsi="宋体" w:eastAsia="宋体" w:cs="宋体"/>
          <w:color w:val="auto"/>
          <w:sz w:val="24"/>
          <w:szCs w:val="24"/>
          <w:highlight w:val="none"/>
          <w:u w:val="single"/>
          <w:lang w:eastAsia="zh-CN"/>
        </w:rPr>
        <w:t xml:space="preserve">地向</w:t>
      </w:r>
      <w:r>
        <w:rPr>
          <w:rFonts w:hint="eastAsia" w:ascii="宋体" w:hAnsi="宋体" w:eastAsia="宋体" w:cs="宋体"/>
          <w:color w:val="auto"/>
          <w:sz w:val="24"/>
          <w:szCs w:val="24"/>
          <w:highlight w:val="none"/>
          <w:u w:val="single"/>
        </w:rPr>
        <w:t xml:space="preserve">发包人支付违约金300元/人次，承包人予以认可。</w:t>
      </w:r>
      <w:r/>
    </w:p>
    <w:p>
      <w:pPr>
        <w:ind w:firstLine="360"/>
        <w:jc w:val="left"/>
        <w:spacing w:line="440" w:lineRule="exact"/>
        <w:rPr>
          <w:rFonts w:hint="eastAsia" w:ascii="宋体" w:hAnsi="宋体" w:eastAsia="宋体" w:cs="Times New Roman"/>
          <w:color w:val="auto"/>
          <w:sz w:val="24"/>
          <w:szCs w:val="24"/>
          <w:highlight w:val="none"/>
          <w:u w:val="single"/>
        </w:rPr>
      </w:pPr>
      <w:r>
        <w:rPr>
          <w:rFonts w:hint="eastAsia" w:ascii="宋体" w:hAnsi="宋体" w:eastAsia="宋体" w:cs="宋体"/>
          <w:color w:val="auto"/>
          <w:sz w:val="24"/>
          <w:szCs w:val="24"/>
          <w:highlight w:val="none"/>
          <w:u w:val="single"/>
        </w:rPr>
        <w:t xml:space="preserve">21.4甲控品牌及</w:t>
      </w:r>
      <w:r>
        <w:rPr>
          <w:rFonts w:hint="eastAsia" w:ascii="宋体" w:hAnsi="宋体" w:eastAsia="宋体" w:cs="Times New Roman"/>
          <w:color w:val="auto"/>
          <w:sz w:val="24"/>
          <w:szCs w:val="24"/>
          <w:highlight w:val="none"/>
          <w:u w:val="single"/>
        </w:rPr>
        <w:t xml:space="preserve">暂估价材料（设备）须由承包人在采购前向发包人提出书面申请，写明进场材料（设备）的品牌、名称、规格型号、价格及其相关资料等报于监理和发包人，待发包人审核批准后</w:t>
      </w:r>
      <w:r>
        <w:rPr>
          <w:rFonts w:hint="eastAsia" w:ascii="宋体" w:hAnsi="宋体" w:eastAsia="宋体" w:cs="Times New Roman"/>
          <w:color w:val="auto"/>
          <w:sz w:val="24"/>
          <w:szCs w:val="24"/>
          <w:highlight w:val="none"/>
          <w:u w:val="single"/>
        </w:rPr>
        <w:t xml:space="preserve">，由承包人进行采购。发包人的批准，并不减少承包人应承担的责任，若承包人购买的材料（设备）安装调试不合格的，由承包人承担一切责任，工期不予顺延。未经发包人批准的暂估价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暂估价材料（设备）达不到发包人要求的，发包人有权将承包人采购的达不到要求的部分材料（设备）变更为甲供材，对此承包人予以认可</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36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21.8现场拆除应注意保护拆除，拆除内容应与</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沟通是否可以利旧使用，可以利旧的不再计取主材费用。施工时根据可利旧情况按实办理签证，利旧材料结算按实扣除；</w:t>
      </w:r>
      <w:r/>
    </w:p>
    <w:p>
      <w:pPr>
        <w:ind w:firstLine="360"/>
        <w:jc w:val="left"/>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21.9凡施工场所产生的拆除垃圾，均自行运至院外，</w:t>
      </w:r>
      <w:r>
        <w:rPr>
          <w:rFonts w:hint="eastAsia" w:ascii="宋体" w:hAnsi="宋体" w:eastAsia="宋体" w:cs="宋体"/>
          <w:color w:val="auto"/>
          <w:sz w:val="24"/>
          <w:szCs w:val="24"/>
          <w:highlight w:val="none"/>
          <w:u w:val="single"/>
          <w:lang w:eastAsia="zh-CN"/>
        </w:rPr>
        <w:t xml:space="preserve">运距承包人</w:t>
      </w:r>
      <w:r>
        <w:rPr>
          <w:rFonts w:hint="eastAsia" w:ascii="宋体" w:hAnsi="宋体" w:eastAsia="宋体" w:cs="宋体"/>
          <w:color w:val="auto"/>
          <w:sz w:val="24"/>
          <w:szCs w:val="24"/>
          <w:highlight w:val="none"/>
          <w:u w:val="single"/>
        </w:rPr>
        <w:t xml:space="preserve">自行</w:t>
      </w:r>
      <w:r>
        <w:rPr>
          <w:rFonts w:hint="eastAsia" w:ascii="宋体" w:hAnsi="宋体" w:eastAsia="宋体" w:cs="宋体"/>
          <w:color w:val="auto"/>
          <w:sz w:val="24"/>
          <w:szCs w:val="24"/>
          <w:highlight w:val="none"/>
          <w:u w:val="single"/>
          <w:lang w:eastAsia="zh-CN"/>
        </w:rPr>
        <w:t xml:space="preserve">勘查现场</w:t>
      </w:r>
      <w:r>
        <w:rPr>
          <w:rFonts w:hint="eastAsia" w:ascii="宋体" w:hAnsi="宋体" w:eastAsia="宋体" w:cs="宋体"/>
          <w:color w:val="auto"/>
          <w:sz w:val="24"/>
          <w:szCs w:val="24"/>
          <w:highlight w:val="none"/>
          <w:u w:val="single"/>
        </w:rPr>
        <w:t xml:space="preserve">，根据实际情况综合报价，结算不予调整；新建项目（土建、安装、装修等）产生的施工垃圾，自行清运带走，</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不予增加外运子项，结算时不予考虑。</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承包人必须遵守发包人现场的管理制度和规定，服从发包人及监理人的管理和监督检查。若出现不服从管理的情况承包人需向发包人支付5000元/次的违约金（违约金交到发包人指定财务公众账户）。</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11</w:t>
      </w:r>
      <w:r>
        <w:rPr>
          <w:rFonts w:hint="eastAsia" w:ascii="宋体" w:hAnsi="宋体" w:eastAsia="宋体" w:cs="宋体"/>
          <w:color w:val="auto"/>
          <w:sz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21.1</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如承包人拒绝执行发包人的合理指令，发包人有权另行委托第三方执行指令，并视情节轻重对承包人处以1000-3000元/次的罚款（违约金交到发包人指定财务公众账户），且执行指令的费用由承包人支付；若承包人拒绝支付，则发包人有权从承包人工程款中扣除。如因发包人指令错误造成的损失费用则由发包人承担。</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21.1</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施工期间，承包人不得顶撞对抗、辱骂、殴打、威胁发包人、监理人及跟踪审计人员，如若发生承包人将承担2万元/次的违约金（违约金交到发包人指定财务公众账户），停止支付工程款，并追究其法律责任，直至承包人向发包人保证此类事件不再发生。</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360"/>
        <w:jc w:val="left"/>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15</w:t>
      </w:r>
      <w:r>
        <w:rPr>
          <w:rFonts w:hint="eastAsia" w:ascii="宋体" w:hAnsi="宋体" w:eastAsia="宋体" w:cs="宋体"/>
          <w:color w:val="auto"/>
          <w:sz w:val="24"/>
          <w:highlight w:val="none"/>
          <w:u w:val="single"/>
        </w:rPr>
        <w:t xml:space="preserve">因承包方施工质量原因给发包人造成损失，承包方除按要求进行整改外并承担相应责任外，每次还应向发包方支付合同价的百分之一作为违约金</w:t>
      </w:r>
      <w:r>
        <w:rPr>
          <w:rFonts w:hint="eastAsia" w:ascii="宋体" w:hAnsi="宋体" w:eastAsia="宋体" w:cs="宋体"/>
          <w:color w:val="auto"/>
          <w:sz w:val="24"/>
          <w:highlight w:val="none"/>
          <w:u w:val="single"/>
          <w:lang w:eastAsia="zh-CN"/>
        </w:rPr>
        <w:t xml:space="preserve">。</w:t>
      </w:r>
      <w:r/>
    </w:p>
    <w:p>
      <w:pPr>
        <w:ind w:firstLine="360"/>
        <w:jc w:val="left"/>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t xml:space="preserve">21.</w:t>
      </w:r>
      <w:r>
        <w:rPr>
          <w:rFonts w:hint="eastAsia" w:ascii="宋体" w:hAnsi="宋体" w:eastAsia="宋体" w:cs="宋体"/>
          <w:color w:val="auto"/>
          <w:sz w:val="24"/>
          <w:highlight w:val="none"/>
          <w:u w:val="single"/>
          <w:lang w:val="en-US" w:eastAsia="zh-CN"/>
        </w:rPr>
        <w:t xml:space="preserve">16</w:t>
      </w:r>
      <w:r>
        <w:rPr>
          <w:rFonts w:hint="eastAsia" w:ascii="宋体" w:hAnsi="宋体" w:eastAsia="宋体" w:cs="宋体"/>
          <w:color w:val="auto"/>
          <w:sz w:val="24"/>
          <w:highlight w:val="none"/>
          <w:u w:val="single"/>
          <w:lang w:eastAsia="zh-CN"/>
        </w:rPr>
        <w:t xml:space="preserve">发承包双方管理人员以及相关其他人员在工程施工期间必须严格遵守廉洁从业规定。</w:t>
      </w:r>
      <w:r/>
    </w:p>
    <w:p>
      <w:pPr>
        <w:ind w:firstLine="360"/>
        <w:jc w:val="left"/>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a)宴请或以其它方式提供消费的，按5000元/次；(b)所送礼品、现金、有价证券等，价值在5000元以下的，按50000元/次；(c)所送礼品、现金、有价证券等，价值在5000元以上的，按</w:t>
      </w:r>
      <w:r>
        <w:rPr>
          <w:rFonts w:hint="eastAsia" w:ascii="宋体" w:hAnsi="宋体" w:eastAsia="宋体" w:cs="宋体"/>
          <w:color w:val="auto"/>
          <w:sz w:val="24"/>
          <w:highlight w:val="none"/>
          <w:u w:val="single"/>
          <w:lang w:val="en-US" w:eastAsia="zh-CN"/>
        </w:rPr>
        <w:t xml:space="preserve">100000元/</w:t>
      </w:r>
      <w:r>
        <w:rPr>
          <w:rFonts w:hint="eastAsia" w:ascii="宋体" w:hAnsi="宋体" w:eastAsia="宋体" w:cs="宋体"/>
          <w:color w:val="auto"/>
          <w:sz w:val="24"/>
          <w:highlight w:val="none"/>
          <w:u w:val="single"/>
          <w:lang w:eastAsia="zh-CN"/>
        </w:rPr>
        <w:t xml:space="preserve">次。</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17</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应落实安全生产责任：现场发现未戴安全帽、穿拖鞋、高处作业未佩带安全带者，</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需向发包人支付200元/人</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次的违约金；施工现场发现与工程无关人员（妇女、儿童等）者，</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需向发包人支付500/人</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次的违约金；现场发现特种作业人员未持证上岗或使用无证人员从事特种作业者，</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需向发包人支付1000元/人</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次的违约金。</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发现轻度安全隐患，</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向发包人支付1000元/次的违约金；中度安全隐患，</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向发包人支付2000元/次的违约金；重大安全隐患，</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向发包人支付5000元/次的违约金（以建设单位和监理单位整改通知为准）；被建设主管部门或监理单位责令停工整改的，</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需向发包人支付5000元/次的违约金。</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18</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应严格消防管理，建立消防安全生产责任制，制定消防安全各项管理制度，定期进行消防安全检查等，未按照各项管理制度执行消防管理的，根据情节严重程度，</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向发包人支付10-2000元违约金。</w:t>
      </w:r>
      <w:r/>
    </w:p>
    <w:p>
      <w:pPr>
        <w:ind w:firstLine="36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19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应规范安全防护，平台安全管理、桩基、基坑支护、降水、脚手架、高处作业吊篮、模板支架、施工用电、小型施工机具等施工内容，按照国家、地方、行业规范及发包人要求进行施工审批等相关工作，发包人将定期检查，若发现有不合格现象的，视情节严重程度，</w:t>
      </w:r>
      <w:r>
        <w:rPr>
          <w:rFonts w:hint="eastAsia" w:ascii="宋体" w:hAnsi="宋体" w:eastAsia="宋体" w:cs="宋体"/>
          <w:color w:val="auto"/>
          <w:sz w:val="24"/>
          <w:szCs w:val="24"/>
          <w:highlight w:val="none"/>
          <w:u w:val="single"/>
          <w:lang w:eastAsia="zh-CN"/>
        </w:rPr>
        <w:t xml:space="preserve">承包人</w:t>
      </w:r>
      <w:r>
        <w:rPr>
          <w:rFonts w:hint="eastAsia" w:ascii="宋体" w:hAnsi="宋体" w:eastAsia="宋体" w:cs="宋体"/>
          <w:color w:val="auto"/>
          <w:sz w:val="24"/>
          <w:highlight w:val="none"/>
          <w:u w:val="single"/>
        </w:rPr>
        <w:t xml:space="preserve">向发包人支付50-1000元/次</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处违约金。</w:t>
      </w:r>
      <w:r/>
    </w:p>
    <w:p>
      <w:pPr>
        <w:ind w:firstLine="480"/>
        <w:spacing w:line="360" w:lineRule="auto"/>
        <w:rPr>
          <w:rFonts w:hint="default" w:ascii="Calibri" w:hAnsi="Calibri" w:eastAsia="宋体"/>
          <w:color w:val="auto"/>
          <w:highlight w:val="none"/>
        </w:rPr>
      </w:pPr>
      <w:r>
        <w:rPr>
          <w:rFonts w:hint="eastAsia" w:ascii="宋体" w:hAnsi="宋体" w:eastAsia="宋体" w:cs="宋体"/>
          <w:color w:val="auto"/>
          <w:sz w:val="24"/>
          <w:highlight w:val="none"/>
          <w:u w:val="single"/>
        </w:rPr>
        <w:t xml:space="preserve">21.</w:t>
      </w:r>
      <w:r>
        <w:rPr>
          <w:rFonts w:hint="eastAsia" w:ascii="宋体" w:hAnsi="宋体" w:eastAsia="宋体" w:cs="宋体"/>
          <w:color w:val="auto"/>
          <w:sz w:val="24"/>
          <w:highlight w:val="none"/>
          <w:u w:val="single"/>
          <w:lang w:val="en-US" w:eastAsia="zh-CN"/>
        </w:rPr>
        <w:t xml:space="preserve">20</w:t>
      </w:r>
      <w:r>
        <w:rPr>
          <w:rFonts w:hint="eastAsia" w:ascii="宋体" w:hAnsi="宋体" w:eastAsia="宋体" w:cs="宋体"/>
          <w:color w:val="auto"/>
          <w:sz w:val="24"/>
          <w:highlight w:val="none"/>
          <w:u w:val="single"/>
        </w:rPr>
        <w:t xml:space="preserve">因承包人违约产生的违约金均交到发包人指定的医院财务公众账户</w:t>
      </w:r>
      <w:r>
        <w:rPr>
          <w:rFonts w:hint="eastAsia" w:ascii="宋体" w:hAnsi="宋体" w:eastAsia="宋体" w:cs="宋体"/>
          <w:color w:val="auto"/>
          <w:sz w:val="24"/>
          <w:highlight w:val="none"/>
          <w:u w:val="single"/>
          <w:lang w:eastAsia="zh-CN"/>
        </w:rPr>
        <w:t xml:space="preserve">，如拒不执行，发包人有权在支付承包人工程款时扣除。</w:t>
      </w:r>
      <w:r/>
    </w:p>
    <w:p>
      <w:pPr>
        <w:ind w:firstLine="360"/>
        <w:jc w:val="left"/>
        <w:spacing w:line="440" w:lineRule="exact"/>
        <w:rPr>
          <w:rFonts w:ascii="宋体" w:hAnsi="宋体" w:eastAsia="宋体" w:cs="宋体"/>
          <w:b/>
          <w:color w:val="auto"/>
          <w:sz w:val="24"/>
          <w:szCs w:val="24"/>
          <w:highlight w:val="none"/>
        </w:rPr>
      </w:pPr>
      <w:r/>
      <w:bookmarkStart w:id="533" w:name="_Toc351203652"/>
      <w:r>
        <w:rPr>
          <w:rFonts w:hint="eastAsia" w:ascii="宋体" w:hAnsi="宋体" w:eastAsia="宋体" w:cs="宋体"/>
          <w:b/>
          <w:color w:val="auto"/>
          <w:sz w:val="24"/>
          <w:szCs w:val="24"/>
          <w:highlight w:val="none"/>
        </w:rPr>
        <w:t xml:space="preserve">附件</w:t>
      </w:r>
      <w:bookmarkEnd w:id="533"/>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附件8：履约担保格式</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附件9：预付款担保格式</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附件10：支付担保格式</w:t>
      </w:r>
      <w:r/>
    </w:p>
    <w:p>
      <w:pPr>
        <w:jc w:val="left"/>
        <w:spacing w:line="48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附件11：暂估价一览表</w:t>
      </w:r>
      <w:r/>
    </w:p>
    <w:p>
      <w:pPr>
        <w:ind w:left="256" w:right="6" w:firstLine="624"/>
        <w:jc w:val="both"/>
        <w:widowControl w:val="off"/>
        <w:rPr>
          <w:rFonts w:hint="default" w:ascii="宋体" w:hAnsi="宋体" w:eastAsia="仿宋" w:cs="宋体"/>
          <w:color w:val="auto"/>
          <w:sz w:val="30"/>
          <w:szCs w:val="30"/>
          <w:highlight w:val="none"/>
          <w:lang w:val="en-US" w:eastAsia="zh-CN" w:bidi="ar-SA"/>
        </w:rPr>
      </w:pPr>
      <w:r>
        <w:rPr>
          <w:rFonts w:hint="default" w:ascii="宋体" w:hAnsi="宋体" w:eastAsia="仿宋" w:cs="宋体"/>
          <w:color w:val="auto"/>
          <w:sz w:val="30"/>
          <w:szCs w:val="30"/>
          <w:highlight w:val="none"/>
          <w:lang w:val="en-US" w:eastAsia="zh-CN" w:bidi="ar-SA"/>
        </w:rPr>
      </w:r>
      <w:r/>
    </w:p>
    <w:p>
      <w:pPr>
        <w:ind w:left="256" w:right="6" w:firstLine="624"/>
        <w:jc w:val="both"/>
        <w:widowControl w:val="off"/>
        <w:rPr>
          <w:rFonts w:hint="default" w:ascii="宋体" w:hAnsi="宋体" w:eastAsia="仿宋" w:cs="宋体"/>
          <w:color w:val="auto"/>
          <w:sz w:val="30"/>
          <w:szCs w:val="30"/>
          <w:highlight w:val="none"/>
          <w:lang w:val="en-US" w:eastAsia="zh-CN" w:bidi="ar-SA"/>
        </w:rPr>
      </w:pPr>
      <w:r>
        <w:rPr>
          <w:rFonts w:hint="default" w:ascii="宋体" w:hAnsi="宋体" w:eastAsia="仿宋" w:cs="宋体"/>
          <w:color w:val="auto"/>
          <w:sz w:val="30"/>
          <w:szCs w:val="30"/>
          <w:highlight w:val="none"/>
          <w:lang w:val="en-US" w:eastAsia="zh-CN" w:bidi="ar-SA"/>
        </w:rPr>
      </w:r>
      <w:r/>
    </w:p>
    <w:p>
      <w:pPr>
        <w:ind w:left="256" w:right="6" w:firstLine="624"/>
        <w:jc w:val="both"/>
        <w:widowControl w:val="off"/>
        <w:rPr>
          <w:rFonts w:hint="default" w:ascii="宋体" w:hAnsi="宋体" w:eastAsia="仿宋" w:cs="宋体"/>
          <w:color w:val="auto"/>
          <w:sz w:val="30"/>
          <w:szCs w:val="30"/>
          <w:highlight w:val="none"/>
          <w:lang w:val="en-US" w:eastAsia="zh-CN" w:bidi="ar-SA"/>
        </w:rPr>
      </w:pPr>
      <w:r>
        <w:rPr>
          <w:rFonts w:hint="default" w:ascii="宋体" w:hAnsi="宋体" w:eastAsia="仿宋" w:cs="宋体"/>
          <w:color w:val="auto"/>
          <w:sz w:val="30"/>
          <w:szCs w:val="30"/>
          <w:highlight w:val="none"/>
          <w:lang w:val="en-US" w:eastAsia="zh-CN" w:bidi="ar-SA"/>
        </w:rPr>
        <w:br/>
      </w:r>
      <w:r/>
    </w:p>
    <w:p>
      <w:pPr>
        <w:jc w:val="left"/>
        <w:spacing w:before="0" w:after="0" w:line="24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附件1：</w:t>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承包人承揽工程项目一览表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43"/>
        <w:gridCol w:w="810"/>
        <w:gridCol w:w="1380"/>
        <w:gridCol w:w="825"/>
        <w:gridCol w:w="480"/>
        <w:gridCol w:w="765"/>
        <w:gridCol w:w="1095"/>
        <w:gridCol w:w="1065"/>
        <w:gridCol w:w="851"/>
        <w:gridCol w:w="850"/>
      </w:tblGrid>
      <w:tr>
        <w:trPr>
          <w:jc w:val="center"/>
        </w:trPr>
        <w:tc>
          <w:tcPr>
            <w:tcBorders>
              <w:top w:val="single" w:color="auto" w:sz="12" w:space="0"/>
              <w:bottom w:val="single" w:color="auto" w:sz="6"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单位工程名称</w:t>
            </w:r>
            <w:r/>
          </w:p>
        </w:tc>
        <w:tc>
          <w:tcPr>
            <w:tcBorders>
              <w:top w:val="single" w:color="auto" w:sz="12" w:space="0"/>
              <w:bottom w:val="single" w:color="auto" w:sz="6"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建设规模</w:t>
            </w:r>
            <w:r/>
          </w:p>
        </w:tc>
        <w:tc>
          <w:tcPr>
            <w:tcBorders>
              <w:top w:val="single" w:color="auto" w:sz="12" w:space="0"/>
              <w:bottom w:val="single" w:color="auto" w:sz="6"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建筑面积（平方米）</w:t>
            </w:r>
            <w:r/>
          </w:p>
        </w:tc>
        <w:tc>
          <w:tcPr>
            <w:tcBorders>
              <w:top w:val="single" w:color="auto" w:sz="12" w:space="0"/>
              <w:bottom w:val="single" w:color="auto" w:sz="6"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结构形式</w:t>
            </w:r>
            <w:r/>
          </w:p>
        </w:tc>
        <w:tc>
          <w:tcPr>
            <w:tcBorders>
              <w:top w:val="single" w:color="auto" w:sz="12" w:space="0"/>
              <w:bottom w:val="single" w:color="auto" w:sz="6"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层数</w:t>
            </w:r>
            <w:r/>
          </w:p>
        </w:tc>
        <w:tc>
          <w:tcPr>
            <w:tcBorders>
              <w:top w:val="single" w:color="auto" w:sz="12" w:space="0"/>
              <w:bottom w:val="single" w:color="auto" w:sz="6"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生产能力</w:t>
            </w:r>
            <w:r/>
          </w:p>
        </w:tc>
        <w:tc>
          <w:tcPr>
            <w:tcBorders>
              <w:top w:val="single" w:color="auto" w:sz="12" w:space="0"/>
              <w:bottom w:val="single" w:color="auto" w:sz="6"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设备安装内容</w:t>
            </w:r>
            <w:r/>
          </w:p>
        </w:tc>
        <w:tc>
          <w:tcPr>
            <w:tcBorders>
              <w:top w:val="single" w:color="auto" w:sz="12" w:space="0"/>
              <w:bottom w:val="single" w:color="auto" w:sz="6"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竣工日期</w:t>
            </w:r>
            <w:r/>
          </w:p>
        </w:tc>
      </w:tr>
      <w:tr>
        <w:trPr>
          <w:jc w:val="center"/>
          <w:trHeight w:val="567"/>
        </w:trPr>
        <w:tc>
          <w:tcPr>
            <w:tcBorders>
              <w:top w:val="single" w:color="auto" w:sz="6" w:space="0"/>
              <w:bottom w:val="single" w:color="auto" w:sz="6"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0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1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3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2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7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9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65"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bl>
    <w:p>
      <w:pPr>
        <w:spacing w:line="440" w:lineRule="exact"/>
        <w:rPr>
          <w:rFonts w:ascii="宋体" w:hAnsi="宋体" w:cs="宋体"/>
          <w:b/>
          <w:color w:val="auto"/>
          <w:sz w:val="30"/>
          <w:szCs w:val="30"/>
          <w:highlight w:val="none"/>
        </w:rPr>
        <w:sectPr>
          <w:headerReference w:type="default" r:id="rId12"/>
          <w:footerReference w:type="default" r:id="rId19"/>
          <w:footerReference w:type="first" r:id="rId20"/>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s="宋体"/>
          <w:b/>
          <w:color w:val="auto"/>
          <w:sz w:val="30"/>
          <w:szCs w:val="30"/>
          <w:highlight w:val="none"/>
        </w:rPr>
      </w:r>
      <w:r/>
    </w:p>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534" w:name="_Toc296891265"/>
      <w:r/>
      <w:bookmarkStart w:id="535" w:name="_Toc296891053"/>
      <w:r/>
      <w:bookmarkStart w:id="536" w:name="_Toc296346726"/>
      <w:r/>
      <w:bookmarkStart w:id="537" w:name="_Toc267261692"/>
      <w:r/>
      <w:bookmarkStart w:id="538" w:name="_Toc296503225"/>
      <w:r/>
      <w:bookmarkStart w:id="539" w:name="_Toc296944564"/>
      <w:r/>
      <w:bookmarkStart w:id="540" w:name="_Toc296347224"/>
      <w:r>
        <w:rPr>
          <w:rFonts w:hint="eastAsia" w:ascii="宋体" w:hAnsi="宋体" w:eastAsia="宋体" w:cs="宋体"/>
          <w:color w:val="auto"/>
          <w:sz w:val="30"/>
          <w:szCs w:val="30"/>
          <w:highlight w:val="none"/>
        </w:rPr>
        <w:t xml:space="preserve">件2：</w:t>
      </w:r>
      <w:bookmarkEnd w:id="534"/>
      <w:r/>
      <w:bookmarkEnd w:id="535"/>
      <w:r/>
      <w:bookmarkEnd w:id="536"/>
      <w:r/>
      <w:bookmarkEnd w:id="537"/>
      <w:r/>
      <w:bookmarkEnd w:id="538"/>
      <w:r/>
      <w:bookmarkEnd w:id="539"/>
      <w:r/>
      <w:bookmarkEnd w:id="540"/>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发包人供应材料设备一览表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  材料、</w:t>
            </w:r>
            <w:r/>
          </w:p>
          <w:p>
            <w:pPr>
              <w:ind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4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4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9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40"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44"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1"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7"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92" w:type="dxa"/>
            <w:vAlign w:val="center"/>
            <w:textDirection w:val="lrTb"/>
            <w:noWrap w:val="false"/>
          </w:tcPr>
          <w:p>
            <w:pPr>
              <w:jc w:val="cente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bl>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541" w:name="_Toc296346727"/>
      <w:r/>
      <w:bookmarkStart w:id="542" w:name="_Toc296891266"/>
      <w:r/>
      <w:bookmarkStart w:id="543" w:name="_Toc296944565"/>
      <w:r/>
      <w:bookmarkStart w:id="544" w:name="_Toc296347225"/>
      <w:r/>
      <w:bookmarkStart w:id="545" w:name="_Toc296891054"/>
      <w:r/>
      <w:bookmarkStart w:id="546" w:name="_Toc296503226"/>
      <w:r/>
      <w:bookmarkStart w:id="547" w:name="_Toc267261693"/>
      <w:r>
        <w:rPr>
          <w:rFonts w:hint="eastAsia" w:ascii="宋体" w:hAnsi="宋体" w:eastAsia="宋体" w:cs="宋体"/>
          <w:color w:val="auto"/>
          <w:sz w:val="30"/>
          <w:szCs w:val="30"/>
          <w:highlight w:val="none"/>
        </w:rPr>
        <w:t xml:space="preserve">件3：</w:t>
      </w:r>
      <w:bookmarkEnd w:id="541"/>
      <w:r/>
      <w:bookmarkEnd w:id="542"/>
      <w:r/>
      <w:bookmarkEnd w:id="543"/>
      <w:r/>
      <w:bookmarkEnd w:id="544"/>
      <w:r/>
      <w:bookmarkEnd w:id="545"/>
      <w:r/>
      <w:bookmarkEnd w:id="546"/>
      <w:r/>
      <w:bookmarkEnd w:id="547"/>
      <w:r>
        <w:rPr>
          <w:rFonts w:hint="eastAsia" w:ascii="宋体" w:hAnsi="宋体" w:eastAsia="宋体" w:cs="宋体"/>
          <w:color w:val="auto"/>
          <w:sz w:val="30"/>
          <w:szCs w:val="30"/>
          <w:highlight w:val="none"/>
        </w:rPr>
        <w:t xml:space="preserve">    </w:t>
      </w:r>
      <w:r/>
    </w:p>
    <w:p>
      <w:pPr>
        <w:jc w:val="center"/>
        <w:spacing w:before="156" w:after="156"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徐州医科大学附属医院   </w:t>
      </w:r>
      <w:r>
        <w:rPr>
          <w:rFonts w:hint="eastAsia" w:ascii="宋体" w:hAnsi="宋体" w:eastAsia="宋体" w:cs="宋体"/>
          <w:color w:val="auto"/>
          <w:sz w:val="24"/>
          <w:szCs w:val="24"/>
          <w:highlight w:val="non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b/>
          <w:color w:val="auto"/>
          <w:sz w:val="24"/>
          <w:szCs w:val="24"/>
          <w:highlight w:val="none"/>
          <w:u w:val="single"/>
          <w:lang w:eastAsia="zh-CN"/>
        </w:rPr>
        <w:t xml:space="preserve">12号楼周边道路优化工程</w:t>
      </w:r>
      <w:r>
        <w:rPr>
          <w:rFonts w:hint="eastAsia" w:ascii="宋体" w:hAnsi="宋体" w:eastAsia="宋体" w:cs="宋体"/>
          <w:color w:val="auto"/>
          <w:sz w:val="24"/>
          <w:szCs w:val="24"/>
          <w:highlight w:val="none"/>
        </w:rPr>
        <w:t xml:space="preserve">（工程全称）签订工程质量保修书。</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一、工程质量保修范围和内容</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spacing w:line="440" w:lineRule="exact"/>
        <w:rPr>
          <w:rFonts w:eastAsia="宋体"/>
          <w:color w:val="auto"/>
          <w:sz w:val="24"/>
          <w:highlight w:val="none"/>
          <w:u w:val="singl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w:t>
      </w:r>
      <w:r>
        <w:rPr>
          <w:rFonts w:hint="eastAsia" w:ascii="宋体" w:hAnsi="宋体" w:eastAsia="宋体" w:cs="宋体"/>
          <w:color w:val="auto"/>
          <w:sz w:val="24"/>
          <w:szCs w:val="24"/>
          <w:highlight w:val="none"/>
          <w:lang w:val="en-US" w:eastAsia="zh-CN"/>
        </w:rPr>
        <w:t xml:space="preserve">及道路</w:t>
      </w:r>
      <w:r>
        <w:rPr>
          <w:rFonts w:hint="eastAsia" w:ascii="宋体" w:hAnsi="宋体" w:eastAsia="宋体" w:cs="宋体"/>
          <w:color w:val="auto"/>
          <w:sz w:val="24"/>
          <w:szCs w:val="24"/>
          <w:highlight w:val="none"/>
        </w:rPr>
        <w:t xml:space="preserve">工程，以及双方约定的其他项目。具体保修的内容，双方约定如下：</w:t>
      </w:r>
      <w:r>
        <w:rPr>
          <w:rFonts w:hint="eastAsia" w:eastAsia="宋体"/>
          <w:color w:val="auto"/>
          <w:sz w:val="24"/>
          <w:highlight w:val="none"/>
          <w:u w:val="single"/>
        </w:rPr>
        <w:t xml:space="preserve">承包人实施的全部工程，详见工程量清单及施工图所含全部内容。</w:t>
      </w:r>
      <w:r/>
    </w:p>
    <w:p>
      <w:pPr>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 </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w:t>
      </w:r>
      <w:r>
        <w:rPr>
          <w:rFonts w:hint="eastAsia" w:ascii="宋体" w:hAnsi="宋体" w:eastAsia="宋体" w:cs="宋体"/>
          <w:color w:val="auto"/>
          <w:sz w:val="24"/>
          <w:szCs w:val="24"/>
          <w:highlight w:val="none"/>
          <w:lang w:eastAsia="zh-CN"/>
        </w:rPr>
        <w:t xml:space="preserve">工期</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w:t>
      </w:r>
      <w:r>
        <w:rPr>
          <w:rFonts w:hint="eastAsia" w:ascii="宋体" w:hAnsi="宋体" w:eastAsia="宋体" w:cs="宋体"/>
          <w:color w:val="auto"/>
          <w:sz w:val="24"/>
          <w:szCs w:val="24"/>
          <w:highlight w:val="none"/>
          <w:lang w:eastAsia="zh-CN"/>
        </w:rPr>
        <w:t xml:space="preserve">工期</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rPr>
        <w:t xml:space="preserve">  质量保修期</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年 </w:t>
      </w:r>
      <w:r>
        <w:rPr>
          <w:rFonts w:hint="eastAsia" w:ascii="宋体" w:hAnsi="宋体" w:eastAsia="宋体" w:cs="宋体"/>
          <w:color w:val="auto"/>
          <w:sz w:val="24"/>
          <w:szCs w:val="24"/>
          <w:highlight w:val="none"/>
        </w:rPr>
        <w:t xml:space="preserve">。</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四、质量保修责任</w:t>
      </w:r>
      <w:r/>
    </w:p>
    <w:p>
      <w:pPr>
        <w:ind w:left="105" w:firstLine="491"/>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1．属于保修范围、内容的项目，承包人应当在接到保修通知起2小时内派人到现场保修。承包人不在约定期限内派人保修的，发包人可以委托他人修理。</w:t>
      </w:r>
      <w:r/>
    </w:p>
    <w:p>
      <w:pPr>
        <w:ind w:left="105" w:firstLine="491"/>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05" w:firstLine="491"/>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五、保修费用</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numPr>
          <w:ilvl w:val="0"/>
          <w:numId w:val="6"/>
        </w:numPr>
        <w:ind w:firstLine="60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双方约定的其他工程质量保修事项：</w:t>
      </w:r>
      <w:r/>
    </w:p>
    <w:p>
      <w:pPr>
        <w:ind w:left="105" w:firstLine="491"/>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left="105" w:firstLine="491"/>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（2）如因承包人的责任，造成直接或间接损失，由承包人负责赔偿，费用从质保金中扣除。 </w:t>
      </w:r>
      <w:r/>
    </w:p>
    <w:p>
      <w:pPr>
        <w:ind w:firstLine="456"/>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firstLine="42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30"/>
          <w:szCs w:val="30"/>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30"/>
          <w:szCs w:val="30"/>
          <w:highlight w:val="none"/>
        </w:rPr>
        <w:t xml:space="preserve">附件4：</w:t>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eastAsia="宋体" w:cs="宋体"/>
                <w:color w:val="auto"/>
                <w:sz w:val="28"/>
                <w:szCs w:val="30"/>
                <w:highlight w:val="none"/>
              </w:rPr>
            </w:pPr>
            <w:r>
              <w:rPr>
                <w:rFonts w:hint="eastAsia" w:ascii="宋体" w:hAnsi="宋体" w:eastAsia="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76"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243"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667"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95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76"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243"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667"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bl>
    <w:p>
      <w:pPr>
        <w:spacing w:line="440" w:lineRule="exact"/>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548" w:name="_Toc296503227"/>
      <w:r/>
      <w:bookmarkStart w:id="549" w:name="_Toc296891267"/>
      <w:r/>
      <w:bookmarkStart w:id="550" w:name="_Toc296347226"/>
      <w:r/>
      <w:bookmarkStart w:id="551" w:name="_Toc267261698"/>
      <w:r/>
      <w:bookmarkStart w:id="552" w:name="_Toc296944566"/>
      <w:r/>
      <w:bookmarkStart w:id="553" w:name="_Toc296891055"/>
      <w:r/>
      <w:bookmarkStart w:id="554" w:name="_Toc296346728"/>
      <w:r>
        <w:rPr>
          <w:rFonts w:hint="eastAsia" w:ascii="宋体" w:hAnsi="宋体" w:eastAsia="宋体" w:cs="宋体"/>
          <w:color w:val="auto"/>
          <w:sz w:val="30"/>
          <w:szCs w:val="30"/>
          <w:highlight w:val="none"/>
        </w:rPr>
        <w:t xml:space="preserve">件5：</w:t>
      </w:r>
      <w:bookmarkEnd w:id="548"/>
      <w:r/>
      <w:bookmarkEnd w:id="549"/>
      <w:r/>
      <w:bookmarkEnd w:id="550"/>
      <w:r/>
      <w:bookmarkEnd w:id="551"/>
      <w:r/>
      <w:bookmarkEnd w:id="552"/>
      <w:r/>
      <w:bookmarkEnd w:id="553"/>
      <w:r/>
      <w:bookmarkEnd w:id="554"/>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5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5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8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48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020"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92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r>
        <w:trPr>
          <w:jc w:val="center"/>
          <w:trHeight w:val="567"/>
        </w:trPr>
        <w:tc>
          <w:tcPr>
            <w:tcW w:w="1162"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1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5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58"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8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48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1020"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c>
          <w:tcPr>
            <w:tcW w:w="921" w:type="dxa"/>
            <w:vAlign w:val="top"/>
            <w:textDirection w:val="lrTb"/>
            <w:noWrap w:val="false"/>
          </w:tcPr>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tc>
      </w:tr>
    </w:tbl>
    <w:p>
      <w:pPr>
        <w:spacing w:line="440" w:lineRule="exact"/>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440" w:lineRule="exact"/>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555" w:name="_Toc296346729"/>
      <w:r/>
      <w:bookmarkStart w:id="556" w:name="_Toc296891268"/>
      <w:r/>
      <w:bookmarkStart w:id="557" w:name="_Toc296503228"/>
      <w:r/>
      <w:bookmarkStart w:id="558" w:name="_Toc296891056"/>
      <w:r/>
      <w:bookmarkStart w:id="559" w:name="_Toc296347227"/>
      <w:r/>
      <w:bookmarkStart w:id="560" w:name="_Toc267261699"/>
      <w:r/>
      <w:bookmarkStart w:id="561" w:name="_Toc296944567"/>
      <w:r>
        <w:rPr>
          <w:rFonts w:hint="eastAsia" w:ascii="宋体" w:hAnsi="宋体" w:eastAsia="宋体" w:cs="宋体"/>
          <w:color w:val="auto"/>
          <w:sz w:val="30"/>
          <w:szCs w:val="30"/>
          <w:highlight w:val="none"/>
        </w:rPr>
        <w:t xml:space="preserve">件6：</w:t>
      </w:r>
      <w:bookmarkEnd w:id="555"/>
      <w:r/>
      <w:bookmarkEnd w:id="556"/>
      <w:r/>
      <w:bookmarkEnd w:id="557"/>
      <w:r/>
      <w:bookmarkEnd w:id="558"/>
      <w:r/>
      <w:bookmarkEnd w:id="559"/>
      <w:r/>
      <w:bookmarkEnd w:id="560"/>
      <w:r/>
      <w:bookmarkEnd w:id="561"/>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造价管理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材料管理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施工管理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安全管理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none" w:color="000000" w:sz="4"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single" w:color="auto" w:sz="12"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single" w:color="auto" w:sz="12"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bl>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562" w:name="_Toc296503229"/>
      <w:r/>
      <w:bookmarkStart w:id="563" w:name="_Toc296891269"/>
      <w:r/>
      <w:bookmarkStart w:id="564" w:name="_Toc296346730"/>
      <w:r/>
      <w:bookmarkStart w:id="565" w:name="_Toc296347228"/>
      <w:r/>
      <w:bookmarkStart w:id="566" w:name="_Toc296944568"/>
      <w:r/>
      <w:bookmarkStart w:id="567" w:name="_Toc296891057"/>
      <w:r>
        <w:rPr>
          <w:rFonts w:hint="eastAsia" w:ascii="宋体" w:hAnsi="宋体" w:eastAsia="宋体" w:cs="宋体"/>
          <w:color w:val="auto"/>
          <w:sz w:val="30"/>
          <w:szCs w:val="30"/>
          <w:highlight w:val="none"/>
        </w:rPr>
        <w:t xml:space="preserve">件7：</w:t>
      </w:r>
      <w:bookmarkEnd w:id="562"/>
      <w:r/>
      <w:bookmarkEnd w:id="563"/>
      <w:r/>
      <w:bookmarkEnd w:id="564"/>
      <w:r/>
      <w:bookmarkEnd w:id="565"/>
      <w:r/>
      <w:bookmarkEnd w:id="566"/>
      <w:r/>
      <w:bookmarkEnd w:id="567"/>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top w:val="none" w:color="000000" w:sz="4"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项目副经理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技术负责人</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造价管理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材料管理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施工管理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安全管理</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其他人员</w:t>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none" w:color="000000" w:sz="4"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none" w:color="000000" w:sz="4"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single" w:color="auto" w:sz="12" w:space="0"/>
            </w:tcBorders>
            <w:tcW w:w="1418"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c>
          <w:tcPr>
            <w:tcBorders>
              <w:bottom w:val="single" w:color="auto" w:sz="12" w:space="0"/>
            </w:tcBorders>
            <w:tcW w:w="4252" w:type="dxa"/>
            <w:vAlign w:val="center"/>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30"/>
                <w:highlight w:val="none"/>
                <w:lang w:val="en-US" w:eastAsia="zh-CN" w:bidi="ar-SA"/>
              </w:rPr>
            </w:pPr>
            <w:r>
              <w:rPr>
                <w:rFonts w:hint="default" w:ascii="宋体" w:hAnsi="宋体" w:eastAsia="宋体" w:cs="宋体"/>
                <w:color w:val="auto"/>
                <w:sz w:val="21"/>
                <w:szCs w:val="30"/>
                <w:highlight w:val="none"/>
                <w:lang w:val="en-US" w:eastAsia="zh-CN" w:bidi="ar-SA"/>
              </w:rPr>
            </w:r>
            <w:r/>
          </w:p>
        </w:tc>
      </w:tr>
    </w:tbl>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bookmarkStart w:id="568" w:name="_Toc267261701"/>
      <w:r>
        <w:rPr>
          <w:rFonts w:hint="eastAsia" w:ascii="宋体" w:hAnsi="宋体" w:eastAsia="宋体" w:cs="宋体"/>
          <w:color w:val="auto"/>
          <w:sz w:val="30"/>
          <w:szCs w:val="30"/>
          <w:highlight w:val="none"/>
        </w:rPr>
        <w:t xml:space="preserve">附</w:t>
      </w:r>
      <w:bookmarkStart w:id="569" w:name="_Toc296347230"/>
      <w:r/>
      <w:bookmarkStart w:id="570" w:name="_Toc296503231"/>
      <w:r/>
      <w:bookmarkStart w:id="571" w:name="_Toc296346732"/>
      <w:r/>
      <w:bookmarkStart w:id="572" w:name="_Toc296944570"/>
      <w:r/>
      <w:bookmarkStart w:id="573" w:name="_Toc296891059"/>
      <w:r/>
      <w:bookmarkStart w:id="574" w:name="_Toc296891271"/>
      <w:r>
        <w:rPr>
          <w:rFonts w:hint="eastAsia" w:ascii="宋体" w:hAnsi="宋体" w:eastAsia="宋体" w:cs="宋体"/>
          <w:color w:val="auto"/>
          <w:sz w:val="30"/>
          <w:szCs w:val="30"/>
          <w:highlight w:val="none"/>
        </w:rPr>
        <w:t xml:space="preserve">件8：</w:t>
      </w:r>
      <w:bookmarkEnd w:id="568"/>
      <w:r/>
      <w:bookmarkEnd w:id="569"/>
      <w:r/>
      <w:bookmarkEnd w:id="570"/>
      <w:r/>
      <w:bookmarkEnd w:id="571"/>
      <w:r/>
      <w:bookmarkEnd w:id="572"/>
      <w:r/>
      <w:bookmarkEnd w:id="573"/>
      <w:r/>
      <w:bookmarkEnd w:id="574"/>
      <w:r/>
      <w:r/>
    </w:p>
    <w:p>
      <w:pPr>
        <w:jc w:val="center"/>
        <w:spacing w:before="156" w:after="156"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（发包人名称）：</w:t>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（发包人名称，以下简称“发包人”）与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（承包人名称）（以下称“承包人”）于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担保有效期自你方与承包人签订的合同生效之日起至你方签发或应签发工程接收证书之日止。</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你方和承包人按合同约定变更合同时，我方承担本担保规定的义务不变。</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仲裁委员会仲裁。</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本保函自我方法定代表人（或其授权代理人）签字并加盖公章之日起生效。</w:t>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 保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jc w:val="left"/>
        <w:spacing w:line="44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left="1519" w:hanging="1519"/>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1519" w:hanging="1519"/>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1899" w:hanging="1899"/>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575" w:name="_Toc267261702"/>
      <w:r/>
      <w:bookmarkStart w:id="576" w:name="_Toc296503232"/>
      <w:r/>
      <w:bookmarkStart w:id="577" w:name="_Toc296944571"/>
      <w:r/>
      <w:bookmarkStart w:id="578" w:name="_Toc296891272"/>
      <w:r/>
      <w:bookmarkStart w:id="579" w:name="_Toc296347231"/>
      <w:r/>
      <w:bookmarkStart w:id="580" w:name="_Toc296346733"/>
      <w:r/>
      <w:bookmarkStart w:id="581" w:name="_Toc296891060"/>
      <w:r>
        <w:rPr>
          <w:rFonts w:hint="eastAsia" w:ascii="宋体" w:hAnsi="宋体" w:eastAsia="宋体" w:cs="宋体"/>
          <w:color w:val="auto"/>
          <w:sz w:val="30"/>
          <w:szCs w:val="30"/>
          <w:highlight w:val="none"/>
        </w:rPr>
        <w:t xml:space="preserve">件9 ：</w:t>
      </w:r>
      <w:bookmarkEnd w:id="575"/>
      <w:r/>
      <w:bookmarkEnd w:id="576"/>
      <w:r/>
      <w:bookmarkEnd w:id="577"/>
      <w:r/>
      <w:bookmarkEnd w:id="578"/>
      <w:r/>
      <w:bookmarkEnd w:id="579"/>
      <w:r/>
      <w:bookmarkEnd w:id="580"/>
      <w:r/>
      <w:bookmarkEnd w:id="581"/>
      <w:r/>
      <w:r/>
    </w:p>
    <w:p>
      <w:pPr>
        <w:jc w:val="center"/>
        <w:spacing w:before="156" w:after="156"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（发包人名称）：</w:t>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（承包人名称）（以下称“承包人”）与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（发包人名称）（以下简称“发包人”）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担保有效期自预付款支付给承包人起生效，至你方签发的进度款支付证书说明已完全扣清止。</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你方和承包人按合同约定变更合同时，我方承担本保函规定的义务不变。</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仲裁委员会仲裁。</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本保函自我方法定代表人（或其授权代理人）签字并加盖公章之日起生效。</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spacing w:line="44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4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440" w:lineRule="exact"/>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30"/>
          <w:szCs w:val="30"/>
          <w:highlight w:val="none"/>
        </w:rPr>
        <w:t xml:space="preserve">附</w:t>
      </w:r>
      <w:bookmarkStart w:id="582" w:name="_Toc296347232"/>
      <w:r/>
      <w:bookmarkStart w:id="583" w:name="_Toc296944572"/>
      <w:r/>
      <w:bookmarkStart w:id="584" w:name="_Toc296503233"/>
      <w:r/>
      <w:bookmarkStart w:id="585" w:name="_Toc296346734"/>
      <w:r/>
      <w:bookmarkStart w:id="586" w:name="_Toc296891273"/>
      <w:r/>
      <w:bookmarkStart w:id="587" w:name="_Toc296891061"/>
      <w:r>
        <w:rPr>
          <w:rFonts w:hint="eastAsia" w:ascii="宋体" w:hAnsi="宋体" w:eastAsia="宋体" w:cs="宋体"/>
          <w:color w:val="auto"/>
          <w:sz w:val="30"/>
          <w:szCs w:val="30"/>
          <w:highlight w:val="none"/>
        </w:rPr>
        <w:t xml:space="preserve">件10:  </w:t>
      </w:r>
      <w:bookmarkEnd w:id="582"/>
      <w:r/>
      <w:bookmarkEnd w:id="583"/>
      <w:r/>
      <w:bookmarkEnd w:id="584"/>
      <w:r/>
      <w:bookmarkEnd w:id="585"/>
      <w:r/>
      <w:bookmarkEnd w:id="586"/>
      <w:r/>
      <w:bookmarkEnd w:id="587"/>
      <w:r/>
      <w:r/>
    </w:p>
    <w:p>
      <w:pPr>
        <w:jc w:val="center"/>
        <w:spacing w:before="156" w:after="156"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支付担保</w:t>
      </w:r>
      <w:r/>
    </w:p>
    <w:p>
      <w:pPr>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一、保证的范围及保证金额</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我方的保证范围是主合同约定的工程款。</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本保函所称主合同约定的工程款是指主合同约定的除工程质量保证金以外的合同价款。</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二、保证的方式及保证期间</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我方保证的方式为：连带责任保证。</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我方保证的期间为：自本合同生效之日起至主合同约定的工程款支付完毕之</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你方与发包人协议变更工程款支付日期的，经我方书面同意后，保证期间按照变更后的支付日期做相应调整。</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三、承担保证责任的形式</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我方承担保证责任的形式是代为支付。发包人未按主合同约定向你方支付工程款的，由我方在保证金额内代为支付。</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四、代偿的安排</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我方收到你方的书面索赔通知及相应的证明材料后７天内无条件支付。</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五、保证责任的解除</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在本保函承诺的保证期间内，你方未书面向我方主张保证责任的，自保证期间届满次日起，我方保证责任解除。</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发包人按主合同约定履行了工程款的全部支付义务的，自本保函承诺的保证期间届满次日起，我方保证责任解除。</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按照法律法规的规定或出现应解除我方保证责任的其他情形的，我方在本保函项下的保证责任亦解除。</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个工作日内，将本保函原件返还我方。</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六、免责条款</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因你方违约致使发包人不能履行义务的，我方不承担保证责任。</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依照法律法规的规定或你方与发包人的另行约定，免除发包人部分或全部义务的，我方亦免除其相应的保证责任。</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因不可抗力造成发包人不能履行义务的，我方不承担保证责任。</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七、争议解决</w:t>
      </w:r>
      <w:r/>
    </w:p>
    <w:p>
      <w:pPr>
        <w:ind w:firstLine="480"/>
        <w:spacing w:after="12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八、保函的生效</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本保函自我方法定代表人（或其授权代理人）签字并加盖公章之日起生效。</w:t>
      </w:r>
      <w:r/>
    </w:p>
    <w:p>
      <w:pPr>
        <w:ind w:right="60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ind w:right="120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right="150"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44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30"/>
          <w:szCs w:val="30"/>
          <w:highlight w:val="none"/>
        </w:rPr>
        <w:t xml:space="preserve">附件11：</w:t>
      </w:r>
      <w:r/>
    </w:p>
    <w:p>
      <w:pP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11-1：材料暂估价表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Borders>
              <w:top w:val="none" w:color="000000" w:sz="4"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bl>
    <w:p>
      <w:pPr>
        <w:spacing w:before="156" w:after="156" w:line="440" w:lineRule="exact"/>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11-2：工程设备暂估价表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单价（元）</w:t>
            </w:r>
            <w:r/>
          </w:p>
        </w:tc>
        <w:tc>
          <w:tcPr>
            <w:tcBorders>
              <w:top w:val="single" w:color="auto" w:sz="12" w:space="0"/>
              <w:bottom w:val="single" w:color="auto" w:sz="6"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合价（元）</w:t>
            </w:r>
            <w:r/>
          </w:p>
        </w:tc>
        <w:tc>
          <w:tcPr>
            <w:tcBorders>
              <w:top w:val="single" w:color="auto" w:sz="12" w:space="0"/>
              <w:bottom w:val="single" w:color="auto" w:sz="6"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Borders>
              <w:top w:val="none" w:color="000000" w:sz="4" w:space="0"/>
            </w:tcBorders>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993"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85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77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352"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41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W w:w="1701"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bl>
    <w:p>
      <w:pPr>
        <w:spacing w:line="440" w:lineRule="exact"/>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56" w:after="156" w:line="44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11-3：专业工程暂估价表</w:t>
      </w:r>
      <w:r/>
    </w:p>
    <w:tbl>
      <w:tblPr>
        <w:tblStyle w:val="9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6" w:space="0"/>
              <w:bottom w:val="single" w:color="auto" w:sz="6"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single" w:color="auto" w:sz="6" w:space="0"/>
              <w:bottom w:val="single" w:color="auto" w:sz="6" w:space="0"/>
            </w:tcBorders>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Borders>
              <w:top w:val="none" w:color="000000" w:sz="4" w:space="0"/>
            </w:tcBorders>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none" w:color="000000" w:sz="4"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Borders>
              <w:top w:val="none" w:color="000000" w:sz="4" w:space="0"/>
            </w:tcBorders>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none" w:color="000000" w:sz="4" w:space="0"/>
            </w:tcBorders>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c>
          <w:tcPr>
            <w:tcBorders>
              <w:top w:val="none" w:color="000000" w:sz="4" w:space="0"/>
            </w:tcBorders>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8"/>
                <w:szCs w:val="30"/>
                <w:highlight w:val="none"/>
                <w:lang w:val="en-US" w:eastAsia="zh-CN" w:bidi="ar-SA"/>
              </w:rPr>
            </w:pPr>
            <w:r>
              <w:rPr>
                <w:rFonts w:hint="default" w:ascii="宋体" w:hAnsi="宋体" w:eastAsia="宋体" w:cs="宋体"/>
                <w:color w:val="auto"/>
                <w:sz w:val="28"/>
                <w:szCs w:val="30"/>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W w:w="879"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84"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4678"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76"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gridSpan w:val="4"/>
            <w:tcW w:w="8817" w:type="dxa"/>
            <w:vAlign w:val="top"/>
            <w:textDirection w:val="lrTb"/>
            <w:noWrap w:val="false"/>
          </w:tcPr>
          <w:p>
            <w:pPr>
              <w:ind w:left="63" w:right="63"/>
              <w:jc w:val="both"/>
              <w:keepNext/>
              <w:spacing w:after="120" w:line="44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8"/>
                <w:szCs w:val="30"/>
                <w:highlight w:val="none"/>
                <w:lang w:val="en-US" w:eastAsia="zh-CN" w:bidi="ar-SA"/>
              </w:rPr>
              <w:t xml:space="preserve">小计：</w:t>
            </w:r>
            <w:r/>
          </w:p>
        </w:tc>
      </w:tr>
    </w:tbl>
    <w:p>
      <w:pPr>
        <w:rPr>
          <w:rFonts w:eastAsia="宋体"/>
          <w:color w:val="auto"/>
          <w:highlight w:val="none"/>
        </w:rPr>
      </w:pPr>
      <w:r>
        <w:rPr>
          <w:rFonts w:eastAsia="宋体"/>
          <w:color w:val="auto"/>
          <w:highlight w:val="none"/>
        </w:rPr>
      </w:r>
      <w:r/>
    </w:p>
    <w:p>
      <w:pPr>
        <w:rPr>
          <w:rFonts w:hint="eastAsia" w:ascii="宋体" w:hAnsi="宋体" w:cs="宋体"/>
          <w:b w:val="0"/>
          <w:color w:val="auto"/>
          <w:szCs w:val="48"/>
          <w:highlight w:val="none"/>
        </w:rPr>
      </w:pPr>
      <w:r>
        <w:rPr>
          <w:rFonts w:hint="eastAsia" w:ascii="宋体" w:hAnsi="宋体" w:eastAsia="宋体" w:cs="宋体"/>
          <w:b/>
          <w:bCs/>
          <w:color w:val="auto"/>
          <w:sz w:val="44"/>
          <w:szCs w:val="44"/>
          <w:highlight w:val="none"/>
        </w:rPr>
        <w:br w:type="page" w:clear="all"/>
      </w:r>
      <w:r/>
    </w:p>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JSZC-320000-JSZR-C2026-0030</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八、采购人或采购代理机构有权将我单位本项目的《磋商报价表》和《分项价格表》予以公示，公示的方式由江苏中瑞建设项目管理有限公司确定。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lang w:val="en-US" w:eastAsia="zh-CN"/>
        </w:rPr>
        <w:t xml:space="preserve">10</w:t>
      </w:r>
      <w:r>
        <w:rPr>
          <w:rFonts w:hint="eastAsia" w:ascii="宋体" w:hAnsi="宋体" w:cs="宋体"/>
          <w:b/>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12号楼周边道路优化工程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JSZC-320000-JSZR-C2026-0030</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件附后</w:t>
      </w:r>
      <w:r>
        <w:rPr>
          <w:rFonts w:hint="eastAsia" w:ascii="宋体" w:hAnsi="宋体" w:cs="宋体"/>
          <w:color w:val="auto"/>
          <w:sz w:val="24"/>
          <w:highlight w:val="none"/>
          <w:lang w:eastAsia="zh-CN"/>
        </w:rPr>
        <w:t xml:space="preserve">）</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numPr>
          <w:ilvl w:val="0"/>
          <w:numId w:val="0"/>
        </w:numPr>
        <w:jc w:val="center"/>
        <w:spacing w:after="0" w:line="4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 应 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成立时间：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经营期限：</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性     别：</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    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特此证明。</w:t>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日</w:t>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(法定代表人身份证反正面</w:t>
      </w:r>
      <w:r>
        <w:rPr>
          <w:rFonts w:hint="eastAsia" w:ascii="宋体" w:hAnsi="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lang w:eastAsia="zh-CN"/>
        </w:rPr>
        <w:t xml:space="preserve">件附后)</w:t>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center"/>
        <w:rPr>
          <w:rFonts w:ascii="宋体" w:hAnsi="宋体" w:cs="宋体"/>
          <w:b/>
          <w:i/>
          <w:iCs/>
          <w:color w:val="auto"/>
          <w:sz w:val="28"/>
          <w:szCs w:val="21"/>
          <w:highlight w:val="none"/>
        </w:rPr>
      </w:pPr>
      <w:r>
        <w:rPr>
          <w:rFonts w:hint="eastAsia" w:ascii="宋体" w:hAnsi="宋体" w:cs="宋体"/>
          <w:b/>
          <w:i/>
          <w:iCs/>
          <w:color w:val="auto"/>
          <w:sz w:val="28"/>
          <w:szCs w:val="21"/>
          <w:highlight w:val="none"/>
        </w:rPr>
        <w:t xml:space="preserve">此项内容法定代表人亲自参加本次采购活动的提供，否则无需提供</w:t>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jc w:val="center"/>
        <w:rPr>
          <w:rFonts w:hint="eastAsia" w:ascii="宋体" w:hAnsi="宋体" w:eastAsia="宋体" w:cs="宋体"/>
          <w:b/>
          <w:color w:val="auto"/>
          <w:sz w:val="30"/>
          <w:szCs w:val="30"/>
          <w:highlight w:val="none"/>
          <w:lang w:val="en-US" w:eastAsia="zh-CN" w:bidi="ar-SA"/>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1</w:t>
      </w:r>
      <w:r>
        <w:rPr>
          <w:rFonts w:hint="eastAsia" w:ascii="宋体" w:hAnsi="宋体" w:cs="宋体"/>
          <w:b/>
          <w:color w:val="auto"/>
          <w:sz w:val="36"/>
          <w:szCs w:val="36"/>
          <w:highlight w:val="none"/>
        </w:rPr>
        <w:t xml:space="preserve">、</w:t>
      </w:r>
      <w:bookmarkStart w:id="588" w:name="_Hlk81985284"/>
      <w:r>
        <w:rPr>
          <w:rFonts w:hint="eastAsia" w:ascii="宋体" w:hAnsi="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JSZC-320000-JSZR-C2026-0030</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12号楼周边道路优化工程</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JSZC-320000-JSZR-C2026-0030</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w:t>
      </w:r>
      <w:r>
        <w:rPr>
          <w:rFonts w:hint="eastAsia" w:ascii="宋体" w:hAnsi="宋体" w:cs="宋体"/>
          <w:color w:val="auto"/>
          <w:spacing w:val="6"/>
          <w:sz w:val="24"/>
          <w:highlight w:val="none"/>
          <w:lang w:eastAsia="zh-CN"/>
        </w:rPr>
        <w:t xml:space="preserve">〔2020〕46号</w:t>
      </w:r>
      <w:r>
        <w:rPr>
          <w:rFonts w:hint="eastAsia" w:ascii="宋体" w:hAnsi="宋体" w:cs="宋体"/>
          <w:color w:val="auto"/>
          <w:spacing w:val="6"/>
          <w:sz w:val="24"/>
          <w:highlight w:val="none"/>
        </w:rPr>
        <w:t xml:space="preserve">）的规定，本公司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徐州医科大学附属医院</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12号楼周边道路优化工程</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；承建企业为（企业名称），从业人员（  ）人，营业收入为（   万元），资产总额为（  万元）①，属于（</w:t>
      </w:r>
      <w:r>
        <w:rPr>
          <w:rFonts w:hint="eastAsia" w:ascii="微软雅黑" w:hAnsi="微软雅黑" w:eastAsia="微软雅黑" w:cs="微软雅黑"/>
          <w:color w:val="auto"/>
          <w:spacing w:val="6"/>
          <w:sz w:val="24"/>
          <w:highlight w:val="none"/>
          <w:lang w:eastAsia="zh-CN"/>
        </w:rPr>
        <w:t xml:space="preserve">□</w:t>
      </w:r>
      <w:r>
        <w:rPr>
          <w:rFonts w:hint="eastAsia" w:ascii="宋体" w:hAnsi="宋体" w:cs="宋体"/>
          <w:color w:val="auto"/>
          <w:spacing w:val="6"/>
          <w:sz w:val="24"/>
          <w:highlight w:val="none"/>
        </w:rPr>
        <w:t xml:space="preserve">中型企业、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微软雅黑" w:hAnsi="微软雅黑" w:eastAsia="微软雅黑" w:cs="微软雅黑"/>
          <w:color w:val="auto"/>
          <w:spacing w:val="6"/>
          <w:sz w:val="24"/>
          <w:highlight w:val="none"/>
          <w:lang w:eastAsia="zh-CN"/>
        </w:rPr>
        <w:t xml:space="preserve">□</w:t>
      </w:r>
      <w:r>
        <w:rPr>
          <w:rFonts w:hint="eastAsia" w:ascii="宋体" w:hAnsi="宋体" w:cs="宋体"/>
          <w:color w:val="auto"/>
          <w:spacing w:val="6"/>
          <w:sz w:val="24"/>
          <w:highlight w:val="none"/>
        </w:rPr>
        <w:t xml:space="preserve">微型企业</w:t>
      </w:r>
      <w:r>
        <w:rPr>
          <w:rFonts w:hint="eastAsia" w:ascii="宋体" w:hAnsi="宋体" w:cs="宋体"/>
          <w:color w:val="auto"/>
          <w:spacing w:val="6"/>
          <w:sz w:val="24"/>
          <w:highlight w:val="none"/>
          <w:lang w:eastAsia="zh-CN"/>
        </w:rPr>
        <w:t xml:space="preserve">，</w:t>
      </w:r>
      <w:r>
        <w:rPr>
          <w:rFonts w:hint="eastAsia" w:ascii="宋体" w:hAnsi="宋体" w:cs="宋体"/>
          <w:b/>
          <w:bCs/>
          <w:color w:val="auto"/>
          <w:spacing w:val="6"/>
          <w:sz w:val="24"/>
          <w:highlight w:val="none"/>
        </w:rPr>
        <w:t xml:space="preserve">请勾选！</w:t>
      </w:r>
      <w:r>
        <w:rPr>
          <w:rFonts w:hint="eastAsia" w:ascii="宋体" w:hAnsi="宋体" w:cs="宋体"/>
          <w:b/>
          <w:bCs/>
          <w:color w:val="auto"/>
          <w:spacing w:val="6"/>
          <w:sz w:val="24"/>
          <w:highlight w:val="none"/>
          <w:lang w:eastAsia="zh-CN"/>
        </w:rPr>
        <w:t xml:space="preserve">！！</w:t>
      </w:r>
      <w:r>
        <w:rPr>
          <w:rFonts w:hint="eastAsia" w:ascii="宋体" w:hAnsi="宋体" w:cs="宋体"/>
          <w:color w:val="auto"/>
          <w:spacing w:val="6"/>
          <w:sz w:val="24"/>
          <w:highlight w:val="none"/>
        </w:rPr>
        <w:t xml:space="preserve">）；</w:t>
      </w:r>
      <w:r/>
    </w:p>
    <w:p>
      <w:pPr>
        <w:ind w:firstLine="50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中型企业、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微软雅黑" w:hAnsi="微软雅黑" w:eastAsia="微软雅黑" w:cs="微软雅黑"/>
          <w:color w:val="auto"/>
          <w:spacing w:val="6"/>
          <w:sz w:val="24"/>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b/>
          <w:bCs/>
          <w:color w:val="auto"/>
          <w:spacing w:val="6"/>
          <w:sz w:val="24"/>
          <w:highlight w:val="none"/>
          <w:lang w:eastAsia="zh-CN"/>
        </w:rPr>
        <w:t xml:space="preserve">！！</w:t>
      </w:r>
      <w:r>
        <w:rPr>
          <w:rFonts w:hint="eastAsia" w:ascii="宋体" w:hAnsi="宋体" w:cs="宋体"/>
          <w:color w:val="auto"/>
          <w:spacing w:val="6"/>
          <w:sz w:val="24"/>
          <w:highlight w:val="none"/>
        </w:rPr>
        <w:t xml:space="preserve">）；</w:t>
      </w:r>
      <w:r/>
    </w:p>
    <w:p>
      <w:pPr>
        <w:pStyle w:val="1071"/>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w:t>
      </w:r>
      <w:r>
        <w:rPr>
          <w:rFonts w:hint="eastAsia" w:ascii="宋体" w:hAnsi="宋体" w:cs="宋体"/>
          <w:color w:val="auto"/>
          <w:sz w:val="24"/>
          <w:highlight w:val="none"/>
          <w:lang w:val="en-US" w:eastAsia="zh-CN"/>
        </w:rPr>
        <w:t xml:space="preserve">电子签章</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说明</w:t>
      </w:r>
      <w:r>
        <w:rPr>
          <w:rFonts w:hint="eastAsia" w:ascii="宋体" w:hAnsi="宋体" w:cs="宋体"/>
          <w:b/>
          <w:color w:val="auto"/>
          <w:sz w:val="24"/>
          <w:szCs w:val="24"/>
          <w:highlight w:val="none"/>
          <w:lang w:val="en-US" w:eastAsia="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keepLines w:val="0"/>
        <w:keepNext w:val="0"/>
        <w:pageBreakBefore w:val="0"/>
        <w:spacing w:after="0" w:line="360" w:lineRule="auto"/>
        <w:widowControl w:val="off"/>
        <w:rPr>
          <w:rFonts w:ascii="宋体" w:hAnsi="宋体" w:eastAsia="宋体" w:cs="宋体"/>
          <w:b/>
          <w:bCs/>
          <w:i/>
          <w:color w:val="auto"/>
          <w:sz w:val="24"/>
          <w:szCs w:val="24"/>
          <w:highlight w:val="none"/>
          <w:lang w:val="en-US" w:eastAsia="zh-CN" w:bidi="ar-SA"/>
        </w:rPr>
      </w:pPr>
      <w:r>
        <w:rPr>
          <w:rFonts w:hint="eastAsia" w:ascii="宋体" w:hAnsi="宋体" w:eastAsia="宋体" w:cs="宋体"/>
          <w:b/>
          <w:bCs/>
          <w:i/>
          <w:iCs/>
          <w:color w:val="auto"/>
          <w:sz w:val="24"/>
          <w:szCs w:val="24"/>
          <w:highlight w:val="none"/>
          <w:lang w:val="en-US" w:eastAsia="zh-CN" w:bidi="ar-SA"/>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3、成交供应商为</w:t>
      </w:r>
      <w:r>
        <w:rPr>
          <w:rFonts w:hint="eastAsia" w:ascii="宋体" w:hAnsi="宋体" w:eastAsia="宋体" w:cs="宋体"/>
          <w:b/>
          <w:color w:val="auto"/>
          <w:sz w:val="24"/>
          <w:szCs w:val="24"/>
          <w:highlight w:val="none"/>
          <w:lang w:val="en-US" w:eastAsia="zh-CN"/>
        </w:rPr>
        <w:t xml:space="preserve">中型、</w:t>
      </w:r>
      <w:r>
        <w:rPr>
          <w:rFonts w:hint="eastAsia" w:ascii="宋体" w:hAnsi="宋体" w:eastAsia="宋体" w:cs="宋体"/>
          <w:b/>
          <w:color w:val="auto"/>
          <w:sz w:val="24"/>
          <w:szCs w:val="24"/>
          <w:highlight w:val="none"/>
        </w:rPr>
        <w:t xml:space="preserve">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24"/>
          <w:szCs w:val="21"/>
          <w:highlight w:val="none"/>
        </w:rPr>
        <mc:AlternateContent>
          <mc:Choice Requires="wpg">
            <w:drawing>
              <wp:inline xmlns:wp="http://schemas.openxmlformats.org/drawingml/2006/wordprocessingDrawing" distT="0" distB="0" distL="0" distR="0">
                <wp:extent cx="1009650" cy="2215515"/>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5"/>
                        <a:stretch/>
                      </pic:blipFill>
                      <pic:spPr bwMode="auto">
                        <a:xfrm>
                          <a:off x="0" y="0"/>
                          <a:ext cx="1010267" cy="221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9.5pt;height:174.4pt;mso-wrap-distance-left:0.0pt;mso-wrap-distance-top:0.0pt;mso-wrap-distance-right:0.0pt;mso-wrap-distance-bottom:0.0pt;" stroked="f">
                <v:path textboxrect="0,0,0,0"/>
                <v:imagedata r:id="rId25" o:title=""/>
              </v:shape>
            </w:pict>
          </mc:Fallback>
        </mc:AlternateContent>
      </w:r>
      <w:bookmarkEnd w:id="588"/>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12号楼周边道路优化工程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JSZC-320000-JSZR-C2026-0030</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162"/>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pStyle w:val="1162"/>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3"/>
          <w:headerReference w:type="first" r:id="rId14"/>
          <w:footerReference w:type="default" r:id="rId21"/>
          <w:footerReference w:type="first" r:id="rId22"/>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JSZC-320000-JSZR-C2026-0030</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12号楼周边道路优化工程</w:t>
      </w:r>
      <w:r/>
    </w:p>
    <w:p>
      <w:pPr>
        <w:pStyle w:val="1077"/>
        <w:ind w:left="0" w:firstLine="482"/>
        <w:spacing w:after="0" w:line="360" w:lineRule="auto"/>
        <w:widowControl w:val="off"/>
        <w:rPr>
          <w:rFonts w:hint="eastAsia" w:ascii="宋体" w:hAnsi="宋体" w:eastAsia="宋体"/>
          <w:b/>
          <w:bCs/>
          <w:color w:val="auto"/>
          <w:sz w:val="24"/>
          <w:szCs w:val="24"/>
          <w:highlight w:val="none"/>
          <w:lang w:eastAsia="zh-CN"/>
        </w:rPr>
      </w:pPr>
      <w:r>
        <w:rPr>
          <w:rFonts w:hint="eastAsia" w:ascii="宋体" w:hAnsi="宋体" w:cs="宋体"/>
          <w:color w:val="auto"/>
          <w:sz w:val="24"/>
          <w:highlight w:val="none"/>
        </w:rPr>
        <w:t xml:space="preserve">供应商郑重声明：供应商具备履行合同（项目名称：</w:t>
      </w:r>
      <w:r>
        <w:rPr>
          <w:rFonts w:hint="eastAsia" w:ascii="宋体" w:hAnsi="宋体" w:cs="宋体"/>
          <w:color w:val="auto"/>
          <w:sz w:val="24"/>
          <w:highlight w:val="none"/>
          <w:lang w:eastAsia="zh-CN"/>
        </w:rPr>
        <w:t xml:space="preserve">12号楼周边道路优化工程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JSZC-320000-JSZR-C2026-0030</w:t>
      </w:r>
      <w:r>
        <w:rPr>
          <w:rFonts w:hint="eastAsia" w:ascii="宋体" w:hAnsi="宋体" w:cs="宋体"/>
          <w:color w:val="auto"/>
          <w:sz w:val="24"/>
          <w:highlight w:val="none"/>
        </w:rPr>
        <w:t xml:space="preserve">）所必需的设备和专业技术能力</w:t>
      </w:r>
      <w:r>
        <w:rPr>
          <w:rFonts w:hint="eastAsia" w:ascii="宋体" w:hAnsi="宋体" w:cs="宋体"/>
          <w:color w:val="auto"/>
          <w:sz w:val="24"/>
          <w:highlight w:val="none"/>
          <w:lang w:eastAsia="zh-CN"/>
        </w:rPr>
        <w:t xml:space="preserve">。</w:t>
      </w:r>
      <w:r/>
    </w:p>
    <w:p>
      <w:pPr>
        <w:pStyle w:val="1077"/>
        <w:ind w:left="0" w:firstLine="482"/>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highlight w:val="none"/>
        </w:rPr>
      </w:pPr>
      <w:r>
        <w:rPr>
          <w:rFonts w:hint="eastAsia" w:ascii="宋体" w:hAnsi="宋体" w:cs="宋体"/>
          <w:color w:val="auto"/>
          <w:sz w:val="24"/>
          <w:highlight w:val="none"/>
        </w:rPr>
        <w:t xml:space="preserve">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589" w:name="OLE_LINK13"/>
      <w:r/>
      <w:bookmarkStart w:id="590" w:name="OLE_LINK14"/>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w:t>
      </w:r>
      <w:bookmarkStart w:id="591" w:name="_Hlk81985305"/>
      <w:r>
        <w:rPr>
          <w:rFonts w:hint="eastAsia" w:ascii="宋体" w:hAnsi="宋体" w:cs="宋体"/>
          <w:b/>
          <w:color w:val="auto"/>
          <w:sz w:val="36"/>
          <w:szCs w:val="36"/>
          <w:highlight w:val="none"/>
        </w:rPr>
        <w:t xml:space="preserve">残疾人福利性单位声明函</w:t>
      </w:r>
      <w:bookmarkEnd w:id="589"/>
      <w:r/>
      <w:bookmarkEnd w:id="590"/>
      <w:r/>
      <w:r/>
    </w:p>
    <w:p>
      <w:pPr>
        <w:pStyle w:val="1071"/>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项目编号： </w:t>
      </w:r>
      <w:r>
        <w:rPr>
          <w:rFonts w:hint="eastAsia" w:ascii="宋体" w:hAnsi="宋体" w:cs="宋体"/>
          <w:color w:val="auto"/>
          <w:sz w:val="24"/>
          <w:highlight w:val="none"/>
          <w:lang w:eastAsia="zh-CN"/>
        </w:rPr>
        <w:t xml:space="preserve">JSZC-320000-JSZR-C2026-0030</w:t>
      </w:r>
      <w:r/>
    </w:p>
    <w:p>
      <w:pPr>
        <w:pStyle w:val="1074"/>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》第七十七条第一款的规定追究法律责任。</w:t>
      </w:r>
      <w:bookmarkEnd w:id="59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5</w:t>
      </w:r>
      <w:r>
        <w:rPr>
          <w:rFonts w:hint="eastAsia" w:ascii="宋体" w:hAnsi="宋体" w:cs="宋体"/>
          <w:b/>
          <w:color w:val="auto"/>
          <w:sz w:val="36"/>
          <w:szCs w:val="36"/>
          <w:highlight w:val="none"/>
        </w:rPr>
        <w:t xml:space="preserve">、预付款保函支付条款模板</w:t>
      </w:r>
      <w:r/>
    </w:p>
    <w:p>
      <w:pPr>
        <w:pStyle w:val="134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小写¥大写：人民币。</w:t>
      </w:r>
      <w:r/>
    </w:p>
    <w:p>
      <w:pPr>
        <w:pStyle w:val="1344"/>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344"/>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344"/>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44"/>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78"/>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378"/>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w:t>
      </w:r>
      <w:r>
        <w:rPr>
          <w:rFonts w:hint="eastAsia" w:ascii="宋体" w:hAnsi="宋体" w:cs="宋体"/>
          <w:color w:val="auto"/>
          <w:szCs w:val="24"/>
          <w:highlight w:val="none"/>
          <w:lang w:eastAsia="zh-CN"/>
        </w:rPr>
        <w:t xml:space="preserve">〔2020〕52号</w:t>
      </w:r>
      <w:r>
        <w:rPr>
          <w:rFonts w:hint="eastAsia" w:ascii="宋体" w:hAnsi="宋体" w:cs="宋体"/>
          <w:color w:val="auto"/>
          <w:szCs w:val="24"/>
          <w:highlight w:val="none"/>
        </w:rPr>
        <w:t xml:space="preserve">）要求。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360" w:lineRule="auto"/>
        <w:rPr>
          <w:rFonts w:hint="eastAsia" w:ascii="宋体" w:hAnsi="宋体" w:eastAsia="宋体" w:cs="宋体"/>
          <w:b/>
          <w:color w:val="auto"/>
          <w:sz w:val="36"/>
          <w:szCs w:val="36"/>
          <w:highlight w:val="none"/>
        </w:rPr>
        <w:outlineLvl w:val="1"/>
      </w:pPr>
      <w:r>
        <w:rPr>
          <w:rFonts w:hint="eastAsia" w:ascii="宋体" w:hAnsi="宋体" w:cs="宋体"/>
          <w:b/>
          <w:color w:val="auto"/>
          <w:sz w:val="36"/>
          <w:szCs w:val="36"/>
          <w:highlight w:val="none"/>
          <w:lang w:val="en-US" w:eastAsia="zh-CN"/>
        </w:rPr>
        <w:t xml:space="preserve">16、</w:t>
      </w:r>
      <w:r>
        <w:rPr>
          <w:rFonts w:hint="eastAsia" w:ascii="宋体" w:hAnsi="宋体" w:eastAsia="宋体" w:cs="宋体"/>
          <w:b/>
          <w:color w:val="auto"/>
          <w:sz w:val="36"/>
          <w:szCs w:val="36"/>
          <w:highlight w:val="none"/>
        </w:rPr>
        <w:t xml:space="preserve">招标代理服务收费标准</w:t>
      </w:r>
      <w:r/>
    </w:p>
    <w:tbl>
      <w:tblPr>
        <w:tblStyle w:val="965"/>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340"/>
        </w:trPr>
        <w:tc>
          <w:tcPr>
            <w:tcBorders>
              <w:top w:val="single" w:color="auto" w:sz="4" w:space="0"/>
            </w:tcBorders>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中标金额</w:t>
            </w:r>
            <w:r/>
          </w:p>
        </w:tc>
        <w:tc>
          <w:tcPr>
            <w:tcBorders>
              <w:top w:val="single" w:color="auto" w:sz="4" w:space="0"/>
            </w:tcBorders>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w:t>
            </w:r>
            <w:r/>
          </w:p>
        </w:tc>
        <w:tc>
          <w:tcPr>
            <w:tcBorders>
              <w:top w:val="single" w:color="auto" w:sz="4" w:space="0"/>
            </w:tcBorders>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w:t>
            </w:r>
            <w:r/>
          </w:p>
        </w:tc>
        <w:tc>
          <w:tcPr>
            <w:tcBorders>
              <w:top w:val="single" w:color="auto" w:sz="4" w:space="0"/>
            </w:tcBorders>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w:t>
            </w:r>
            <w:r/>
          </w:p>
        </w:tc>
        <w:tc>
          <w:tcPr>
            <w:tcBorders>
              <w:top w:val="single" w:color="auto" w:sz="4" w:space="0"/>
            </w:tcBorders>
            <w:tcW w:w="197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收费上下限</w:t>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100万以下</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tcW w:w="1971" w:type="dxa"/>
            <w:vAlign w:val="center"/>
            <w:vMerge w:val="restart"/>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最低5千元</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最高15万元</w:t>
            </w:r>
            <w:r/>
          </w:p>
          <w:p>
            <w:pPr>
              <w:ind w:firstLine="2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500万</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0.80%</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0.70%</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1000万</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0.80%</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0.45%</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0.55%</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l000万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5000万</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0.50%</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0.35%</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l亿</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0.10%</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0.20%</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5亿</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10亿</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0.035%</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0.035%</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0.035%</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50亿</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0.008%</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0.008%</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0.008%</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0"/>
        </w:trPr>
        <w:tc>
          <w:tcPr>
            <w:tcW w:w="2447"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50亿以上</w:t>
            </w:r>
            <w:r/>
          </w:p>
        </w:tc>
        <w:tc>
          <w:tcPr>
            <w:tcW w:w="132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0.006%</w:t>
            </w:r>
            <w:r/>
          </w:p>
        </w:tc>
        <w:tc>
          <w:tcPr>
            <w:tcW w:w="1260"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0.006%</w:t>
            </w:r>
            <w:r/>
          </w:p>
        </w:tc>
        <w:tc>
          <w:tcPr>
            <w:tcW w:w="131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0.006%</w:t>
            </w:r>
            <w:r/>
          </w:p>
        </w:tc>
        <w:tc>
          <w:tcPr>
            <w:tcW w:w="1971" w:type="dxa"/>
            <w:vAlign w:val="center"/>
            <w:vMerge w:val="continue"/>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5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1.按上表计算的收费为代理服务全过程的收费金额。各社会代理机构不再收取采购文件制作售卖费用。</w:t>
      </w:r>
      <w:r/>
    </w:p>
    <w:p>
      <w:pPr>
        <w:spacing w:line="360" w:lineRule="auto"/>
        <w:tabs>
          <w:tab w:val="left" w:pos="84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2.代理服务费按差额定率累进法计算。</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5.计算出的代理服务费应收取金额如低于</w:t>
      </w:r>
      <w:r>
        <w:rPr>
          <w:rFonts w:hint="eastAsia" w:ascii="宋体" w:hAnsi="宋体" w:eastAsia="宋体" w:cs="宋体"/>
          <w:color w:val="auto"/>
          <w:sz w:val="24"/>
          <w:highlight w:val="none"/>
          <w:lang w:eastAsia="zh-CN"/>
        </w:rPr>
        <w:t xml:space="preserve">5000元</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5000元</w:t>
      </w:r>
      <w:r>
        <w:rPr>
          <w:rFonts w:hint="eastAsia" w:ascii="宋体" w:hAnsi="宋体" w:eastAsia="宋体" w:cs="宋体"/>
          <w:color w:val="auto"/>
          <w:sz w:val="24"/>
          <w:highlight w:val="none"/>
        </w:rPr>
        <w:t xml:space="preserve">收取；如高于15万元，按15万元收取。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6.定点类等无金额或事先不能计算出价格总额的项目，按中标（成交）金额100万元计算服务费。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7.多个采购包（标段）项目按总项目中标（成交）金额收费，最高不超过15万元。</w:t>
      </w:r>
      <w:r/>
    </w:p>
    <w:p>
      <w:pPr>
        <w:spacing w:line="360" w:lineRule="auto"/>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en-US"/>
        </w:rPr>
        <w:t xml:space="preserve">本项目代理服务费按照标准收费的7</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en-US"/>
        </w:rPr>
        <w:t xml:space="preserve">%收取。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en-US"/>
        </w:rPr>
        <w:t xml:space="preserve">账户信息：</w:t>
      </w:r>
      <w:r>
        <w:rPr>
          <w:rFonts w:hint="eastAsia" w:ascii="宋体" w:hAnsi="宋体" w:eastAsia="宋体" w:cs="宋体"/>
          <w:color w:val="auto"/>
          <w:sz w:val="24"/>
          <w:highlight w:val="none"/>
          <w:lang w:val="en-US" w:eastAsia="zh-CN"/>
        </w:rPr>
        <w:t xml:space="preserve">收款人：江苏中瑞建设项目管理有限公司 </w:t>
      </w:r>
      <w:r/>
    </w:p>
    <w:p>
      <w:pPr>
        <w:ind w:firstLine="14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开户银行：中国建设银行徐州永安支行</w:t>
      </w:r>
      <w:r/>
    </w:p>
    <w:p>
      <w:pPr>
        <w:ind w:firstLine="144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银行账号：32001718336052501620</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方正楷体_GBK">
    <w:panose1 w:val="020B0503020202020204"/>
  </w:font>
  <w:font w:name="仿宋">
    <w:panose1 w:val="02010609060101010101"/>
  </w:font>
  <w:font w:name="黑体">
    <w:panose1 w:val="02010609060101010101"/>
  </w:font>
  <w:font w:name="幼圆">
    <w:panose1 w:val="02010509060101010101"/>
  </w:font>
  <w:font w:name="MingLiU_HKSCS">
    <w:panose1 w:val="02020500000000000000"/>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wps:spPr>
                    <wps:txbx>
                      <w:txbxContent>
                        <w:p>
                          <w:pPr>
                            <w:rPr>
                              <w:rFonts w:hint="eastAsia"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５０</w:t>
                          </w:r>
                          <w:r>
                            <w:rPr>
                              <w:rFonts w:hint="eastAsia" w:eastAsia="宋体"/>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５０</w:t>
                    </w:r>
                    <w:r>
                      <w:rPr>
                        <w:rFonts w:hint="eastAsia" w:eastAsia="宋体"/>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wps:spPr>
                    <wps:txbx>
                      <w:txbxContent>
                        <w:p>
                          <w:pPr>
                            <w:rPr>
                              <w:rFonts w:hint="eastAsia"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１９</w:t>
                          </w:r>
                          <w:r>
                            <w:rPr>
                              <w:rFonts w:hint="eastAsia" w:eastAsia="宋体"/>
                              <w:sz w:val="18"/>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１９</w:t>
                    </w:r>
                    <w:r>
                      <w:rPr>
                        <w:rFonts w:hint="eastAsia" w:eastAsia="宋体"/>
                        <w:sz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rFonts w:hint="default"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wps:spPr>
                    <wps:txbx>
                      <w:txbxContent>
                        <w:p>
                          <w:pPr>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６</w:t>
                          </w:r>
                          <w:r>
                            <w:rPr>
                              <w:rFonts w:hint="eastAsia" w:eastAsia="宋体"/>
                              <w:sz w:val="18"/>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６</w:t>
                    </w:r>
                    <w:r>
                      <w:rPr>
                        <w:rFonts w:hint="eastAsia" w:eastAsia="宋体"/>
                        <w:sz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miter/>
                      </a:ln>
                    </wps:spPr>
                    <wps:txbx>
                      <w:txbxContent>
                        <w:p>
                          <w:pPr>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２２</w:t>
                          </w:r>
                          <w:r>
                            <w:rPr>
                              <w:rFonts w:hint="eastAsia" w:eastAsia="宋体"/>
                              <w:sz w:val="18"/>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rFonts w:hint="eastAsia" w:eastAsia="宋体"/>
                        <w:sz w:val="18"/>
                      </w:rPr>
                      <w:t xml:space="preserve">２２</w:t>
                    </w:r>
                    <w:r>
                      <w:rPr>
                        <w:rFonts w:hint="eastAsia" w:eastAsia="宋体"/>
                        <w:sz w:val="18"/>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4"/>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0"/>
      </w:pBdr>
    </w:pPr>
    <w:r>
      <w:rPr>
        <w:rFonts w:hint="default" w:ascii="Times New Roman" w:hAnsi="Times New Roman" w:eastAsia="宋体" w:cs="Times New Roman"/>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rFonts w:ascii="Times New Roman" w:hAnsi="Times New Roman" w:eastAsia="宋体" w:cs="Times New Roman"/>
        <w:szCs w:val="22"/>
      </w:rPr>
    </w:pPr>
    <w:r>
      <w:rPr>
        <w:rFonts w:ascii="Times New Roman" w:hAnsi="Times New Roman"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44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4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600" w:hanging="600"/>
      </w:pPr>
      <w:rPr>
        <w:rFonts w:hint="default"/>
      </w:rPr>
    </w:lvl>
    <w:lvl w:ilvl="1">
      <w:start w:val="4"/>
      <w:numFmt w:val="decimal"/>
      <w:isLgl w:val="false"/>
      <w:suff w:val="tab"/>
      <w:lvlText w:val="%1.%2"/>
      <w:lvlJc w:val="left"/>
      <w:pPr>
        <w:ind w:left="840" w:hanging="600"/>
      </w:pPr>
      <w:rPr>
        <w:rFonts w:hint="default"/>
      </w:rPr>
    </w:lvl>
    <w:lvl w:ilvl="2">
      <w:start w:val="2"/>
      <w:numFmt w:val="decimal"/>
      <w:isLgl w:val="false"/>
      <w:suff w:val="tab"/>
      <w:lvlText w:val="%1.%2.%3"/>
      <w:lvlJc w:val="left"/>
      <w:pPr>
        <w:ind w:left="1200" w:hanging="720"/>
      </w:pPr>
      <w:rPr>
        <w:rFonts w:hint="default"/>
      </w:rPr>
    </w:lvl>
    <w:lvl w:ilvl="3">
      <w:start w:val="1"/>
      <w:numFmt w:val="decimal"/>
      <w:isLgl w:val="false"/>
      <w:suff w:val="tab"/>
      <w:lvlText w:val="%1.%2.%3.%4"/>
      <w:lvlJc w:val="left"/>
      <w:pPr>
        <w:ind w:left="1800" w:hanging="1080"/>
      </w:pPr>
      <w:rPr>
        <w:rFonts w:hint="default"/>
      </w:rPr>
    </w:lvl>
    <w:lvl w:ilvl="4">
      <w:start w:val="1"/>
      <w:numFmt w:val="decimal"/>
      <w:isLgl w:val="false"/>
      <w:suff w:val="tab"/>
      <w:lvlText w:val="%1.%2.%3.%4.%5"/>
      <w:lvlJc w:val="left"/>
      <w:pPr>
        <w:ind w:left="2040" w:hanging="1080"/>
      </w:pPr>
      <w:rPr>
        <w:rFonts w:hint="default"/>
      </w:rPr>
    </w:lvl>
    <w:lvl w:ilvl="5">
      <w:start w:val="1"/>
      <w:numFmt w:val="decimal"/>
      <w:isLgl w:val="false"/>
      <w:suff w:val="tab"/>
      <w:lvlText w:val="%1.%2.%3.%4.%5.%6"/>
      <w:lvlJc w:val="left"/>
      <w:pPr>
        <w:ind w:left="2640" w:hanging="1440"/>
      </w:pPr>
      <w:rPr>
        <w:rFonts w:hint="default"/>
      </w:rPr>
    </w:lvl>
    <w:lvl w:ilvl="6">
      <w:start w:val="1"/>
      <w:numFmt w:val="decimal"/>
      <w:isLgl w:val="false"/>
      <w:suff w:val="tab"/>
      <w:lvlText w:val="%1.%2.%3.%4.%5.%6.%7"/>
      <w:lvlJc w:val="left"/>
      <w:pPr>
        <w:ind w:left="3240" w:hanging="1800"/>
      </w:pPr>
      <w:rPr>
        <w:rFonts w:hint="default"/>
      </w:rPr>
    </w:lvl>
    <w:lvl w:ilvl="7">
      <w:start w:val="1"/>
      <w:numFmt w:val="decimal"/>
      <w:isLgl w:val="false"/>
      <w:suff w:val="tab"/>
      <w:lvlText w:val="%1.%2.%3.%4.%5.%6.%7.%8"/>
      <w:lvlJc w:val="left"/>
      <w:pPr>
        <w:ind w:left="3480" w:hanging="1800"/>
      </w:pPr>
      <w:rPr>
        <w:rFonts w:hint="default"/>
      </w:rPr>
    </w:lvl>
    <w:lvl w:ilvl="8">
      <w:start w:val="1"/>
      <w:numFmt w:val="decimal"/>
      <w:isLgl w:val="false"/>
      <w:suff w:val="tab"/>
      <w:lvlText w:val="%1.%2.%3.%4.%5.%6.%7.%8.%9"/>
      <w:lvlJc w:val="left"/>
      <w:pPr>
        <w:ind w:left="4080" w:hanging="2160"/>
      </w:pPr>
      <w:rPr>
        <w:rFonts w:hint="default"/>
      </w:rPr>
    </w:lvl>
  </w:abstractNum>
  <w:abstractNum w:abstractNumId="4">
    <w:multiLevelType w:val="hybridMultilevel"/>
    <w:lvl w:ilvl="0">
      <w:start w:val="1"/>
      <w:numFmt w:val="decimal"/>
      <w:pStyle w:val="11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default="1">
    <w:name w:val="Normal"/>
    <w:link w:val="13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name w:val="Heading 1"/>
    <w:basedOn w:val="954"/>
    <w:next w:val="954"/>
    <w:link w:val="989"/>
    <w:uiPriority w:val="9"/>
    <w:qFormat/>
    <w:pPr>
      <w:keepLines/>
      <w:keepNext/>
      <w:spacing w:before="480" w:after="200"/>
      <w:outlineLvl w:val="0"/>
    </w:pPr>
    <w:rPr>
      <w:rFonts w:ascii="Arial" w:hAnsi="Arial" w:eastAsia="Arial" w:cs="Arial"/>
      <w:sz w:val="40"/>
      <w:szCs w:val="40"/>
    </w:rPr>
  </w:style>
  <w:style w:type="paragraph" w:styleId="956">
    <w:name w:val="Heading 2"/>
    <w:basedOn w:val="954"/>
    <w:next w:val="954"/>
    <w:link w:val="990"/>
    <w:uiPriority w:val="9"/>
    <w:unhideWhenUsed/>
    <w:qFormat/>
    <w:pPr>
      <w:keepLines/>
      <w:keepNext/>
      <w:spacing w:before="360" w:after="200"/>
      <w:outlineLvl w:val="1"/>
    </w:pPr>
    <w:rPr>
      <w:rFonts w:ascii="Arial" w:hAnsi="Arial" w:eastAsia="Arial" w:cs="Arial"/>
      <w:sz w:val="34"/>
    </w:rPr>
  </w:style>
  <w:style w:type="paragraph" w:styleId="957">
    <w:name w:val="Heading 3"/>
    <w:basedOn w:val="954"/>
    <w:next w:val="954"/>
    <w:link w:val="991"/>
    <w:uiPriority w:val="9"/>
    <w:unhideWhenUsed/>
    <w:qFormat/>
    <w:pPr>
      <w:keepLines/>
      <w:keepNext/>
      <w:spacing w:before="320" w:after="200"/>
      <w:outlineLvl w:val="2"/>
    </w:pPr>
    <w:rPr>
      <w:rFonts w:ascii="Arial" w:hAnsi="Arial" w:eastAsia="Arial" w:cs="Arial"/>
      <w:sz w:val="30"/>
      <w:szCs w:val="30"/>
    </w:rPr>
  </w:style>
  <w:style w:type="paragraph" w:styleId="958">
    <w:name w:val="Heading 4"/>
    <w:basedOn w:val="954"/>
    <w:next w:val="954"/>
    <w:link w:val="992"/>
    <w:uiPriority w:val="9"/>
    <w:unhideWhenUsed/>
    <w:qFormat/>
    <w:pPr>
      <w:keepLines/>
      <w:keepNext/>
      <w:spacing w:before="320" w:after="200"/>
      <w:outlineLvl w:val="3"/>
    </w:pPr>
    <w:rPr>
      <w:rFonts w:ascii="Arial" w:hAnsi="Arial" w:eastAsia="Arial" w:cs="Arial"/>
      <w:b/>
      <w:bCs/>
      <w:sz w:val="26"/>
      <w:szCs w:val="26"/>
    </w:rPr>
  </w:style>
  <w:style w:type="paragraph" w:styleId="959">
    <w:name w:val="Heading 5"/>
    <w:basedOn w:val="954"/>
    <w:next w:val="954"/>
    <w:link w:val="993"/>
    <w:uiPriority w:val="9"/>
    <w:unhideWhenUsed/>
    <w:qFormat/>
    <w:pPr>
      <w:keepLines/>
      <w:keepNext/>
      <w:spacing w:before="320" w:after="200"/>
      <w:outlineLvl w:val="4"/>
    </w:pPr>
    <w:rPr>
      <w:rFonts w:ascii="Arial" w:hAnsi="Arial" w:eastAsia="Arial" w:cs="Arial"/>
      <w:b/>
      <w:bCs/>
      <w:sz w:val="24"/>
      <w:szCs w:val="24"/>
    </w:rPr>
  </w:style>
  <w:style w:type="paragraph" w:styleId="960">
    <w:name w:val="Heading 6"/>
    <w:basedOn w:val="954"/>
    <w:next w:val="954"/>
    <w:link w:val="994"/>
    <w:uiPriority w:val="9"/>
    <w:unhideWhenUsed/>
    <w:qFormat/>
    <w:pPr>
      <w:keepLines/>
      <w:keepNext/>
      <w:spacing w:before="320" w:after="200"/>
      <w:outlineLvl w:val="5"/>
    </w:pPr>
    <w:rPr>
      <w:rFonts w:ascii="Arial" w:hAnsi="Arial" w:eastAsia="Arial" w:cs="Arial"/>
      <w:b/>
      <w:bCs/>
      <w:sz w:val="22"/>
      <w:szCs w:val="22"/>
    </w:rPr>
  </w:style>
  <w:style w:type="paragraph" w:styleId="961">
    <w:name w:val="Heading 7"/>
    <w:basedOn w:val="954"/>
    <w:next w:val="954"/>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962">
    <w:name w:val="Heading 8"/>
    <w:basedOn w:val="954"/>
    <w:next w:val="954"/>
    <w:link w:val="996"/>
    <w:uiPriority w:val="9"/>
    <w:unhideWhenUsed/>
    <w:qFormat/>
    <w:pPr>
      <w:keepLines/>
      <w:keepNext/>
      <w:spacing w:before="320" w:after="200"/>
      <w:outlineLvl w:val="7"/>
    </w:pPr>
    <w:rPr>
      <w:rFonts w:ascii="Arial" w:hAnsi="Arial" w:eastAsia="Arial" w:cs="Arial"/>
      <w:i/>
      <w:iCs/>
      <w:sz w:val="22"/>
      <w:szCs w:val="22"/>
    </w:rPr>
  </w:style>
  <w:style w:type="paragraph" w:styleId="963">
    <w:name w:val="Heading 9"/>
    <w:basedOn w:val="954"/>
    <w:next w:val="954"/>
    <w:link w:val="997"/>
    <w:uiPriority w:val="9"/>
    <w:unhideWhenUsed/>
    <w:qFormat/>
    <w:pPr>
      <w:keepLines/>
      <w:keepNext/>
      <w:spacing w:before="320" w:after="200"/>
      <w:outlineLvl w:val="8"/>
    </w:pPr>
    <w:rPr>
      <w:rFonts w:ascii="Arial" w:hAnsi="Arial" w:eastAsia="Arial" w:cs="Arial"/>
      <w:i/>
      <w:iCs/>
      <w:sz w:val="21"/>
      <w:szCs w:val="21"/>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toc 7"/>
    <w:basedOn w:val="954"/>
    <w:next w:val="954"/>
    <w:uiPriority w:val="39"/>
    <w:unhideWhenUsed/>
    <w:qFormat/>
    <w:pPr>
      <w:ind w:left="1701" w:right="0" w:firstLine="0"/>
      <w:spacing w:after="57"/>
    </w:pPr>
  </w:style>
  <w:style w:type="paragraph" w:styleId="967">
    <w:name w:val="Caption"/>
    <w:basedOn w:val="954"/>
    <w:next w:val="954"/>
    <w:uiPriority w:val="35"/>
    <w:semiHidden/>
    <w:unhideWhenUsed/>
    <w:qFormat/>
    <w:pPr>
      <w:spacing w:line="276" w:lineRule="auto"/>
    </w:pPr>
    <w:rPr>
      <w:b/>
      <w:bCs/>
      <w:color w:val="4f81bd" w:themeColor="accent1"/>
      <w:sz w:val="18"/>
      <w:szCs w:val="18"/>
    </w:rPr>
  </w:style>
  <w:style w:type="paragraph" w:styleId="968">
    <w:name w:val="annotation text"/>
    <w:basedOn w:val="954"/>
    <w:uiPriority w:val="99"/>
    <w:semiHidden/>
    <w:unhideWhenUsed/>
    <w:qFormat/>
    <w:pPr>
      <w:jc w:val="left"/>
    </w:pPr>
  </w:style>
  <w:style w:type="paragraph" w:styleId="969">
    <w:name w:val="Body Text"/>
    <w:basedOn w:val="954"/>
    <w:uiPriority w:val="0"/>
    <w:qFormat/>
    <w:pPr>
      <w:ind w:left="72" w:right="30"/>
      <w:jc w:val="center"/>
      <w:spacing w:after="60" w:line="360" w:lineRule="atLeast"/>
    </w:pPr>
    <w:rPr>
      <w:szCs w:val="22"/>
    </w:rPr>
  </w:style>
  <w:style w:type="paragraph" w:styleId="970">
    <w:name w:val="toc 5"/>
    <w:basedOn w:val="954"/>
    <w:next w:val="954"/>
    <w:uiPriority w:val="39"/>
    <w:unhideWhenUsed/>
    <w:qFormat/>
    <w:pPr>
      <w:ind w:left="1134" w:right="0" w:firstLine="0"/>
      <w:spacing w:after="57"/>
    </w:pPr>
  </w:style>
  <w:style w:type="paragraph" w:styleId="971">
    <w:name w:val="toc 3"/>
    <w:basedOn w:val="954"/>
    <w:next w:val="954"/>
    <w:uiPriority w:val="39"/>
    <w:unhideWhenUsed/>
    <w:qFormat/>
    <w:pPr>
      <w:ind w:left="567" w:right="0" w:firstLine="0"/>
      <w:spacing w:after="57"/>
    </w:pPr>
  </w:style>
  <w:style w:type="paragraph" w:styleId="972">
    <w:name w:val="toc 8"/>
    <w:basedOn w:val="954"/>
    <w:next w:val="954"/>
    <w:uiPriority w:val="39"/>
    <w:unhideWhenUsed/>
    <w:qFormat/>
    <w:pPr>
      <w:ind w:left="1984" w:right="0" w:firstLine="0"/>
      <w:spacing w:after="57"/>
    </w:pPr>
  </w:style>
  <w:style w:type="paragraph" w:styleId="973">
    <w:name w:val="endnote text"/>
    <w:basedOn w:val="954"/>
    <w:uiPriority w:val="99"/>
    <w:semiHidden/>
    <w:unhideWhenUsed/>
    <w:qFormat/>
    <w:pPr>
      <w:spacing w:after="0" w:line="240" w:lineRule="auto"/>
    </w:pPr>
    <w:rPr>
      <w:sz w:val="20"/>
    </w:rPr>
  </w:style>
  <w:style w:type="paragraph" w:styleId="974">
    <w:name w:val="Footer"/>
    <w:basedOn w:val="954"/>
    <w:link w:val="1005"/>
    <w:uiPriority w:val="99"/>
    <w:unhideWhenUsed/>
    <w:qFormat/>
    <w:pPr>
      <w:spacing w:after="0" w:line="240" w:lineRule="auto"/>
      <w:tabs>
        <w:tab w:val="center" w:pos="7143" w:leader="none"/>
        <w:tab w:val="right" w:pos="14287" w:leader="none"/>
      </w:tabs>
    </w:pPr>
  </w:style>
  <w:style w:type="paragraph" w:styleId="975">
    <w:name w:val="Header"/>
    <w:basedOn w:val="954"/>
    <w:link w:val="1004"/>
    <w:uiPriority w:val="99"/>
    <w:unhideWhenUsed/>
    <w:qFormat/>
    <w:pPr>
      <w:spacing w:after="0" w:line="240" w:lineRule="auto"/>
      <w:tabs>
        <w:tab w:val="center" w:pos="7143" w:leader="none"/>
        <w:tab w:val="right" w:pos="14287" w:leader="none"/>
      </w:tabs>
    </w:pPr>
  </w:style>
  <w:style w:type="paragraph" w:styleId="976">
    <w:name w:val="toc 1"/>
    <w:basedOn w:val="954"/>
    <w:next w:val="954"/>
    <w:uiPriority w:val="39"/>
    <w:unhideWhenUsed/>
    <w:qFormat/>
    <w:pPr>
      <w:ind w:left="0" w:right="0" w:firstLine="0"/>
      <w:spacing w:after="57"/>
    </w:pPr>
  </w:style>
  <w:style w:type="paragraph" w:styleId="977">
    <w:name w:val="toc 4"/>
    <w:basedOn w:val="954"/>
    <w:next w:val="954"/>
    <w:uiPriority w:val="39"/>
    <w:unhideWhenUsed/>
    <w:qFormat/>
    <w:pPr>
      <w:ind w:left="850" w:right="0" w:firstLine="0"/>
      <w:spacing w:after="57"/>
    </w:pPr>
  </w:style>
  <w:style w:type="paragraph" w:styleId="978">
    <w:name w:val="Subtitle"/>
    <w:basedOn w:val="954"/>
    <w:next w:val="954"/>
    <w:uiPriority w:val="11"/>
    <w:qFormat/>
    <w:pPr>
      <w:spacing w:before="200" w:after="200"/>
    </w:pPr>
    <w:rPr>
      <w:sz w:val="24"/>
      <w:szCs w:val="24"/>
    </w:rPr>
  </w:style>
  <w:style w:type="paragraph" w:styleId="979">
    <w:name w:val="footnote text"/>
    <w:basedOn w:val="954"/>
    <w:uiPriority w:val="99"/>
    <w:semiHidden/>
    <w:unhideWhenUsed/>
    <w:qFormat/>
    <w:pPr>
      <w:spacing w:after="40" w:line="240" w:lineRule="auto"/>
    </w:pPr>
    <w:rPr>
      <w:sz w:val="18"/>
    </w:rPr>
  </w:style>
  <w:style w:type="paragraph" w:styleId="980">
    <w:name w:val="toc 6"/>
    <w:basedOn w:val="954"/>
    <w:next w:val="954"/>
    <w:uiPriority w:val="39"/>
    <w:unhideWhenUsed/>
    <w:qFormat/>
    <w:pPr>
      <w:ind w:left="1417" w:right="0" w:firstLine="0"/>
      <w:spacing w:after="57"/>
    </w:pPr>
  </w:style>
  <w:style w:type="paragraph" w:styleId="981">
    <w:name w:val="table of figures"/>
    <w:basedOn w:val="954"/>
    <w:next w:val="954"/>
    <w:uiPriority w:val="99"/>
    <w:unhideWhenUsed/>
    <w:qFormat/>
    <w:pPr>
      <w:spacing w:after="0" w:afterAutospacing="0"/>
    </w:pPr>
  </w:style>
  <w:style w:type="paragraph" w:styleId="982">
    <w:name w:val="toc 2"/>
    <w:basedOn w:val="954"/>
    <w:next w:val="954"/>
    <w:uiPriority w:val="39"/>
    <w:unhideWhenUsed/>
    <w:qFormat/>
    <w:pPr>
      <w:ind w:left="283" w:right="0" w:firstLine="0"/>
      <w:spacing w:after="57"/>
    </w:pPr>
  </w:style>
  <w:style w:type="paragraph" w:styleId="983">
    <w:name w:val="toc 9"/>
    <w:basedOn w:val="954"/>
    <w:next w:val="954"/>
    <w:uiPriority w:val="39"/>
    <w:unhideWhenUsed/>
    <w:qFormat/>
    <w:pPr>
      <w:ind w:left="2268" w:right="0" w:firstLine="0"/>
      <w:spacing w:after="57"/>
    </w:pPr>
  </w:style>
  <w:style w:type="paragraph" w:styleId="984">
    <w:name w:val="Title"/>
    <w:basedOn w:val="954"/>
    <w:next w:val="954"/>
    <w:link w:val="999"/>
    <w:uiPriority w:val="10"/>
    <w:qFormat/>
    <w:pPr>
      <w:contextualSpacing/>
      <w:spacing w:before="300" w:after="200"/>
    </w:pPr>
    <w:rPr>
      <w:sz w:val="48"/>
      <w:szCs w:val="48"/>
    </w:rPr>
  </w:style>
  <w:style w:type="table" w:styleId="9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endnote reference"/>
    <w:uiPriority w:val="99"/>
    <w:semiHidden/>
    <w:unhideWhenUsed/>
    <w:qFormat/>
    <w:rPr>
      <w:vertAlign w:val="superscript"/>
    </w:rPr>
  </w:style>
  <w:style w:type="character" w:styleId="987">
    <w:name w:val="Hyperlink"/>
    <w:uiPriority w:val="99"/>
    <w:unhideWhenUsed/>
    <w:qFormat/>
    <w:rPr>
      <w:color w:val="0000ff" w:themeColor="hyperlink"/>
      <w:u w:val="single"/>
    </w:rPr>
  </w:style>
  <w:style w:type="character" w:styleId="988">
    <w:name w:val="footnote reference"/>
    <w:uiPriority w:val="99"/>
    <w:unhideWhenUsed/>
    <w:qFormat/>
    <w:rPr>
      <w:vertAlign w:val="superscript"/>
    </w:rPr>
  </w:style>
  <w:style w:type="character" w:styleId="989" w:customStyle="1">
    <w:name w:val="Heading 1 Char"/>
    <w:link w:val="955"/>
    <w:uiPriority w:val="9"/>
    <w:qFormat/>
    <w:rPr>
      <w:rFonts w:ascii="Arial" w:hAnsi="Arial" w:eastAsia="Arial" w:cs="Arial"/>
      <w:sz w:val="40"/>
      <w:szCs w:val="40"/>
    </w:rPr>
  </w:style>
  <w:style w:type="character" w:styleId="990" w:customStyle="1">
    <w:name w:val="Heading 2 Char"/>
    <w:link w:val="956"/>
    <w:uiPriority w:val="9"/>
    <w:qFormat/>
    <w:rPr>
      <w:rFonts w:ascii="Arial" w:hAnsi="Arial" w:eastAsia="Arial" w:cs="Arial"/>
      <w:sz w:val="34"/>
    </w:rPr>
  </w:style>
  <w:style w:type="character" w:styleId="991" w:customStyle="1">
    <w:name w:val="Heading 3 Char"/>
    <w:link w:val="957"/>
    <w:uiPriority w:val="9"/>
    <w:qFormat/>
    <w:rPr>
      <w:rFonts w:ascii="Arial" w:hAnsi="Arial" w:eastAsia="Arial" w:cs="Arial"/>
      <w:sz w:val="30"/>
      <w:szCs w:val="30"/>
    </w:rPr>
  </w:style>
  <w:style w:type="character" w:styleId="992" w:customStyle="1">
    <w:name w:val="Heading 4 Char"/>
    <w:link w:val="958"/>
    <w:uiPriority w:val="9"/>
    <w:qFormat/>
    <w:rPr>
      <w:rFonts w:ascii="Arial" w:hAnsi="Arial" w:eastAsia="Arial" w:cs="Arial"/>
      <w:b/>
      <w:bCs/>
      <w:sz w:val="26"/>
      <w:szCs w:val="26"/>
    </w:rPr>
  </w:style>
  <w:style w:type="character" w:styleId="993" w:customStyle="1">
    <w:name w:val="Heading 5 Char"/>
    <w:link w:val="959"/>
    <w:uiPriority w:val="9"/>
    <w:qFormat/>
    <w:rPr>
      <w:rFonts w:ascii="Arial" w:hAnsi="Arial" w:eastAsia="Arial" w:cs="Arial"/>
      <w:b/>
      <w:bCs/>
      <w:sz w:val="24"/>
      <w:szCs w:val="24"/>
    </w:rPr>
  </w:style>
  <w:style w:type="character" w:styleId="994" w:customStyle="1">
    <w:name w:val="Heading 6 Char"/>
    <w:link w:val="960"/>
    <w:uiPriority w:val="9"/>
    <w:qFormat/>
    <w:rPr>
      <w:rFonts w:ascii="Arial" w:hAnsi="Arial" w:eastAsia="Arial" w:cs="Arial"/>
      <w:b/>
      <w:bCs/>
      <w:sz w:val="22"/>
      <w:szCs w:val="22"/>
    </w:rPr>
  </w:style>
  <w:style w:type="character" w:styleId="995" w:customStyle="1">
    <w:name w:val="Heading 7 Char"/>
    <w:link w:val="961"/>
    <w:uiPriority w:val="9"/>
    <w:qFormat/>
    <w:rPr>
      <w:rFonts w:ascii="Arial" w:hAnsi="Arial" w:eastAsia="Arial" w:cs="Arial"/>
      <w:b/>
      <w:bCs/>
      <w:i/>
      <w:iCs/>
      <w:sz w:val="22"/>
      <w:szCs w:val="22"/>
    </w:rPr>
  </w:style>
  <w:style w:type="character" w:styleId="996" w:customStyle="1">
    <w:name w:val="Heading 8 Char"/>
    <w:link w:val="962"/>
    <w:uiPriority w:val="9"/>
    <w:qFormat/>
    <w:rPr>
      <w:rFonts w:ascii="Arial" w:hAnsi="Arial" w:eastAsia="Arial" w:cs="Arial"/>
      <w:i/>
      <w:iCs/>
      <w:sz w:val="22"/>
      <w:szCs w:val="22"/>
    </w:rPr>
  </w:style>
  <w:style w:type="character" w:styleId="997" w:customStyle="1">
    <w:name w:val="Heading 9 Char"/>
    <w:link w:val="963"/>
    <w:uiPriority w:val="9"/>
    <w:qFormat/>
    <w:rPr>
      <w:rFonts w:ascii="Arial" w:hAnsi="Arial" w:eastAsia="Arial" w:cs="Arial"/>
      <w:i/>
      <w:iCs/>
      <w:sz w:val="21"/>
      <w:szCs w:val="21"/>
    </w:rPr>
  </w:style>
  <w:style w:type="paragraph" w:styleId="998">
    <w:name w:val="List Paragraph"/>
    <w:basedOn w:val="954"/>
    <w:uiPriority w:val="34"/>
    <w:qFormat/>
    <w:pPr>
      <w:contextualSpacing/>
      <w:ind w:left="720"/>
    </w:pPr>
  </w:style>
  <w:style w:type="character" w:styleId="999" w:customStyle="1">
    <w:name w:val="Title Char"/>
    <w:link w:val="984"/>
    <w:uiPriority w:val="10"/>
    <w:qFormat/>
    <w:rPr>
      <w:sz w:val="48"/>
      <w:szCs w:val="48"/>
    </w:rPr>
  </w:style>
  <w:style w:type="paragraph" w:styleId="1000">
    <w:name w:val="Quote"/>
    <w:basedOn w:val="954"/>
    <w:next w:val="954"/>
    <w:link w:val="1001"/>
    <w:uiPriority w:val="29"/>
    <w:qFormat/>
    <w:pPr>
      <w:ind w:left="720" w:right="720"/>
    </w:pPr>
    <w:rPr>
      <w:i/>
    </w:rPr>
  </w:style>
  <w:style w:type="character" w:styleId="1001" w:customStyle="1">
    <w:name w:val="Quote Char"/>
    <w:link w:val="1000"/>
    <w:uiPriority w:val="29"/>
    <w:qFormat/>
    <w:rPr>
      <w:i/>
    </w:rPr>
  </w:style>
  <w:style w:type="paragraph" w:styleId="1002">
    <w:name w:val="Intense Quote"/>
    <w:basedOn w:val="954"/>
    <w:next w:val="954"/>
    <w:link w:val="10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Intense Quote Char"/>
    <w:link w:val="1002"/>
    <w:uiPriority w:val="30"/>
    <w:qFormat/>
    <w:rPr>
      <w:i/>
    </w:rPr>
  </w:style>
  <w:style w:type="character" w:styleId="1004" w:customStyle="1">
    <w:name w:val="Header Char"/>
    <w:link w:val="975"/>
    <w:uiPriority w:val="99"/>
    <w:qFormat/>
  </w:style>
  <w:style w:type="character" w:styleId="1005" w:customStyle="1">
    <w:name w:val="Footer Char"/>
    <w:link w:val="974"/>
    <w:uiPriority w:val="99"/>
    <w:qFormat/>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3"/>
    <w:basedOn w:val="954"/>
    <w:next w:val="954"/>
    <w:uiPriority w:val="0"/>
    <w:qFormat/>
    <w:pPr>
      <w:keepLines/>
      <w:keepNext/>
      <w:spacing w:before="480" w:after="200"/>
      <w:outlineLvl w:val="0"/>
    </w:pPr>
    <w:rPr>
      <w:rFonts w:ascii="Arial" w:hAnsi="Arial" w:eastAsia="Arial" w:cs="Arial"/>
      <w:sz w:val="40"/>
      <w:szCs w:val="40"/>
    </w:rPr>
  </w:style>
  <w:style w:type="paragraph" w:styleId="1008" w:customStyle="1">
    <w:name w:val="标题 2113"/>
    <w:basedOn w:val="954"/>
    <w:next w:val="954"/>
    <w:uiPriority w:val="0"/>
    <w:qFormat/>
    <w:pPr>
      <w:keepLines/>
      <w:keepNext/>
      <w:spacing w:before="360" w:after="200"/>
      <w:outlineLvl w:val="1"/>
    </w:pPr>
    <w:rPr>
      <w:rFonts w:ascii="Arial" w:hAnsi="Arial" w:eastAsia="Arial" w:cs="Arial"/>
      <w:sz w:val="34"/>
    </w:rPr>
  </w:style>
  <w:style w:type="paragraph" w:styleId="1009" w:customStyle="1">
    <w:name w:val="标题 313"/>
    <w:basedOn w:val="954"/>
    <w:next w:val="954"/>
    <w:uiPriority w:val="0"/>
    <w:qFormat/>
    <w:pPr>
      <w:keepLines/>
      <w:keepNext/>
      <w:spacing w:before="320" w:after="200"/>
      <w:outlineLvl w:val="2"/>
    </w:pPr>
    <w:rPr>
      <w:rFonts w:ascii="Arial" w:hAnsi="Arial" w:eastAsia="Arial" w:cs="Arial"/>
      <w:sz w:val="30"/>
      <w:szCs w:val="30"/>
    </w:rPr>
  </w:style>
  <w:style w:type="paragraph" w:styleId="1010" w:customStyle="1">
    <w:name w:val="标题 413"/>
    <w:basedOn w:val="954"/>
    <w:next w:val="954"/>
    <w:uiPriority w:val="0"/>
    <w:qFormat/>
    <w:pPr>
      <w:keepLines/>
      <w:keepNext/>
      <w:spacing w:before="320" w:after="200"/>
      <w:outlineLvl w:val="3"/>
    </w:pPr>
    <w:rPr>
      <w:rFonts w:ascii="Arial" w:hAnsi="Arial" w:eastAsia="Arial" w:cs="Arial"/>
      <w:b/>
      <w:bCs/>
      <w:sz w:val="26"/>
      <w:szCs w:val="26"/>
    </w:rPr>
  </w:style>
  <w:style w:type="paragraph" w:styleId="1011" w:customStyle="1">
    <w:name w:val="标题 513"/>
    <w:basedOn w:val="954"/>
    <w:next w:val="954"/>
    <w:uiPriority w:val="0"/>
    <w:qFormat/>
    <w:pPr>
      <w:keepLines/>
      <w:keepNext/>
      <w:spacing w:before="320" w:after="200"/>
      <w:outlineLvl w:val="4"/>
    </w:pPr>
    <w:rPr>
      <w:rFonts w:ascii="Arial" w:hAnsi="Arial" w:eastAsia="Arial" w:cs="Arial"/>
      <w:b/>
      <w:bCs/>
      <w:sz w:val="24"/>
      <w:szCs w:val="24"/>
    </w:rPr>
  </w:style>
  <w:style w:type="paragraph" w:styleId="1012" w:customStyle="1">
    <w:name w:val="标题 613"/>
    <w:basedOn w:val="954"/>
    <w:next w:val="954"/>
    <w:uiPriority w:val="0"/>
    <w:qFormat/>
    <w:pPr>
      <w:keepLines/>
      <w:keepNext/>
      <w:spacing w:before="320" w:after="200"/>
      <w:outlineLvl w:val="5"/>
    </w:pPr>
    <w:rPr>
      <w:rFonts w:ascii="Arial" w:hAnsi="Arial" w:eastAsia="Arial" w:cs="Arial"/>
      <w:b/>
      <w:bCs/>
      <w:sz w:val="22"/>
      <w:szCs w:val="22"/>
    </w:rPr>
  </w:style>
  <w:style w:type="paragraph" w:styleId="1013" w:customStyle="1">
    <w:name w:val="标题 713"/>
    <w:basedOn w:val="954"/>
    <w:next w:val="954"/>
    <w:uiPriority w:val="0"/>
    <w:qFormat/>
    <w:pPr>
      <w:keepLines/>
      <w:keepNext/>
      <w:spacing w:before="320" w:after="200"/>
      <w:outlineLvl w:val="6"/>
    </w:pPr>
    <w:rPr>
      <w:rFonts w:ascii="Arial" w:hAnsi="Arial" w:eastAsia="Arial" w:cs="Arial"/>
      <w:b/>
      <w:bCs/>
      <w:i/>
      <w:iCs/>
      <w:sz w:val="22"/>
      <w:szCs w:val="22"/>
    </w:rPr>
  </w:style>
  <w:style w:type="paragraph" w:styleId="1014" w:customStyle="1">
    <w:name w:val="标题 813"/>
    <w:basedOn w:val="954"/>
    <w:next w:val="954"/>
    <w:uiPriority w:val="0"/>
    <w:qFormat/>
    <w:pPr>
      <w:keepLines/>
      <w:keepNext/>
      <w:spacing w:before="320" w:after="200"/>
      <w:outlineLvl w:val="7"/>
    </w:pPr>
    <w:rPr>
      <w:rFonts w:ascii="Arial" w:hAnsi="Arial" w:eastAsia="Arial" w:cs="Arial"/>
      <w:i/>
      <w:iCs/>
      <w:sz w:val="22"/>
      <w:szCs w:val="22"/>
    </w:rPr>
  </w:style>
  <w:style w:type="paragraph" w:styleId="1015" w:customStyle="1">
    <w:name w:val="标题 9112"/>
    <w:basedOn w:val="954"/>
    <w:next w:val="954"/>
    <w:uiPriority w:val="0"/>
    <w:qFormat/>
    <w:pPr>
      <w:keepLines/>
      <w:keepNext/>
      <w:spacing w:before="320" w:after="200"/>
      <w:outlineLvl w:val="8"/>
    </w:pPr>
    <w:rPr>
      <w:rFonts w:ascii="Arial" w:hAnsi="Arial" w:eastAsia="Arial" w:cs="Arial"/>
      <w:i/>
      <w:iCs/>
      <w:sz w:val="21"/>
      <w:szCs w:val="21"/>
    </w:rPr>
  </w:style>
  <w:style w:type="character" w:styleId="1016" w:customStyle="1">
    <w:name w:val="默认段落字体12"/>
    <w:link w:val="954"/>
    <w:uiPriority w:val="0"/>
    <w:qFormat/>
    <w:rPr>
      <w:rFonts w:ascii="Times New Roman" w:hAnsi="Times New Roman" w:eastAsia="宋体" w:cs="Times New Roman"/>
    </w:rPr>
  </w:style>
  <w:style w:type="table" w:styleId="1017" w:customStyle="1">
    <w:name w:val="普通表格12"/>
    <w:uiPriority w:val="0"/>
    <w:qFormat/>
    <w:rPr>
      <w:rFonts w:ascii="Times New Roman" w:hAnsi="Times New Roman" w:eastAsia="宋体" w:cs="Times New Roman"/>
    </w:rPr>
    <w:tblPr/>
  </w:style>
  <w:style w:type="paragraph" w:styleId="1018" w:customStyle="1">
    <w:name w:val="目录 712"/>
    <w:basedOn w:val="954"/>
    <w:next w:val="954"/>
    <w:uiPriority w:val="0"/>
    <w:qFormat/>
    <w:pPr>
      <w:ind w:left="1701" w:right="0" w:firstLine="0"/>
      <w:spacing w:after="57"/>
    </w:pPr>
    <w:rPr>
      <w:rFonts w:ascii="Times New Roman" w:hAnsi="Times New Roman" w:eastAsia="宋体" w:cs="Times New Roman"/>
    </w:rPr>
  </w:style>
  <w:style w:type="paragraph" w:styleId="1019" w:customStyle="1">
    <w:name w:val="题注112"/>
    <w:basedOn w:val="954"/>
    <w:next w:val="954"/>
    <w:uiPriority w:val="0"/>
    <w:qFormat/>
    <w:pPr>
      <w:spacing w:line="276" w:lineRule="auto"/>
    </w:pPr>
    <w:rPr>
      <w:rFonts w:ascii="Times New Roman" w:hAnsi="Times New Roman" w:eastAsia="宋体" w:cs="Times New Roman"/>
      <w:b/>
      <w:bCs/>
      <w:color w:val="4f81bd"/>
      <w:sz w:val="18"/>
      <w:szCs w:val="18"/>
    </w:rPr>
  </w:style>
  <w:style w:type="paragraph" w:styleId="1020" w:customStyle="1">
    <w:name w:val="批注文字13"/>
    <w:basedOn w:val="954"/>
    <w:uiPriority w:val="0"/>
    <w:qFormat/>
    <w:pPr>
      <w:jc w:val="left"/>
    </w:pPr>
    <w:rPr>
      <w:rFonts w:ascii="Times New Roman" w:hAnsi="Times New Roman" w:eastAsia="宋体" w:cs="Times New Roman"/>
    </w:rPr>
  </w:style>
  <w:style w:type="paragraph" w:styleId="1021" w:customStyle="1">
    <w:name w:val="正文文本14"/>
    <w:next w:val="954"/>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22" w:customStyle="1">
    <w:name w:val="正文文本缩进1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23" w:customStyle="1">
    <w:name w:val="目录 512"/>
    <w:basedOn w:val="954"/>
    <w:next w:val="954"/>
    <w:uiPriority w:val="0"/>
    <w:qFormat/>
    <w:pPr>
      <w:ind w:left="1134" w:right="0" w:firstLine="0"/>
      <w:spacing w:after="57"/>
    </w:pPr>
    <w:rPr>
      <w:rFonts w:ascii="Times New Roman" w:hAnsi="Times New Roman" w:eastAsia="宋体" w:cs="Times New Roman"/>
    </w:rPr>
  </w:style>
  <w:style w:type="paragraph" w:styleId="1024" w:customStyle="1">
    <w:name w:val="目录 312"/>
    <w:basedOn w:val="954"/>
    <w:next w:val="954"/>
    <w:uiPriority w:val="0"/>
    <w:qFormat/>
    <w:pPr>
      <w:ind w:left="567" w:right="0" w:firstLine="0"/>
      <w:spacing w:after="57"/>
    </w:pPr>
    <w:rPr>
      <w:rFonts w:ascii="Times New Roman" w:hAnsi="Times New Roman" w:eastAsia="宋体" w:cs="Times New Roman"/>
    </w:rPr>
  </w:style>
  <w:style w:type="paragraph" w:styleId="1025" w:customStyle="1">
    <w:name w:val="目录 812"/>
    <w:basedOn w:val="954"/>
    <w:next w:val="954"/>
    <w:uiPriority w:val="0"/>
    <w:qFormat/>
    <w:pPr>
      <w:ind w:left="1984" w:right="0" w:firstLine="0"/>
      <w:spacing w:after="57"/>
    </w:pPr>
    <w:rPr>
      <w:rFonts w:ascii="Times New Roman" w:hAnsi="Times New Roman" w:eastAsia="宋体" w:cs="Times New Roman"/>
    </w:rPr>
  </w:style>
  <w:style w:type="paragraph" w:styleId="1026" w:customStyle="1">
    <w:name w:val="尾注文本12"/>
    <w:basedOn w:val="954"/>
    <w:uiPriority w:val="0"/>
    <w:qFormat/>
    <w:pPr>
      <w:spacing w:after="0" w:line="240" w:lineRule="auto"/>
    </w:pPr>
    <w:rPr>
      <w:rFonts w:ascii="Times New Roman" w:hAnsi="Times New Roman" w:eastAsia="宋体" w:cs="Times New Roman"/>
      <w:sz w:val="20"/>
    </w:rPr>
  </w:style>
  <w:style w:type="paragraph" w:styleId="1027" w:customStyle="1">
    <w:name w:val="页脚112"/>
    <w:basedOn w:val="95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28" w:customStyle="1">
    <w:name w:val="页眉13"/>
    <w:basedOn w:val="95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29" w:customStyle="1">
    <w:name w:val="目录 1112"/>
    <w:basedOn w:val="954"/>
    <w:next w:val="954"/>
    <w:uiPriority w:val="0"/>
    <w:qFormat/>
    <w:pPr>
      <w:ind w:left="0" w:right="0" w:firstLine="0"/>
      <w:spacing w:after="57"/>
    </w:pPr>
    <w:rPr>
      <w:rFonts w:ascii="Times New Roman" w:hAnsi="Times New Roman" w:eastAsia="宋体" w:cs="Times New Roman"/>
    </w:rPr>
  </w:style>
  <w:style w:type="paragraph" w:styleId="1030" w:customStyle="1">
    <w:name w:val="目录 412"/>
    <w:basedOn w:val="954"/>
    <w:next w:val="954"/>
    <w:uiPriority w:val="0"/>
    <w:qFormat/>
    <w:pPr>
      <w:ind w:left="850" w:right="0" w:firstLine="0"/>
      <w:spacing w:after="57"/>
    </w:pPr>
    <w:rPr>
      <w:rFonts w:ascii="Times New Roman" w:hAnsi="Times New Roman" w:eastAsia="宋体" w:cs="Times New Roman"/>
    </w:rPr>
  </w:style>
  <w:style w:type="paragraph" w:styleId="1031" w:customStyle="1">
    <w:name w:val="副标题12"/>
    <w:basedOn w:val="954"/>
    <w:next w:val="954"/>
    <w:uiPriority w:val="0"/>
    <w:qFormat/>
    <w:pPr>
      <w:spacing w:before="200" w:after="200"/>
    </w:pPr>
    <w:rPr>
      <w:rFonts w:ascii="Times New Roman" w:hAnsi="Times New Roman" w:eastAsia="宋体" w:cs="Times New Roman"/>
      <w:sz w:val="24"/>
      <w:szCs w:val="24"/>
    </w:rPr>
  </w:style>
  <w:style w:type="paragraph" w:styleId="1032" w:customStyle="1">
    <w:name w:val="脚注文本13"/>
    <w:basedOn w:val="954"/>
    <w:uiPriority w:val="0"/>
    <w:qFormat/>
    <w:pPr>
      <w:spacing w:after="40" w:line="240" w:lineRule="auto"/>
    </w:pPr>
    <w:rPr>
      <w:rFonts w:ascii="Times New Roman" w:hAnsi="Times New Roman" w:eastAsia="宋体" w:cs="Times New Roman"/>
      <w:sz w:val="18"/>
    </w:rPr>
  </w:style>
  <w:style w:type="paragraph" w:styleId="1033" w:customStyle="1">
    <w:name w:val="目录 612"/>
    <w:basedOn w:val="954"/>
    <w:next w:val="954"/>
    <w:uiPriority w:val="0"/>
    <w:qFormat/>
    <w:pPr>
      <w:ind w:left="1417" w:right="0" w:firstLine="0"/>
      <w:spacing w:after="57"/>
    </w:pPr>
    <w:rPr>
      <w:rFonts w:ascii="Times New Roman" w:hAnsi="Times New Roman" w:eastAsia="宋体" w:cs="Times New Roman"/>
    </w:rPr>
  </w:style>
  <w:style w:type="paragraph" w:styleId="1034" w:customStyle="1">
    <w:name w:val="图表目录12"/>
    <w:basedOn w:val="954"/>
    <w:next w:val="954"/>
    <w:uiPriority w:val="0"/>
    <w:qFormat/>
    <w:pPr>
      <w:spacing w:after="0" w:afterAutospacing="0"/>
    </w:pPr>
    <w:rPr>
      <w:rFonts w:ascii="Times New Roman" w:hAnsi="Times New Roman" w:eastAsia="宋体" w:cs="Times New Roman"/>
    </w:rPr>
  </w:style>
  <w:style w:type="paragraph" w:styleId="1035" w:customStyle="1">
    <w:name w:val="目录 212"/>
    <w:basedOn w:val="954"/>
    <w:next w:val="954"/>
    <w:uiPriority w:val="0"/>
    <w:qFormat/>
    <w:pPr>
      <w:ind w:left="283" w:right="0" w:firstLine="0"/>
      <w:spacing w:after="57"/>
    </w:pPr>
    <w:rPr>
      <w:rFonts w:ascii="Times New Roman" w:hAnsi="Times New Roman" w:eastAsia="宋体" w:cs="Times New Roman"/>
    </w:rPr>
  </w:style>
  <w:style w:type="paragraph" w:styleId="1036" w:customStyle="1">
    <w:name w:val="目录 912"/>
    <w:basedOn w:val="954"/>
    <w:next w:val="954"/>
    <w:uiPriority w:val="0"/>
    <w:qFormat/>
    <w:pPr>
      <w:ind w:left="2268" w:right="0" w:firstLine="0"/>
      <w:spacing w:after="57"/>
    </w:pPr>
    <w:rPr>
      <w:rFonts w:ascii="Times New Roman" w:hAnsi="Times New Roman" w:eastAsia="宋体" w:cs="Times New Roman"/>
    </w:rPr>
  </w:style>
  <w:style w:type="paragraph" w:styleId="1037" w:customStyle="1">
    <w:name w:val="普通(网站)13"/>
    <w:basedOn w:val="954"/>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38" w:customStyle="1">
    <w:name w:val="标题12"/>
    <w:basedOn w:val="954"/>
    <w:next w:val="954"/>
    <w:uiPriority w:val="0"/>
    <w:qFormat/>
    <w:pPr>
      <w:contextualSpacing/>
      <w:spacing w:before="300" w:after="200"/>
    </w:pPr>
    <w:rPr>
      <w:rFonts w:ascii="Times New Roman" w:hAnsi="Times New Roman" w:eastAsia="宋体" w:cs="Times New Roman"/>
      <w:sz w:val="48"/>
      <w:szCs w:val="48"/>
    </w:rPr>
  </w:style>
  <w:style w:type="paragraph" w:styleId="1039" w:customStyle="1">
    <w:name w:val="正文首行缩进111"/>
    <w:next w:val="1040"/>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40" w:customStyle="1">
    <w:name w:val="正文首行缩进 21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1041" w:customStyle="1">
    <w:name w:val="网格型12"/>
    <w:uiPriority w:val="0"/>
    <w:qFormat/>
    <w:pPr>
      <w:spacing w:after="0" w:line="240" w:lineRule="auto"/>
    </w:pPr>
    <w:rPr>
      <w:rFonts w:ascii="Times New Roman" w:hAnsi="Times New Roman" w:eastAsia="宋体" w:cs="Times New Roman"/>
    </w:rPr>
    <w:tblPr/>
  </w:style>
  <w:style w:type="character" w:styleId="1042" w:customStyle="1">
    <w:name w:val="尾注引用12"/>
    <w:link w:val="954"/>
    <w:uiPriority w:val="0"/>
    <w:qFormat/>
    <w:rPr>
      <w:rFonts w:ascii="Times New Roman" w:hAnsi="Times New Roman" w:eastAsia="宋体" w:cs="Times New Roman"/>
      <w:vertAlign w:val="superscript"/>
    </w:rPr>
  </w:style>
  <w:style w:type="character" w:styleId="1043" w:customStyle="1">
    <w:name w:val="超链接112"/>
    <w:link w:val="954"/>
    <w:uiPriority w:val="0"/>
    <w:qFormat/>
    <w:rPr>
      <w:rFonts w:ascii="Times New Roman" w:hAnsi="Times New Roman" w:eastAsia="宋体" w:cs="Times New Roman"/>
      <w:color w:val="0000ff"/>
      <w:u w:val="single"/>
    </w:rPr>
  </w:style>
  <w:style w:type="character" w:styleId="1044" w:customStyle="1">
    <w:name w:val="脚注引用12"/>
    <w:link w:val="954"/>
    <w:uiPriority w:val="0"/>
    <w:qFormat/>
    <w:rPr>
      <w:rFonts w:ascii="Times New Roman" w:hAnsi="Times New Roman" w:eastAsia="宋体" w:cs="Times New Roman"/>
      <w:vertAlign w:val="superscript"/>
    </w:rPr>
  </w:style>
  <w:style w:type="paragraph" w:styleId="1045" w:customStyle="1">
    <w:name w:val="目录 1111"/>
    <w:basedOn w:val="954"/>
    <w:next w:val="954"/>
    <w:uiPriority w:val="0"/>
    <w:qFormat/>
    <w:rPr>
      <w:rFonts w:ascii="Times New Roman" w:hAnsi="Times New Roman" w:eastAsia="宋体" w:cs="Times New Roman"/>
    </w:rPr>
  </w:style>
  <w:style w:type="paragraph" w:styleId="1046" w:customStyle="1">
    <w:name w:val="文本块12"/>
    <w:basedOn w:val="954"/>
    <w:uiPriority w:val="0"/>
    <w:qFormat/>
    <w:pPr>
      <w:ind w:left="256" w:right="6" w:firstLine="624"/>
    </w:pPr>
    <w:rPr>
      <w:rFonts w:ascii="Times New Roman" w:hAnsi="Times New Roman" w:eastAsia="仿宋" w:cs="Times New Roman"/>
      <w:sz w:val="28"/>
      <w:szCs w:val="20"/>
    </w:rPr>
  </w:style>
  <w:style w:type="paragraph" w:styleId="1047" w:customStyle="1">
    <w:name w:val="标题 112"/>
    <w:basedOn w:val="954"/>
    <w:next w:val="954"/>
    <w:uiPriority w:val="0"/>
    <w:qFormat/>
    <w:pPr>
      <w:keepLines/>
      <w:keepNext/>
      <w:spacing w:before="480" w:after="200"/>
      <w:outlineLvl w:val="0"/>
    </w:pPr>
    <w:rPr>
      <w:rFonts w:ascii="Arial" w:hAnsi="Arial" w:eastAsia="Arial" w:cs="Arial"/>
      <w:sz w:val="40"/>
      <w:szCs w:val="40"/>
    </w:rPr>
  </w:style>
  <w:style w:type="paragraph" w:styleId="1048" w:customStyle="1">
    <w:name w:val="标题 2112"/>
    <w:basedOn w:val="954"/>
    <w:next w:val="954"/>
    <w:uiPriority w:val="0"/>
    <w:qFormat/>
    <w:pPr>
      <w:keepLines/>
      <w:keepNext/>
      <w:spacing w:before="360" w:after="200"/>
      <w:outlineLvl w:val="1"/>
    </w:pPr>
    <w:rPr>
      <w:rFonts w:ascii="Arial" w:hAnsi="Arial" w:eastAsia="Arial" w:cs="Arial"/>
      <w:sz w:val="34"/>
    </w:rPr>
  </w:style>
  <w:style w:type="paragraph" w:styleId="1049" w:customStyle="1">
    <w:name w:val="标题 312"/>
    <w:basedOn w:val="954"/>
    <w:next w:val="954"/>
    <w:uiPriority w:val="0"/>
    <w:qFormat/>
    <w:pPr>
      <w:keepLines/>
      <w:keepNext/>
      <w:spacing w:before="320" w:after="200"/>
      <w:outlineLvl w:val="2"/>
    </w:pPr>
    <w:rPr>
      <w:rFonts w:ascii="Arial" w:hAnsi="Arial" w:eastAsia="Arial" w:cs="Arial"/>
      <w:sz w:val="30"/>
      <w:szCs w:val="30"/>
    </w:rPr>
  </w:style>
  <w:style w:type="paragraph" w:styleId="1050" w:customStyle="1">
    <w:name w:val="标题 412"/>
    <w:basedOn w:val="954"/>
    <w:next w:val="954"/>
    <w:uiPriority w:val="0"/>
    <w:qFormat/>
    <w:pPr>
      <w:keepLines/>
      <w:keepNext/>
      <w:spacing w:before="320" w:after="200"/>
      <w:outlineLvl w:val="3"/>
    </w:pPr>
    <w:rPr>
      <w:rFonts w:ascii="Arial" w:hAnsi="Arial" w:eastAsia="Arial" w:cs="Arial"/>
      <w:b/>
      <w:bCs/>
      <w:sz w:val="26"/>
      <w:szCs w:val="26"/>
    </w:rPr>
  </w:style>
  <w:style w:type="paragraph" w:styleId="1051" w:customStyle="1">
    <w:name w:val="标题 512"/>
    <w:basedOn w:val="954"/>
    <w:next w:val="954"/>
    <w:uiPriority w:val="0"/>
    <w:qFormat/>
    <w:pPr>
      <w:keepLines/>
      <w:keepNext/>
      <w:spacing w:before="320" w:after="200"/>
      <w:outlineLvl w:val="4"/>
    </w:pPr>
    <w:rPr>
      <w:rFonts w:ascii="Arial" w:hAnsi="Arial" w:eastAsia="Arial" w:cs="Arial"/>
      <w:b/>
      <w:bCs/>
      <w:sz w:val="24"/>
      <w:szCs w:val="24"/>
    </w:rPr>
  </w:style>
  <w:style w:type="paragraph" w:styleId="1052" w:customStyle="1">
    <w:name w:val="标题 612"/>
    <w:basedOn w:val="954"/>
    <w:next w:val="954"/>
    <w:uiPriority w:val="0"/>
    <w:qFormat/>
    <w:pPr>
      <w:keepLines/>
      <w:keepNext/>
      <w:spacing w:before="320" w:after="200"/>
      <w:outlineLvl w:val="5"/>
    </w:pPr>
    <w:rPr>
      <w:rFonts w:ascii="Arial" w:hAnsi="Arial" w:eastAsia="Arial" w:cs="Arial"/>
      <w:b/>
      <w:bCs/>
      <w:sz w:val="22"/>
      <w:szCs w:val="22"/>
    </w:rPr>
  </w:style>
  <w:style w:type="paragraph" w:styleId="1053" w:customStyle="1">
    <w:name w:val="标题 712"/>
    <w:basedOn w:val="954"/>
    <w:next w:val="954"/>
    <w:uiPriority w:val="0"/>
    <w:qFormat/>
    <w:pPr>
      <w:keepLines/>
      <w:keepNext/>
      <w:spacing w:before="320" w:after="200"/>
      <w:outlineLvl w:val="6"/>
    </w:pPr>
    <w:rPr>
      <w:rFonts w:ascii="Arial" w:hAnsi="Arial" w:eastAsia="Arial" w:cs="Arial"/>
      <w:b/>
      <w:bCs/>
      <w:i/>
      <w:iCs/>
      <w:sz w:val="22"/>
      <w:szCs w:val="22"/>
    </w:rPr>
  </w:style>
  <w:style w:type="paragraph" w:styleId="1054" w:customStyle="1">
    <w:name w:val="标题 812"/>
    <w:basedOn w:val="954"/>
    <w:next w:val="954"/>
    <w:uiPriority w:val="0"/>
    <w:qFormat/>
    <w:pPr>
      <w:keepLines/>
      <w:keepNext/>
      <w:spacing w:before="320" w:after="200"/>
      <w:outlineLvl w:val="7"/>
    </w:pPr>
    <w:rPr>
      <w:rFonts w:ascii="Arial" w:hAnsi="Arial" w:eastAsia="Arial" w:cs="Arial"/>
      <w:i/>
      <w:iCs/>
      <w:sz w:val="22"/>
      <w:szCs w:val="22"/>
    </w:rPr>
  </w:style>
  <w:style w:type="paragraph" w:styleId="1055" w:customStyle="1">
    <w:name w:val="标题 9111"/>
    <w:basedOn w:val="954"/>
    <w:next w:val="954"/>
    <w:uiPriority w:val="0"/>
    <w:qFormat/>
    <w:pPr>
      <w:keepLines/>
      <w:keepNext/>
      <w:spacing w:before="320" w:after="200"/>
      <w:outlineLvl w:val="8"/>
    </w:pPr>
    <w:rPr>
      <w:rFonts w:ascii="Arial" w:hAnsi="Arial" w:eastAsia="Arial" w:cs="Arial"/>
      <w:i/>
      <w:iCs/>
      <w:sz w:val="21"/>
      <w:szCs w:val="21"/>
    </w:rPr>
  </w:style>
  <w:style w:type="character" w:styleId="1056" w:customStyle="1">
    <w:name w:val="默认段落字体11"/>
    <w:link w:val="954"/>
    <w:uiPriority w:val="0"/>
    <w:qFormat/>
    <w:rPr>
      <w:rFonts w:ascii="Times New Roman" w:hAnsi="Times New Roman" w:eastAsia="宋体" w:cs="Times New Roman"/>
    </w:rPr>
  </w:style>
  <w:style w:type="table" w:styleId="1057" w:customStyle="1">
    <w:name w:val="普通表格11"/>
    <w:uiPriority w:val="0"/>
    <w:qFormat/>
    <w:rPr>
      <w:rFonts w:ascii="Times New Roman" w:hAnsi="Times New Roman" w:eastAsia="宋体" w:cs="Times New Roman"/>
    </w:rPr>
    <w:tblPr/>
  </w:style>
  <w:style w:type="paragraph" w:styleId="1058" w:customStyle="1">
    <w:name w:val="目录 711"/>
    <w:basedOn w:val="954"/>
    <w:next w:val="954"/>
    <w:uiPriority w:val="0"/>
    <w:qFormat/>
    <w:pPr>
      <w:ind w:left="1701" w:right="0" w:firstLine="0"/>
      <w:spacing w:after="57"/>
    </w:pPr>
    <w:rPr>
      <w:rFonts w:ascii="Times New Roman" w:hAnsi="Times New Roman" w:eastAsia="宋体" w:cs="Times New Roman"/>
    </w:rPr>
  </w:style>
  <w:style w:type="paragraph" w:styleId="1059" w:customStyle="1">
    <w:name w:val="题注111"/>
    <w:basedOn w:val="954"/>
    <w:next w:val="954"/>
    <w:uiPriority w:val="0"/>
    <w:qFormat/>
    <w:pPr>
      <w:spacing w:line="276" w:lineRule="auto"/>
    </w:pPr>
    <w:rPr>
      <w:rFonts w:ascii="Times New Roman" w:hAnsi="Times New Roman" w:eastAsia="宋体" w:cs="Times New Roman"/>
      <w:b/>
      <w:bCs/>
      <w:color w:val="4f81bd"/>
      <w:sz w:val="18"/>
      <w:szCs w:val="18"/>
    </w:rPr>
  </w:style>
  <w:style w:type="paragraph" w:styleId="1060" w:customStyle="1">
    <w:name w:val="索引 512"/>
    <w:basedOn w:val="954"/>
    <w:next w:val="954"/>
    <w:uiPriority w:val="0"/>
    <w:qFormat/>
    <w:pPr>
      <w:ind w:left="798"/>
    </w:pPr>
    <w:rPr>
      <w:rFonts w:ascii="Calibri" w:hAnsi="Calibri" w:eastAsia="Times New Roman" w:cs="Times New Roman"/>
      <w:szCs w:val="24"/>
    </w:rPr>
  </w:style>
  <w:style w:type="paragraph" w:styleId="1061" w:customStyle="1">
    <w:name w:val="文档结构图11"/>
    <w:basedOn w:val="954"/>
    <w:uiPriority w:val="0"/>
    <w:qFormat/>
    <w:rPr>
      <w:rFonts w:ascii="宋体" w:hAnsi="Calibri" w:eastAsia="宋体" w:cs="Times New Roman"/>
      <w:sz w:val="18"/>
      <w:szCs w:val="18"/>
    </w:rPr>
  </w:style>
  <w:style w:type="paragraph" w:styleId="1062" w:customStyle="1">
    <w:name w:val="批注文字12"/>
    <w:basedOn w:val="954"/>
    <w:uiPriority w:val="0"/>
    <w:qFormat/>
    <w:pPr>
      <w:jc w:val="left"/>
    </w:pPr>
    <w:rPr>
      <w:rFonts w:ascii="Times New Roman" w:hAnsi="Times New Roman" w:eastAsia="宋体" w:cs="Times New Roman"/>
      <w:szCs w:val="24"/>
    </w:rPr>
  </w:style>
  <w:style w:type="paragraph" w:styleId="1063" w:customStyle="1">
    <w:name w:val="正文文本12"/>
    <w:basedOn w:val="954"/>
    <w:next w:val="1064"/>
    <w:uiPriority w:val="0"/>
    <w:qFormat/>
    <w:pPr>
      <w:spacing w:after="120"/>
    </w:pPr>
    <w:rPr>
      <w:rFonts w:ascii="Times New Roman" w:hAnsi="Times New Roman" w:eastAsia="宋体" w:cs="Times New Roman"/>
      <w:szCs w:val="24"/>
    </w:rPr>
  </w:style>
  <w:style w:type="paragraph" w:styleId="1064" w:customStyle="1">
    <w:name w:val="一级条标题"/>
    <w:basedOn w:val="1065"/>
    <w:next w:val="954"/>
    <w:link w:val="108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065" w:customStyle="1">
    <w:name w:val="章标题"/>
    <w:next w:val="1066"/>
    <w:link w:val="108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66" w:customStyle="1">
    <w:name w:val="正文1"/>
    <w:basedOn w:val="1067"/>
    <w:next w:val="1079"/>
    <w:link w:val="1087"/>
    <w:uiPriority w:val="0"/>
    <w:qFormat/>
    <w:pPr>
      <w:ind w:firstLine="361"/>
      <w:spacing w:line="360" w:lineRule="auto"/>
    </w:pPr>
    <w:rPr>
      <w:rFonts w:ascii="宋体" w:hAnsi="宋体" w:eastAsia="仿宋_GB2312" w:cs="Times New Roman"/>
      <w:sz w:val="24"/>
    </w:rPr>
  </w:style>
  <w:style w:type="paragraph" w:styleId="1067" w:customStyle="1">
    <w:name w:val="正文11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首行缩进1"/>
    <w:basedOn w:val="1069"/>
    <w:next w:val="1076"/>
    <w:link w:val="1084"/>
    <w:uiPriority w:val="0"/>
    <w:qFormat/>
    <w:pPr>
      <w:ind w:firstLine="200"/>
      <w:spacing w:line="360" w:lineRule="auto"/>
    </w:pPr>
    <w:rPr>
      <w:rFonts w:ascii="仿宋_GB2312" w:hAnsi="Times New Roman" w:eastAsia="仿宋_GB2312" w:cs="Times New Roman"/>
      <w:sz w:val="30"/>
      <w:szCs w:val="30"/>
    </w:rPr>
  </w:style>
  <w:style w:type="paragraph" w:styleId="1069" w:customStyle="1">
    <w:name w:val="正文文本11"/>
    <w:basedOn w:val="1070"/>
    <w:next w:val="1071"/>
    <w:uiPriority w:val="0"/>
    <w:qFormat/>
    <w:pPr>
      <w:spacing w:after="120"/>
    </w:pPr>
    <w:rPr>
      <w:rFonts w:ascii="Times New Roman" w:hAnsi="Times New Roman" w:eastAsia="宋体" w:cs="Times New Roman"/>
    </w:rPr>
  </w:style>
  <w:style w:type="paragraph" w:styleId="1070" w:customStyle="1">
    <w:name w:val="正文112"/>
    <w:next w:val="10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正文11"/>
    <w:next w:val="1072"/>
    <w:link w:val="1081"/>
    <w:uiPriority w:val="0"/>
    <w:qFormat/>
    <w:pPr>
      <w:jc w:val="both"/>
    </w:pPr>
    <w:rPr>
      <w:rFonts w:hint="default" w:ascii="Times New Roman" w:hAnsi="Times New Roman" w:eastAsia="宋体" w:cs="Times New Roman"/>
      <w:lang w:val="en-US" w:eastAsia="zh-CN" w:bidi="ar-SA"/>
    </w:rPr>
  </w:style>
  <w:style w:type="paragraph" w:styleId="1072" w:customStyle="1">
    <w:name w:val="正文首行缩进11"/>
    <w:basedOn w:val="1069"/>
    <w:next w:val="1073"/>
    <w:uiPriority w:val="0"/>
    <w:qFormat/>
    <w:pPr>
      <w:ind w:firstLine="420"/>
    </w:pPr>
    <w:rPr>
      <w:rFonts w:ascii="仿宋_GB2312" w:hAnsi="Times New Roman" w:eastAsia="仿宋_GB2312" w:cs="Times New Roman"/>
      <w:sz w:val="30"/>
      <w:szCs w:val="30"/>
    </w:rPr>
  </w:style>
  <w:style w:type="paragraph" w:styleId="1073" w:customStyle="1">
    <w:name w:val="正文首行缩进 211"/>
    <w:basedOn w:val="1074"/>
    <w:link w:val="1083"/>
    <w:uiPriority w:val="0"/>
    <w:qFormat/>
    <w:pPr>
      <w:ind w:left="0" w:firstLine="420"/>
      <w:spacing w:after="0" w:line="360" w:lineRule="auto"/>
    </w:pPr>
    <w:rPr>
      <w:rFonts w:ascii="宋体" w:hAnsi="宋体" w:eastAsia="宋体" w:cs="Times New Roman"/>
    </w:rPr>
  </w:style>
  <w:style w:type="paragraph" w:styleId="1074" w:customStyle="1">
    <w:name w:val="正文文本缩进11"/>
    <w:basedOn w:val="1071"/>
    <w:next w:val="1075"/>
    <w:link w:val="1082"/>
    <w:uiPriority w:val="0"/>
    <w:qFormat/>
    <w:pPr>
      <w:ind w:left="420"/>
      <w:spacing w:after="120"/>
    </w:pPr>
    <w:rPr>
      <w:rFonts w:ascii="Times New Roman" w:hAnsi="Times New Roman" w:eastAsia="宋体" w:cs="Times New Roman"/>
    </w:rPr>
  </w:style>
  <w:style w:type="paragraph" w:styleId="1075" w:customStyle="1">
    <w:name w:val="寄信人地址11"/>
    <w:basedOn w:val="954"/>
    <w:uiPriority w:val="0"/>
    <w:qFormat/>
    <w:rPr>
      <w:rFonts w:ascii="Arial" w:hAnsi="Arial" w:eastAsia="宋体" w:cs="Times New Roman"/>
    </w:rPr>
  </w:style>
  <w:style w:type="paragraph" w:styleId="1076" w:customStyle="1">
    <w:name w:val="正文首行缩进 21"/>
    <w:basedOn w:val="1077"/>
    <w:next w:val="1067"/>
    <w:uiPriority w:val="0"/>
    <w:qFormat/>
    <w:pPr>
      <w:ind w:left="420" w:firstLine="420"/>
      <w:spacing w:after="120"/>
      <w:widowControl/>
    </w:pPr>
    <w:rPr>
      <w:rFonts w:ascii="仿宋_GB2312" w:hAnsi="Times New Roman" w:eastAsia="仿宋_GB2312" w:cs="Times New Roman"/>
      <w:color w:val="ff6600"/>
      <w:sz w:val="21"/>
    </w:rPr>
  </w:style>
  <w:style w:type="paragraph" w:styleId="1077" w:customStyle="1">
    <w:name w:val="正文文本缩进1"/>
    <w:basedOn w:val="1071"/>
    <w:next w:val="1078"/>
    <w:uiPriority w:val="0"/>
    <w:qFormat/>
    <w:pPr>
      <w:ind w:left="420"/>
      <w:spacing w:after="120"/>
    </w:pPr>
    <w:rPr>
      <w:rFonts w:ascii="Times New Roman" w:hAnsi="Times New Roman" w:eastAsia="宋体" w:cs="Times New Roman"/>
    </w:rPr>
  </w:style>
  <w:style w:type="paragraph" w:styleId="1078" w:customStyle="1">
    <w:name w:val="寄信人地址1"/>
    <w:basedOn w:val="1071"/>
    <w:uiPriority w:val="0"/>
    <w:qFormat/>
    <w:rPr>
      <w:rFonts w:ascii="Arial" w:hAnsi="Arial" w:eastAsia="宋体" w:cs="Times New Roman"/>
    </w:rPr>
  </w:style>
  <w:style w:type="paragraph" w:styleId="1079" w:customStyle="1">
    <w:name w:val="目录 11"/>
    <w:basedOn w:val="1071"/>
    <w:next w:val="1066"/>
    <w:uiPriority w:val="0"/>
    <w:qFormat/>
    <w:rPr>
      <w:rFonts w:ascii="Times New Roman" w:hAnsi="Times New Roman" w:eastAsia="宋体" w:cs="Times New Roman"/>
    </w:rPr>
  </w:style>
  <w:style w:type="character" w:styleId="1080" w:customStyle="1">
    <w:name w:val="章标题 Char"/>
    <w:link w:val="1065"/>
    <w:uiPriority w:val="0"/>
    <w:qFormat/>
    <w:rPr>
      <w:rFonts w:ascii="黑体" w:hAnsi="Times New Roman" w:eastAsia="黑体" w:cs="Times New Roman"/>
      <w:sz w:val="21"/>
      <w:szCs w:val="22"/>
    </w:rPr>
  </w:style>
  <w:style w:type="character" w:styleId="1081" w:customStyle="1">
    <w:name w:val="页码1"/>
    <w:link w:val="1071"/>
    <w:uiPriority w:val="0"/>
    <w:qFormat/>
    <w:rPr>
      <w:rFonts w:ascii="Times New Roman" w:hAnsi="Times New Roman" w:eastAsia="宋体" w:cs="Times New Roman"/>
      <w:lang w:val="en-US" w:eastAsia="zh-CN" w:bidi="ar-SA"/>
    </w:rPr>
  </w:style>
  <w:style w:type="character" w:styleId="1082" w:customStyle="1">
    <w:name w:val="正文文本缩进 Char"/>
    <w:link w:val="1074"/>
    <w:uiPriority w:val="0"/>
    <w:qFormat/>
    <w:rPr>
      <w:rFonts w:ascii="Times New Roman" w:hAnsi="Times New Roman" w:eastAsia="宋体" w:cs="Times New Roman"/>
      <w:sz w:val="21"/>
      <w:szCs w:val="24"/>
    </w:rPr>
  </w:style>
  <w:style w:type="character" w:styleId="1083" w:customStyle="1">
    <w:name w:val="正文首行缩进 2 Char"/>
    <w:link w:val="1073"/>
    <w:uiPriority w:val="0"/>
    <w:qFormat/>
    <w:rPr>
      <w:rFonts w:ascii="宋体" w:hAnsi="宋体" w:eastAsia="宋体" w:cs="Times New Roman"/>
      <w:sz w:val="21"/>
      <w:szCs w:val="24"/>
      <w:lang w:val="en-US" w:eastAsia="zh-CN"/>
    </w:rPr>
  </w:style>
  <w:style w:type="character" w:styleId="1084" w:customStyle="1">
    <w:name w:val="正文首行缩进 Char"/>
    <w:link w:val="1068"/>
    <w:uiPriority w:val="0"/>
    <w:qFormat/>
    <w:rPr>
      <w:rFonts w:ascii="仿宋_GB2312" w:hAnsi="Times New Roman" w:eastAsia="仿宋_GB2312" w:cs="Times New Roman"/>
      <w:sz w:val="30"/>
      <w:szCs w:val="30"/>
    </w:rPr>
  </w:style>
  <w:style w:type="character" w:styleId="1085" w:customStyle="1">
    <w:name w:val="NormalCharacter1"/>
    <w:link w:val="1066"/>
    <w:uiPriority w:val="0"/>
    <w:qFormat/>
    <w:rPr>
      <w:rFonts w:ascii="宋体" w:hAnsi="Times New Roman" w:eastAsia="宋体" w:cs="Times New Roman"/>
      <w:sz w:val="24"/>
    </w:rPr>
  </w:style>
  <w:style w:type="character" w:styleId="1086" w:customStyle="1">
    <w:name w:val="一级条标题 Char"/>
    <w:link w:val="1064"/>
    <w:uiPriority w:val="0"/>
    <w:qFormat/>
    <w:rPr>
      <w:rFonts w:ascii="黑体" w:hAnsi="宋体" w:eastAsia="黑体" w:cs="Times New Roman"/>
    </w:rPr>
  </w:style>
  <w:style w:type="character" w:styleId="1087" w:customStyle="1">
    <w:name w:val="超链接1"/>
    <w:link w:val="1066"/>
    <w:uiPriority w:val="0"/>
    <w:qFormat/>
    <w:rPr>
      <w:rFonts w:ascii="Times New Roman" w:hAnsi="Times New Roman" w:eastAsia="宋体" w:cs="Times New Roman"/>
      <w:sz w:val="21"/>
      <w:szCs w:val="24"/>
      <w:lang w:val="en-US" w:eastAsia="zh-CN" w:bidi="ar-SA"/>
    </w:rPr>
  </w:style>
  <w:style w:type="paragraph" w:styleId="1088" w:customStyle="1">
    <w:name w:val="段"/>
    <w:basedOn w:val="1066"/>
    <w:next w:val="954"/>
    <w:uiPriority w:val="0"/>
    <w:qFormat/>
    <w:pPr>
      <w:ind w:firstLine="200"/>
      <w:widowControl/>
    </w:pPr>
    <w:rPr>
      <w:rFonts w:hint="eastAsia" w:ascii="宋体" w:hAnsi="Times New Roman" w:eastAsia="宋体" w:cs="Times New Roman"/>
      <w:sz w:val="20"/>
      <w:szCs w:val="20"/>
    </w:rPr>
  </w:style>
  <w:style w:type="paragraph" w:styleId="1089" w:customStyle="1">
    <w:name w:val="正文12"/>
    <w:next w:val="10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90" w:customStyle="1">
    <w:name w:val="正文文本111"/>
    <w:basedOn w:val="1089"/>
    <w:next w:val="1089"/>
    <w:uiPriority w:val="0"/>
    <w:qFormat/>
    <w:rPr>
      <w:rFonts w:ascii="Times New Roman" w:hAnsi="Times New Roman" w:eastAsia="宋体" w:cs="Times New Roman"/>
    </w:rPr>
  </w:style>
  <w:style w:type="paragraph" w:styleId="1091" w:customStyle="1">
    <w:name w:val="正文文本缩进2"/>
    <w:basedOn w:val="954"/>
    <w:next w:val="1092"/>
    <w:uiPriority w:val="0"/>
    <w:qFormat/>
    <w:pPr>
      <w:ind w:firstLine="600"/>
      <w:spacing w:line="317" w:lineRule="auto"/>
    </w:pPr>
    <w:rPr>
      <w:rFonts w:ascii="方正书宋简体" w:hAnsi="Times New Roman" w:eastAsia="方正书宋简体" w:cs="Times New Roman"/>
      <w:sz w:val="30"/>
    </w:rPr>
  </w:style>
  <w:style w:type="paragraph" w:styleId="1092" w:customStyle="1">
    <w:name w:val="寄信人地址2"/>
    <w:basedOn w:val="954"/>
    <w:uiPriority w:val="0"/>
    <w:qFormat/>
    <w:pPr>
      <w:ind w:firstLine="200"/>
      <w:spacing w:line="360" w:lineRule="auto"/>
    </w:pPr>
    <w:rPr>
      <w:rFonts w:ascii="Arial" w:hAnsi="Arial" w:eastAsia="宋体" w:cs="Arial"/>
      <w:sz w:val="24"/>
    </w:rPr>
  </w:style>
  <w:style w:type="paragraph" w:styleId="1093" w:customStyle="1">
    <w:name w:val="目录 511"/>
    <w:basedOn w:val="954"/>
    <w:next w:val="954"/>
    <w:uiPriority w:val="0"/>
    <w:qFormat/>
    <w:pPr>
      <w:ind w:left="1134" w:right="0" w:firstLine="0"/>
      <w:spacing w:after="57"/>
    </w:pPr>
    <w:rPr>
      <w:rFonts w:ascii="Times New Roman" w:hAnsi="Times New Roman" w:eastAsia="宋体" w:cs="Times New Roman"/>
    </w:rPr>
  </w:style>
  <w:style w:type="paragraph" w:styleId="1094" w:customStyle="1">
    <w:name w:val="目录 311"/>
    <w:basedOn w:val="954"/>
    <w:next w:val="954"/>
    <w:uiPriority w:val="0"/>
    <w:qFormat/>
    <w:pPr>
      <w:ind w:left="567" w:right="0" w:firstLine="0"/>
      <w:spacing w:after="57"/>
    </w:pPr>
    <w:rPr>
      <w:rFonts w:ascii="Times New Roman" w:hAnsi="Times New Roman" w:eastAsia="宋体" w:cs="Times New Roman"/>
    </w:rPr>
  </w:style>
  <w:style w:type="paragraph" w:styleId="1095" w:customStyle="1">
    <w:name w:val="目录 811"/>
    <w:basedOn w:val="954"/>
    <w:next w:val="954"/>
    <w:uiPriority w:val="0"/>
    <w:qFormat/>
    <w:pPr>
      <w:ind w:left="1984" w:right="0" w:firstLine="0"/>
      <w:spacing w:after="57"/>
    </w:pPr>
    <w:rPr>
      <w:rFonts w:ascii="Times New Roman" w:hAnsi="Times New Roman" w:eastAsia="宋体" w:cs="Times New Roman"/>
    </w:rPr>
  </w:style>
  <w:style w:type="paragraph" w:styleId="1096" w:customStyle="1">
    <w:name w:val="尾注文本11"/>
    <w:basedOn w:val="954"/>
    <w:uiPriority w:val="0"/>
    <w:qFormat/>
    <w:pPr>
      <w:spacing w:after="0" w:line="240" w:lineRule="auto"/>
    </w:pPr>
    <w:rPr>
      <w:rFonts w:ascii="Times New Roman" w:hAnsi="Times New Roman" w:eastAsia="宋体" w:cs="Times New Roman"/>
      <w:sz w:val="20"/>
    </w:rPr>
  </w:style>
  <w:style w:type="paragraph" w:styleId="1097" w:customStyle="1">
    <w:name w:val="页脚111"/>
    <w:basedOn w:val="95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98" w:customStyle="1">
    <w:name w:val="页眉12"/>
    <w:basedOn w:val="95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99" w:customStyle="1">
    <w:name w:val="目录 12"/>
    <w:basedOn w:val="954"/>
    <w:next w:val="954"/>
    <w:uiPriority w:val="0"/>
    <w:qFormat/>
    <w:pPr>
      <w:ind w:left="0" w:right="0" w:firstLine="0"/>
      <w:spacing w:after="57"/>
    </w:pPr>
    <w:rPr>
      <w:rFonts w:ascii="Times New Roman" w:hAnsi="Times New Roman" w:eastAsia="宋体" w:cs="Times New Roman"/>
    </w:rPr>
  </w:style>
  <w:style w:type="paragraph" w:styleId="1100" w:customStyle="1">
    <w:name w:val="目录 411"/>
    <w:basedOn w:val="954"/>
    <w:next w:val="954"/>
    <w:uiPriority w:val="0"/>
    <w:qFormat/>
    <w:pPr>
      <w:ind w:left="850" w:right="0" w:firstLine="0"/>
      <w:spacing w:after="57"/>
    </w:pPr>
    <w:rPr>
      <w:rFonts w:ascii="Times New Roman" w:hAnsi="Times New Roman" w:eastAsia="宋体" w:cs="Times New Roman"/>
    </w:rPr>
  </w:style>
  <w:style w:type="paragraph" w:styleId="1101" w:customStyle="1">
    <w:name w:val="副标题11"/>
    <w:basedOn w:val="954"/>
    <w:next w:val="954"/>
    <w:uiPriority w:val="0"/>
    <w:qFormat/>
    <w:pPr>
      <w:spacing w:before="200" w:after="200"/>
    </w:pPr>
    <w:rPr>
      <w:rFonts w:ascii="Times New Roman" w:hAnsi="Times New Roman" w:eastAsia="宋体" w:cs="Times New Roman"/>
      <w:sz w:val="24"/>
      <w:szCs w:val="24"/>
    </w:rPr>
  </w:style>
  <w:style w:type="paragraph" w:styleId="1102" w:customStyle="1">
    <w:name w:val="脚注文本12"/>
    <w:basedOn w:val="954"/>
    <w:next w:val="1060"/>
    <w:uiPriority w:val="0"/>
    <w:qFormat/>
    <w:pPr>
      <w:spacing w:after="40" w:line="240" w:lineRule="auto"/>
    </w:pPr>
    <w:rPr>
      <w:rFonts w:ascii="Times New Roman" w:hAnsi="Times New Roman" w:eastAsia="宋体" w:cs="Times New Roman"/>
      <w:sz w:val="18"/>
    </w:rPr>
  </w:style>
  <w:style w:type="paragraph" w:styleId="1103" w:customStyle="1">
    <w:name w:val="目录 611"/>
    <w:basedOn w:val="954"/>
    <w:next w:val="954"/>
    <w:uiPriority w:val="0"/>
    <w:qFormat/>
    <w:pPr>
      <w:ind w:left="1417" w:right="0" w:firstLine="0"/>
      <w:spacing w:after="57"/>
    </w:pPr>
    <w:rPr>
      <w:rFonts w:ascii="Times New Roman" w:hAnsi="Times New Roman" w:eastAsia="宋体" w:cs="Times New Roman"/>
    </w:rPr>
  </w:style>
  <w:style w:type="paragraph" w:styleId="1104" w:customStyle="1">
    <w:name w:val="图表目录11"/>
    <w:basedOn w:val="954"/>
    <w:next w:val="954"/>
    <w:uiPriority w:val="0"/>
    <w:qFormat/>
    <w:pPr>
      <w:spacing w:after="0" w:afterAutospacing="0"/>
    </w:pPr>
    <w:rPr>
      <w:rFonts w:ascii="Times New Roman" w:hAnsi="Times New Roman" w:eastAsia="宋体" w:cs="Times New Roman"/>
    </w:rPr>
  </w:style>
  <w:style w:type="paragraph" w:styleId="1105" w:customStyle="1">
    <w:name w:val="目录 211"/>
    <w:basedOn w:val="954"/>
    <w:next w:val="954"/>
    <w:uiPriority w:val="0"/>
    <w:qFormat/>
    <w:pPr>
      <w:ind w:left="283" w:right="0" w:firstLine="0"/>
      <w:spacing w:after="57"/>
    </w:pPr>
    <w:rPr>
      <w:rFonts w:ascii="Times New Roman" w:hAnsi="Times New Roman" w:eastAsia="宋体" w:cs="Times New Roman"/>
    </w:rPr>
  </w:style>
  <w:style w:type="paragraph" w:styleId="1106" w:customStyle="1">
    <w:name w:val="目录 911"/>
    <w:basedOn w:val="954"/>
    <w:next w:val="954"/>
    <w:uiPriority w:val="0"/>
    <w:qFormat/>
    <w:pPr>
      <w:ind w:left="2268" w:right="0" w:firstLine="0"/>
      <w:spacing w:after="57"/>
    </w:pPr>
    <w:rPr>
      <w:rFonts w:ascii="Times New Roman" w:hAnsi="Times New Roman" w:eastAsia="宋体" w:cs="Times New Roman"/>
    </w:rPr>
  </w:style>
  <w:style w:type="paragraph" w:styleId="1107" w:customStyle="1">
    <w:name w:val="普通(网站)12"/>
    <w:basedOn w:val="954"/>
    <w:uiPriority w:val="0"/>
    <w:qFormat/>
    <w:pPr>
      <w:jc w:val="left"/>
      <w:spacing w:before="100" w:beforeAutospacing="1" w:after="100" w:afterAutospacing="1"/>
      <w:widowControl/>
    </w:pPr>
    <w:rPr>
      <w:rFonts w:ascii="宋体" w:hAnsi="宋体" w:eastAsia="宋体" w:cs="宋体"/>
      <w:sz w:val="24"/>
      <w:szCs w:val="24"/>
    </w:rPr>
  </w:style>
  <w:style w:type="paragraph" w:styleId="1108" w:customStyle="1">
    <w:name w:val="标题11"/>
    <w:basedOn w:val="954"/>
    <w:next w:val="954"/>
    <w:uiPriority w:val="0"/>
    <w:qFormat/>
    <w:pPr>
      <w:contextualSpacing/>
      <w:spacing w:before="300" w:after="200"/>
    </w:pPr>
    <w:rPr>
      <w:rFonts w:ascii="Times New Roman" w:hAnsi="Times New Roman" w:eastAsia="宋体" w:cs="Times New Roman"/>
      <w:sz w:val="48"/>
      <w:szCs w:val="48"/>
    </w:rPr>
  </w:style>
  <w:style w:type="paragraph" w:styleId="1109" w:customStyle="1">
    <w:name w:val="正文首行缩进 22"/>
    <w:basedOn w:val="1091"/>
    <w:uiPriority w:val="0"/>
    <w:qFormat/>
    <w:pPr>
      <w:ind w:firstLine="420"/>
    </w:pPr>
    <w:rPr>
      <w:rFonts w:ascii="Times New Roman" w:hAnsi="Times New Roman" w:eastAsia="宋体" w:cs="Times New Roman"/>
    </w:rPr>
  </w:style>
  <w:style w:type="table" w:styleId="1110" w:customStyle="1">
    <w:name w:val="网格型11"/>
    <w:uiPriority w:val="0"/>
    <w:qFormat/>
    <w:pPr>
      <w:spacing w:after="0" w:line="240" w:lineRule="auto"/>
    </w:pPr>
    <w:rPr>
      <w:rFonts w:ascii="Times New Roman" w:hAnsi="Times New Roman" w:eastAsia="宋体" w:cs="Times New Roman"/>
    </w:rPr>
    <w:tblPr/>
  </w:style>
  <w:style w:type="character" w:styleId="1111" w:customStyle="1">
    <w:name w:val="尾注引用11"/>
    <w:link w:val="954"/>
    <w:uiPriority w:val="0"/>
    <w:qFormat/>
    <w:rPr>
      <w:rFonts w:ascii="Times New Roman" w:hAnsi="Times New Roman" w:eastAsia="宋体" w:cs="Times New Roman"/>
      <w:vertAlign w:val="superscript"/>
    </w:rPr>
  </w:style>
  <w:style w:type="character" w:styleId="1112" w:customStyle="1">
    <w:name w:val="页码2"/>
    <w:basedOn w:val="1056"/>
    <w:link w:val="954"/>
    <w:uiPriority w:val="0"/>
    <w:qFormat/>
    <w:rPr>
      <w:rFonts w:ascii="Times New Roman" w:hAnsi="Times New Roman" w:eastAsia="宋体" w:cs="Times New Roman"/>
    </w:rPr>
  </w:style>
  <w:style w:type="character" w:styleId="1113" w:customStyle="1">
    <w:name w:val="超链接111"/>
    <w:link w:val="954"/>
    <w:uiPriority w:val="0"/>
    <w:qFormat/>
    <w:rPr>
      <w:rFonts w:ascii="Times New Roman" w:hAnsi="Times New Roman" w:eastAsia="宋体" w:cs="Times New Roman"/>
      <w:color w:val="0000ff"/>
      <w:u w:val="single"/>
    </w:rPr>
  </w:style>
  <w:style w:type="character" w:styleId="1114" w:customStyle="1">
    <w:name w:val="脚注引用11"/>
    <w:link w:val="954"/>
    <w:uiPriority w:val="0"/>
    <w:qFormat/>
    <w:rPr>
      <w:rFonts w:ascii="Times New Roman" w:hAnsi="Times New Roman" w:eastAsia="宋体" w:cs="Times New Roman"/>
      <w:vertAlign w:val="superscript"/>
    </w:rPr>
  </w:style>
  <w:style w:type="paragraph" w:styleId="1115" w:customStyle="1">
    <w:name w:val="正文文本13"/>
    <w:basedOn w:val="954"/>
    <w:next w:val="1064"/>
    <w:uiPriority w:val="0"/>
    <w:qFormat/>
    <w:rPr>
      <w:rFonts w:ascii="Times New Roman" w:hAnsi="Times New Roman" w:eastAsia="宋体" w:cs="Times New Roman"/>
    </w:rPr>
  </w:style>
  <w:style w:type="character" w:styleId="1116" w:customStyle="1">
    <w:name w:val="Char Char17"/>
    <w:link w:val="954"/>
    <w:uiPriority w:val="0"/>
    <w:qFormat/>
    <w:rPr>
      <w:rFonts w:ascii="Times New Roman" w:hAnsi="Times New Roman" w:eastAsia="宋体" w:cs="Times New Roman"/>
      <w:sz w:val="18"/>
      <w:szCs w:val="18"/>
      <w:lang w:bidi="ar-SA"/>
    </w:rPr>
  </w:style>
  <w:style w:type="character" w:styleId="1117" w:customStyle="1">
    <w:name w:val="不明显参考1"/>
    <w:link w:val="954"/>
    <w:uiPriority w:val="0"/>
    <w:qFormat/>
    <w:rPr>
      <w:rFonts w:ascii="Times New Roman" w:hAnsi="Times New Roman" w:eastAsia="宋体" w:cs="Times New Roman"/>
      <w:smallCaps/>
      <w:color w:val="c0504d"/>
      <w:u w:val="single"/>
    </w:rPr>
  </w:style>
  <w:style w:type="character" w:styleId="1118" w:customStyle="1">
    <w:name w:val="要点1"/>
    <w:link w:val="954"/>
    <w:uiPriority w:val="0"/>
    <w:qFormat/>
    <w:rPr>
      <w:rFonts w:ascii="Times New Roman" w:hAnsi="Times New Roman" w:eastAsia="宋体" w:cs="Times New Roman"/>
      <w:b/>
      <w:sz w:val="21"/>
    </w:rPr>
  </w:style>
  <w:style w:type="character" w:styleId="1119" w:customStyle="1">
    <w:name w:val="font71"/>
    <w:link w:val="954"/>
    <w:uiPriority w:val="0"/>
    <w:qFormat/>
    <w:rPr>
      <w:rFonts w:ascii="仿宋_GB2312" w:hAnsi="Times New Roman" w:eastAsia="仿宋_GB2312" w:cs="仿宋_GB2312"/>
      <w:color w:val="000000"/>
      <w:sz w:val="24"/>
      <w:szCs w:val="24"/>
      <w:u w:val="none"/>
    </w:rPr>
  </w:style>
  <w:style w:type="character" w:styleId="1120" w:customStyle="1">
    <w:name w:val="标题 3 Char"/>
    <w:link w:val="1121"/>
    <w:uiPriority w:val="0"/>
    <w:qFormat/>
    <w:rPr>
      <w:rFonts w:ascii="Times New Roman" w:hAnsi="Times New Roman" w:eastAsia="宋体" w:cs="Times New Roman"/>
      <w:b/>
      <w:bCs/>
      <w:sz w:val="32"/>
      <w:szCs w:val="32"/>
    </w:rPr>
  </w:style>
  <w:style w:type="paragraph" w:styleId="1121" w:customStyle="1">
    <w:name w:val="标题 311"/>
    <w:basedOn w:val="954"/>
    <w:next w:val="954"/>
    <w:link w:val="112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1122" w:customStyle="1">
    <w:name w:val="美标题一 Char Char"/>
    <w:link w:val="1123"/>
    <w:uiPriority w:val="0"/>
    <w:qFormat/>
    <w:rPr>
      <w:rFonts w:ascii="Calibri" w:hAnsi="Calibri" w:eastAsia="宋体" w:cs="Times New Roman"/>
      <w:b/>
      <w:sz w:val="36"/>
      <w:szCs w:val="24"/>
    </w:rPr>
  </w:style>
  <w:style w:type="paragraph" w:styleId="1123" w:customStyle="1">
    <w:name w:val="美标题一"/>
    <w:basedOn w:val="954"/>
    <w:link w:val="1122"/>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cs="Times New Roman"/>
      <w:b/>
      <w:sz w:val="36"/>
    </w:rPr>
  </w:style>
  <w:style w:type="character" w:styleId="1124" w:customStyle="1">
    <w:name w:val="HTML 地址 Char"/>
    <w:link w:val="1125"/>
    <w:uiPriority w:val="0"/>
    <w:qFormat/>
    <w:rPr>
      <w:rFonts w:ascii="宋体" w:hAnsi="Times New Roman" w:eastAsia="宋体" w:cs="Times New Roman"/>
      <w:i/>
      <w:iCs/>
      <w:sz w:val="21"/>
      <w:szCs w:val="21"/>
    </w:rPr>
  </w:style>
  <w:style w:type="paragraph" w:styleId="1125" w:customStyle="1">
    <w:name w:val="HTML 地址1"/>
    <w:basedOn w:val="954"/>
    <w:link w:val="1124"/>
    <w:uiPriority w:val="0"/>
    <w:qFormat/>
    <w:rPr>
      <w:rFonts w:ascii="宋体" w:hAnsi="Times New Roman" w:eastAsia="宋体" w:cs="Times New Roman"/>
      <w:i/>
      <w:iCs/>
      <w:sz w:val="20"/>
      <w:szCs w:val="21"/>
    </w:rPr>
  </w:style>
  <w:style w:type="character" w:styleId="1126" w:customStyle="1">
    <w:name w:val="fontstyle01"/>
    <w:link w:val="954"/>
    <w:uiPriority w:val="0"/>
    <w:qFormat/>
    <w:rPr>
      <w:rFonts w:hint="eastAsia" w:ascii="宋体" w:hAnsi="宋体" w:eastAsia="宋体" w:cs="Times New Roman"/>
      <w:color w:val="000000"/>
      <w:sz w:val="24"/>
      <w:szCs w:val="24"/>
    </w:rPr>
  </w:style>
  <w:style w:type="character" w:styleId="1127" w:customStyle="1">
    <w:name w:val="标题 Char"/>
    <w:link w:val="1128"/>
    <w:uiPriority w:val="0"/>
    <w:qFormat/>
    <w:rPr>
      <w:rFonts w:ascii="Times New Roman" w:hAnsi="Times New Roman" w:eastAsia="宋体" w:cs="Times New Roman"/>
      <w:sz w:val="48"/>
      <w:szCs w:val="48"/>
    </w:rPr>
  </w:style>
  <w:style w:type="paragraph" w:styleId="1128" w:customStyle="1">
    <w:name w:val="标题1"/>
    <w:basedOn w:val="1070"/>
    <w:next w:val="1129"/>
    <w:link w:val="1127"/>
    <w:uiPriority w:val="0"/>
    <w:qFormat/>
    <w:pPr>
      <w:contextualSpacing/>
      <w:spacing w:before="300" w:after="200"/>
    </w:pPr>
    <w:rPr>
      <w:rFonts w:ascii="Times New Roman" w:hAnsi="Times New Roman" w:eastAsia="宋体" w:cs="Times New Roman"/>
      <w:sz w:val="48"/>
      <w:szCs w:val="48"/>
    </w:rPr>
  </w:style>
  <w:style w:type="paragraph" w:styleId="1129" w:customStyle="1">
    <w:name w:val="纯文本1"/>
    <w:basedOn w:val="1089"/>
    <w:link w:val="1130"/>
    <w:uiPriority w:val="0"/>
    <w:qFormat/>
    <w:rPr>
      <w:rFonts w:ascii="宋体" w:hAnsi="Courier New" w:eastAsia="宋体" w:cs="Times New Roman"/>
      <w:sz w:val="21"/>
      <w:szCs w:val="21"/>
    </w:rPr>
  </w:style>
  <w:style w:type="character" w:styleId="1130" w:customStyle="1">
    <w:name w:val="纯文本 Char"/>
    <w:link w:val="1129"/>
    <w:uiPriority w:val="0"/>
    <w:qFormat/>
    <w:rPr>
      <w:rFonts w:ascii="宋体" w:hAnsi="Courier New" w:eastAsia="宋体" w:cs="Times New Roman"/>
      <w:sz w:val="21"/>
      <w:szCs w:val="21"/>
      <w:lang w:bidi="ar-SA"/>
    </w:rPr>
  </w:style>
  <w:style w:type="character" w:styleId="1131" w:customStyle="1">
    <w:name w:val="正文（首行缩进2字符） Char"/>
    <w:link w:val="1132"/>
    <w:uiPriority w:val="0"/>
    <w:qFormat/>
    <w:rPr>
      <w:rFonts w:ascii="Times New Roman" w:hAnsi="Times New Roman" w:eastAsia="宋体" w:cs="Times New Roman"/>
      <w:sz w:val="21"/>
      <w:szCs w:val="21"/>
    </w:rPr>
  </w:style>
  <w:style w:type="paragraph" w:styleId="1132" w:customStyle="1">
    <w:name w:val="正文（首行缩进2字符）"/>
    <w:basedOn w:val="954"/>
    <w:link w:val="1131"/>
    <w:uiPriority w:val="0"/>
    <w:qFormat/>
    <w:pPr>
      <w:ind w:firstLine="420"/>
      <w:spacing w:line="360" w:lineRule="auto"/>
    </w:pPr>
    <w:rPr>
      <w:rFonts w:ascii="Times New Roman" w:hAnsi="Times New Roman" w:eastAsia="宋体" w:cs="Times New Roman"/>
      <w:sz w:val="20"/>
      <w:szCs w:val="21"/>
    </w:rPr>
  </w:style>
  <w:style w:type="character" w:styleId="1133" w:customStyle="1">
    <w:name w:val="apple-converted-space"/>
    <w:link w:val="954"/>
    <w:uiPriority w:val="0"/>
    <w:qFormat/>
    <w:rPr>
      <w:rFonts w:ascii="Times New Roman" w:hAnsi="Times New Roman" w:eastAsia="宋体" w:cs="Times New Roman"/>
    </w:rPr>
  </w:style>
  <w:style w:type="character" w:styleId="1134" w:customStyle="1">
    <w:name w:val="bsharetext"/>
    <w:link w:val="954"/>
    <w:uiPriority w:val="0"/>
    <w:qFormat/>
    <w:rPr>
      <w:rFonts w:ascii="Times New Roman" w:hAnsi="Times New Roman" w:eastAsia="宋体" w:cs="Times New Roman"/>
    </w:rPr>
  </w:style>
  <w:style w:type="character" w:styleId="1135" w:customStyle="1">
    <w:name w:val="Item List Char"/>
    <w:link w:val="1136"/>
    <w:uiPriority w:val="0"/>
    <w:qFormat/>
    <w:rPr>
      <w:rFonts w:ascii="Times New Roman" w:hAnsi="Times New Roman" w:eastAsia="Times New Roman" w:cs="Arial"/>
      <w:sz w:val="21"/>
      <w:szCs w:val="21"/>
    </w:rPr>
  </w:style>
  <w:style w:type="paragraph" w:styleId="1136" w:customStyle="1">
    <w:name w:val="Item List"/>
    <w:link w:val="113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37" w:customStyle="1">
    <w:name w:val="默认段落字体1"/>
    <w:link w:val="954"/>
    <w:uiPriority w:val="0"/>
    <w:qFormat/>
    <w:rPr>
      <w:rFonts w:ascii="Times New Roman" w:hAnsi="Times New Roman" w:eastAsia="宋体" w:cs="Times New Roman"/>
    </w:rPr>
  </w:style>
  <w:style w:type="character" w:styleId="1138" w:customStyle="1">
    <w:name w:val="纯文本 Char1"/>
    <w:link w:val="954"/>
    <w:uiPriority w:val="0"/>
    <w:qFormat/>
    <w:rPr>
      <w:rFonts w:ascii="宋体" w:hAnsi="Courier New" w:eastAsia="宋体" w:cs="Courier New"/>
      <w:sz w:val="21"/>
      <w:szCs w:val="21"/>
    </w:rPr>
  </w:style>
  <w:style w:type="character" w:styleId="1139" w:customStyle="1">
    <w:name w:val="页眉 字符"/>
    <w:link w:val="954"/>
    <w:uiPriority w:val="0"/>
    <w:qFormat/>
    <w:rPr>
      <w:rFonts w:ascii="Times New Roman" w:hAnsi="Times New Roman" w:eastAsia="宋体" w:cs="Times New Roman"/>
      <w:sz w:val="20"/>
    </w:rPr>
  </w:style>
  <w:style w:type="character" w:styleId="1140" w:customStyle="1">
    <w:name w:val="正文首行缩进 2 Char1"/>
    <w:link w:val="954"/>
    <w:uiPriority w:val="0"/>
    <w:qFormat/>
    <w:rPr>
      <w:rFonts w:ascii="Times New Roman" w:hAnsi="Times New Roman" w:eastAsia="宋体" w:cs="Times New Roman"/>
      <w:sz w:val="21"/>
      <w:szCs w:val="24"/>
    </w:rPr>
  </w:style>
  <w:style w:type="character" w:styleId="1141" w:customStyle="1">
    <w:name w:val="Title Char_d33d1da6-879b-4cff-9f6e-178907059f52"/>
    <w:link w:val="954"/>
    <w:uiPriority w:val="0"/>
    <w:qFormat/>
    <w:rPr>
      <w:rFonts w:ascii="Times New Roman" w:hAnsi="Times New Roman" w:eastAsia="宋体" w:cs="Times New Roman"/>
      <w:sz w:val="48"/>
      <w:szCs w:val="48"/>
    </w:rPr>
  </w:style>
  <w:style w:type="character" w:styleId="1142" w:customStyle="1">
    <w:name w:val="超链接11"/>
    <w:link w:val="954"/>
    <w:uiPriority w:val="0"/>
    <w:qFormat/>
    <w:rPr>
      <w:rFonts w:ascii="Times New Roman" w:hAnsi="Times New Roman" w:eastAsia="宋体" w:cs="Times New Roman"/>
      <w:color w:val="0563c1"/>
      <w:u w:val="single"/>
    </w:rPr>
  </w:style>
  <w:style w:type="character" w:styleId="1143" w:customStyle="1">
    <w:name w:val="Char Char7"/>
    <w:link w:val="954"/>
    <w:uiPriority w:val="0"/>
    <w:qFormat/>
    <w:rPr>
      <w:rFonts w:ascii="Arial" w:hAnsi="Arial" w:eastAsia="幼圆" w:cs="Times New Roman"/>
      <w:b/>
      <w:bCs/>
      <w:sz w:val="44"/>
      <w:szCs w:val="44"/>
      <w:lang w:val="en-US" w:eastAsia="zh-CN" w:bidi="ar-SA"/>
    </w:rPr>
  </w:style>
  <w:style w:type="character" w:styleId="1144" w:customStyle="1">
    <w:name w:val="HTML 地址 Char2"/>
    <w:link w:val="954"/>
    <w:uiPriority w:val="0"/>
    <w:qFormat/>
    <w:rPr>
      <w:rFonts w:ascii="Times New Roman" w:hAnsi="Times New Roman" w:eastAsia="宋体" w:cs="Times New Roman"/>
      <w:i/>
      <w:iCs/>
      <w:sz w:val="21"/>
      <w:szCs w:val="24"/>
    </w:rPr>
  </w:style>
  <w:style w:type="character" w:styleId="1145" w:customStyle="1">
    <w:name w:val="不明显强调1"/>
    <w:link w:val="954"/>
    <w:uiPriority w:val="0"/>
    <w:qFormat/>
    <w:rPr>
      <w:rFonts w:ascii="Times New Roman" w:hAnsi="Times New Roman" w:eastAsia="宋体" w:cs="Times New Roman"/>
      <w:i/>
      <w:color w:val="000000"/>
      <w:sz w:val="21"/>
    </w:rPr>
  </w:style>
  <w:style w:type="character" w:styleId="1146" w:customStyle="1">
    <w:name w:val="font91"/>
    <w:link w:val="954"/>
    <w:uiPriority w:val="0"/>
    <w:qFormat/>
    <w:rPr>
      <w:rFonts w:ascii="仿宋_GB2312" w:hAnsi="Times New Roman" w:eastAsia="仿宋_GB2312" w:cs="仿宋_GB2312"/>
      <w:color w:val="ff0000"/>
      <w:sz w:val="24"/>
      <w:szCs w:val="24"/>
      <w:u w:val="none"/>
    </w:rPr>
  </w:style>
  <w:style w:type="character" w:styleId="1147" w:customStyle="1">
    <w:name w:val="Heading 5 Char_0265b985-51c2-4e5f-ab2b-400b2367be55"/>
    <w:link w:val="954"/>
    <w:uiPriority w:val="0"/>
    <w:qFormat/>
    <w:rPr>
      <w:rFonts w:ascii="Arial" w:hAnsi="Arial" w:eastAsia="Arial" w:cs="Arial"/>
      <w:b/>
      <w:bCs/>
      <w:sz w:val="24"/>
      <w:szCs w:val="24"/>
    </w:rPr>
  </w:style>
  <w:style w:type="character" w:styleId="1148" w:customStyle="1">
    <w:name w:val="正文文本 3 Char1"/>
    <w:link w:val="954"/>
    <w:uiPriority w:val="0"/>
    <w:qFormat/>
    <w:rPr>
      <w:rFonts w:ascii="Times New Roman" w:hAnsi="Times New Roman" w:eastAsia="宋体" w:cs="Times New Roman"/>
      <w:sz w:val="16"/>
      <w:szCs w:val="16"/>
    </w:rPr>
  </w:style>
  <w:style w:type="character" w:styleId="1149" w:customStyle="1">
    <w:name w:val="正文文本 Char"/>
    <w:link w:val="954"/>
    <w:uiPriority w:val="0"/>
    <w:qFormat/>
    <w:rPr>
      <w:rFonts w:ascii="楷体_GB2312" w:hAnsi="Arial" w:eastAsia="楷体_GB2312" w:cs="Times New Roman"/>
      <w:sz w:val="28"/>
      <w:szCs w:val="28"/>
      <w:lang w:bidi="ar-SA"/>
    </w:rPr>
  </w:style>
  <w:style w:type="character" w:styleId="1150" w:customStyle="1">
    <w:name w:val="三级条标题 Char"/>
    <w:link w:val="1151"/>
    <w:uiPriority w:val="0"/>
    <w:qFormat/>
    <w:rPr>
      <w:rFonts w:ascii="黑体" w:hAnsi="宋体" w:eastAsia="黑体" w:cs="Times New Roman"/>
    </w:rPr>
  </w:style>
  <w:style w:type="paragraph" w:styleId="1151" w:customStyle="1">
    <w:name w:val="三级条标题"/>
    <w:basedOn w:val="1152"/>
    <w:next w:val="1088"/>
    <w:link w:val="1150"/>
    <w:uiPriority w:val="0"/>
    <w:qFormat/>
    <w:pPr>
      <w:tabs>
        <w:tab w:val="left" w:pos="810" w:leader="none"/>
        <w:tab w:val="left" w:pos="907" w:leader="none"/>
        <w:tab w:val="left" w:pos="1265" w:leader="none"/>
      </w:tabs>
      <w:outlineLvl w:val="4"/>
    </w:pPr>
    <w:rPr>
      <w:rFonts w:ascii="Times New Roman" w:hAnsi="Times New Roman" w:eastAsia="宋体" w:cs="Times New Roman"/>
    </w:rPr>
  </w:style>
  <w:style w:type="paragraph" w:styleId="1152" w:customStyle="1">
    <w:name w:val="二级条标题"/>
    <w:basedOn w:val="1064"/>
    <w:next w:val="1088"/>
    <w:link w:val="1153"/>
    <w:uiPriority w:val="0"/>
    <w:qFormat/>
    <w:pPr>
      <w:outlineLvl w:val="3"/>
    </w:pPr>
    <w:rPr>
      <w:rFonts w:ascii="Times New Roman" w:hAnsi="Times New Roman" w:eastAsia="宋体" w:cs="Times New Roman"/>
    </w:rPr>
  </w:style>
  <w:style w:type="character" w:styleId="1153" w:customStyle="1">
    <w:name w:val="二级条标题 Char"/>
    <w:link w:val="1152"/>
    <w:uiPriority w:val="0"/>
    <w:qFormat/>
    <w:rPr>
      <w:rFonts w:ascii="黑体" w:hAnsi="宋体" w:eastAsia="黑体" w:cs="Times New Roman"/>
    </w:rPr>
  </w:style>
  <w:style w:type="character" w:styleId="1154" w:customStyle="1">
    <w:name w:val="正文文本 3 字符"/>
    <w:link w:val="954"/>
    <w:uiPriority w:val="0"/>
    <w:qFormat/>
    <w:rPr>
      <w:rFonts w:ascii="Times New Roman" w:hAnsi="Times New Roman" w:eastAsia="宋体" w:cs="Times New Roman"/>
      <w:sz w:val="20"/>
    </w:rPr>
  </w:style>
  <w:style w:type="character" w:styleId="1155" w:customStyle="1">
    <w:name w:val="批注主题 Char"/>
    <w:link w:val="1156"/>
    <w:uiPriority w:val="0"/>
    <w:qFormat/>
    <w:rPr>
      <w:rFonts w:ascii="Times New Roman" w:hAnsi="Times New Roman" w:eastAsia="宋体" w:cs="Times New Roman"/>
      <w:b/>
      <w:bCs/>
      <w:sz w:val="21"/>
      <w:szCs w:val="24"/>
    </w:rPr>
  </w:style>
  <w:style w:type="paragraph" w:styleId="1156" w:customStyle="1">
    <w:name w:val="批注主题1"/>
    <w:basedOn w:val="1157"/>
    <w:next w:val="1157"/>
    <w:link w:val="1155"/>
    <w:uiPriority w:val="0"/>
    <w:qFormat/>
    <w:rPr>
      <w:rFonts w:ascii="Times New Roman" w:hAnsi="Times New Roman" w:eastAsia="宋体" w:cs="Times New Roman"/>
      <w:b/>
      <w:bCs/>
    </w:rPr>
  </w:style>
  <w:style w:type="paragraph" w:styleId="1157" w:customStyle="1">
    <w:name w:val="批注文字11"/>
    <w:basedOn w:val="954"/>
    <w:link w:val="1158"/>
    <w:uiPriority w:val="0"/>
    <w:qFormat/>
    <w:pPr>
      <w:jc w:val="left"/>
    </w:pPr>
    <w:rPr>
      <w:rFonts w:ascii="Times New Roman" w:hAnsi="Times New Roman" w:eastAsia="宋体" w:cs="Times New Roman"/>
    </w:rPr>
  </w:style>
  <w:style w:type="character" w:styleId="1158" w:customStyle="1">
    <w:name w:val="批注文字 Char"/>
    <w:link w:val="1157"/>
    <w:uiPriority w:val="0"/>
    <w:qFormat/>
    <w:rPr>
      <w:rFonts w:ascii="Times New Roman" w:hAnsi="Times New Roman" w:eastAsia="宋体" w:cs="Times New Roman"/>
      <w:sz w:val="21"/>
      <w:szCs w:val="24"/>
    </w:rPr>
  </w:style>
  <w:style w:type="character" w:styleId="1159" w:customStyle="1">
    <w:name w:val="正文文本 2 Char"/>
    <w:link w:val="1160"/>
    <w:uiPriority w:val="0"/>
    <w:qFormat/>
    <w:rPr>
      <w:rFonts w:ascii="楷体_GB2312" w:hAnsi="Times New Roman" w:eastAsia="楷体_GB2312" w:cs="Times New Roman"/>
      <w:sz w:val="28"/>
      <w:szCs w:val="28"/>
    </w:rPr>
  </w:style>
  <w:style w:type="paragraph" w:styleId="1160" w:customStyle="1">
    <w:name w:val="正文文本 21"/>
    <w:basedOn w:val="954"/>
    <w:link w:val="1159"/>
    <w:uiPriority w:val="0"/>
    <w:qFormat/>
    <w:pPr>
      <w:jc w:val="center"/>
      <w:widowControl/>
    </w:pPr>
    <w:rPr>
      <w:rFonts w:ascii="楷体_GB2312" w:hAnsi="Times New Roman" w:eastAsia="楷体_GB2312" w:cs="Times New Roman"/>
      <w:sz w:val="28"/>
      <w:szCs w:val="28"/>
    </w:rPr>
  </w:style>
  <w:style w:type="character" w:styleId="1161" w:customStyle="1">
    <w:name w:val="普通(网站) Char"/>
    <w:link w:val="1162"/>
    <w:uiPriority w:val="0"/>
    <w:qFormat/>
    <w:rPr>
      <w:rFonts w:ascii="宋体" w:hAnsi="宋体" w:eastAsia="宋体" w:cs="宋体"/>
      <w:sz w:val="24"/>
      <w:szCs w:val="24"/>
    </w:rPr>
  </w:style>
  <w:style w:type="paragraph" w:styleId="1162" w:customStyle="1">
    <w:name w:val="普通(网站)11"/>
    <w:basedOn w:val="954"/>
    <w:link w:val="1161"/>
    <w:uiPriority w:val="0"/>
    <w:qFormat/>
    <w:pPr>
      <w:jc w:val="left"/>
      <w:spacing w:before="100" w:beforeAutospacing="1" w:after="100" w:afterAutospacing="1"/>
      <w:widowControl/>
    </w:pPr>
    <w:rPr>
      <w:rFonts w:ascii="宋体" w:hAnsi="宋体" w:eastAsia="宋体" w:cs="Times New Roman"/>
      <w:sz w:val="24"/>
    </w:rPr>
  </w:style>
  <w:style w:type="character" w:styleId="1163" w:customStyle="1">
    <w:name w:val="批注框文本 字符"/>
    <w:link w:val="954"/>
    <w:uiPriority w:val="0"/>
    <w:qFormat/>
    <w:rPr>
      <w:rFonts w:ascii="Times New Roman" w:hAnsi="Times New Roman" w:eastAsia="宋体" w:cs="Times New Roman"/>
      <w:sz w:val="20"/>
    </w:rPr>
  </w:style>
  <w:style w:type="character" w:styleId="1164" w:customStyle="1">
    <w:name w:val="正文文本缩进 Char1"/>
    <w:link w:val="954"/>
    <w:uiPriority w:val="0"/>
    <w:qFormat/>
    <w:rPr>
      <w:rFonts w:ascii="Times New Roman" w:hAnsi="Times New Roman" w:eastAsia="宋体" w:cs="Times New Roman"/>
      <w:sz w:val="21"/>
      <w:szCs w:val="24"/>
    </w:rPr>
  </w:style>
  <w:style w:type="character" w:styleId="1165" w:customStyle="1">
    <w:name w:val="正文文本缩进 2 Char"/>
    <w:link w:val="1166"/>
    <w:uiPriority w:val="0"/>
    <w:qFormat/>
    <w:rPr>
      <w:rFonts w:ascii="Arial" w:hAnsi="Arial" w:eastAsia="仿宋_GB2312" w:cs="Times New Roman"/>
      <w:sz w:val="32"/>
      <w:szCs w:val="32"/>
      <w:lang w:val="en-US" w:eastAsia="zh-CN"/>
    </w:rPr>
  </w:style>
  <w:style w:type="paragraph" w:styleId="1166" w:customStyle="1">
    <w:name w:val="正文文本缩进 21"/>
    <w:basedOn w:val="954"/>
    <w:link w:val="1165"/>
    <w:uiPriority w:val="0"/>
    <w:qFormat/>
    <w:pPr>
      <w:ind w:left="630" w:firstLine="645"/>
    </w:pPr>
    <w:rPr>
      <w:rFonts w:ascii="Arial" w:hAnsi="Arial" w:eastAsia="仿宋_GB2312" w:cs="Times New Roman"/>
      <w:sz w:val="32"/>
      <w:szCs w:val="32"/>
    </w:rPr>
  </w:style>
  <w:style w:type="character" w:styleId="1167" w:customStyle="1">
    <w:name w:val="尾注文本 字符"/>
    <w:link w:val="954"/>
    <w:uiPriority w:val="0"/>
    <w:qFormat/>
    <w:rPr>
      <w:rFonts w:ascii="Times New Roman" w:hAnsi="Times New Roman" w:eastAsia="宋体" w:cs="Times New Roman"/>
      <w:sz w:val="20"/>
    </w:rPr>
  </w:style>
  <w:style w:type="character" w:styleId="1168" w:customStyle="1">
    <w:name w:val="Para head"/>
    <w:link w:val="954"/>
    <w:uiPriority w:val="0"/>
    <w:qFormat/>
    <w:rPr>
      <w:rFonts w:ascii="Times New Roman" w:hAnsi="Times New Roman" w:eastAsia="宋体" w:cs="Times New Roman"/>
    </w:rPr>
  </w:style>
  <w:style w:type="character" w:styleId="1169" w:customStyle="1">
    <w:name w:val="正文缩进 字符"/>
    <w:link w:val="954"/>
    <w:uiPriority w:val="0"/>
    <w:qFormat/>
    <w:rPr>
      <w:rFonts w:ascii="Times New Roman" w:hAnsi="Times New Roman" w:eastAsia="宋体" w:cs="Times New Roman"/>
      <w:sz w:val="20"/>
    </w:rPr>
  </w:style>
  <w:style w:type="character" w:styleId="1170" w:customStyle="1">
    <w:name w:val="Char Char30"/>
    <w:link w:val="954"/>
    <w:uiPriority w:val="0"/>
    <w:qFormat/>
    <w:rPr>
      <w:rFonts w:ascii="Times New Roman" w:hAnsi="Times New Roman" w:eastAsia="宋体" w:cs="Times New Roman"/>
      <w:b/>
      <w:bCs/>
      <w:sz w:val="32"/>
      <w:szCs w:val="32"/>
      <w:lang w:val="en-US" w:eastAsia="zh-CN" w:bidi="ar-SA"/>
    </w:rPr>
  </w:style>
  <w:style w:type="character" w:styleId="1171" w:customStyle="1">
    <w:name w:val="正文文本 (10)_"/>
    <w:link w:val="1172"/>
    <w:uiPriority w:val="0"/>
    <w:qFormat/>
    <w:rPr>
      <w:rFonts w:ascii="MingLiU" w:hAnsi="MingLiU" w:eastAsia="MingLiU" w:cs="Times New Roman"/>
      <w:spacing w:val="40"/>
      <w:sz w:val="19"/>
      <w:szCs w:val="19"/>
      <w:shd w:val="clear" w:color="auto" w:fill="ffffff"/>
    </w:rPr>
  </w:style>
  <w:style w:type="paragraph" w:styleId="1172" w:customStyle="1">
    <w:name w:val="正文文本 (10)6"/>
    <w:basedOn w:val="954"/>
    <w:link w:val="1171"/>
    <w:uiPriority w:val="0"/>
    <w:qFormat/>
    <w:pPr>
      <w:jc w:val="left"/>
      <w:spacing w:line="0" w:lineRule="atLeast"/>
      <w:shd w:val="clear" w:color="auto" w:fill="ffffff"/>
    </w:pPr>
    <w:rPr>
      <w:rFonts w:ascii="MingLiU" w:hAnsi="MingLiU" w:eastAsia="MingLiU" w:cs="Times New Roman"/>
      <w:spacing w:val="40"/>
      <w:sz w:val="19"/>
      <w:szCs w:val="19"/>
      <w:shd w:val="clear" w:color="auto" w:fill="ffffff"/>
    </w:rPr>
  </w:style>
  <w:style w:type="character" w:styleId="1173" w:customStyle="1">
    <w:name w:val="标题2 Char Char"/>
    <w:link w:val="1174"/>
    <w:uiPriority w:val="0"/>
    <w:qFormat/>
    <w:rPr>
      <w:rFonts w:ascii="Times New Roman" w:hAnsi="Times New Roman" w:eastAsia="方正楷体_GBK" w:cs="Times New Roman"/>
      <w:sz w:val="32"/>
    </w:rPr>
  </w:style>
  <w:style w:type="paragraph" w:styleId="1174" w:customStyle="1">
    <w:name w:val="标题2"/>
    <w:basedOn w:val="954"/>
    <w:next w:val="954"/>
    <w:link w:val="1173"/>
    <w:uiPriority w:val="0"/>
    <w:qFormat/>
    <w:pPr>
      <w:jc w:val="center"/>
    </w:pPr>
    <w:rPr>
      <w:rFonts w:ascii="Times New Roman" w:hAnsi="Times New Roman" w:eastAsia="方正楷体_GBK" w:cs="Times New Roman"/>
      <w:sz w:val="32"/>
      <w:szCs w:val="20"/>
    </w:rPr>
  </w:style>
  <w:style w:type="character" w:styleId="1175" w:customStyle="1">
    <w:name w:val="已访问的超链接1"/>
    <w:link w:val="954"/>
    <w:uiPriority w:val="0"/>
    <w:qFormat/>
    <w:rPr>
      <w:rFonts w:ascii="Times New Roman" w:hAnsi="Times New Roman" w:eastAsia="宋体" w:cs="Times New Roman"/>
      <w:color w:val="954f72"/>
      <w:u w:val="single"/>
    </w:rPr>
  </w:style>
  <w:style w:type="character" w:styleId="1176" w:customStyle="1">
    <w:name w:val="明显参考1"/>
    <w:link w:val="954"/>
    <w:uiPriority w:val="0"/>
    <w:qFormat/>
    <w:rPr>
      <w:rFonts w:ascii="Times New Roman" w:hAnsi="Times New Roman" w:eastAsia="宋体" w:cs="Times New Roman"/>
      <w:b/>
      <w:bCs/>
      <w:smallCaps/>
      <w:color w:val="c0504d"/>
      <w:spacing w:val="5"/>
      <w:u w:val="single"/>
    </w:rPr>
  </w:style>
  <w:style w:type="character" w:styleId="1177" w:customStyle="1">
    <w:name w:val="标题 7 Char"/>
    <w:link w:val="1178"/>
    <w:uiPriority w:val="0"/>
    <w:qFormat/>
    <w:rPr>
      <w:rFonts w:ascii="Times New Roman" w:hAnsi="Times New Roman" w:eastAsia="宋体" w:cs="Times New Roman"/>
      <w:b/>
      <w:bCs/>
      <w:sz w:val="24"/>
      <w:szCs w:val="24"/>
      <w:lang w:val="zh-CN" w:eastAsia="zh-CN"/>
    </w:rPr>
  </w:style>
  <w:style w:type="paragraph" w:styleId="1178" w:customStyle="1">
    <w:name w:val="标题 711"/>
    <w:basedOn w:val="954"/>
    <w:next w:val="954"/>
    <w:link w:val="1177"/>
    <w:uiPriority w:val="0"/>
    <w:qFormat/>
    <w:pPr>
      <w:ind w:left="2940" w:hanging="420"/>
      <w:keepLines/>
      <w:keepNext/>
      <w:spacing w:before="240" w:after="64" w:line="320" w:lineRule="auto"/>
      <w:tabs>
        <w:tab w:val="left" w:pos="2940" w:leader="none"/>
      </w:tabs>
      <w:outlineLvl w:val="6"/>
    </w:pPr>
    <w:rPr>
      <w:rFonts w:ascii="Times New Roman" w:hAnsi="Times New Roman" w:eastAsia="宋体" w:cs="Times New Roman"/>
      <w:b/>
      <w:bCs/>
      <w:sz w:val="24"/>
      <w:lang w:val="zh-CN"/>
    </w:rPr>
  </w:style>
  <w:style w:type="character" w:styleId="1179" w:customStyle="1">
    <w:name w:val="批注主题 字符"/>
    <w:link w:val="954"/>
    <w:uiPriority w:val="0"/>
    <w:qFormat/>
    <w:rPr>
      <w:rFonts w:ascii="Times New Roman" w:hAnsi="Times New Roman" w:eastAsia="宋体" w:cs="Times New Roman"/>
      <w:b/>
      <w:sz w:val="20"/>
    </w:rPr>
  </w:style>
  <w:style w:type="character" w:styleId="1180" w:customStyle="1">
    <w:name w:val="日期 Char1"/>
    <w:link w:val="954"/>
    <w:uiPriority w:val="0"/>
    <w:qFormat/>
    <w:rPr>
      <w:rFonts w:ascii="Times New Roman" w:hAnsi="Times New Roman" w:eastAsia="宋体" w:cs="Times New Roman"/>
      <w:sz w:val="21"/>
      <w:szCs w:val="24"/>
    </w:rPr>
  </w:style>
  <w:style w:type="character" w:styleId="1181" w:customStyle="1">
    <w:name w:val="fix161 Char"/>
    <w:link w:val="1182"/>
    <w:uiPriority w:val="0"/>
    <w:qFormat/>
    <w:rPr>
      <w:rFonts w:ascii="宋体" w:hAnsi="宋体" w:eastAsia="宋体" w:cs="Times New Roman"/>
      <w:sz w:val="24"/>
      <w:szCs w:val="24"/>
    </w:rPr>
  </w:style>
  <w:style w:type="paragraph" w:styleId="1182" w:customStyle="1">
    <w:name w:val="fix161"/>
    <w:basedOn w:val="954"/>
    <w:link w:val="1181"/>
    <w:uiPriority w:val="0"/>
    <w:qFormat/>
    <w:pPr>
      <w:jc w:val="left"/>
      <w:spacing w:before="100" w:beforeAutospacing="1" w:after="100" w:afterAutospacing="1"/>
      <w:widowControl/>
    </w:pPr>
    <w:rPr>
      <w:rFonts w:ascii="宋体" w:hAnsi="宋体" w:eastAsia="宋体" w:cs="Times New Roman"/>
      <w:sz w:val="24"/>
    </w:rPr>
  </w:style>
  <w:style w:type="character" w:styleId="1183" w:customStyle="1">
    <w:name w:val="正文文本缩进 2 Char1"/>
    <w:link w:val="954"/>
    <w:uiPriority w:val="0"/>
    <w:qFormat/>
    <w:rPr>
      <w:rFonts w:ascii="Times New Roman" w:hAnsi="Times New Roman" w:eastAsia="宋体" w:cs="Times New Roman"/>
      <w:sz w:val="21"/>
      <w:szCs w:val="24"/>
    </w:rPr>
  </w:style>
  <w:style w:type="character" w:styleId="1184" w:customStyle="1">
    <w:name w:val="Char Char31"/>
    <w:link w:val="954"/>
    <w:uiPriority w:val="0"/>
    <w:qFormat/>
    <w:rPr>
      <w:rFonts w:ascii="Arial" w:hAnsi="Arial" w:eastAsia="幼圆" w:cs="Times New Roman"/>
      <w:b/>
      <w:bCs/>
      <w:sz w:val="44"/>
      <w:szCs w:val="44"/>
      <w:lang w:val="en-US" w:eastAsia="zh-CN" w:bidi="ar-SA"/>
    </w:rPr>
  </w:style>
  <w:style w:type="character" w:styleId="1185" w:customStyle="1">
    <w:name w:val="标题 2 字符"/>
    <w:link w:val="1186"/>
    <w:uiPriority w:val="0"/>
    <w:qFormat/>
    <w:rPr>
      <w:rFonts w:ascii="Cambria" w:hAnsi="Cambria" w:eastAsia="宋体" w:cs="Times New Roman"/>
      <w:b/>
      <w:bCs/>
      <w:sz w:val="28"/>
      <w:szCs w:val="32"/>
    </w:rPr>
  </w:style>
  <w:style w:type="paragraph" w:styleId="1186" w:customStyle="1">
    <w:name w:val="标题 21"/>
    <w:basedOn w:val="1067"/>
    <w:next w:val="1071"/>
    <w:link w:val="1185"/>
    <w:uiPriority w:val="0"/>
    <w:qFormat/>
    <w:pPr>
      <w:numPr>
        <w:ilvl w:val="0"/>
        <w:numId w:val="1"/>
      </w:numPr>
      <w:keepLines/>
      <w:keepNext/>
      <w:spacing w:before="260" w:after="260" w:line="416" w:lineRule="auto"/>
      <w:outlineLvl w:val="1"/>
    </w:pPr>
    <w:rPr>
      <w:rFonts w:ascii="Cambria" w:hAnsi="Cambria" w:eastAsia="宋体" w:cs="Times New Roman"/>
      <w:b/>
      <w:bCs/>
      <w:sz w:val="28"/>
      <w:szCs w:val="32"/>
    </w:rPr>
  </w:style>
  <w:style w:type="character" w:styleId="1187" w:customStyle="1">
    <w:name w:val="标题 1 Char"/>
    <w:link w:val="1188"/>
    <w:uiPriority w:val="0"/>
    <w:qFormat/>
    <w:rPr>
      <w:rFonts w:ascii="Times New Roman" w:hAnsi="Times New Roman" w:eastAsia="方正仿宋_GBK" w:cs="Times New Roman"/>
      <w:b/>
      <w:sz w:val="44"/>
    </w:rPr>
  </w:style>
  <w:style w:type="paragraph" w:styleId="1188" w:customStyle="1">
    <w:name w:val="标题 111"/>
    <w:basedOn w:val="954"/>
    <w:next w:val="954"/>
    <w:link w:val="1187"/>
    <w:uiPriority w:val="0"/>
    <w:qFormat/>
    <w:pPr>
      <w:keepLines/>
      <w:keepNext/>
      <w:spacing w:before="340" w:after="330" w:line="578" w:lineRule="atLeast"/>
      <w:outlineLvl w:val="0"/>
    </w:pPr>
    <w:rPr>
      <w:rFonts w:ascii="Times New Roman" w:hAnsi="Times New Roman" w:eastAsia="方正仿宋_GBK" w:cs="Times New Roman"/>
      <w:b/>
      <w:sz w:val="44"/>
      <w:szCs w:val="20"/>
    </w:rPr>
  </w:style>
  <w:style w:type="character" w:styleId="1189" w:customStyle="1">
    <w:name w:val="Heading 7 Char_e0bfb346-f7a4-4063-900e-9ce40e99fed9"/>
    <w:link w:val="1190"/>
    <w:uiPriority w:val="0"/>
    <w:qFormat/>
    <w:rPr>
      <w:rFonts w:ascii="Arial" w:hAnsi="Arial" w:eastAsia="Arial" w:cs="Arial"/>
      <w:b/>
      <w:bCs/>
      <w:i/>
      <w:iCs/>
      <w:sz w:val="22"/>
      <w:szCs w:val="22"/>
    </w:rPr>
  </w:style>
  <w:style w:type="paragraph" w:styleId="1190" w:customStyle="1">
    <w:name w:val="标题 71"/>
    <w:basedOn w:val="954"/>
    <w:next w:val="954"/>
    <w:link w:val="1189"/>
    <w:uiPriority w:val="0"/>
    <w:qFormat/>
    <w:pPr>
      <w:keepLines/>
      <w:keepNext/>
      <w:spacing w:before="320" w:after="200"/>
      <w:outlineLvl w:val="6"/>
    </w:pPr>
    <w:rPr>
      <w:rFonts w:ascii="Arial" w:hAnsi="Arial" w:eastAsia="Arial" w:cs="Arial"/>
      <w:b/>
      <w:bCs/>
      <w:i/>
      <w:iCs/>
      <w:sz w:val="22"/>
      <w:szCs w:val="22"/>
    </w:rPr>
  </w:style>
  <w:style w:type="character" w:styleId="1191" w:customStyle="1">
    <w:name w:val="标题 3 字符"/>
    <w:link w:val="954"/>
    <w:uiPriority w:val="0"/>
    <w:qFormat/>
    <w:rPr>
      <w:rFonts w:ascii="Times New Roman" w:hAnsi="Times New Roman" w:eastAsia="宋体" w:cs="Times New Roman"/>
      <w:b/>
      <w:sz w:val="20"/>
    </w:rPr>
  </w:style>
  <w:style w:type="character" w:styleId="1192" w:customStyle="1">
    <w:name w:val="引用 Char"/>
    <w:link w:val="1193"/>
    <w:uiPriority w:val="0"/>
    <w:qFormat/>
    <w:rPr>
      <w:rFonts w:ascii="Times New Roman" w:hAnsi="Times New Roman" w:eastAsia="宋体" w:cs="Times New Roman"/>
      <w:i/>
    </w:rPr>
  </w:style>
  <w:style w:type="paragraph" w:styleId="1193" w:customStyle="1">
    <w:name w:val="引用1"/>
    <w:basedOn w:val="954"/>
    <w:next w:val="954"/>
    <w:link w:val="1192"/>
    <w:uiPriority w:val="0"/>
    <w:qFormat/>
    <w:pPr>
      <w:ind w:left="720" w:right="720"/>
    </w:pPr>
    <w:rPr>
      <w:rFonts w:ascii="Times New Roman" w:hAnsi="Times New Roman" w:eastAsia="宋体" w:cs="Times New Roman"/>
      <w:i/>
    </w:rPr>
  </w:style>
  <w:style w:type="character" w:styleId="1194" w:customStyle="1">
    <w:name w:val="正文文本缩进 3 Char1"/>
    <w:link w:val="954"/>
    <w:uiPriority w:val="0"/>
    <w:qFormat/>
    <w:rPr>
      <w:rFonts w:ascii="Times New Roman" w:hAnsi="Times New Roman" w:eastAsia="宋体" w:cs="Times New Roman"/>
      <w:sz w:val="16"/>
      <w:szCs w:val="16"/>
    </w:rPr>
  </w:style>
  <w:style w:type="character" w:styleId="1195" w:customStyle="1">
    <w:name w:val="二级目录 Char"/>
    <w:link w:val="1196"/>
    <w:uiPriority w:val="0"/>
    <w:qFormat/>
    <w:rPr>
      <w:rFonts w:ascii="Times New Roman" w:hAnsi="Times New Roman" w:eastAsia="Times New Roman" w:cs="Times New Roman"/>
      <w:b/>
      <w:sz w:val="30"/>
      <w:szCs w:val="28"/>
    </w:rPr>
  </w:style>
  <w:style w:type="paragraph" w:styleId="1196" w:customStyle="1">
    <w:name w:val="二级目录"/>
    <w:next w:val="954"/>
    <w:link w:val="119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97" w:customStyle="1">
    <w:name w:val="font51"/>
    <w:link w:val="954"/>
    <w:uiPriority w:val="0"/>
    <w:qFormat/>
    <w:rPr>
      <w:rFonts w:hint="eastAsia" w:ascii="宋体" w:hAnsi="宋体" w:eastAsia="宋体" w:cs="宋体"/>
      <w:b/>
      <w:color w:val="000000"/>
      <w:sz w:val="36"/>
      <w:szCs w:val="36"/>
      <w:u w:val="none"/>
    </w:rPr>
  </w:style>
  <w:style w:type="character" w:styleId="1198" w:customStyle="1">
    <w:name w:val="首行缩进正文 Char"/>
    <w:link w:val="1199"/>
    <w:uiPriority w:val="0"/>
    <w:qFormat/>
    <w:rPr>
      <w:rFonts w:ascii="微软雅黑" w:hAnsi="微软雅黑" w:eastAsia="微软雅黑" w:cs="Times New Roman"/>
      <w:sz w:val="24"/>
      <w:szCs w:val="24"/>
    </w:rPr>
  </w:style>
  <w:style w:type="paragraph" w:styleId="1199" w:customStyle="1">
    <w:name w:val="首行缩进正文"/>
    <w:basedOn w:val="954"/>
    <w:link w:val="1198"/>
    <w:uiPriority w:val="0"/>
    <w:qFormat/>
    <w:pPr>
      <w:ind w:firstLine="420"/>
      <w:jc w:val="left"/>
      <w:spacing w:line="400" w:lineRule="exact"/>
      <w:widowControl/>
    </w:pPr>
    <w:rPr>
      <w:rFonts w:ascii="微软雅黑" w:hAnsi="微软雅黑" w:eastAsia="微软雅黑" w:cs="Times New Roman"/>
      <w:sz w:val="20"/>
    </w:rPr>
  </w:style>
  <w:style w:type="character" w:styleId="1200" w:customStyle="1">
    <w:name w:val="Intense Quote Char_598a215e-d078-45ca-a201-8c1083f2368a"/>
    <w:link w:val="954"/>
    <w:uiPriority w:val="0"/>
    <w:qFormat/>
    <w:rPr>
      <w:rFonts w:ascii="Times New Roman" w:hAnsi="Times New Roman" w:eastAsia="宋体" w:cs="Times New Roman"/>
      <w:i/>
    </w:rPr>
  </w:style>
  <w:style w:type="character" w:styleId="1201" w:customStyle="1">
    <w:name w:val="NormalCharacter11"/>
    <w:link w:val="954"/>
    <w:uiPriority w:val="0"/>
    <w:qFormat/>
    <w:rPr>
      <w:rFonts w:ascii="Times New Roman" w:hAnsi="Times New Roman" w:eastAsia="宋体" w:cs="Times New Roman"/>
      <w:sz w:val="21"/>
      <w:szCs w:val="24"/>
    </w:rPr>
  </w:style>
  <w:style w:type="character" w:styleId="1202" w:customStyle="1">
    <w:name w:val="普通正文 Char"/>
    <w:link w:val="1203"/>
    <w:uiPriority w:val="0"/>
    <w:qFormat/>
    <w:rPr>
      <w:rFonts w:ascii="Arial" w:hAnsi="Arial" w:eastAsia="宋体" w:cs="Times New Roman"/>
      <w:sz w:val="24"/>
      <w:szCs w:val="24"/>
    </w:rPr>
  </w:style>
  <w:style w:type="paragraph" w:styleId="1203" w:customStyle="1">
    <w:name w:val="普通正文"/>
    <w:basedOn w:val="954"/>
    <w:link w:val="1202"/>
    <w:uiPriority w:val="0"/>
    <w:qFormat/>
    <w:pPr>
      <w:ind w:firstLine="480"/>
      <w:jc w:val="left"/>
      <w:spacing w:before="120" w:after="120" w:line="360" w:lineRule="auto"/>
    </w:pPr>
    <w:rPr>
      <w:rFonts w:ascii="Arial" w:hAnsi="Arial" w:eastAsia="宋体" w:cs="Times New Roman"/>
      <w:sz w:val="24"/>
    </w:rPr>
  </w:style>
  <w:style w:type="character" w:styleId="1204" w:customStyle="1">
    <w:name w:val="正文文本 (2)_"/>
    <w:link w:val="1205"/>
    <w:uiPriority w:val="0"/>
    <w:qFormat/>
    <w:rPr>
      <w:rFonts w:ascii="MingLiU" w:hAnsi="MingLiU" w:eastAsia="MingLiU" w:cs="Times New Roman"/>
      <w:spacing w:val="10"/>
      <w:sz w:val="18"/>
      <w:szCs w:val="18"/>
      <w:shd w:val="clear" w:color="auto" w:fill="ffffff"/>
    </w:rPr>
  </w:style>
  <w:style w:type="paragraph" w:styleId="1205" w:customStyle="1">
    <w:name w:val="正文文本 (2)11"/>
    <w:basedOn w:val="954"/>
    <w:link w:val="1204"/>
    <w:uiPriority w:val="0"/>
    <w:qFormat/>
    <w:pPr>
      <w:jc w:val="left"/>
      <w:spacing w:after="1620" w:line="216" w:lineRule="exact"/>
      <w:shd w:val="clear" w:color="auto" w:fill="ffffff"/>
    </w:pPr>
    <w:rPr>
      <w:rFonts w:ascii="MingLiU" w:hAnsi="MingLiU" w:eastAsia="MingLiU" w:cs="Times New Roman"/>
      <w:spacing w:val="10"/>
      <w:sz w:val="18"/>
      <w:szCs w:val="18"/>
      <w:shd w:val="clear" w:color="auto" w:fill="ffffff"/>
    </w:rPr>
  </w:style>
  <w:style w:type="character" w:styleId="1206" w:customStyle="1">
    <w:name w:val="Heading 2 Char_057efc1e-8045-4726-898a-c44e8a322f28"/>
    <w:link w:val="954"/>
    <w:uiPriority w:val="0"/>
    <w:qFormat/>
    <w:rPr>
      <w:rFonts w:ascii="Arial" w:hAnsi="Arial" w:eastAsia="Arial" w:cs="Arial"/>
      <w:sz w:val="34"/>
    </w:rPr>
  </w:style>
  <w:style w:type="character" w:styleId="1207" w:customStyle="1">
    <w:name w:val="标题 8 Char"/>
    <w:link w:val="1208"/>
    <w:uiPriority w:val="0"/>
    <w:qFormat/>
    <w:rPr>
      <w:rFonts w:ascii="Arial" w:hAnsi="Arial" w:eastAsia="黑体" w:cs="Times New Roman"/>
      <w:sz w:val="24"/>
      <w:szCs w:val="24"/>
      <w:lang w:val="zh-CN" w:eastAsia="zh-CN"/>
    </w:rPr>
  </w:style>
  <w:style w:type="paragraph" w:styleId="1208" w:customStyle="1">
    <w:name w:val="标题 811"/>
    <w:basedOn w:val="954"/>
    <w:next w:val="954"/>
    <w:link w:val="1207"/>
    <w:uiPriority w:val="0"/>
    <w:qFormat/>
    <w:pPr>
      <w:ind w:left="3360" w:hanging="420"/>
      <w:keepLines/>
      <w:keepNext/>
      <w:spacing w:before="240" w:after="64" w:line="320" w:lineRule="auto"/>
      <w:tabs>
        <w:tab w:val="left" w:pos="3360" w:leader="none"/>
      </w:tabs>
      <w:outlineLvl w:val="7"/>
    </w:pPr>
    <w:rPr>
      <w:rFonts w:ascii="Arial" w:hAnsi="Arial" w:eastAsia="黑体" w:cs="Times New Roman"/>
      <w:sz w:val="24"/>
      <w:lang w:val="zh-CN"/>
    </w:rPr>
  </w:style>
  <w:style w:type="character" w:styleId="1209" w:customStyle="1">
    <w:name w:val="美标题3 Char Char"/>
    <w:link w:val="1210"/>
    <w:uiPriority w:val="0"/>
    <w:qFormat/>
    <w:rPr>
      <w:rFonts w:ascii="宋体" w:hAnsi="宋体" w:eastAsia="宋体" w:cs="Times New Roman"/>
      <w:b/>
    </w:rPr>
  </w:style>
  <w:style w:type="paragraph" w:styleId="1210" w:customStyle="1">
    <w:name w:val="美标题3"/>
    <w:basedOn w:val="954"/>
    <w:link w:val="1209"/>
    <w:uiPriority w:val="0"/>
    <w:qFormat/>
    <w:pPr>
      <w:spacing w:line="360" w:lineRule="auto"/>
    </w:pPr>
    <w:rPr>
      <w:rFonts w:ascii="宋体" w:hAnsi="宋体" w:eastAsia="宋体" w:cs="Times New Roman"/>
      <w:b/>
      <w:sz w:val="20"/>
      <w:szCs w:val="20"/>
    </w:rPr>
  </w:style>
  <w:style w:type="character" w:styleId="1211" w:customStyle="1">
    <w:name w:val="二级条标题 + 宋体 Char"/>
    <w:link w:val="1212"/>
    <w:uiPriority w:val="0"/>
    <w:qFormat/>
    <w:rPr>
      <w:rFonts w:ascii="宋体" w:hAnsi="宋体" w:eastAsia="黑体" w:cs="Times New Roman"/>
    </w:rPr>
  </w:style>
  <w:style w:type="paragraph" w:styleId="1212" w:customStyle="1">
    <w:name w:val="二级条标题 + 宋体"/>
    <w:basedOn w:val="1152"/>
    <w:link w:val="1211"/>
    <w:uiPriority w:val="0"/>
    <w:qFormat/>
    <w:pPr>
      <w:ind w:left="0" w:firstLine="0"/>
    </w:pPr>
    <w:rPr>
      <w:rFonts w:ascii="宋体" w:hAnsi="Times New Roman" w:eastAsia="宋体" w:cs="Times New Roman"/>
    </w:rPr>
  </w:style>
  <w:style w:type="character" w:styleId="1213" w:customStyle="1">
    <w:name w:val="font101"/>
    <w:link w:val="954"/>
    <w:uiPriority w:val="0"/>
    <w:qFormat/>
    <w:rPr>
      <w:rFonts w:hint="eastAsia" w:ascii="宋体" w:hAnsi="宋体" w:eastAsia="宋体" w:cs="宋体"/>
      <w:b/>
      <w:color w:val="000000"/>
      <w:sz w:val="20"/>
      <w:szCs w:val="20"/>
      <w:u w:val="none"/>
    </w:rPr>
  </w:style>
  <w:style w:type="character" w:styleId="1214" w:customStyle="1">
    <w:name w:val="HTML 预设格式 Char1"/>
    <w:link w:val="954"/>
    <w:uiPriority w:val="0"/>
    <w:qFormat/>
    <w:rPr>
      <w:rFonts w:ascii="Courier New" w:hAnsi="Courier New" w:eastAsia="仿宋_GB2312" w:cs="Courier New"/>
    </w:rPr>
  </w:style>
  <w:style w:type="character" w:styleId="1215" w:customStyle="1">
    <w:name w:val="Plain Text Char"/>
    <w:link w:val="954"/>
    <w:uiPriority w:val="0"/>
    <w:qFormat/>
    <w:rPr>
      <w:rFonts w:ascii="宋体" w:hAnsi="Courier New" w:eastAsia="宋体" w:cs="Times New Roman"/>
      <w:sz w:val="21"/>
    </w:rPr>
  </w:style>
  <w:style w:type="character" w:styleId="1216" w:customStyle="1">
    <w:name w:val="正文4 Char"/>
    <w:link w:val="1217"/>
    <w:uiPriority w:val="0"/>
    <w:qFormat/>
    <w:rPr>
      <w:rFonts w:ascii="Times New Roman" w:hAnsi="Times New Roman" w:eastAsia="楷体_GB2312" w:cs="Times New Roman"/>
      <w:spacing w:val="8"/>
      <w:sz w:val="28"/>
    </w:rPr>
  </w:style>
  <w:style w:type="paragraph" w:styleId="1217" w:customStyle="1">
    <w:name w:val="正文4"/>
    <w:basedOn w:val="954"/>
    <w:link w:val="1216"/>
    <w:uiPriority w:val="0"/>
    <w:qFormat/>
    <w:pPr>
      <w:ind w:firstLine="601"/>
      <w:spacing w:line="440" w:lineRule="exact"/>
    </w:pPr>
    <w:rPr>
      <w:rFonts w:ascii="Times New Roman" w:hAnsi="Times New Roman" w:eastAsia="楷体_GB2312" w:cs="Times New Roman"/>
      <w:spacing w:val="8"/>
      <w:sz w:val="28"/>
      <w:szCs w:val="20"/>
    </w:rPr>
  </w:style>
  <w:style w:type="character" w:styleId="1218" w:customStyle="1">
    <w:name w:val="强调1"/>
    <w:link w:val="954"/>
    <w:uiPriority w:val="0"/>
    <w:qFormat/>
    <w:rPr>
      <w:rFonts w:ascii="Times New Roman" w:hAnsi="Times New Roman" w:eastAsia="宋体" w:cs="Times New Roman"/>
      <w:i/>
      <w:iCs/>
    </w:rPr>
  </w:style>
  <w:style w:type="character" w:styleId="1219" w:customStyle="1">
    <w:name w:val="HTML 预设格式 字符"/>
    <w:link w:val="954"/>
    <w:uiPriority w:val="0"/>
    <w:qFormat/>
    <w:rPr>
      <w:rFonts w:ascii="Times New Roman" w:hAnsi="Times New Roman" w:eastAsia="宋体" w:cs="Times New Roman"/>
      <w:sz w:val="20"/>
    </w:rPr>
  </w:style>
  <w:style w:type="character" w:styleId="1220" w:customStyle="1">
    <w:name w:val="Footer Char_67bc10d0-5c3c-45d1-b07e-7b39596ceddd"/>
    <w:link w:val="954"/>
    <w:uiPriority w:val="0"/>
    <w:qFormat/>
    <w:rPr>
      <w:rFonts w:ascii="Times New Roman" w:hAnsi="Times New Roman" w:eastAsia="宋体" w:cs="Times New Roman"/>
    </w:rPr>
  </w:style>
  <w:style w:type="character" w:styleId="1221" w:customStyle="1">
    <w:name w:val="HTML 地址 Char1"/>
    <w:link w:val="954"/>
    <w:uiPriority w:val="0"/>
    <w:qFormat/>
    <w:rPr>
      <w:rFonts w:ascii="Times New Roman" w:hAnsi="Times New Roman" w:eastAsia="宋体" w:cs="Times New Roman"/>
      <w:i/>
      <w:iCs/>
      <w:sz w:val="21"/>
      <w:szCs w:val="21"/>
    </w:rPr>
  </w:style>
  <w:style w:type="character" w:styleId="1222" w:customStyle="1">
    <w:name w:val="正文文本首行缩进 字符"/>
    <w:link w:val="954"/>
    <w:uiPriority w:val="0"/>
    <w:qFormat/>
    <w:rPr>
      <w:rFonts w:ascii="Times New Roman" w:hAnsi="Times New Roman" w:eastAsia="宋体" w:cs="Times New Roman"/>
      <w:sz w:val="20"/>
    </w:rPr>
  </w:style>
  <w:style w:type="character" w:styleId="1223" w:customStyle="1">
    <w:name w:val="表蕊 Char1"/>
    <w:link w:val="1224"/>
    <w:uiPriority w:val="0"/>
    <w:qFormat/>
    <w:rPr>
      <w:rFonts w:ascii="Times New Roman" w:hAnsi="Times New Roman" w:eastAsia="楷体_GB2312" w:cs="Times New Roman"/>
      <w:spacing w:val="-10"/>
    </w:rPr>
  </w:style>
  <w:style w:type="paragraph" w:styleId="1224" w:customStyle="1">
    <w:name w:val="表蕊"/>
    <w:basedOn w:val="954"/>
    <w:link w:val="1223"/>
    <w:uiPriority w:val="0"/>
    <w:qFormat/>
    <w:pPr>
      <w:jc w:val="left"/>
      <w:spacing w:line="320" w:lineRule="atLeast"/>
    </w:pPr>
    <w:rPr>
      <w:rFonts w:ascii="Times New Roman" w:hAnsi="Times New Roman" w:eastAsia="楷体_GB2312" w:cs="Times New Roman"/>
      <w:spacing w:val="-10"/>
      <w:sz w:val="20"/>
      <w:szCs w:val="20"/>
    </w:rPr>
  </w:style>
  <w:style w:type="character" w:styleId="1225" w:customStyle="1">
    <w:name w:val="NormalCharacter12"/>
    <w:link w:val="954"/>
    <w:uiPriority w:val="0"/>
    <w:qFormat/>
    <w:rPr>
      <w:rFonts w:ascii="Times New Roman" w:hAnsi="Times New Roman" w:eastAsia="宋体" w:cs="Times New Roman"/>
      <w:sz w:val="21"/>
      <w:szCs w:val="24"/>
    </w:rPr>
  </w:style>
  <w:style w:type="character" w:styleId="1226" w:customStyle="1">
    <w:name w:val="Footnote Text Char"/>
    <w:link w:val="954"/>
    <w:uiPriority w:val="0"/>
    <w:qFormat/>
    <w:rPr>
      <w:rFonts w:ascii="Times New Roman" w:hAnsi="Times New Roman" w:eastAsia="宋体" w:cs="Times New Roman"/>
      <w:sz w:val="18"/>
    </w:rPr>
  </w:style>
  <w:style w:type="character" w:styleId="1227" w:customStyle="1">
    <w:name w:val="font111"/>
    <w:link w:val="954"/>
    <w:uiPriority w:val="0"/>
    <w:qFormat/>
    <w:rPr>
      <w:rFonts w:ascii="Verdana" w:hAnsi="Verdana" w:eastAsia="宋体" w:cs="Verdana"/>
      <w:color w:val="333333"/>
      <w:sz w:val="20"/>
      <w:szCs w:val="20"/>
      <w:u w:val="none"/>
    </w:rPr>
  </w:style>
  <w:style w:type="character" w:styleId="1228" w:customStyle="1">
    <w:name w:val="纯文本 字符"/>
    <w:link w:val="954"/>
    <w:uiPriority w:val="0"/>
    <w:qFormat/>
    <w:rPr>
      <w:rFonts w:ascii="Times New Roman" w:hAnsi="Times New Roman" w:eastAsia="宋体" w:cs="Times New Roman"/>
      <w:sz w:val="20"/>
    </w:rPr>
  </w:style>
  <w:style w:type="character" w:styleId="1229" w:customStyle="1">
    <w:name w:val="标题 7 字符"/>
    <w:link w:val="954"/>
    <w:uiPriority w:val="0"/>
    <w:qFormat/>
    <w:rPr>
      <w:rFonts w:ascii="Times New Roman" w:hAnsi="Times New Roman" w:eastAsia="宋体" w:cs="Times New Roman"/>
      <w:b/>
      <w:sz w:val="20"/>
    </w:rPr>
  </w:style>
  <w:style w:type="character" w:styleId="1230" w:customStyle="1">
    <w:name w:val="表头 Char"/>
    <w:link w:val="1231"/>
    <w:uiPriority w:val="0"/>
    <w:qFormat/>
    <w:rPr>
      <w:rFonts w:ascii="Times New Roman" w:hAnsi="Times New Roman" w:eastAsia="黑体" w:cs="Times New Roman"/>
      <w:spacing w:val="-10"/>
    </w:rPr>
  </w:style>
  <w:style w:type="paragraph" w:styleId="1231" w:customStyle="1">
    <w:name w:val="表头"/>
    <w:basedOn w:val="954"/>
    <w:link w:val="1230"/>
    <w:uiPriority w:val="0"/>
    <w:qFormat/>
    <w:pPr>
      <w:jc w:val="center"/>
      <w:spacing w:line="320" w:lineRule="atLeast"/>
    </w:pPr>
    <w:rPr>
      <w:rFonts w:ascii="Times New Roman" w:hAnsi="Times New Roman" w:eastAsia="黑体" w:cs="Times New Roman"/>
      <w:spacing w:val="-10"/>
      <w:sz w:val="20"/>
      <w:szCs w:val="20"/>
    </w:rPr>
  </w:style>
  <w:style w:type="character" w:styleId="1232" w:customStyle="1">
    <w:name w:val="font141"/>
    <w:link w:val="954"/>
    <w:uiPriority w:val="0"/>
    <w:qFormat/>
    <w:rPr>
      <w:rFonts w:ascii="Tahoma" w:hAnsi="Tahoma" w:eastAsia="宋体" w:cs="Tahoma"/>
      <w:color w:val="000000"/>
      <w:sz w:val="20"/>
      <w:szCs w:val="20"/>
      <w:u w:val="none"/>
    </w:rPr>
  </w:style>
  <w:style w:type="character" w:styleId="1233" w:customStyle="1">
    <w:name w:val="表格 Char Char"/>
    <w:link w:val="1234"/>
    <w:uiPriority w:val="0"/>
    <w:qFormat/>
    <w:rPr>
      <w:rFonts w:ascii="宋体" w:hAnsi="宋体" w:eastAsia="宋体" w:cs="Times New Roman"/>
    </w:rPr>
  </w:style>
  <w:style w:type="paragraph" w:styleId="1234" w:customStyle="1">
    <w:name w:val="表格"/>
    <w:basedOn w:val="954"/>
    <w:link w:val="1233"/>
    <w:uiPriority w:val="0"/>
    <w:qFormat/>
    <w:pPr>
      <w:ind w:firstLine="42"/>
    </w:pPr>
    <w:rPr>
      <w:rFonts w:ascii="宋体" w:hAnsi="宋体" w:eastAsia="宋体" w:cs="Times New Roman"/>
      <w:sz w:val="20"/>
      <w:szCs w:val="20"/>
    </w:rPr>
  </w:style>
  <w:style w:type="character" w:styleId="1235" w:customStyle="1">
    <w:name w:val="Heading 9 Char_427cfd99-bbcf-414f-a248-a1358ffab89e"/>
    <w:link w:val="1236"/>
    <w:uiPriority w:val="0"/>
    <w:qFormat/>
    <w:rPr>
      <w:rFonts w:ascii="Arial" w:hAnsi="Arial" w:eastAsia="Arial" w:cs="Arial"/>
      <w:i/>
      <w:iCs/>
      <w:sz w:val="21"/>
      <w:szCs w:val="21"/>
    </w:rPr>
  </w:style>
  <w:style w:type="paragraph" w:styleId="1236" w:customStyle="1">
    <w:name w:val="标题 91"/>
    <w:basedOn w:val="954"/>
    <w:next w:val="954"/>
    <w:link w:val="1235"/>
    <w:uiPriority w:val="0"/>
    <w:qFormat/>
    <w:pPr>
      <w:keepLines/>
      <w:keepNext/>
      <w:spacing w:before="320" w:after="200"/>
      <w:outlineLvl w:val="8"/>
    </w:pPr>
    <w:rPr>
      <w:rFonts w:ascii="Arial" w:hAnsi="Arial" w:eastAsia="Arial" w:cs="Arial"/>
      <w:i/>
      <w:iCs/>
      <w:sz w:val="21"/>
      <w:szCs w:val="21"/>
    </w:rPr>
  </w:style>
  <w:style w:type="character" w:styleId="1237" w:customStyle="1">
    <w:name w:val="页眉 Char"/>
    <w:link w:val="1238"/>
    <w:uiPriority w:val="0"/>
    <w:qFormat/>
    <w:rPr>
      <w:rFonts w:ascii="Times New Roman" w:hAnsi="Times New Roman" w:eastAsia="宋体" w:cs="Times New Roman"/>
      <w:sz w:val="18"/>
      <w:szCs w:val="18"/>
    </w:rPr>
  </w:style>
  <w:style w:type="paragraph" w:styleId="1238" w:customStyle="1">
    <w:name w:val="页眉11"/>
    <w:basedOn w:val="954"/>
    <w:link w:val="123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39" w:customStyle="1">
    <w:name w:val="正文文本缩进 3 字符"/>
    <w:link w:val="954"/>
    <w:uiPriority w:val="0"/>
    <w:qFormat/>
    <w:rPr>
      <w:rFonts w:ascii="Times New Roman" w:hAnsi="Times New Roman" w:eastAsia="宋体" w:cs="Times New Roman"/>
      <w:color w:val="ffff00"/>
      <w:sz w:val="20"/>
    </w:rPr>
  </w:style>
  <w:style w:type="character" w:styleId="1240" w:customStyle="1">
    <w:name w:val="页码11"/>
    <w:link w:val="954"/>
    <w:uiPriority w:val="0"/>
    <w:qFormat/>
    <w:rPr>
      <w:rFonts w:ascii="Times New Roman" w:hAnsi="Times New Roman" w:eastAsia="宋体" w:cs="Times New Roman"/>
    </w:rPr>
  </w:style>
  <w:style w:type="character" w:styleId="1241" w:customStyle="1">
    <w:name w:val="方案文档 Char Char"/>
    <w:link w:val="1242"/>
    <w:uiPriority w:val="0"/>
    <w:qFormat/>
    <w:rPr>
      <w:rFonts w:ascii="宋体" w:hAnsi="宋体" w:eastAsia="宋体" w:cs="Times New Roman"/>
      <w:b/>
    </w:rPr>
  </w:style>
  <w:style w:type="paragraph" w:styleId="1242" w:customStyle="1">
    <w:name w:val="方案文档"/>
    <w:basedOn w:val="954"/>
    <w:link w:val="1241"/>
    <w:uiPriority w:val="0"/>
    <w:qFormat/>
    <w:pPr>
      <w:ind w:left="420"/>
      <w:spacing w:line="360" w:lineRule="auto"/>
      <w:tabs>
        <w:tab w:val="left" w:pos="420" w:leader="none"/>
      </w:tabs>
    </w:pPr>
    <w:rPr>
      <w:rFonts w:ascii="宋体" w:hAnsi="宋体" w:eastAsia="宋体" w:cs="Times New Roman"/>
      <w:b/>
      <w:sz w:val="20"/>
      <w:szCs w:val="20"/>
    </w:rPr>
  </w:style>
  <w:style w:type="character" w:styleId="1243" w:customStyle="1">
    <w:name w:val="font21"/>
    <w:link w:val="954"/>
    <w:uiPriority w:val="0"/>
    <w:qFormat/>
    <w:rPr>
      <w:rFonts w:ascii="仿宋_GB2312" w:hAnsi="Times New Roman" w:eastAsia="仿宋_GB2312" w:cs="仿宋_GB2312"/>
      <w:b/>
      <w:color w:val="000000"/>
      <w:sz w:val="24"/>
      <w:szCs w:val="24"/>
      <w:u w:val="none"/>
    </w:rPr>
  </w:style>
  <w:style w:type="character" w:styleId="1244" w:customStyle="1">
    <w:name w:val="Plain Text Char1"/>
    <w:link w:val="954"/>
    <w:uiPriority w:val="0"/>
    <w:qFormat/>
    <w:rPr>
      <w:rFonts w:ascii="宋体" w:hAnsi="Courier New" w:eastAsia="宋体" w:cs="Courier New"/>
      <w:sz w:val="21"/>
      <w:szCs w:val="21"/>
    </w:rPr>
  </w:style>
  <w:style w:type="character" w:styleId="1245" w:customStyle="1">
    <w:name w:val="批注框文本 Char"/>
    <w:link w:val="1246"/>
    <w:uiPriority w:val="0"/>
    <w:qFormat/>
    <w:rPr>
      <w:rFonts w:ascii="Times New Roman" w:hAnsi="Times New Roman" w:eastAsia="宋体" w:cs="Times New Roman"/>
      <w:sz w:val="18"/>
      <w:szCs w:val="18"/>
    </w:rPr>
  </w:style>
  <w:style w:type="paragraph" w:styleId="1246" w:customStyle="1">
    <w:name w:val="批注框文本1"/>
    <w:basedOn w:val="954"/>
    <w:link w:val="1245"/>
    <w:uiPriority w:val="0"/>
    <w:qFormat/>
    <w:rPr>
      <w:rFonts w:ascii="Times New Roman" w:hAnsi="Times New Roman" w:eastAsia="宋体" w:cs="Times New Roman"/>
      <w:sz w:val="18"/>
      <w:szCs w:val="18"/>
    </w:rPr>
  </w:style>
  <w:style w:type="character" w:styleId="1247" w:customStyle="1">
    <w:name w:val="Quote Char_3f389953-f743-4c88-818a-ac89570bd995"/>
    <w:link w:val="954"/>
    <w:uiPriority w:val="0"/>
    <w:qFormat/>
    <w:rPr>
      <w:rFonts w:ascii="Times New Roman" w:hAnsi="Times New Roman" w:eastAsia="宋体" w:cs="Times New Roman"/>
      <w:i/>
    </w:rPr>
  </w:style>
  <w:style w:type="character" w:styleId="1248" w:customStyle="1">
    <w:name w:val="副标题 Char"/>
    <w:link w:val="1249"/>
    <w:uiPriority w:val="0"/>
    <w:qFormat/>
    <w:rPr>
      <w:rFonts w:ascii="Times New Roman" w:hAnsi="Times New Roman" w:eastAsia="宋体" w:cs="Times New Roman"/>
      <w:sz w:val="24"/>
      <w:szCs w:val="24"/>
    </w:rPr>
  </w:style>
  <w:style w:type="paragraph" w:styleId="1249" w:customStyle="1">
    <w:name w:val="副标题1"/>
    <w:basedOn w:val="954"/>
    <w:next w:val="954"/>
    <w:link w:val="1248"/>
    <w:uiPriority w:val="0"/>
    <w:qFormat/>
    <w:pPr>
      <w:spacing w:before="200" w:after="200"/>
    </w:pPr>
    <w:rPr>
      <w:rFonts w:ascii="Times New Roman" w:hAnsi="Times New Roman" w:eastAsia="宋体" w:cs="Times New Roman"/>
      <w:sz w:val="24"/>
    </w:rPr>
  </w:style>
  <w:style w:type="character" w:styleId="1250" w:customStyle="1">
    <w:name w:val="明显强调1"/>
    <w:link w:val="954"/>
    <w:uiPriority w:val="0"/>
    <w:qFormat/>
    <w:rPr>
      <w:rFonts w:ascii="Times New Roman" w:hAnsi="Times New Roman" w:eastAsia="宋体" w:cs="Times New Roman"/>
      <w:i/>
      <w:color w:val="000000"/>
      <w:sz w:val="21"/>
    </w:rPr>
  </w:style>
  <w:style w:type="character" w:styleId="1251" w:customStyle="1">
    <w:name w:val="wwwww Char"/>
    <w:link w:val="1252"/>
    <w:uiPriority w:val="0"/>
    <w:qFormat/>
    <w:rPr>
      <w:rFonts w:ascii="宋体" w:hAnsi="宋体" w:eastAsia="宋体" w:cs="Times New Roman"/>
      <w:sz w:val="24"/>
      <w:szCs w:val="21"/>
    </w:rPr>
  </w:style>
  <w:style w:type="paragraph" w:styleId="1252" w:customStyle="1">
    <w:name w:val="wwwww"/>
    <w:basedOn w:val="954"/>
    <w:link w:val="1251"/>
    <w:uiPriority w:val="0"/>
    <w:qFormat/>
    <w:pPr>
      <w:spacing w:line="400" w:lineRule="exact"/>
      <w:widowControl/>
    </w:pPr>
    <w:rPr>
      <w:rFonts w:ascii="宋体" w:hAnsi="宋体" w:eastAsia="宋体" w:cs="Times New Roman"/>
      <w:sz w:val="24"/>
      <w:szCs w:val="21"/>
    </w:rPr>
  </w:style>
  <w:style w:type="character" w:styleId="1253" w:customStyle="1">
    <w:name w:val="批注引用1"/>
    <w:link w:val="954"/>
    <w:uiPriority w:val="0"/>
    <w:qFormat/>
    <w:rPr>
      <w:rFonts w:ascii="Times New Roman" w:hAnsi="Times New Roman" w:eastAsia="宋体" w:cs="Times New Roman"/>
      <w:sz w:val="21"/>
      <w:szCs w:val="21"/>
    </w:rPr>
  </w:style>
  <w:style w:type="character" w:styleId="1254" w:customStyle="1">
    <w:name w:val="Caption Char"/>
    <w:link w:val="954"/>
    <w:uiPriority w:val="0"/>
    <w:qFormat/>
    <w:rPr>
      <w:rFonts w:ascii="Times New Roman" w:hAnsi="Times New Roman" w:eastAsia="宋体" w:cs="Times New Roman"/>
    </w:rPr>
  </w:style>
  <w:style w:type="character" w:styleId="1255" w:customStyle="1">
    <w:name w:val="标题 5 Char"/>
    <w:link w:val="1256"/>
    <w:uiPriority w:val="0"/>
    <w:qFormat/>
    <w:rPr>
      <w:rFonts w:ascii="Times New Roman" w:hAnsi="Times New Roman" w:eastAsia="宋体" w:cs="Times New Roman"/>
      <w:b/>
      <w:bCs/>
      <w:sz w:val="28"/>
      <w:szCs w:val="28"/>
    </w:rPr>
  </w:style>
  <w:style w:type="paragraph" w:styleId="1256" w:customStyle="1">
    <w:name w:val="标题 511"/>
    <w:basedOn w:val="954"/>
    <w:next w:val="954"/>
    <w:link w:val="1255"/>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257" w:customStyle="1">
    <w:name w:val="Subtitle Char"/>
    <w:link w:val="954"/>
    <w:uiPriority w:val="0"/>
    <w:qFormat/>
    <w:rPr>
      <w:rFonts w:ascii="Times New Roman" w:hAnsi="Times New Roman" w:eastAsia="宋体" w:cs="Times New Roman"/>
      <w:sz w:val="24"/>
      <w:szCs w:val="24"/>
    </w:rPr>
  </w:style>
  <w:style w:type="character" w:styleId="1258" w:customStyle="1">
    <w:name w:val="脚注文本 Char"/>
    <w:link w:val="1259"/>
    <w:uiPriority w:val="0"/>
    <w:qFormat/>
    <w:rPr>
      <w:rFonts w:ascii="Times New Roman" w:hAnsi="Times New Roman" w:eastAsia="宋体" w:cs="Times New Roman"/>
      <w:sz w:val="18"/>
    </w:rPr>
  </w:style>
  <w:style w:type="paragraph" w:styleId="1259" w:customStyle="1">
    <w:name w:val="脚注文本11"/>
    <w:basedOn w:val="954"/>
    <w:next w:val="1260"/>
    <w:link w:val="1258"/>
    <w:uiPriority w:val="0"/>
    <w:qFormat/>
    <w:pPr>
      <w:spacing w:after="40"/>
    </w:pPr>
    <w:rPr>
      <w:rFonts w:ascii="Times New Roman" w:hAnsi="Times New Roman" w:eastAsia="宋体" w:cs="Times New Roman"/>
      <w:sz w:val="18"/>
    </w:rPr>
  </w:style>
  <w:style w:type="paragraph" w:styleId="1260" w:customStyle="1">
    <w:name w:val="索引 511"/>
    <w:basedOn w:val="954"/>
    <w:next w:val="954"/>
    <w:uiPriority w:val="0"/>
    <w:qFormat/>
    <w:pPr>
      <w:ind w:left="798"/>
      <w:jc w:val="left"/>
    </w:pPr>
    <w:rPr>
      <w:rFonts w:ascii="Calibri" w:hAnsi="Calibri" w:eastAsia="宋体" w:cs="Times New Roman"/>
      <w:sz w:val="21"/>
    </w:rPr>
  </w:style>
  <w:style w:type="character" w:styleId="1261" w:customStyle="1">
    <w:name w:val="明显引用 Char"/>
    <w:link w:val="1262"/>
    <w:uiPriority w:val="0"/>
    <w:qFormat/>
    <w:rPr>
      <w:rFonts w:ascii="Times New Roman" w:hAnsi="Times New Roman" w:eastAsia="宋体" w:cs="Times New Roman"/>
      <w:i/>
    </w:rPr>
  </w:style>
  <w:style w:type="paragraph" w:styleId="1262" w:customStyle="1">
    <w:name w:val="明显引用1"/>
    <w:basedOn w:val="954"/>
    <w:next w:val="954"/>
    <w:link w:val="126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263" w:customStyle="1">
    <w:name w:val="font11"/>
    <w:link w:val="954"/>
    <w:uiPriority w:val="0"/>
    <w:qFormat/>
    <w:rPr>
      <w:rFonts w:ascii="Times New Roman" w:hAnsi="Times New Roman" w:eastAsia="宋体" w:cs="Times New Roman"/>
      <w:color w:val="000000"/>
      <w:sz w:val="24"/>
      <w:szCs w:val="24"/>
      <w:u w:val="none"/>
    </w:rPr>
  </w:style>
  <w:style w:type="character" w:styleId="1264" w:customStyle="1">
    <w:name w:val="脚注引用1"/>
    <w:link w:val="954"/>
    <w:uiPriority w:val="0"/>
    <w:qFormat/>
    <w:rPr>
      <w:rFonts w:ascii="Times New Roman" w:hAnsi="Times New Roman" w:eastAsia="宋体" w:cs="Times New Roman"/>
      <w:vertAlign w:val="superscript"/>
    </w:rPr>
  </w:style>
  <w:style w:type="character" w:styleId="1265" w:customStyle="1">
    <w:name w:val="标题 1 字符"/>
    <w:link w:val="954"/>
    <w:uiPriority w:val="0"/>
    <w:qFormat/>
    <w:rPr>
      <w:rFonts w:ascii="Times New Roman" w:hAnsi="Times New Roman" w:eastAsia="宋体" w:cs="Times New Roman"/>
      <w:b/>
      <w:sz w:val="20"/>
    </w:rPr>
  </w:style>
  <w:style w:type="character" w:styleId="1266" w:customStyle="1">
    <w:name w:val="文档结构图 Char"/>
    <w:link w:val="1267"/>
    <w:uiPriority w:val="0"/>
    <w:qFormat/>
    <w:rPr>
      <w:rFonts w:ascii="宋体" w:hAnsi="Times New Roman" w:eastAsia="宋体" w:cs="Times New Roman"/>
      <w:sz w:val="18"/>
      <w:szCs w:val="18"/>
    </w:rPr>
  </w:style>
  <w:style w:type="paragraph" w:styleId="1267" w:customStyle="1">
    <w:name w:val="文档结构图1"/>
    <w:basedOn w:val="954"/>
    <w:link w:val="1266"/>
    <w:uiPriority w:val="0"/>
    <w:qFormat/>
    <w:rPr>
      <w:rFonts w:ascii="宋体" w:hAnsi="Times New Roman" w:eastAsia="宋体" w:cs="Times New Roman"/>
      <w:sz w:val="18"/>
      <w:szCs w:val="18"/>
    </w:rPr>
  </w:style>
  <w:style w:type="character" w:styleId="1268" w:customStyle="1">
    <w:name w:val="Heading 1 Char_bcdd1198-7301-4313-838c-571c07217650"/>
    <w:link w:val="1269"/>
    <w:uiPriority w:val="0"/>
    <w:qFormat/>
    <w:rPr>
      <w:rFonts w:ascii="Arial" w:hAnsi="Arial" w:eastAsia="Arial" w:cs="Arial"/>
      <w:sz w:val="40"/>
      <w:szCs w:val="40"/>
    </w:rPr>
  </w:style>
  <w:style w:type="paragraph" w:styleId="1269" w:customStyle="1">
    <w:name w:val="标题 11"/>
    <w:basedOn w:val="954"/>
    <w:next w:val="954"/>
    <w:link w:val="1268"/>
    <w:uiPriority w:val="0"/>
    <w:qFormat/>
    <w:pPr>
      <w:jc w:val="center"/>
      <w:keepLines/>
      <w:keepNext/>
      <w:spacing w:before="340" w:after="330" w:line="578" w:lineRule="auto"/>
      <w:outlineLvl w:val="0"/>
    </w:pPr>
    <w:rPr>
      <w:rFonts w:ascii="Times New Roman" w:hAnsi="Times New Roman" w:eastAsia="仿宋" w:cs="Times New Roman"/>
      <w:bCs/>
      <w:sz w:val="30"/>
      <w:szCs w:val="44"/>
    </w:rPr>
  </w:style>
  <w:style w:type="character" w:styleId="1270" w:customStyle="1">
    <w:name w:val="正文文本 2 Char1"/>
    <w:link w:val="954"/>
    <w:uiPriority w:val="0"/>
    <w:qFormat/>
    <w:rPr>
      <w:rFonts w:ascii="Times New Roman" w:hAnsi="Times New Roman" w:eastAsia="宋体" w:cs="Times New Roman"/>
      <w:sz w:val="21"/>
      <w:szCs w:val="24"/>
    </w:rPr>
  </w:style>
  <w:style w:type="character" w:styleId="1271" w:customStyle="1">
    <w:name w:val="正文文本 字符"/>
    <w:link w:val="954"/>
    <w:uiPriority w:val="0"/>
    <w:qFormat/>
    <w:rPr>
      <w:rFonts w:ascii="Times New Roman" w:hAnsi="Times New Roman" w:eastAsia="宋体" w:cs="Times New Roman"/>
      <w:sz w:val="20"/>
    </w:rPr>
  </w:style>
  <w:style w:type="character" w:styleId="1272" w:customStyle="1">
    <w:name w:val="标题 4 Char"/>
    <w:link w:val="1273"/>
    <w:uiPriority w:val="0"/>
    <w:qFormat/>
    <w:rPr>
      <w:rFonts w:ascii="Cambria" w:hAnsi="Cambria" w:eastAsia="宋体" w:cs="Times New Roman"/>
      <w:b/>
      <w:bCs/>
      <w:sz w:val="28"/>
      <w:szCs w:val="28"/>
    </w:rPr>
  </w:style>
  <w:style w:type="paragraph" w:styleId="1273" w:customStyle="1">
    <w:name w:val="标题 411"/>
    <w:basedOn w:val="954"/>
    <w:next w:val="954"/>
    <w:link w:val="1272"/>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1274" w:customStyle="1">
    <w:name w:val="尾注引用1"/>
    <w:link w:val="954"/>
    <w:uiPriority w:val="0"/>
    <w:qFormat/>
    <w:rPr>
      <w:rFonts w:ascii="Times New Roman" w:hAnsi="Times New Roman" w:eastAsia="宋体" w:cs="Times New Roman"/>
      <w:vertAlign w:val="superscript"/>
    </w:rPr>
  </w:style>
  <w:style w:type="character" w:styleId="1275" w:customStyle="1">
    <w:name w:val="日期 字符"/>
    <w:link w:val="954"/>
    <w:uiPriority w:val="0"/>
    <w:qFormat/>
    <w:rPr>
      <w:rFonts w:ascii="Times New Roman" w:hAnsi="Times New Roman" w:eastAsia="宋体" w:cs="Times New Roman"/>
      <w:sz w:val="20"/>
    </w:rPr>
  </w:style>
  <w:style w:type="character" w:styleId="1276" w:customStyle="1">
    <w:name w:val="Table Text Char1"/>
    <w:link w:val="1277"/>
    <w:uiPriority w:val="0"/>
    <w:qFormat/>
    <w:rPr>
      <w:rFonts w:ascii="Arial" w:hAnsi="Arial" w:eastAsia="Times New Roman" w:cs="Times New Roman"/>
      <w:sz w:val="18"/>
      <w:szCs w:val="18"/>
    </w:rPr>
  </w:style>
  <w:style w:type="paragraph" w:styleId="1277" w:customStyle="1">
    <w:name w:val="Table Text"/>
    <w:link w:val="1276"/>
    <w:uiPriority w:val="0"/>
    <w:qFormat/>
    <w:pPr>
      <w:spacing w:before="80" w:after="80"/>
    </w:pPr>
    <w:rPr>
      <w:rFonts w:hint="default" w:ascii="Arial" w:hAnsi="Arial" w:eastAsia="Times New Roman" w:cs="Times New Roman"/>
      <w:sz w:val="18"/>
      <w:szCs w:val="18"/>
      <w:lang w:val="en-US" w:eastAsia="zh-CN" w:bidi="ar-SA"/>
    </w:rPr>
  </w:style>
  <w:style w:type="character" w:styleId="1278" w:customStyle="1">
    <w:name w:val="正文文本缩进 3 Char"/>
    <w:link w:val="1279"/>
    <w:uiPriority w:val="0"/>
    <w:qFormat/>
    <w:rPr>
      <w:rFonts w:ascii="Arial" w:hAnsi="Arial" w:eastAsia="仿宋_GB2312" w:cs="Times New Roman"/>
      <w:color w:val="ffff00"/>
      <w:sz w:val="32"/>
      <w:szCs w:val="32"/>
    </w:rPr>
  </w:style>
  <w:style w:type="paragraph" w:styleId="1279" w:customStyle="1">
    <w:name w:val="正文文本缩进 31"/>
    <w:basedOn w:val="954"/>
    <w:link w:val="1278"/>
    <w:uiPriority w:val="0"/>
    <w:qFormat/>
    <w:pPr>
      <w:ind w:left="645" w:firstLine="645"/>
    </w:pPr>
    <w:rPr>
      <w:rFonts w:ascii="Arial" w:hAnsi="Arial" w:eastAsia="仿宋_GB2312" w:cs="Times New Roman"/>
      <w:color w:val="ffff00"/>
      <w:sz w:val="32"/>
      <w:szCs w:val="32"/>
    </w:rPr>
  </w:style>
  <w:style w:type="character" w:styleId="1280" w:customStyle="1">
    <w:name w:val="标题 4 字符"/>
    <w:link w:val="954"/>
    <w:uiPriority w:val="0"/>
    <w:qFormat/>
    <w:rPr>
      <w:rFonts w:ascii="Times New Roman" w:hAnsi="Times New Roman" w:eastAsia="宋体" w:cs="Times New Roman"/>
      <w:b/>
      <w:sz w:val="20"/>
    </w:rPr>
  </w:style>
  <w:style w:type="character" w:styleId="1281" w:customStyle="1">
    <w:name w:val="标题 9 字符"/>
    <w:link w:val="954"/>
    <w:uiPriority w:val="0"/>
    <w:qFormat/>
    <w:rPr>
      <w:rFonts w:ascii="Times New Roman" w:hAnsi="Times New Roman" w:eastAsia="宋体" w:cs="Times New Roman"/>
      <w:sz w:val="20"/>
    </w:rPr>
  </w:style>
  <w:style w:type="character" w:styleId="1282" w:customStyle="1">
    <w:name w:val="标题 6 字符"/>
    <w:link w:val="954"/>
    <w:uiPriority w:val="0"/>
    <w:qFormat/>
    <w:rPr>
      <w:rFonts w:ascii="Times New Roman" w:hAnsi="Times New Roman" w:eastAsia="宋体" w:cs="Times New Roman"/>
      <w:b/>
      <w:sz w:val="20"/>
    </w:rPr>
  </w:style>
  <w:style w:type="character" w:styleId="1283" w:customStyle="1">
    <w:name w:val="标题 5 字符"/>
    <w:link w:val="1284"/>
    <w:uiPriority w:val="0"/>
    <w:qFormat/>
    <w:rPr>
      <w:rFonts w:ascii="Times New Roman" w:hAnsi="Times New Roman" w:eastAsia="宋体" w:cs="Times New Roman"/>
      <w:b/>
      <w:bCs/>
      <w:sz w:val="28"/>
      <w:szCs w:val="28"/>
    </w:rPr>
  </w:style>
  <w:style w:type="paragraph" w:styleId="1284" w:customStyle="1">
    <w:name w:val="标题 51"/>
    <w:basedOn w:val="954"/>
    <w:next w:val="954"/>
    <w:link w:val="1283"/>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285" w:customStyle="1">
    <w:name w:val="Table Heading Char"/>
    <w:link w:val="1286"/>
    <w:uiPriority w:val="0"/>
    <w:qFormat/>
    <w:rPr>
      <w:rFonts w:ascii="Arial" w:hAnsi="Arial" w:eastAsia="黑体" w:cs="Times New Roman"/>
      <w:sz w:val="18"/>
      <w:szCs w:val="22"/>
      <w:lang w:eastAsia="en-US"/>
    </w:rPr>
  </w:style>
  <w:style w:type="paragraph" w:styleId="1286" w:customStyle="1">
    <w:name w:val="Table Heading"/>
    <w:link w:val="128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87" w:customStyle="1">
    <w:name w:val="font131"/>
    <w:link w:val="954"/>
    <w:uiPriority w:val="0"/>
    <w:qFormat/>
    <w:rPr>
      <w:rFonts w:ascii="Tahoma" w:hAnsi="Tahoma" w:eastAsia="宋体" w:cs="Tahoma"/>
      <w:color w:val="333333"/>
      <w:sz w:val="20"/>
      <w:szCs w:val="20"/>
      <w:u w:val="none"/>
    </w:rPr>
  </w:style>
  <w:style w:type="character" w:styleId="1288" w:customStyle="1">
    <w:name w:val="12black1"/>
    <w:link w:val="954"/>
    <w:uiPriority w:val="0"/>
    <w:qFormat/>
    <w:rPr>
      <w:rFonts w:ascii="Times New Roman" w:hAnsi="Times New Roman" w:eastAsia="宋体" w:cs="Times New Roman"/>
      <w:color w:val="000000"/>
      <w:sz w:val="24"/>
      <w:szCs w:val="24"/>
      <w:u w:val="none"/>
    </w:rPr>
  </w:style>
  <w:style w:type="character" w:styleId="1289" w:customStyle="1">
    <w:name w:val="正文文本 3 Char"/>
    <w:link w:val="1290"/>
    <w:uiPriority w:val="0"/>
    <w:qFormat/>
    <w:rPr>
      <w:rFonts w:ascii="仿宋_GB2312" w:hAnsi="Arial" w:eastAsia="仿宋_GB2312" w:cs="Times New Roman"/>
      <w:sz w:val="32"/>
      <w:szCs w:val="32"/>
    </w:rPr>
  </w:style>
  <w:style w:type="paragraph" w:styleId="1290" w:customStyle="1">
    <w:name w:val="正文文本 31"/>
    <w:basedOn w:val="954"/>
    <w:link w:val="1289"/>
    <w:uiPriority w:val="0"/>
    <w:qFormat/>
    <w:rPr>
      <w:rFonts w:ascii="仿宋_GB2312" w:hAnsi="Arial" w:eastAsia="仿宋_GB2312" w:cs="Times New Roman"/>
      <w:sz w:val="32"/>
      <w:szCs w:val="32"/>
    </w:rPr>
  </w:style>
  <w:style w:type="character" w:styleId="1291" w:customStyle="1">
    <w:name w:val="正文文本缩进 Char2"/>
    <w:link w:val="954"/>
    <w:uiPriority w:val="0"/>
    <w:qFormat/>
    <w:rPr>
      <w:rFonts w:ascii="Times New Roman" w:hAnsi="Times New Roman" w:eastAsia="宋体" w:cs="Times New Roman"/>
      <w:sz w:val="21"/>
      <w:szCs w:val="24"/>
    </w:rPr>
  </w:style>
  <w:style w:type="character" w:styleId="1292" w:customStyle="1">
    <w:name w:val="DeltaView Insertion"/>
    <w:link w:val="954"/>
    <w:uiPriority w:val="0"/>
    <w:qFormat/>
    <w:rPr>
      <w:rFonts w:ascii="Times New Roman" w:hAnsi="Times New Roman" w:eastAsia="宋体" w:cs="Times New Roman"/>
      <w:color w:val="0000ff"/>
      <w:spacing w:val="0"/>
      <w:u w:val="single"/>
    </w:rPr>
  </w:style>
  <w:style w:type="character" w:styleId="1293" w:customStyle="1">
    <w:name w:val="列出段落 Char"/>
    <w:link w:val="1294"/>
    <w:uiPriority w:val="0"/>
    <w:qFormat/>
    <w:rPr>
      <w:rFonts w:ascii="Times New Roman" w:hAnsi="Times New Roman" w:eastAsia="宋体" w:cs="Times New Roman"/>
      <w:sz w:val="21"/>
      <w:szCs w:val="24"/>
    </w:rPr>
  </w:style>
  <w:style w:type="paragraph" w:styleId="1294" w:customStyle="1">
    <w:name w:val="列出段落2"/>
    <w:basedOn w:val="954"/>
    <w:link w:val="1293"/>
    <w:uiPriority w:val="0"/>
    <w:qFormat/>
    <w:pPr>
      <w:contextualSpacing/>
      <w:ind w:left="720"/>
    </w:pPr>
    <w:rPr>
      <w:rFonts w:ascii="Times New Roman" w:hAnsi="Times New Roman" w:eastAsia="宋体" w:cs="Times New Roman"/>
    </w:rPr>
  </w:style>
  <w:style w:type="character" w:styleId="1295" w:customStyle="1">
    <w:name w:val="font31"/>
    <w:link w:val="954"/>
    <w:uiPriority w:val="0"/>
    <w:qFormat/>
    <w:rPr>
      <w:rFonts w:ascii="Calibri" w:hAnsi="Calibri" w:eastAsia="宋体" w:cs="Calibri"/>
      <w:color w:val="000000"/>
      <w:sz w:val="22"/>
      <w:szCs w:val="22"/>
      <w:u w:val="none"/>
    </w:rPr>
  </w:style>
  <w:style w:type="character" w:styleId="1296" w:customStyle="1">
    <w:name w:val="正文1 Char"/>
    <w:link w:val="954"/>
    <w:uiPriority w:val="0"/>
    <w:qFormat/>
    <w:rPr>
      <w:rFonts w:ascii="宋体" w:hAnsi="宋体" w:eastAsia="仿宋_GB2312" w:cs="Times New Roman"/>
      <w:sz w:val="24"/>
      <w:szCs w:val="24"/>
    </w:rPr>
  </w:style>
  <w:style w:type="character" w:styleId="1297" w:customStyle="1">
    <w:name w:val="HTML 预设格式 Char"/>
    <w:link w:val="1298"/>
    <w:uiPriority w:val="0"/>
    <w:qFormat/>
    <w:rPr>
      <w:rFonts w:ascii="宋体" w:hAnsi="宋体" w:eastAsia="宋体" w:cs="Times New Roman"/>
      <w:sz w:val="24"/>
      <w:szCs w:val="24"/>
    </w:rPr>
  </w:style>
  <w:style w:type="paragraph" w:styleId="1298" w:customStyle="1">
    <w:name w:val="HTML 预设格式1"/>
    <w:basedOn w:val="954"/>
    <w:link w:val="12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299" w:customStyle="1">
    <w:name w:val="表格标题 Char"/>
    <w:link w:val="1300"/>
    <w:uiPriority w:val="0"/>
    <w:qFormat/>
    <w:rPr>
      <w:rFonts w:ascii="Arial Black" w:hAnsi="Arial Black" w:eastAsia="黑体" w:cs="Times New Roman"/>
      <w:sz w:val="24"/>
      <w:szCs w:val="24"/>
    </w:rPr>
  </w:style>
  <w:style w:type="paragraph" w:styleId="1300" w:customStyle="1">
    <w:name w:val="表格标题"/>
    <w:basedOn w:val="954"/>
    <w:link w:val="1299"/>
    <w:uiPriority w:val="0"/>
    <w:qFormat/>
    <w:pPr>
      <w:jc w:val="center"/>
      <w:spacing w:after="156" w:line="400" w:lineRule="exact"/>
    </w:pPr>
    <w:rPr>
      <w:rFonts w:ascii="Arial Black" w:hAnsi="Arial Black" w:eastAsia="黑体" w:cs="Times New Roman"/>
      <w:sz w:val="24"/>
    </w:rPr>
  </w:style>
  <w:style w:type="character" w:styleId="1301" w:customStyle="1">
    <w:name w:val="标题 B Char"/>
    <w:link w:val="1302"/>
    <w:uiPriority w:val="0"/>
    <w:qFormat/>
    <w:rPr>
      <w:rFonts w:ascii="Arial Rounded MT Bold" w:hAnsi="Arial Rounded MT Bold" w:eastAsia="黑体" w:cs="Times New Roman"/>
      <w:spacing w:val="8"/>
      <w:sz w:val="32"/>
    </w:rPr>
  </w:style>
  <w:style w:type="paragraph" w:styleId="1302" w:customStyle="1">
    <w:name w:val="标题 B"/>
    <w:basedOn w:val="1303"/>
    <w:link w:val="1301"/>
    <w:uiPriority w:val="0"/>
    <w:qFormat/>
    <w:pPr>
      <w:ind w:firstLine="0"/>
      <w:keepLines w:val="0"/>
      <w:spacing w:before="840" w:after="240" w:line="400" w:lineRule="exact"/>
      <w:outlineLvl w:val="9"/>
    </w:pPr>
    <w:rPr>
      <w:rFonts w:ascii="Arial Rounded MT Bold" w:hAnsi="Arial Rounded MT Bold" w:eastAsia="黑体" w:cs="Times New Roman"/>
      <w:b w:val="0"/>
      <w:bCs w:val="0"/>
      <w:spacing w:val="8"/>
      <w:sz w:val="20"/>
      <w:szCs w:val="20"/>
    </w:rPr>
  </w:style>
  <w:style w:type="paragraph" w:styleId="1303" w:customStyle="1">
    <w:name w:val="标题 2111"/>
    <w:basedOn w:val="1066"/>
    <w:next w:val="1066"/>
    <w:link w:val="1304"/>
    <w:uiPriority w:val="0"/>
    <w:qFormat/>
    <w:pPr>
      <w:ind w:firstLine="200"/>
      <w:jc w:val="center"/>
      <w:keepLines/>
      <w:keepNext/>
      <w:spacing w:before="260" w:after="260" w:line="360" w:lineRule="auto"/>
      <w:outlineLvl w:val="1"/>
    </w:pPr>
    <w:rPr>
      <w:rFonts w:ascii="Cambria" w:hAnsi="Cambria" w:eastAsia="宋体" w:cs="Times New Roman"/>
      <w:b/>
      <w:bCs/>
      <w:sz w:val="32"/>
      <w:szCs w:val="32"/>
    </w:rPr>
  </w:style>
  <w:style w:type="character" w:styleId="1304" w:customStyle="1">
    <w:name w:val="标题 2 Char"/>
    <w:link w:val="1303"/>
    <w:uiPriority w:val="0"/>
    <w:qFormat/>
    <w:rPr>
      <w:rFonts w:ascii="Cambria" w:hAnsi="Cambria" w:eastAsia="宋体" w:cs="Times New Roman"/>
      <w:b/>
      <w:bCs/>
      <w:sz w:val="32"/>
      <w:szCs w:val="32"/>
    </w:rPr>
  </w:style>
  <w:style w:type="character" w:styleId="1305" w:customStyle="1">
    <w:name w:val="彩色列表 - 强调文字颜色 1 Char1"/>
    <w:link w:val="1306"/>
    <w:uiPriority w:val="0"/>
    <w:qFormat/>
    <w:rPr>
      <w:rFonts w:ascii="Calibri" w:hAnsi="Calibri" w:eastAsia="宋体" w:cs="Times New Roman"/>
      <w:sz w:val="24"/>
      <w:szCs w:val="24"/>
      <w:lang w:eastAsia="en-US" w:bidi="en-US"/>
    </w:rPr>
  </w:style>
  <w:style w:type="paragraph" w:styleId="1306" w:customStyle="1">
    <w:name w:val="彩色列表 - 强调文字颜色 11"/>
    <w:basedOn w:val="954"/>
    <w:link w:val="1305"/>
    <w:uiPriority w:val="0"/>
    <w:qFormat/>
    <w:pPr>
      <w:contextualSpacing/>
      <w:ind w:left="720"/>
      <w:jc w:val="left"/>
      <w:widowControl/>
    </w:pPr>
    <w:rPr>
      <w:rFonts w:ascii="Calibri" w:hAnsi="Calibri" w:eastAsia="宋体" w:cs="Times New Roman"/>
      <w:sz w:val="24"/>
      <w:lang w:eastAsia="en-US" w:bidi="en-US"/>
    </w:rPr>
  </w:style>
  <w:style w:type="character" w:styleId="1307" w:customStyle="1">
    <w:name w:val="尾注文本 Char"/>
    <w:link w:val="1308"/>
    <w:uiPriority w:val="0"/>
    <w:qFormat/>
    <w:rPr>
      <w:rFonts w:ascii="Times New Roman" w:hAnsi="Times New Roman" w:eastAsia="宋体" w:cs="Times New Roman"/>
      <w:sz w:val="20"/>
    </w:rPr>
  </w:style>
  <w:style w:type="paragraph" w:styleId="1308" w:customStyle="1">
    <w:name w:val="尾注文本1"/>
    <w:basedOn w:val="954"/>
    <w:link w:val="1307"/>
    <w:uiPriority w:val="0"/>
    <w:qFormat/>
    <w:rPr>
      <w:rFonts w:ascii="Times New Roman" w:hAnsi="Times New Roman" w:eastAsia="宋体" w:cs="Times New Roman"/>
      <w:sz w:val="20"/>
    </w:rPr>
  </w:style>
  <w:style w:type="character" w:styleId="1309" w:customStyle="1">
    <w:name w:val="Heading 8 Char_07d06885-9cd0-4a10-9ef9-aecd4b36bbae"/>
    <w:link w:val="1310"/>
    <w:uiPriority w:val="0"/>
    <w:qFormat/>
    <w:rPr>
      <w:rFonts w:ascii="Arial" w:hAnsi="Arial" w:eastAsia="Arial" w:cs="Arial"/>
      <w:i/>
      <w:iCs/>
      <w:sz w:val="22"/>
      <w:szCs w:val="22"/>
    </w:rPr>
  </w:style>
  <w:style w:type="paragraph" w:styleId="1310" w:customStyle="1">
    <w:name w:val="标题 81"/>
    <w:basedOn w:val="954"/>
    <w:next w:val="954"/>
    <w:link w:val="1309"/>
    <w:uiPriority w:val="0"/>
    <w:qFormat/>
    <w:pPr>
      <w:keepLines/>
      <w:keepNext/>
      <w:spacing w:before="320" w:after="200"/>
      <w:outlineLvl w:val="7"/>
    </w:pPr>
    <w:rPr>
      <w:rFonts w:ascii="Arial" w:hAnsi="Arial" w:eastAsia="Arial" w:cs="Arial"/>
      <w:i/>
      <w:iCs/>
      <w:sz w:val="22"/>
      <w:szCs w:val="22"/>
    </w:rPr>
  </w:style>
  <w:style w:type="character" w:styleId="1311" w:customStyle="1">
    <w:name w:val="font01"/>
    <w:link w:val="954"/>
    <w:uiPriority w:val="0"/>
    <w:qFormat/>
    <w:rPr>
      <w:rFonts w:ascii="仿宋_GB2312" w:hAnsi="Times New Roman" w:eastAsia="仿宋_GB2312" w:cs="仿宋_GB2312"/>
      <w:color w:val="000000"/>
      <w:sz w:val="24"/>
      <w:szCs w:val="24"/>
      <w:u w:val="none"/>
    </w:rPr>
  </w:style>
  <w:style w:type="character" w:styleId="1312" w:customStyle="1">
    <w:name w:val="正文首行缩进 Char1"/>
    <w:link w:val="954"/>
    <w:uiPriority w:val="0"/>
    <w:qFormat/>
    <w:rPr>
      <w:rFonts w:ascii="Times New Roman" w:hAnsi="Times New Roman" w:eastAsia="宋体" w:cs="Times New Roman"/>
      <w:sz w:val="21"/>
      <w:szCs w:val="24"/>
    </w:rPr>
  </w:style>
  <w:style w:type="character" w:styleId="1313" w:customStyle="1">
    <w:name w:val="缺省文本 Char"/>
    <w:link w:val="1314"/>
    <w:uiPriority w:val="0"/>
    <w:qFormat/>
    <w:rPr>
      <w:rFonts w:ascii="Arial" w:hAnsi="Arial" w:eastAsia="宋体" w:cs="Times New Roman"/>
      <w:sz w:val="24"/>
      <w:szCs w:val="21"/>
    </w:rPr>
  </w:style>
  <w:style w:type="paragraph" w:styleId="1314" w:customStyle="1">
    <w:name w:val="缺省文本"/>
    <w:basedOn w:val="954"/>
    <w:link w:val="1313"/>
    <w:uiPriority w:val="0"/>
    <w:qFormat/>
    <w:pPr>
      <w:jc w:val="left"/>
      <w:spacing w:line="360" w:lineRule="auto"/>
    </w:pPr>
    <w:rPr>
      <w:rFonts w:ascii="Arial" w:hAnsi="Arial" w:eastAsia="宋体" w:cs="Times New Roman"/>
      <w:sz w:val="24"/>
      <w:szCs w:val="21"/>
    </w:rPr>
  </w:style>
  <w:style w:type="character" w:styleId="1315" w:customStyle="1">
    <w:name w:val="页脚 字符"/>
    <w:link w:val="1316"/>
    <w:uiPriority w:val="0"/>
    <w:qFormat/>
    <w:rPr>
      <w:rFonts w:ascii="Times New Roman" w:hAnsi="Times New Roman" w:eastAsia="宋体" w:cs="Times New Roman"/>
      <w:sz w:val="18"/>
      <w:szCs w:val="18"/>
    </w:rPr>
  </w:style>
  <w:style w:type="paragraph" w:styleId="1316" w:customStyle="1">
    <w:name w:val="页脚1"/>
    <w:basedOn w:val="954"/>
    <w:link w:val="131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17" w:customStyle="1">
    <w:name w:val="曹阿龙 Char"/>
    <w:link w:val="1318"/>
    <w:uiPriority w:val="0"/>
    <w:qFormat/>
    <w:rPr>
      <w:rFonts w:ascii="宋体" w:hAnsi="宋体" w:eastAsia="幼圆" w:cs="Times New Roman"/>
      <w:b/>
      <w:bCs/>
      <w:sz w:val="28"/>
      <w:szCs w:val="28"/>
    </w:rPr>
  </w:style>
  <w:style w:type="paragraph" w:styleId="1318" w:customStyle="1">
    <w:name w:val="曹阿龙"/>
    <w:basedOn w:val="1303"/>
    <w:link w:val="1317"/>
    <w:uiPriority w:val="0"/>
    <w:qFormat/>
    <w:pPr>
      <w:ind w:firstLine="561"/>
      <w:jc w:val="left"/>
      <w:spacing w:line="400" w:lineRule="exact"/>
    </w:pPr>
    <w:rPr>
      <w:rFonts w:ascii="宋体" w:hAnsi="宋体" w:eastAsia="幼圆" w:cs="Times New Roman"/>
      <w:sz w:val="28"/>
      <w:szCs w:val="28"/>
    </w:rPr>
  </w:style>
  <w:style w:type="character" w:styleId="1319" w:customStyle="1">
    <w:name w:val="Header Char_4481e2f5-7e62-468d-a58c-f236f730b797"/>
    <w:link w:val="1320"/>
    <w:uiPriority w:val="0"/>
    <w:qFormat/>
    <w:rPr>
      <w:rFonts w:ascii="Times New Roman" w:hAnsi="Times New Roman" w:eastAsia="宋体" w:cs="Times New Roman"/>
    </w:rPr>
  </w:style>
  <w:style w:type="paragraph" w:styleId="1320" w:customStyle="1">
    <w:name w:val="页眉1"/>
    <w:basedOn w:val="954"/>
    <w:link w:val="131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321" w:customStyle="1">
    <w:name w:val="标题 8 字符"/>
    <w:link w:val="954"/>
    <w:uiPriority w:val="0"/>
    <w:qFormat/>
    <w:rPr>
      <w:rFonts w:ascii="Times New Roman" w:hAnsi="Times New Roman" w:eastAsia="宋体" w:cs="Times New Roman"/>
      <w:sz w:val="20"/>
    </w:rPr>
  </w:style>
  <w:style w:type="character" w:styleId="1322" w:customStyle="1">
    <w:name w:val="正文文本 2 字符"/>
    <w:link w:val="954"/>
    <w:uiPriority w:val="0"/>
    <w:qFormat/>
    <w:rPr>
      <w:rFonts w:ascii="Times New Roman" w:hAnsi="Times New Roman" w:eastAsia="宋体" w:cs="Times New Roman"/>
      <w:sz w:val="20"/>
    </w:rPr>
  </w:style>
  <w:style w:type="character" w:styleId="1323" w:customStyle="1">
    <w:name w:val="正文文本缩进 字符"/>
    <w:link w:val="954"/>
    <w:uiPriority w:val="0"/>
    <w:qFormat/>
    <w:rPr>
      <w:rFonts w:ascii="Times New Roman" w:hAnsi="Times New Roman" w:eastAsia="宋体" w:cs="Times New Roman"/>
      <w:sz w:val="20"/>
    </w:rPr>
  </w:style>
  <w:style w:type="character" w:styleId="1324" w:customStyle="1">
    <w:name w:val="美标题2 Char Char"/>
    <w:link w:val="1325"/>
    <w:uiPriority w:val="0"/>
    <w:qFormat/>
    <w:rPr>
      <w:rFonts w:ascii="宋体" w:hAnsi="宋体" w:eastAsia="宋体" w:cs="Times New Roman"/>
      <w:b/>
      <w:sz w:val="28"/>
    </w:rPr>
  </w:style>
  <w:style w:type="paragraph" w:styleId="1325" w:customStyle="1">
    <w:name w:val="美标题2"/>
    <w:basedOn w:val="954"/>
    <w:link w:val="1324"/>
    <w:uiPriority w:val="0"/>
    <w:qFormat/>
    <w:rPr>
      <w:rFonts w:ascii="宋体" w:hAnsi="宋体" w:eastAsia="宋体" w:cs="Times New Roman"/>
      <w:b/>
      <w:sz w:val="28"/>
      <w:szCs w:val="20"/>
    </w:rPr>
  </w:style>
  <w:style w:type="character" w:styleId="1326" w:customStyle="1">
    <w:name w:val="标题 6 Char"/>
    <w:link w:val="1327"/>
    <w:uiPriority w:val="0"/>
    <w:qFormat/>
    <w:rPr>
      <w:rFonts w:ascii="Arial" w:hAnsi="Arial" w:eastAsia="黑体" w:cs="Times New Roman"/>
      <w:b/>
      <w:bCs/>
      <w:sz w:val="24"/>
      <w:szCs w:val="24"/>
      <w:lang w:val="zh-CN" w:eastAsia="zh-CN"/>
    </w:rPr>
  </w:style>
  <w:style w:type="paragraph" w:styleId="1327" w:customStyle="1">
    <w:name w:val="标题 611"/>
    <w:basedOn w:val="954"/>
    <w:next w:val="954"/>
    <w:link w:val="1326"/>
    <w:uiPriority w:val="0"/>
    <w:qFormat/>
    <w:pPr>
      <w:ind w:left="2520" w:hanging="420"/>
      <w:keepLines/>
      <w:keepNext/>
      <w:spacing w:before="240" w:after="64" w:line="320" w:lineRule="auto"/>
      <w:tabs>
        <w:tab w:val="left" w:pos="2520" w:leader="none"/>
      </w:tabs>
      <w:outlineLvl w:val="5"/>
    </w:pPr>
    <w:rPr>
      <w:rFonts w:ascii="Arial" w:hAnsi="Arial" w:eastAsia="黑体" w:cs="Times New Roman"/>
      <w:b/>
      <w:bCs/>
      <w:sz w:val="24"/>
      <w:lang w:val="zh-CN"/>
    </w:rPr>
  </w:style>
  <w:style w:type="character" w:styleId="1328" w:customStyle="1">
    <w:name w:val="页脚 Char"/>
    <w:link w:val="1329"/>
    <w:uiPriority w:val="0"/>
    <w:qFormat/>
    <w:rPr>
      <w:rFonts w:ascii="Times New Roman" w:hAnsi="Times New Roman" w:eastAsia="宋体" w:cs="Times New Roman"/>
      <w:sz w:val="18"/>
      <w:szCs w:val="18"/>
    </w:rPr>
  </w:style>
  <w:style w:type="paragraph" w:styleId="1329" w:customStyle="1">
    <w:name w:val="页脚11"/>
    <w:basedOn w:val="954"/>
    <w:link w:val="132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30" w:customStyle="1">
    <w:name w:val="列表段落 字符"/>
    <w:link w:val="1331"/>
    <w:uiPriority w:val="0"/>
    <w:qFormat/>
    <w:rPr>
      <w:rFonts w:ascii="Times New Roman" w:hAnsi="Times New Roman" w:eastAsia="宋体" w:cs="Times New Roman"/>
      <w:sz w:val="21"/>
      <w:szCs w:val="24"/>
      <w:lang w:val="en-US" w:eastAsia="zh-CN"/>
    </w:rPr>
  </w:style>
  <w:style w:type="paragraph" w:styleId="1331" w:customStyle="1">
    <w:name w:val="_Style 34"/>
    <w:basedOn w:val="954"/>
    <w:next w:val="1294"/>
    <w:link w:val="1330"/>
    <w:uiPriority w:val="0"/>
    <w:qFormat/>
    <w:pPr>
      <w:ind w:firstLine="420"/>
      <w:spacing w:line="274" w:lineRule="auto"/>
    </w:pPr>
    <w:rPr>
      <w:rFonts w:ascii="Times New Roman" w:hAnsi="Times New Roman" w:eastAsia="宋体" w:cs="Times New Roman"/>
    </w:rPr>
  </w:style>
  <w:style w:type="character" w:styleId="1332" w:customStyle="1">
    <w:name w:val="Endnote Text Char"/>
    <w:link w:val="954"/>
    <w:uiPriority w:val="0"/>
    <w:qFormat/>
    <w:rPr>
      <w:rFonts w:ascii="Times New Roman" w:hAnsi="Times New Roman" w:eastAsia="宋体" w:cs="Times New Roman"/>
      <w:sz w:val="20"/>
    </w:rPr>
  </w:style>
  <w:style w:type="character" w:styleId="1333" w:customStyle="1">
    <w:name w:val="日期 Char"/>
    <w:link w:val="1334"/>
    <w:uiPriority w:val="0"/>
    <w:qFormat/>
    <w:rPr>
      <w:rFonts w:ascii="Times New Roman" w:hAnsi="Times New Roman" w:eastAsia="宋体" w:cs="Times New Roman"/>
      <w:sz w:val="24"/>
      <w:szCs w:val="24"/>
    </w:rPr>
  </w:style>
  <w:style w:type="paragraph" w:styleId="1334" w:customStyle="1">
    <w:name w:val="日期1"/>
    <w:basedOn w:val="954"/>
    <w:next w:val="954"/>
    <w:link w:val="1333"/>
    <w:uiPriority w:val="0"/>
    <w:qFormat/>
    <w:rPr>
      <w:rFonts w:ascii="Times New Roman" w:hAnsi="Times New Roman" w:eastAsia="宋体" w:cs="Times New Roman"/>
      <w:sz w:val="24"/>
    </w:rPr>
  </w:style>
  <w:style w:type="character" w:styleId="1335" w:customStyle="1">
    <w:name w:val="Char Char29"/>
    <w:link w:val="954"/>
    <w:uiPriority w:val="0"/>
    <w:qFormat/>
    <w:rPr>
      <w:rFonts w:ascii="Arial" w:hAnsi="Arial" w:eastAsia="黑体" w:cs="Times New Roman"/>
      <w:b/>
      <w:bCs/>
      <w:sz w:val="28"/>
      <w:szCs w:val="28"/>
      <w:lang w:val="en-US" w:eastAsia="zh-CN" w:bidi="ar-SA"/>
    </w:rPr>
  </w:style>
  <w:style w:type="character" w:styleId="1336" w:customStyle="1">
    <w:name w:val="font41"/>
    <w:link w:val="954"/>
    <w:uiPriority w:val="0"/>
    <w:qFormat/>
    <w:rPr>
      <w:rFonts w:hint="eastAsia" w:ascii="宋体" w:hAnsi="宋体" w:eastAsia="宋体" w:cs="宋体"/>
      <w:color w:val="000000"/>
      <w:sz w:val="22"/>
      <w:szCs w:val="22"/>
      <w:u w:val="none"/>
    </w:rPr>
  </w:style>
  <w:style w:type="character" w:styleId="1337" w:customStyle="1">
    <w:name w:val="文档结构图 Char1"/>
    <w:link w:val="954"/>
    <w:uiPriority w:val="0"/>
    <w:qFormat/>
    <w:rPr>
      <w:rFonts w:ascii="宋体" w:hAnsi="Times New Roman" w:eastAsia="宋体" w:cs="Times New Roman"/>
      <w:sz w:val="18"/>
      <w:szCs w:val="18"/>
    </w:rPr>
  </w:style>
  <w:style w:type="character" w:styleId="1338" w:customStyle="1">
    <w:name w:val="文档结构图 字符"/>
    <w:link w:val="954"/>
    <w:uiPriority w:val="0"/>
    <w:qFormat/>
    <w:rPr>
      <w:rFonts w:ascii="Times New Roman" w:hAnsi="Times New Roman" w:eastAsia="宋体" w:cs="Times New Roman"/>
      <w:sz w:val="20"/>
    </w:rPr>
  </w:style>
  <w:style w:type="character" w:styleId="1339" w:customStyle="1">
    <w:name w:val="书籍标题1"/>
    <w:link w:val="954"/>
    <w:uiPriority w:val="0"/>
    <w:qFormat/>
    <w:rPr>
      <w:rFonts w:ascii="Times New Roman" w:hAnsi="Times New Roman" w:eastAsia="宋体" w:cs="Times New Roman"/>
      <w:b/>
      <w:i/>
      <w:sz w:val="21"/>
    </w:rPr>
  </w:style>
  <w:style w:type="character" w:styleId="1340" w:customStyle="1">
    <w:name w:val="HTML 预设格式 Char2"/>
    <w:link w:val="954"/>
    <w:uiPriority w:val="0"/>
    <w:qFormat/>
    <w:rPr>
      <w:rFonts w:ascii="Courier New" w:hAnsi="Courier New" w:eastAsia="宋体" w:cs="Courier New"/>
    </w:rPr>
  </w:style>
  <w:style w:type="character" w:styleId="1341" w:customStyle="1">
    <w:name w:val="Heading 3 Char_4fd0c0b0-ce8e-4765-9975-289875b64be7"/>
    <w:link w:val="1342"/>
    <w:uiPriority w:val="0"/>
    <w:qFormat/>
    <w:rPr>
      <w:rFonts w:ascii="Arial" w:hAnsi="Arial" w:eastAsia="Arial" w:cs="Arial"/>
      <w:sz w:val="30"/>
      <w:szCs w:val="30"/>
    </w:rPr>
  </w:style>
  <w:style w:type="paragraph" w:styleId="1342" w:customStyle="1">
    <w:name w:val="标题 31"/>
    <w:basedOn w:val="1071"/>
    <w:next w:val="1071"/>
    <w:link w:val="1341"/>
    <w:uiPriority w:val="0"/>
    <w:qFormat/>
    <w:pPr>
      <w:keepLines/>
      <w:keepNext/>
      <w:spacing w:before="320" w:after="200"/>
      <w:outlineLvl w:val="2"/>
    </w:pPr>
    <w:rPr>
      <w:rFonts w:ascii="Arial" w:hAnsi="Arial" w:eastAsia="Arial" w:cs="Arial"/>
      <w:sz w:val="30"/>
      <w:szCs w:val="30"/>
    </w:rPr>
  </w:style>
  <w:style w:type="character" w:styleId="1343" w:customStyle="1">
    <w:name w:val="正文文本 Char1"/>
    <w:link w:val="1344"/>
    <w:uiPriority w:val="0"/>
    <w:qFormat/>
    <w:rPr>
      <w:rFonts w:ascii="Times New Roman" w:hAnsi="Times New Roman" w:eastAsia="宋体" w:cs="Times New Roman"/>
      <w:sz w:val="21"/>
      <w:szCs w:val="24"/>
    </w:rPr>
  </w:style>
  <w:style w:type="paragraph" w:styleId="1344" w:customStyle="1">
    <w:name w:val="正文文本112"/>
    <w:basedOn w:val="954"/>
    <w:next w:val="1064"/>
    <w:link w:val="1343"/>
    <w:uiPriority w:val="0"/>
    <w:qFormat/>
    <w:pPr>
      <w:spacing w:after="120"/>
    </w:pPr>
    <w:rPr>
      <w:rFonts w:ascii="Times New Roman" w:hAnsi="Times New Roman" w:eastAsia="宋体" w:cs="Times New Roman"/>
    </w:rPr>
  </w:style>
  <w:style w:type="character" w:styleId="1345" w:customStyle="1">
    <w:name w:val="标题 9 Char"/>
    <w:link w:val="1346"/>
    <w:uiPriority w:val="0"/>
    <w:qFormat/>
    <w:rPr>
      <w:rFonts w:ascii="Arial" w:hAnsi="Arial" w:eastAsia="黑体" w:cs="Times New Roman"/>
      <w:sz w:val="21"/>
      <w:szCs w:val="21"/>
      <w:lang w:val="zh-CN" w:eastAsia="zh-CN"/>
    </w:rPr>
  </w:style>
  <w:style w:type="paragraph" w:styleId="1346" w:customStyle="1">
    <w:name w:val="标题 911"/>
    <w:basedOn w:val="954"/>
    <w:next w:val="954"/>
    <w:link w:val="1345"/>
    <w:uiPriority w:val="0"/>
    <w:qFormat/>
    <w:pPr>
      <w:ind w:left="3780" w:hanging="420"/>
      <w:keepLines/>
      <w:keepNext/>
      <w:spacing w:before="240" w:after="64" w:line="320" w:lineRule="auto"/>
      <w:tabs>
        <w:tab w:val="left" w:pos="3780" w:leader="none"/>
      </w:tabs>
      <w:outlineLvl w:val="8"/>
    </w:pPr>
    <w:rPr>
      <w:rFonts w:ascii="Arial" w:hAnsi="Arial" w:eastAsia="黑体" w:cs="Times New Roman"/>
      <w:sz w:val="21"/>
      <w:szCs w:val="21"/>
      <w:lang w:val="zh-CN"/>
    </w:rPr>
  </w:style>
  <w:style w:type="character" w:styleId="1347" w:customStyle="1">
    <w:name w:val="HTML 地址 字符"/>
    <w:link w:val="954"/>
    <w:uiPriority w:val="0"/>
    <w:qFormat/>
    <w:rPr>
      <w:rFonts w:ascii="Times New Roman" w:hAnsi="Times New Roman" w:eastAsia="宋体" w:cs="Times New Roman"/>
      <w:i/>
      <w:sz w:val="20"/>
    </w:rPr>
  </w:style>
  <w:style w:type="character" w:styleId="1348" w:customStyle="1">
    <w:name w:val="font112"/>
    <w:link w:val="954"/>
    <w:uiPriority w:val="0"/>
    <w:qFormat/>
    <w:rPr>
      <w:rFonts w:hint="eastAsia" w:ascii="宋体" w:hAnsi="宋体" w:eastAsia="宋体" w:cs="宋体"/>
      <w:b/>
      <w:color w:val="000000"/>
      <w:sz w:val="20"/>
      <w:szCs w:val="20"/>
      <w:u w:val="none"/>
    </w:rPr>
  </w:style>
  <w:style w:type="character" w:styleId="1349" w:customStyle="1">
    <w:name w:val="列表 3 字符"/>
    <w:link w:val="954"/>
    <w:uiPriority w:val="0"/>
    <w:qFormat/>
    <w:rPr>
      <w:rFonts w:ascii="Times New Roman" w:hAnsi="Times New Roman" w:eastAsia="宋体" w:cs="Times New Roman"/>
      <w:sz w:val="20"/>
    </w:rPr>
  </w:style>
  <w:style w:type="character" w:styleId="1350" w:customStyle="1">
    <w:name w:val="标题 字符"/>
    <w:link w:val="954"/>
    <w:uiPriority w:val="0"/>
    <w:qFormat/>
    <w:rPr>
      <w:rFonts w:ascii="Times New Roman" w:hAnsi="Times New Roman" w:eastAsia="宋体" w:cs="Times New Roman"/>
      <w:sz w:val="20"/>
    </w:rPr>
  </w:style>
  <w:style w:type="character" w:styleId="1351" w:customStyle="1">
    <w:name w:val="font81"/>
    <w:link w:val="954"/>
    <w:uiPriority w:val="0"/>
    <w:qFormat/>
    <w:rPr>
      <w:rFonts w:ascii="仿宋_GB2312" w:hAnsi="Times New Roman" w:eastAsia="仿宋_GB2312" w:cs="仿宋_GB2312"/>
      <w:b/>
      <w:color w:val="000000"/>
      <w:sz w:val="24"/>
      <w:szCs w:val="24"/>
      <w:u w:val="none"/>
    </w:rPr>
  </w:style>
  <w:style w:type="character" w:styleId="1352" w:customStyle="1">
    <w:name w:val="正文文本 (9)_"/>
    <w:link w:val="1353"/>
    <w:uiPriority w:val="0"/>
    <w:qFormat/>
    <w:rPr>
      <w:rFonts w:ascii="MingLiU" w:hAnsi="MingLiU" w:eastAsia="MingLiU" w:cs="Times New Roman"/>
      <w:spacing w:val="20"/>
      <w:sz w:val="16"/>
      <w:szCs w:val="16"/>
      <w:shd w:val="clear" w:color="auto" w:fill="ffffff"/>
    </w:rPr>
  </w:style>
  <w:style w:type="paragraph" w:styleId="1353" w:customStyle="1">
    <w:name w:val="正文文本 (9)3"/>
    <w:basedOn w:val="954"/>
    <w:link w:val="1352"/>
    <w:uiPriority w:val="0"/>
    <w:qFormat/>
    <w:pPr>
      <w:jc w:val="left"/>
      <w:spacing w:line="0" w:lineRule="atLeast"/>
      <w:shd w:val="clear" w:color="auto" w:fill="ffffff"/>
    </w:pPr>
    <w:rPr>
      <w:rFonts w:ascii="MingLiU" w:hAnsi="MingLiU" w:eastAsia="MingLiU" w:cs="Times New Roman"/>
      <w:spacing w:val="20"/>
      <w:sz w:val="16"/>
      <w:szCs w:val="16"/>
      <w:shd w:val="clear" w:color="auto" w:fill="ffffff"/>
    </w:rPr>
  </w:style>
  <w:style w:type="character" w:styleId="1354" w:customStyle="1">
    <w:name w:val="Heading 6 Char_247923c1-8e62-4dd3-964e-c0fe4091bad9"/>
    <w:link w:val="1355"/>
    <w:uiPriority w:val="0"/>
    <w:qFormat/>
    <w:rPr>
      <w:rFonts w:ascii="Arial" w:hAnsi="Arial" w:eastAsia="Arial" w:cs="Arial"/>
      <w:b/>
      <w:bCs/>
      <w:sz w:val="22"/>
      <w:szCs w:val="22"/>
    </w:rPr>
  </w:style>
  <w:style w:type="paragraph" w:styleId="1355" w:customStyle="1">
    <w:name w:val="标题 61"/>
    <w:basedOn w:val="954"/>
    <w:next w:val="954"/>
    <w:link w:val="1354"/>
    <w:uiPriority w:val="0"/>
    <w:qFormat/>
    <w:pPr>
      <w:keepLines/>
      <w:keepNext/>
      <w:spacing w:before="320" w:after="200"/>
      <w:outlineLvl w:val="5"/>
    </w:pPr>
    <w:rPr>
      <w:rFonts w:ascii="Arial" w:hAnsi="Arial" w:eastAsia="Arial" w:cs="Arial"/>
      <w:b/>
      <w:bCs/>
      <w:sz w:val="22"/>
      <w:szCs w:val="22"/>
    </w:rPr>
  </w:style>
  <w:style w:type="character" w:styleId="1356" w:customStyle="1">
    <w:name w:val="正文缩进 Char"/>
    <w:link w:val="1357"/>
    <w:uiPriority w:val="0"/>
    <w:qFormat/>
    <w:rPr>
      <w:rFonts w:ascii="Times New Roman" w:hAnsi="Times New Roman" w:eastAsia="宋体" w:cs="Times New Roman"/>
      <w:sz w:val="21"/>
      <w:szCs w:val="24"/>
    </w:rPr>
  </w:style>
  <w:style w:type="paragraph" w:styleId="1357" w:customStyle="1">
    <w:name w:val="正文缩进1"/>
    <w:basedOn w:val="954"/>
    <w:link w:val="1356"/>
    <w:uiPriority w:val="0"/>
    <w:qFormat/>
    <w:pPr>
      <w:ind w:firstLine="420"/>
    </w:pPr>
    <w:rPr>
      <w:rFonts w:ascii="Times New Roman" w:hAnsi="Times New Roman" w:eastAsia="宋体" w:cs="Times New Roman"/>
    </w:rPr>
  </w:style>
  <w:style w:type="character" w:styleId="1358" w:customStyle="1">
    <w:name w:val="列表 3 Char"/>
    <w:link w:val="1359"/>
    <w:uiPriority w:val="0"/>
    <w:qFormat/>
    <w:rPr>
      <w:rFonts w:ascii="Times New Roman" w:hAnsi="Times New Roman" w:eastAsia="宋体" w:cs="Times New Roman"/>
      <w:bCs/>
      <w:sz w:val="24"/>
      <w:szCs w:val="32"/>
    </w:rPr>
  </w:style>
  <w:style w:type="paragraph" w:styleId="1359" w:customStyle="1">
    <w:name w:val="列表 31"/>
    <w:basedOn w:val="954"/>
    <w:link w:val="1358"/>
    <w:uiPriority w:val="0"/>
    <w:qFormat/>
    <w:pPr>
      <w:ind w:left="100" w:hanging="200"/>
    </w:pPr>
    <w:rPr>
      <w:rFonts w:ascii="Times New Roman" w:hAnsi="Times New Roman" w:eastAsia="宋体" w:cs="Times New Roman"/>
      <w:bCs/>
      <w:sz w:val="24"/>
      <w:szCs w:val="32"/>
    </w:rPr>
  </w:style>
  <w:style w:type="character" w:styleId="1360" w:customStyle="1">
    <w:name w:val="批注文字 字符"/>
    <w:link w:val="954"/>
    <w:uiPriority w:val="0"/>
    <w:qFormat/>
    <w:rPr>
      <w:rFonts w:ascii="Times New Roman" w:hAnsi="Times New Roman" w:eastAsia="宋体" w:cs="Times New Roman"/>
      <w:sz w:val="20"/>
    </w:rPr>
  </w:style>
  <w:style w:type="character" w:styleId="1361" w:customStyle="1">
    <w:name w:val="Char Char33"/>
    <w:link w:val="954"/>
    <w:uiPriority w:val="0"/>
    <w:qFormat/>
    <w:rPr>
      <w:rFonts w:ascii="Times New Roman" w:hAnsi="Times New Roman" w:eastAsia="方正仿宋_GBK" w:cs="Times New Roman"/>
      <w:b/>
      <w:sz w:val="44"/>
      <w:lang w:val="en-US" w:eastAsia="zh-CN" w:bidi="ar-SA"/>
    </w:rPr>
  </w:style>
  <w:style w:type="character" w:styleId="1362" w:customStyle="1">
    <w:name w:val="10"/>
    <w:link w:val="954"/>
    <w:uiPriority w:val="0"/>
    <w:qFormat/>
    <w:rPr>
      <w:rFonts w:ascii="Times New Roman" w:hAnsi="Times New Roman" w:eastAsia="宋体" w:cs="Times New Roman"/>
    </w:rPr>
  </w:style>
  <w:style w:type="character" w:styleId="1363" w:customStyle="1">
    <w:name w:val="Heading 4 Char_4daa0f45-7018-4925-96ad-9fec9521fe2d"/>
    <w:link w:val="1364"/>
    <w:uiPriority w:val="0"/>
    <w:qFormat/>
    <w:rPr>
      <w:rFonts w:ascii="Arial" w:hAnsi="Arial" w:eastAsia="Arial" w:cs="Arial"/>
      <w:b/>
      <w:bCs/>
      <w:sz w:val="26"/>
      <w:szCs w:val="26"/>
    </w:rPr>
  </w:style>
  <w:style w:type="paragraph" w:styleId="1364" w:customStyle="1">
    <w:name w:val="标题 41"/>
    <w:basedOn w:val="1089"/>
    <w:next w:val="1071"/>
    <w:link w:val="1363"/>
    <w:uiPriority w:val="0"/>
    <w:qFormat/>
    <w:pPr>
      <w:keepLines/>
      <w:keepNext/>
      <w:spacing w:before="280" w:after="290" w:line="376" w:lineRule="auto"/>
      <w:outlineLvl w:val="3"/>
    </w:pPr>
    <w:rPr>
      <w:rFonts w:ascii="Arial" w:hAnsi="Arial" w:eastAsia="黑体" w:cs="Times New Roman"/>
      <w:b/>
      <w:bCs/>
      <w:sz w:val="28"/>
      <w:szCs w:val="28"/>
    </w:rPr>
  </w:style>
  <w:style w:type="paragraph" w:styleId="1365"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66" w:customStyle="1">
    <w:name w:val="图表目录1"/>
    <w:basedOn w:val="954"/>
    <w:next w:val="954"/>
    <w:uiPriority w:val="0"/>
    <w:qFormat/>
    <w:rPr>
      <w:rFonts w:ascii="Times New Roman" w:hAnsi="Times New Roman" w:eastAsia="宋体" w:cs="Times New Roman"/>
    </w:rPr>
  </w:style>
  <w:style w:type="paragraph" w:styleId="1367" w:customStyle="1">
    <w:name w:val="明显引用"/>
    <w:basedOn w:val="954"/>
    <w:next w:val="95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368" w:customStyle="1">
    <w:name w:val="Blockquote"/>
    <w:basedOn w:val="954"/>
    <w:uiPriority w:val="0"/>
    <w:qFormat/>
    <w:pPr>
      <w:ind w:left="764" w:right="567"/>
      <w:jc w:val="left"/>
      <w:spacing w:before="100" w:after="100"/>
    </w:pPr>
    <w:rPr>
      <w:rFonts w:ascii="Times New Roman" w:hAnsi="Times New Roman" w:eastAsia="宋体" w:cs="Times New Roman"/>
      <w:sz w:val="24"/>
    </w:rPr>
  </w:style>
  <w:style w:type="paragraph" w:styleId="1369" w:customStyle="1">
    <w:name w:val="题注1"/>
    <w:basedOn w:val="954"/>
    <w:next w:val="954"/>
    <w:uiPriority w:val="0"/>
    <w:qFormat/>
    <w:pPr>
      <w:spacing w:line="276" w:lineRule="auto"/>
    </w:pPr>
    <w:rPr>
      <w:rFonts w:ascii="Times New Roman" w:hAnsi="Times New Roman" w:eastAsia="宋体" w:cs="Times New Roman"/>
      <w:b/>
      <w:bCs/>
      <w:color w:val="4472c4"/>
      <w:sz w:val="18"/>
      <w:szCs w:val="18"/>
    </w:rPr>
  </w:style>
  <w:style w:type="paragraph" w:styleId="1370" w:customStyle="1">
    <w:name w:val="引用"/>
    <w:basedOn w:val="954"/>
    <w:next w:val="954"/>
    <w:uiPriority w:val="0"/>
    <w:qFormat/>
    <w:pPr>
      <w:ind w:left="720" w:right="720"/>
    </w:pPr>
    <w:rPr>
      <w:rFonts w:ascii="Times New Roman" w:hAnsi="Times New Roman" w:eastAsia="宋体" w:cs="Times New Roman"/>
      <w:i/>
    </w:rPr>
  </w:style>
  <w:style w:type="paragraph" w:styleId="1371" w:customStyle="1">
    <w:name w:val="彩色列表 - 着色 11"/>
    <w:basedOn w:val="954"/>
    <w:uiPriority w:val="0"/>
    <w:qFormat/>
    <w:pPr>
      <w:ind w:firstLine="420"/>
      <w:spacing w:line="274" w:lineRule="auto"/>
    </w:pPr>
    <w:rPr>
      <w:rFonts w:ascii="仿宋_GB2312" w:hAnsi="Calibri" w:eastAsia="仿宋_GB2312" w:cs="Times New Roman"/>
      <w:sz w:val="20"/>
    </w:rPr>
  </w:style>
  <w:style w:type="paragraph" w:styleId="1372" w:customStyle="1">
    <w:name w:val="正文_0"/>
    <w:uiPriority w:val="0"/>
    <w:qFormat/>
    <w:rPr>
      <w:rFonts w:hint="eastAsia" w:ascii="Times New Roman" w:hAnsi="Times New Roman" w:eastAsia="宋体" w:cs="Times New Roman"/>
      <w:sz w:val="21"/>
      <w:lang w:val="en-US" w:eastAsia="zh-CN" w:bidi="ar-SA"/>
    </w:rPr>
  </w:style>
  <w:style w:type="paragraph" w:styleId="137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74" w:customStyle="1">
    <w:name w:val="示例"/>
    <w:next w:val="108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75" w:customStyle="1">
    <w:name w:val="Default Text"/>
    <w:basedOn w:val="954"/>
    <w:uiPriority w:val="0"/>
    <w:qFormat/>
    <w:pPr>
      <w:jc w:val="left"/>
      <w:widowControl/>
    </w:pPr>
    <w:rPr>
      <w:rFonts w:ascii="Calibri" w:hAnsi="Calibri" w:eastAsia="宋体" w:cs="Times New Roman"/>
      <w:sz w:val="20"/>
      <w:szCs w:val="20"/>
      <w:lang w:eastAsia="en-US"/>
    </w:rPr>
  </w:style>
  <w:style w:type="paragraph" w:styleId="1376" w:customStyle="1">
    <w:name w:val="正文编号"/>
    <w:basedOn w:val="954"/>
    <w:uiPriority w:val="0"/>
    <w:qFormat/>
    <w:pPr>
      <w:spacing w:line="400" w:lineRule="exact"/>
      <w:tabs>
        <w:tab w:val="left" w:pos="720" w:leader="none"/>
      </w:tabs>
    </w:pPr>
    <w:rPr>
      <w:rFonts w:ascii="Times New Roman" w:hAnsi="Times New Roman" w:eastAsia="楷体_GB2312" w:cs="Times New Roman"/>
      <w:spacing w:val="8"/>
      <w:sz w:val="28"/>
      <w:szCs w:val="20"/>
    </w:rPr>
  </w:style>
  <w:style w:type="paragraph" w:styleId="1377" w:customStyle="1">
    <w:name w:val="正文_0_0"/>
    <w:uiPriority w:val="0"/>
    <w:qFormat/>
    <w:rPr>
      <w:rFonts w:hint="default" w:ascii="Calibri" w:hAnsi="Calibri" w:eastAsia="宋体" w:cs="Times New Roman"/>
      <w:sz w:val="21"/>
      <w:lang w:val="en-US" w:eastAsia="zh-CN" w:bidi="ar-SA"/>
    </w:rPr>
  </w:style>
  <w:style w:type="paragraph" w:styleId="1378" w:customStyle="1">
    <w:name w:val="文本块21"/>
    <w:basedOn w:val="954"/>
    <w:uiPriority w:val="0"/>
    <w:qFormat/>
    <w:pPr>
      <w:ind w:left="420" w:right="33"/>
      <w:jc w:val="left"/>
    </w:pPr>
    <w:rPr>
      <w:rFonts w:ascii="Times New Roman" w:hAnsi="Times New Roman" w:eastAsia="宋体" w:cs="Times New Roman"/>
      <w:sz w:val="24"/>
      <w:szCs w:val="20"/>
    </w:rPr>
  </w:style>
  <w:style w:type="paragraph" w:styleId="1379" w:customStyle="1">
    <w:name w:val="TOC 标题1"/>
    <w:uiPriority w:val="0"/>
    <w:qFormat/>
    <w:rPr>
      <w:rFonts w:hint="default" w:ascii="Times New Roman" w:hAnsi="Times New Roman" w:eastAsia="宋体" w:cs="Times New Roman"/>
      <w:lang w:val="en-US" w:eastAsia="zh-CN" w:bidi="ar-SA"/>
    </w:rPr>
  </w:style>
  <w:style w:type="paragraph" w:styleId="1380" w:customStyle="1">
    <w:name w:val="普通(网站)1"/>
    <w:basedOn w:val="1071"/>
    <w:uiPriority w:val="0"/>
    <w:qFormat/>
    <w:pPr>
      <w:jc w:val="left"/>
      <w:spacing w:before="100" w:beforeAutospacing="1" w:after="100" w:afterAutospacing="1"/>
      <w:widowControl/>
    </w:pPr>
    <w:rPr>
      <w:rFonts w:ascii="宋体" w:hAnsi="宋体" w:eastAsia="宋体" w:cs="Times New Roman"/>
      <w:sz w:val="24"/>
      <w:szCs w:val="24"/>
    </w:rPr>
  </w:style>
  <w:style w:type="paragraph" w:styleId="1381" w:customStyle="1">
    <w:name w:val="正文文本1"/>
    <w:basedOn w:val="1071"/>
    <w:next w:val="1064"/>
    <w:uiPriority w:val="0"/>
    <w:qFormat/>
    <w:pPr>
      <w:spacing w:after="120"/>
    </w:pPr>
    <w:rPr>
      <w:rFonts w:ascii="Times New Roman" w:hAnsi="Times New Roman" w:eastAsia="宋体" w:cs="Times New Roman"/>
    </w:rPr>
  </w:style>
  <w:style w:type="paragraph" w:styleId="1382" w:customStyle="1">
    <w:name w:val="目录 91"/>
    <w:basedOn w:val="954"/>
    <w:next w:val="954"/>
    <w:uiPriority w:val="0"/>
    <w:qFormat/>
    <w:pPr>
      <w:ind w:left="2268"/>
      <w:spacing w:after="57"/>
    </w:pPr>
    <w:rPr>
      <w:rFonts w:ascii="Times New Roman" w:hAnsi="Times New Roman" w:eastAsia="宋体" w:cs="Times New Roman"/>
    </w:rPr>
  </w:style>
  <w:style w:type="paragraph" w:styleId="1383" w:customStyle="1">
    <w:name w:val="目录 81"/>
    <w:basedOn w:val="954"/>
    <w:next w:val="954"/>
    <w:uiPriority w:val="0"/>
    <w:qFormat/>
    <w:pPr>
      <w:ind w:left="1984"/>
      <w:spacing w:after="57"/>
    </w:pPr>
    <w:rPr>
      <w:rFonts w:ascii="Times New Roman" w:hAnsi="Times New Roman" w:eastAsia="宋体" w:cs="Times New Roman"/>
    </w:rPr>
  </w:style>
  <w:style w:type="paragraph" w:styleId="1384" w:customStyle="1">
    <w:name w:val="列出段落1"/>
    <w:basedOn w:val="954"/>
    <w:uiPriority w:val="0"/>
    <w:qFormat/>
    <w:pPr>
      <w:ind w:left="480"/>
      <w:jc w:val="left"/>
    </w:pPr>
    <w:rPr>
      <w:rFonts w:ascii="Calibri" w:hAnsi="Calibri" w:eastAsia="PMingLiU" w:cs="Times New Roman"/>
      <w:sz w:val="24"/>
      <w:szCs w:val="20"/>
      <w:lang w:val="zh-CN" w:eastAsia="zh-TW"/>
    </w:rPr>
  </w:style>
  <w:style w:type="paragraph" w:styleId="1385" w:customStyle="1">
    <w:name w:val="目录 111"/>
    <w:basedOn w:val="954"/>
    <w:next w:val="954"/>
    <w:uiPriority w:val="0"/>
    <w:qFormat/>
    <w:pPr>
      <w:spacing w:after="57"/>
    </w:pPr>
    <w:rPr>
      <w:rFonts w:ascii="Times New Roman" w:hAnsi="Times New Roman" w:eastAsia="宋体" w:cs="Times New Roman"/>
    </w:rPr>
  </w:style>
  <w:style w:type="paragraph" w:styleId="1386" w:customStyle="1">
    <w:name w:val="文本块11"/>
    <w:basedOn w:val="954"/>
    <w:uiPriority w:val="0"/>
    <w:qFormat/>
    <w:pPr>
      <w:ind w:left="1440" w:right="1440"/>
      <w:spacing w:after="120"/>
    </w:pPr>
    <w:rPr>
      <w:rFonts w:ascii="Times New Roman" w:hAnsi="Times New Roman" w:eastAsia="宋体" w:cs="Times New Roman"/>
    </w:rPr>
  </w:style>
  <w:style w:type="paragraph" w:styleId="1387" w:customStyle="1">
    <w:name w:val="Body text|1"/>
    <w:basedOn w:val="954"/>
    <w:uiPriority w:val="0"/>
    <w:qFormat/>
    <w:pPr>
      <w:ind w:firstLine="400"/>
      <w:jc w:val="left"/>
      <w:spacing w:line="417" w:lineRule="auto"/>
    </w:pPr>
    <w:rPr>
      <w:rFonts w:ascii="宋体" w:hAnsi="宋体" w:eastAsia="宋体" w:cs="宋体"/>
      <w:color w:val="000000"/>
      <w:sz w:val="30"/>
      <w:szCs w:val="30"/>
    </w:rPr>
  </w:style>
  <w:style w:type="paragraph" w:styleId="1388" w:customStyle="1">
    <w:name w:val="批注文字1"/>
    <w:basedOn w:val="1071"/>
    <w:uiPriority w:val="0"/>
    <w:qFormat/>
    <w:pPr>
      <w:jc w:val="left"/>
    </w:pPr>
    <w:rPr>
      <w:rFonts w:ascii="Times New Roman" w:hAnsi="Times New Roman" w:eastAsia="宋体" w:cs="Times New Roman"/>
      <w:sz w:val="21"/>
    </w:rPr>
  </w:style>
  <w:style w:type="paragraph" w:styleId="1389" w:customStyle="1">
    <w:name w:val="Char11"/>
    <w:basedOn w:val="954"/>
    <w:uiPriority w:val="0"/>
    <w:qFormat/>
    <w:pPr>
      <w:spacing w:line="360" w:lineRule="auto"/>
    </w:pPr>
    <w:rPr>
      <w:rFonts w:ascii="Times New Roman" w:hAnsi="Times New Roman" w:eastAsia="宋体" w:cs="Times New Roman"/>
      <w:sz w:val="24"/>
      <w:szCs w:val="20"/>
    </w:rPr>
  </w:style>
  <w:style w:type="paragraph" w:styleId="139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91" w:customStyle="1">
    <w:name w:val="HPC正文"/>
    <w:basedOn w:val="954"/>
    <w:uiPriority w:val="0"/>
    <w:qFormat/>
    <w:pPr>
      <w:ind w:firstLine="424"/>
      <w:spacing w:line="360" w:lineRule="auto"/>
    </w:pPr>
    <w:rPr>
      <w:rFonts w:ascii="Times New Roman" w:hAnsi="Times New Roman" w:eastAsia="宋体" w:cs="Times New Roman"/>
      <w:sz w:val="24"/>
    </w:rPr>
  </w:style>
  <w:style w:type="paragraph" w:styleId="1392" w:customStyle="1">
    <w:name w:val="一级项目符号"/>
    <w:basedOn w:val="954"/>
    <w:uiPriority w:val="0"/>
    <w:qFormat/>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393" w:customStyle="1">
    <w:name w:val="列出段落3"/>
    <w:basedOn w:val="1394"/>
    <w:uiPriority w:val="0"/>
    <w:qFormat/>
    <w:pPr>
      <w:ind w:firstLine="420"/>
    </w:pPr>
    <w:rPr>
      <w:rFonts w:ascii="Calibri" w:hAnsi="Calibri" w:eastAsia="宋体" w:cs="Times New Roman"/>
      <w:sz w:val="22"/>
      <w:szCs w:val="22"/>
    </w:rPr>
  </w:style>
  <w:style w:type="paragraph" w:styleId="1394" w:customStyle="1">
    <w:name w:val="正文2"/>
    <w:next w:val="13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Body text|3"/>
    <w:basedOn w:val="954"/>
    <w:uiPriority w:val="0"/>
    <w:qFormat/>
    <w:pPr>
      <w:ind w:left="260" w:hanging="260"/>
      <w:jc w:val="left"/>
    </w:pPr>
    <w:rPr>
      <w:rFonts w:ascii="Times New Roman" w:hAnsi="Times New Roman" w:eastAsia="宋体" w:cs="Times New Roman"/>
      <w:color w:val="000000"/>
      <w:sz w:val="26"/>
      <w:szCs w:val="26"/>
    </w:rPr>
  </w:style>
  <w:style w:type="paragraph" w:styleId="1396" w:customStyle="1">
    <w:name w:val="正文缩进编号"/>
    <w:basedOn w:val="954"/>
    <w:uiPriority w:val="0"/>
    <w:qFormat/>
    <w:pPr>
      <w:ind w:left="840"/>
      <w:spacing w:line="360" w:lineRule="auto"/>
    </w:pPr>
    <w:rPr>
      <w:rFonts w:ascii="Calibri" w:hAnsi="Calibri" w:eastAsia="宋体" w:cs="Times New Roman"/>
      <w:sz w:val="24"/>
      <w:szCs w:val="21"/>
    </w:rPr>
  </w:style>
  <w:style w:type="paragraph" w:styleId="1397" w:customStyle="1">
    <w:name w:val="默认段落字体 Para Char Char Char Char Char Char Char"/>
    <w:basedOn w:val="954"/>
    <w:uiPriority w:val="0"/>
    <w:qFormat/>
    <w:rPr>
      <w:rFonts w:ascii="Tahoma" w:hAnsi="Tahoma" w:eastAsia="宋体" w:cs="Times New Roman"/>
      <w:sz w:val="24"/>
      <w:szCs w:val="20"/>
    </w:rPr>
  </w:style>
  <w:style w:type="paragraph" w:styleId="1398" w:customStyle="1">
    <w:name w:val="Fließtext"/>
    <w:basedOn w:val="954"/>
    <w:uiPriority w:val="0"/>
    <w:qFormat/>
    <w:rPr>
      <w:rFonts w:ascii="Calibri" w:hAnsi="Calibri" w:eastAsia="宋体" w:cs="Times New Roman"/>
    </w:rPr>
  </w:style>
  <w:style w:type="paragraph" w:styleId="1399" w:customStyle="1">
    <w:name w:val="修订1"/>
    <w:uiPriority w:val="0"/>
    <w:qFormat/>
    <w:rPr>
      <w:rFonts w:hint="default" w:ascii="Times New Roman" w:hAnsi="Times New Roman" w:eastAsia="宋体" w:cs="Times New Roman"/>
      <w:sz w:val="21"/>
      <w:szCs w:val="24"/>
      <w:lang w:val="en-US" w:eastAsia="zh-CN" w:bidi="ar-SA"/>
    </w:rPr>
  </w:style>
  <w:style w:type="paragraph" w:styleId="1400" w:customStyle="1">
    <w:name w:val="无间隔"/>
    <w:uiPriority w:val="0"/>
    <w:qFormat/>
    <w:rPr>
      <w:rFonts w:hint="default" w:ascii="Times New Roman" w:hAnsi="Times New Roman" w:eastAsia="宋体" w:cs="Times New Roman"/>
      <w:lang w:val="en-US" w:eastAsia="zh-CN" w:bidi="ar-SA"/>
    </w:rPr>
  </w:style>
  <w:style w:type="paragraph" w:styleId="1401" w:customStyle="1">
    <w:name w:val="目录 41"/>
    <w:basedOn w:val="954"/>
    <w:next w:val="954"/>
    <w:uiPriority w:val="0"/>
    <w:qFormat/>
    <w:pPr>
      <w:ind w:left="850"/>
      <w:spacing w:after="57"/>
    </w:pPr>
    <w:rPr>
      <w:rFonts w:ascii="Times New Roman" w:hAnsi="Times New Roman" w:eastAsia="宋体" w:cs="Times New Roman"/>
    </w:rPr>
  </w:style>
  <w:style w:type="paragraph" w:styleId="1402" w:customStyle="1">
    <w:name w:val="列出段落"/>
    <w:basedOn w:val="954"/>
    <w:uiPriority w:val="0"/>
    <w:qFormat/>
    <w:pPr>
      <w:contextualSpacing/>
      <w:ind w:left="720"/>
    </w:pPr>
    <w:rPr>
      <w:rFonts w:ascii="Times New Roman" w:hAnsi="Times New Roman" w:eastAsia="宋体" w:cs="Times New Roman"/>
    </w:rPr>
  </w:style>
  <w:style w:type="paragraph" w:styleId="1403" w:customStyle="1">
    <w:name w:val="要求_wwj"/>
    <w:basedOn w:val="95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04" w:customStyle="1">
    <w:name w:val="正文图标题"/>
    <w:basedOn w:val="954"/>
    <w:next w:val="1088"/>
    <w:uiPriority w:val="0"/>
    <w:qFormat/>
    <w:pPr>
      <w:ind w:left="720" w:hanging="720"/>
      <w:jc w:val="center"/>
      <w:widowControl/>
      <w:tabs>
        <w:tab w:val="left" w:pos="480" w:leader="none"/>
      </w:tabs>
    </w:pPr>
    <w:rPr>
      <w:rFonts w:hint="eastAsia" w:ascii="黑体" w:hAnsi="Times New Roman" w:eastAsia="黑体" w:cs="Times New Roman"/>
      <w:sz w:val="20"/>
      <w:szCs w:val="20"/>
    </w:rPr>
  </w:style>
  <w:style w:type="paragraph" w:styleId="1405" w:customStyle="1">
    <w:name w:val="表格3"/>
    <w:basedOn w:val="954"/>
    <w:uiPriority w:val="0"/>
    <w:qFormat/>
    <w:pPr>
      <w:jc w:val="center"/>
    </w:pPr>
    <w:rPr>
      <w:rFonts w:ascii="Times New Roman" w:hAnsi="Times New Roman" w:eastAsia="宋体" w:cs="Times New Roman"/>
    </w:rPr>
  </w:style>
  <w:style w:type="paragraph" w:styleId="1406" w:customStyle="1">
    <w:name w:val="列表项目符号1"/>
    <w:basedOn w:val="954"/>
    <w:uiPriority w:val="0"/>
    <w:qFormat/>
    <w:pPr>
      <w:ind w:left="720" w:firstLine="200"/>
      <w:tabs>
        <w:tab w:val="left" w:pos="360" w:leader="none"/>
        <w:tab w:val="left" w:pos="720" w:leader="none"/>
      </w:tabs>
    </w:pPr>
    <w:rPr>
      <w:rFonts w:ascii="Times New Roman" w:hAnsi="Times New Roman" w:eastAsia="宋体" w:cs="Times New Roman"/>
      <w:sz w:val="20"/>
      <w:szCs w:val="20"/>
    </w:rPr>
  </w:style>
  <w:style w:type="paragraph" w:styleId="140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08" w:customStyle="1">
    <w:name w:val="正文缩进2字符"/>
    <w:basedOn w:val="954"/>
    <w:uiPriority w:val="0"/>
    <w:qFormat/>
    <w:pPr>
      <w:ind w:firstLine="200"/>
      <w:jc w:val="left"/>
      <w:spacing w:line="360" w:lineRule="auto"/>
    </w:pPr>
    <w:rPr>
      <w:rFonts w:ascii="Times New Roman" w:hAnsi="Times New Roman" w:eastAsia="宋体" w:cs="Times New Roman"/>
      <w:sz w:val="24"/>
      <w:szCs w:val="20"/>
    </w:rPr>
  </w:style>
  <w:style w:type="paragraph" w:styleId="1409" w:customStyle="1">
    <w:name w:val="Char1"/>
    <w:basedOn w:val="954"/>
    <w:uiPriority w:val="0"/>
    <w:qFormat/>
    <w:pPr>
      <w:ind w:left="432" w:hanging="432"/>
      <w:spacing w:before="156" w:after="156"/>
      <w:tabs>
        <w:tab w:val="left" w:pos="432" w:leader="none"/>
      </w:tabs>
    </w:pPr>
    <w:rPr>
      <w:rFonts w:ascii="Times New Roman" w:hAnsi="Times New Roman" w:eastAsia="宋体" w:cs="Times New Roman"/>
    </w:rPr>
  </w:style>
  <w:style w:type="paragraph" w:styleId="1410">
    <w:name w:val="No Spacing"/>
    <w:uiPriority w:val="0"/>
    <w:qFormat/>
    <w:pPr>
      <w:spacing w:before="0" w:after="0" w:line="240" w:lineRule="auto"/>
    </w:pPr>
    <w:rPr>
      <w:rFonts w:hint="default" w:ascii="Times New Roman" w:hAnsi="Times New Roman" w:eastAsia="宋体" w:cs="Times New Roman"/>
    </w:rPr>
  </w:style>
  <w:style w:type="paragraph" w:styleId="1411" w:customStyle="1">
    <w:name w:val="标题 211"/>
    <w:basedOn w:val="1071"/>
    <w:next w:val="1412"/>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1412" w:customStyle="1">
    <w:name w:val="正文1111"/>
    <w:next w:val="13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BodyText1"/>
    <w:basedOn w:val="954"/>
    <w:uiPriority w:val="0"/>
    <w:qFormat/>
    <w:pPr>
      <w:spacing w:line="380" w:lineRule="exact"/>
    </w:pPr>
    <w:rPr>
      <w:rFonts w:ascii="Times New Roman" w:hAnsi="Times New Roman" w:eastAsia="宋体" w:cs="Times New Roman"/>
    </w:rPr>
  </w:style>
  <w:style w:type="paragraph" w:styleId="141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41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6" w:customStyle="1">
    <w:name w:val="jx标题1"/>
    <w:basedOn w:val="1188"/>
    <w:uiPriority w:val="0"/>
    <w:qFormat/>
    <w:pPr>
      <w:spacing w:line="360" w:lineRule="auto"/>
      <w:tabs>
        <w:tab w:val="left" w:pos="425" w:leader="none"/>
      </w:tabs>
    </w:pPr>
    <w:rPr>
      <w:rFonts w:ascii="Calibri" w:hAnsi="Calibri" w:eastAsia="黑体" w:cs="Times New Roman"/>
      <w:bCs/>
      <w:sz w:val="44"/>
      <w:szCs w:val="44"/>
    </w:rPr>
  </w:style>
  <w:style w:type="paragraph" w:styleId="1417" w:customStyle="1">
    <w:name w:val="目录 71"/>
    <w:basedOn w:val="954"/>
    <w:next w:val="954"/>
    <w:uiPriority w:val="0"/>
    <w:qFormat/>
    <w:pPr>
      <w:ind w:left="1701"/>
      <w:spacing w:after="57"/>
    </w:pPr>
    <w:rPr>
      <w:rFonts w:ascii="Times New Roman" w:hAnsi="Times New Roman" w:eastAsia="宋体" w:cs="Times New Roman"/>
    </w:rPr>
  </w:style>
  <w:style w:type="paragraph" w:styleId="1418" w:customStyle="1">
    <w:name w:val="Sub Item List"/>
    <w:basedOn w:val="954"/>
    <w:uiPriority w:val="0"/>
    <w:qFormat/>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419" w:customStyle="1">
    <w:name w:val="题注11"/>
    <w:basedOn w:val="954"/>
    <w:next w:val="954"/>
    <w:uiPriority w:val="0"/>
    <w:qFormat/>
    <w:pPr>
      <w:spacing w:line="276" w:lineRule="auto"/>
    </w:pPr>
    <w:rPr>
      <w:rFonts w:ascii="Times New Roman" w:hAnsi="Times New Roman" w:eastAsia="宋体" w:cs="Times New Roman"/>
      <w:b/>
      <w:bCs/>
      <w:color w:val="4472c4"/>
      <w:sz w:val="18"/>
      <w:szCs w:val="18"/>
    </w:rPr>
  </w:style>
  <w:style w:type="paragraph" w:styleId="1420" w:customStyle="1">
    <w:name w:val="GP（表格）"/>
    <w:basedOn w:val="954"/>
    <w:uiPriority w:val="0"/>
    <w:qFormat/>
    <w:rPr>
      <w:rFonts w:ascii="Arial" w:hAnsi="Arial" w:eastAsia="宋体" w:cs="Times New Roman"/>
      <w:sz w:val="18"/>
    </w:rPr>
  </w:style>
  <w:style w:type="paragraph" w:styleId="1421" w:customStyle="1">
    <w:name w:val="Section VII Header2"/>
    <w:basedOn w:val="118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22" w:customStyle="1">
    <w:name w:val="目录 21"/>
    <w:basedOn w:val="954"/>
    <w:next w:val="954"/>
    <w:uiPriority w:val="0"/>
    <w:qFormat/>
    <w:pPr>
      <w:ind w:left="283"/>
      <w:spacing w:after="57"/>
    </w:pPr>
    <w:rPr>
      <w:rFonts w:ascii="Times New Roman" w:hAnsi="Times New Roman" w:eastAsia="宋体" w:cs="Times New Roman"/>
    </w:rPr>
  </w:style>
  <w:style w:type="paragraph" w:styleId="1423" w:customStyle="1">
    <w:name w:val="正文_0_0_0"/>
    <w:uiPriority w:val="0"/>
    <w:qFormat/>
    <w:rPr>
      <w:rFonts w:hint="eastAsia" w:ascii="Times New Roman" w:hAnsi="Times New Roman" w:eastAsia="宋体" w:cs="Times New Roman"/>
      <w:sz w:val="21"/>
      <w:lang w:val="en-US" w:eastAsia="zh-CN" w:bidi="ar-SA"/>
    </w:rPr>
  </w:style>
  <w:style w:type="paragraph" w:styleId="1424" w:customStyle="1">
    <w:name w:val="TOC Heading_b5505cf9-0f82-47d7-8e0f-3731863d92fd"/>
    <w:uiPriority w:val="0"/>
    <w:qFormat/>
    <w:rPr>
      <w:rFonts w:hint="default" w:ascii="Times New Roman" w:hAnsi="Times New Roman" w:eastAsia="宋体" w:cs="Times New Roman"/>
      <w:lang w:val="en-US" w:eastAsia="zh-CN" w:bidi="ar-SA"/>
    </w:rPr>
  </w:style>
  <w:style w:type="paragraph" w:styleId="1425" w:customStyle="1">
    <w:name w:val="样式 Numbered list 2.1 +"/>
    <w:basedOn w:val="954"/>
    <w:uiPriority w:val="0"/>
    <w:qFormat/>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426" w:customStyle="1">
    <w:name w:val="xl62"/>
    <w:basedOn w:val="954"/>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427"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428" w:customStyle="1">
    <w:name w:val="文本块2"/>
    <w:basedOn w:val="1067"/>
    <w:uiPriority w:val="0"/>
    <w:qFormat/>
    <w:pPr>
      <w:ind w:left="420" w:right="33"/>
      <w:jc w:val="left"/>
    </w:pPr>
    <w:rPr>
      <w:rFonts w:ascii="Times New Roman" w:hAnsi="Times New Roman" w:eastAsia="宋体" w:cs="Times New Roman"/>
      <w:sz w:val="24"/>
      <w:szCs w:val="20"/>
    </w:rPr>
  </w:style>
  <w:style w:type="paragraph" w:styleId="1429" w:customStyle="1">
    <w:name w:val="目录 61"/>
    <w:basedOn w:val="954"/>
    <w:next w:val="954"/>
    <w:uiPriority w:val="0"/>
    <w:qFormat/>
    <w:pPr>
      <w:ind w:left="1417"/>
      <w:spacing w:after="57"/>
    </w:pPr>
    <w:rPr>
      <w:rFonts w:ascii="Times New Roman" w:hAnsi="Times New Roman" w:eastAsia="宋体" w:cs="Times New Roman"/>
    </w:rPr>
  </w:style>
  <w:style w:type="paragraph" w:styleId="1430" w:customStyle="1">
    <w:name w:val="Char"/>
    <w:basedOn w:val="954"/>
    <w:uiPriority w:val="0"/>
    <w:qFormat/>
    <w:pPr>
      <w:tabs>
        <w:tab w:val="left" w:pos="360" w:leader="none"/>
      </w:tabs>
    </w:pPr>
    <w:rPr>
      <w:rFonts w:ascii="Times New Roman" w:hAnsi="Times New Roman" w:eastAsia="宋体" w:cs="Times New Roman"/>
      <w:sz w:val="24"/>
    </w:rPr>
  </w:style>
  <w:style w:type="paragraph" w:styleId="1431" w:customStyle="1">
    <w:name w:val="目录 51"/>
    <w:basedOn w:val="954"/>
    <w:next w:val="954"/>
    <w:uiPriority w:val="0"/>
    <w:qFormat/>
    <w:pPr>
      <w:ind w:left="1134"/>
      <w:spacing w:after="57"/>
    </w:pPr>
    <w:rPr>
      <w:rFonts w:ascii="Times New Roman" w:hAnsi="Times New Roman" w:eastAsia="宋体" w:cs="Times New Roman"/>
    </w:rPr>
  </w:style>
  <w:style w:type="paragraph" w:styleId="1432" w:customStyle="1">
    <w:name w:val="投标文件正文"/>
    <w:basedOn w:val="954"/>
    <w:uiPriority w:val="0"/>
    <w:qFormat/>
    <w:pPr>
      <w:ind w:firstLine="200"/>
      <w:spacing w:before="40" w:after="40" w:line="400" w:lineRule="exact"/>
    </w:pPr>
    <w:rPr>
      <w:rFonts w:ascii="Times New Roman" w:hAnsi="Times New Roman" w:eastAsia="宋体" w:cs="Times New Roman"/>
      <w:sz w:val="24"/>
      <w:szCs w:val="24"/>
    </w:rPr>
  </w:style>
  <w:style w:type="paragraph" w:styleId="1433" w:customStyle="1">
    <w:name w:val="并列样式"/>
    <w:basedOn w:val="954"/>
    <w:uiPriority w:val="0"/>
    <w:qFormat/>
    <w:pPr>
      <w:spacing w:before="60" w:after="60"/>
    </w:pPr>
    <w:rPr>
      <w:rFonts w:ascii="Times New Roman" w:hAnsi="Times New Roman" w:eastAsia="宋体" w:cs="Times New Roman"/>
      <w:sz w:val="24"/>
      <w:szCs w:val="20"/>
    </w:rPr>
  </w:style>
  <w:style w:type="paragraph" w:styleId="1434" w:customStyle="1">
    <w:name w:val="_Style 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xl134"/>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36" w:customStyle="1">
    <w:name w:val="xc正文"/>
    <w:basedOn w:val="954"/>
    <w:uiPriority w:val="0"/>
    <w:qFormat/>
    <w:pPr>
      <w:ind w:firstLine="200"/>
      <w:spacing w:line="360" w:lineRule="auto"/>
    </w:pPr>
    <w:rPr>
      <w:rFonts w:ascii="Calibri" w:hAnsi="Calibri" w:eastAsia="仿宋_GB2312" w:cs="Times New Roman"/>
      <w:sz w:val="24"/>
      <w:lang w:val="zh-CN"/>
    </w:rPr>
  </w:style>
  <w:style w:type="paragraph" w:styleId="1437" w:customStyle="1">
    <w:name w:val="Char Char1 Char Char Char Char Char Char Char Char Char Char Char Char Char Char Char"/>
    <w:basedOn w:val="954"/>
    <w:uiPriority w:val="0"/>
    <w:qFormat/>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4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43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40" w:customStyle="1">
    <w:name w:val="索引 51"/>
    <w:basedOn w:val="1089"/>
    <w:next w:val="1066"/>
    <w:uiPriority w:val="0"/>
    <w:qFormat/>
    <w:pPr>
      <w:ind w:left="798"/>
      <w:jc w:val="left"/>
    </w:pPr>
    <w:rPr>
      <w:rFonts w:ascii="Times New Roman" w:hAnsi="Times New Roman" w:eastAsia="宋体" w:cs="Times New Roman"/>
    </w:rPr>
  </w:style>
  <w:style w:type="paragraph" w:styleId="144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42" w:customStyle="1">
    <w:name w:val="目录 31"/>
    <w:basedOn w:val="954"/>
    <w:next w:val="954"/>
    <w:uiPriority w:val="0"/>
    <w:qFormat/>
    <w:pPr>
      <w:ind w:left="567"/>
      <w:spacing w:after="57"/>
    </w:pPr>
    <w:rPr>
      <w:rFonts w:ascii="Times New Roman" w:hAnsi="Times New Roman" w:eastAsia="宋体" w:cs="Times New Roman"/>
    </w:rPr>
  </w:style>
  <w:style w:type="paragraph" w:styleId="1443" w:customStyle="1">
    <w:name w:val="MM Topic 4"/>
    <w:basedOn w:val="128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eastAsia="宋体" w:cs="Times New Roman"/>
      <w:b w:val="0"/>
      <w:i/>
      <w:iCs/>
      <w:sz w:val="26"/>
      <w:szCs w:val="26"/>
    </w:rPr>
  </w:style>
  <w:style w:type="paragraph" w:styleId="1444" w:customStyle="1">
    <w:name w:val="脚注文本1"/>
    <w:basedOn w:val="1089"/>
    <w:next w:val="1440"/>
    <w:uiPriority w:val="0"/>
    <w:qFormat/>
    <w:rPr>
      <w:rFonts w:ascii="Times New Roman" w:hAnsi="Times New Roman" w:eastAsia="宋体" w:cs="Times New Roman"/>
      <w:sz w:val="18"/>
      <w:szCs w:val="18"/>
    </w:rPr>
  </w:style>
  <w:style w:type="paragraph" w:styleId="1445" w:customStyle="1">
    <w:name w:val="_Style 10"/>
    <w:basedOn w:val="954"/>
    <w:uiPriority w:val="0"/>
    <w:qFormat/>
    <w:rPr>
      <w:rFonts w:ascii="Tahoma" w:hAnsi="Tahoma" w:eastAsia="宋体" w:cs="Times New Roman"/>
      <w:sz w:val="24"/>
      <w:szCs w:val="20"/>
    </w:rPr>
  </w:style>
  <w:style w:type="paragraph" w:styleId="1446" w:customStyle="1">
    <w:name w:val="样式2"/>
    <w:basedOn w:val="1188"/>
    <w:uiPriority w:val="0"/>
    <w:qFormat/>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447" w:customStyle="1">
    <w:name w:val="文本块1"/>
    <w:basedOn w:val="1067"/>
    <w:next w:val="1364"/>
    <w:uiPriority w:val="0"/>
    <w:qFormat/>
    <w:pPr>
      <w:ind w:left="256" w:right="6" w:firstLine="624"/>
    </w:pPr>
    <w:rPr>
      <w:rFonts w:ascii="Times New Roman" w:hAnsi="Times New Roman" w:eastAsia="仿宋_GB2312" w:cs="Times New Roman"/>
      <w:sz w:val="28"/>
      <w:szCs w:val="20"/>
    </w:rPr>
  </w:style>
  <w:style w:type="paragraph" w:styleId="1448" w:customStyle="1">
    <w:name w:val="修订2"/>
    <w:uiPriority w:val="0"/>
    <w:qFormat/>
    <w:rPr>
      <w:rFonts w:hint="default" w:ascii="Times New Roman" w:hAnsi="Times New Roman" w:eastAsia="宋体" w:cs="Times New Roman"/>
      <w:sz w:val="21"/>
      <w:szCs w:val="24"/>
      <w:lang w:val="en-US" w:eastAsia="zh-CN" w:bidi="ar-SA"/>
    </w:rPr>
  </w:style>
  <w:style w:type="paragraph" w:styleId="1449" w:customStyle="1">
    <w:name w:val="一级无"/>
    <w:basedOn w:val="954"/>
    <w:uiPriority w:val="0"/>
    <w:qFormat/>
    <w:pPr>
      <w:numPr>
        <w:ilvl w:val="1"/>
        <w:numId w:val="2"/>
      </w:numPr>
      <w:jc w:val="left"/>
      <w:widowControl/>
      <w:tabs>
        <w:tab w:val="left" w:pos="1440" w:leader="none"/>
      </w:tabs>
      <w:outlineLvl w:val="2"/>
    </w:pPr>
    <w:rPr>
      <w:rFonts w:ascii="宋体" w:hAnsi="Times New Roman" w:eastAsia="宋体" w:cs="Times New Roman"/>
      <w:sz w:val="21"/>
      <w:szCs w:val="21"/>
    </w:rPr>
  </w:style>
  <w:style w:type="paragraph" w:styleId="1450" w:customStyle="1">
    <w:name w:val="xl70"/>
    <w:basedOn w:val="954"/>
    <w:uiPriority w:val="0"/>
    <w:qFormat/>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45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p0"/>
    <w:basedOn w:val="954"/>
    <w:uiPriority w:val="0"/>
    <w:qFormat/>
    <w:pPr>
      <w:widowControl/>
    </w:pPr>
    <w:rPr>
      <w:rFonts w:ascii="Times New Roman" w:hAnsi="Times New Roman" w:eastAsia="宋体" w:cs="Times New Roman"/>
      <w:sz w:val="21"/>
      <w:szCs w:val="21"/>
    </w:rPr>
  </w:style>
  <w:style w:type="table" w:styleId="1453" w:customStyle="1">
    <w:name w:val="List Table 2 - Accent 4"/>
    <w:basedOn w:val="1454"/>
    <w:uiPriority w:val="0"/>
    <w:qFormat/>
    <w:rPr>
      <w:rFonts w:ascii="Times New Roman" w:hAnsi="Times New Roman" w:eastAsia="宋体" w:cs="Times New Roman"/>
    </w:rPr>
    <w:tblPr/>
  </w:style>
  <w:style w:type="table" w:styleId="1454" w:customStyle="1">
    <w:name w:val="普通表格1"/>
    <w:uiPriority w:val="0"/>
    <w:qFormat/>
    <w:rPr>
      <w:rFonts w:ascii="Times New Roman" w:hAnsi="Times New Roman" w:eastAsia="宋体" w:cs="Times New Roman"/>
    </w:rPr>
    <w:tblPr/>
  </w:style>
  <w:style w:type="table" w:styleId="1455" w:customStyle="1">
    <w:name w:val="Grid Table 5 Dark"/>
    <w:basedOn w:val="1454"/>
    <w:uiPriority w:val="0"/>
    <w:qFormat/>
    <w:rPr>
      <w:rFonts w:ascii="Times New Roman" w:hAnsi="Times New Roman" w:eastAsia="宋体" w:cs="Times New Roman"/>
    </w:rPr>
    <w:tblPr/>
  </w:style>
  <w:style w:type="table" w:styleId="1456" w:customStyle="1">
    <w:name w:val="Grid Table 3 - Accent 5"/>
    <w:basedOn w:val="1454"/>
    <w:uiPriority w:val="0"/>
    <w:qFormat/>
    <w:rPr>
      <w:rFonts w:ascii="Times New Roman" w:hAnsi="Times New Roman" w:eastAsia="宋体" w:cs="Times New Roman"/>
    </w:rPr>
    <w:tblPr/>
  </w:style>
  <w:style w:type="table" w:styleId="1457" w:customStyle="1">
    <w:name w:val="Grid Table 2 - Accent 2"/>
    <w:basedOn w:val="1454"/>
    <w:uiPriority w:val="0"/>
    <w:qFormat/>
    <w:rPr>
      <w:rFonts w:ascii="Times New Roman" w:hAnsi="Times New Roman" w:eastAsia="宋体" w:cs="Times New Roman"/>
    </w:rPr>
    <w:tblPr/>
  </w:style>
  <w:style w:type="table" w:styleId="1458" w:customStyle="1">
    <w:name w:val="List Table 1 Light - Accent 1"/>
    <w:basedOn w:val="1454"/>
    <w:uiPriority w:val="0"/>
    <w:qFormat/>
    <w:rPr>
      <w:rFonts w:ascii="Times New Roman" w:hAnsi="Times New Roman" w:eastAsia="宋体" w:cs="Times New Roman"/>
    </w:rPr>
    <w:tblPr/>
  </w:style>
  <w:style w:type="table" w:styleId="1459" w:customStyle="1">
    <w:name w:val="List Table 2"/>
    <w:basedOn w:val="1454"/>
    <w:uiPriority w:val="0"/>
    <w:qFormat/>
    <w:rPr>
      <w:rFonts w:ascii="Times New Roman" w:hAnsi="Times New Roman" w:eastAsia="宋体" w:cs="Times New Roman"/>
    </w:rPr>
    <w:tblPr/>
  </w:style>
  <w:style w:type="table" w:styleId="1460" w:customStyle="1">
    <w:name w:val="List Table 1 Light - Accent 3"/>
    <w:basedOn w:val="1454"/>
    <w:uiPriority w:val="0"/>
    <w:qFormat/>
    <w:rPr>
      <w:rFonts w:ascii="Times New Roman" w:hAnsi="Times New Roman" w:eastAsia="宋体" w:cs="Times New Roman"/>
    </w:rPr>
    <w:tblPr/>
  </w:style>
  <w:style w:type="table" w:styleId="1461" w:customStyle="1">
    <w:name w:val="Grid Table 2 - Accent 1"/>
    <w:basedOn w:val="1454"/>
    <w:uiPriority w:val="0"/>
    <w:qFormat/>
    <w:rPr>
      <w:rFonts w:ascii="Times New Roman" w:hAnsi="Times New Roman" w:eastAsia="宋体" w:cs="Times New Roman"/>
    </w:rPr>
    <w:tblPr/>
  </w:style>
  <w:style w:type="table" w:styleId="1462" w:customStyle="1">
    <w:name w:val="Grid Table 6 Colorful - Accent 2"/>
    <w:basedOn w:val="1454"/>
    <w:uiPriority w:val="0"/>
    <w:qFormat/>
    <w:rPr>
      <w:rFonts w:ascii="Times New Roman" w:hAnsi="Times New Roman" w:eastAsia="宋体" w:cs="Times New Roman"/>
    </w:rPr>
    <w:tblPr/>
  </w:style>
  <w:style w:type="table" w:styleId="1463" w:customStyle="1">
    <w:name w:val="List Table 4"/>
    <w:basedOn w:val="1454"/>
    <w:uiPriority w:val="0"/>
    <w:qFormat/>
    <w:rPr>
      <w:rFonts w:ascii="Times New Roman" w:hAnsi="Times New Roman" w:eastAsia="宋体" w:cs="Times New Roman"/>
    </w:rPr>
    <w:tblPr/>
  </w:style>
  <w:style w:type="table" w:styleId="1464" w:customStyle="1">
    <w:name w:val="Grid Table 4 - Accent 3"/>
    <w:basedOn w:val="1454"/>
    <w:uiPriority w:val="0"/>
    <w:qFormat/>
    <w:rPr>
      <w:rFonts w:ascii="Times New Roman" w:hAnsi="Times New Roman" w:eastAsia="宋体" w:cs="Times New Roman"/>
    </w:rPr>
    <w:tblPr/>
  </w:style>
  <w:style w:type="table" w:styleId="1465" w:customStyle="1">
    <w:name w:val="Grid Table 1 Light - Accent 4"/>
    <w:basedOn w:val="1454"/>
    <w:uiPriority w:val="0"/>
    <w:qFormat/>
    <w:rPr>
      <w:rFonts w:ascii="Times New Roman" w:hAnsi="Times New Roman" w:eastAsia="宋体" w:cs="Times New Roman"/>
    </w:rPr>
    <w:tblPr/>
  </w:style>
  <w:style w:type="table" w:styleId="1466" w:customStyle="1">
    <w:name w:val="Grid Table 2 - Accent 3"/>
    <w:basedOn w:val="1454"/>
    <w:uiPriority w:val="0"/>
    <w:qFormat/>
    <w:rPr>
      <w:rFonts w:ascii="Times New Roman" w:hAnsi="Times New Roman" w:eastAsia="宋体" w:cs="Times New Roman"/>
    </w:rPr>
    <w:tblPr/>
  </w:style>
  <w:style w:type="table" w:styleId="1467" w:customStyle="1">
    <w:name w:val="List Table 5 Dark - Accent 5"/>
    <w:basedOn w:val="1454"/>
    <w:uiPriority w:val="0"/>
    <w:qFormat/>
    <w:rPr>
      <w:rFonts w:ascii="Times New Roman" w:hAnsi="Times New Roman" w:eastAsia="宋体" w:cs="Times New Roman"/>
    </w:rPr>
    <w:tblPr/>
  </w:style>
  <w:style w:type="table" w:styleId="1468" w:customStyle="1">
    <w:name w:val="Bordered &amp; Lined - Accent 5"/>
    <w:basedOn w:val="1454"/>
    <w:uiPriority w:val="0"/>
    <w:qFormat/>
    <w:rPr>
      <w:rFonts w:ascii="Times New Roman" w:hAnsi="Times New Roman" w:eastAsia="宋体" w:cs="Times New Roman"/>
      <w:color w:val="404040"/>
    </w:rPr>
    <w:tblPr/>
  </w:style>
  <w:style w:type="table" w:styleId="1469" w:customStyle="1">
    <w:name w:val="Grid Table 7 Colorful - Accent 2"/>
    <w:basedOn w:val="1454"/>
    <w:uiPriority w:val="0"/>
    <w:qFormat/>
    <w:rPr>
      <w:rFonts w:ascii="Times New Roman" w:hAnsi="Times New Roman" w:eastAsia="宋体" w:cs="Times New Roman"/>
    </w:rPr>
    <w:tblPr/>
  </w:style>
  <w:style w:type="table" w:styleId="1470" w:customStyle="1">
    <w:name w:val="Bordered - Accent 4"/>
    <w:basedOn w:val="1454"/>
    <w:uiPriority w:val="0"/>
    <w:qFormat/>
    <w:rPr>
      <w:rFonts w:ascii="Times New Roman" w:hAnsi="Times New Roman" w:eastAsia="宋体" w:cs="Times New Roman"/>
    </w:rPr>
    <w:tblPr/>
  </w:style>
  <w:style w:type="table" w:styleId="1471" w:customStyle="1">
    <w:name w:val="Grid Table 7 Colorful - Accent 6"/>
    <w:basedOn w:val="1454"/>
    <w:uiPriority w:val="0"/>
    <w:qFormat/>
    <w:rPr>
      <w:rFonts w:ascii="Times New Roman" w:hAnsi="Times New Roman" w:eastAsia="宋体" w:cs="Times New Roman"/>
    </w:rPr>
    <w:tblPr/>
  </w:style>
  <w:style w:type="table" w:styleId="1472" w:customStyle="1">
    <w:name w:val="Table Grid Light"/>
    <w:basedOn w:val="1454"/>
    <w:uiPriority w:val="0"/>
    <w:qFormat/>
    <w:rPr>
      <w:rFonts w:ascii="Times New Roman" w:hAnsi="Times New Roman" w:eastAsia="宋体" w:cs="Times New Roman"/>
    </w:rPr>
    <w:tblPr/>
  </w:style>
  <w:style w:type="table" w:styleId="1473" w:customStyle="1">
    <w:name w:val="List Table 1 Light - Accent 2"/>
    <w:basedOn w:val="1454"/>
    <w:uiPriority w:val="0"/>
    <w:qFormat/>
    <w:rPr>
      <w:rFonts w:ascii="Times New Roman" w:hAnsi="Times New Roman" w:eastAsia="宋体" w:cs="Times New Roman"/>
    </w:rPr>
    <w:tblPr/>
  </w:style>
  <w:style w:type="table" w:styleId="1474" w:customStyle="1">
    <w:name w:val="List Table 6 Colorful - Accent 1"/>
    <w:basedOn w:val="1454"/>
    <w:uiPriority w:val="0"/>
    <w:qFormat/>
    <w:rPr>
      <w:rFonts w:ascii="Times New Roman" w:hAnsi="Times New Roman" w:eastAsia="宋体" w:cs="Times New Roman"/>
    </w:rPr>
    <w:tblPr/>
  </w:style>
  <w:style w:type="table" w:styleId="1475" w:customStyle="1">
    <w:name w:val="List Table 2 - Accent 5"/>
    <w:basedOn w:val="1454"/>
    <w:uiPriority w:val="0"/>
    <w:qFormat/>
    <w:rPr>
      <w:rFonts w:ascii="Times New Roman" w:hAnsi="Times New Roman" w:eastAsia="宋体" w:cs="Times New Roman"/>
    </w:rPr>
    <w:tblPr/>
  </w:style>
  <w:style w:type="table" w:styleId="1476" w:customStyle="1">
    <w:name w:val="List Table 5 Dark"/>
    <w:basedOn w:val="1454"/>
    <w:uiPriority w:val="0"/>
    <w:qFormat/>
    <w:rPr>
      <w:rFonts w:ascii="Times New Roman" w:hAnsi="Times New Roman" w:eastAsia="宋体" w:cs="Times New Roman"/>
    </w:rPr>
    <w:tblPr/>
  </w:style>
  <w:style w:type="table" w:styleId="1477" w:customStyle="1">
    <w:name w:val="List Table 4 - Accent 2"/>
    <w:basedOn w:val="1454"/>
    <w:uiPriority w:val="0"/>
    <w:qFormat/>
    <w:rPr>
      <w:rFonts w:ascii="Times New Roman" w:hAnsi="Times New Roman" w:eastAsia="宋体" w:cs="Times New Roman"/>
    </w:rPr>
    <w:tblPr/>
  </w:style>
  <w:style w:type="table" w:styleId="1478" w:customStyle="1">
    <w:name w:val="Plain Table 2"/>
    <w:basedOn w:val="1454"/>
    <w:uiPriority w:val="0"/>
    <w:qFormat/>
    <w:rPr>
      <w:rFonts w:ascii="Times New Roman" w:hAnsi="Times New Roman" w:eastAsia="宋体" w:cs="Times New Roman"/>
    </w:rPr>
    <w:tblPr/>
  </w:style>
  <w:style w:type="table" w:styleId="1479" w:customStyle="1">
    <w:name w:val="Grid Table 4 - Accent 1"/>
    <w:basedOn w:val="1454"/>
    <w:uiPriority w:val="0"/>
    <w:qFormat/>
    <w:rPr>
      <w:rFonts w:ascii="Times New Roman" w:hAnsi="Times New Roman" w:eastAsia="宋体" w:cs="Times New Roman"/>
    </w:rPr>
    <w:tblPr/>
  </w:style>
  <w:style w:type="table" w:styleId="1480" w:customStyle="1">
    <w:name w:val="Grid Table 3 - Accent 4"/>
    <w:basedOn w:val="1454"/>
    <w:uiPriority w:val="0"/>
    <w:qFormat/>
    <w:rPr>
      <w:rFonts w:ascii="Times New Roman" w:hAnsi="Times New Roman" w:eastAsia="宋体" w:cs="Times New Roman"/>
    </w:rPr>
    <w:tblPr/>
  </w:style>
  <w:style w:type="table" w:styleId="1481" w:customStyle="1">
    <w:name w:val="Grid Table 4"/>
    <w:basedOn w:val="1454"/>
    <w:uiPriority w:val="0"/>
    <w:qFormat/>
    <w:rPr>
      <w:rFonts w:ascii="Times New Roman" w:hAnsi="Times New Roman" w:eastAsia="宋体" w:cs="Times New Roman"/>
    </w:rPr>
    <w:tblPr/>
  </w:style>
  <w:style w:type="table" w:styleId="1482" w:customStyle="1">
    <w:name w:val="List Table 2 - Accent 1"/>
    <w:basedOn w:val="1454"/>
    <w:uiPriority w:val="0"/>
    <w:qFormat/>
    <w:rPr>
      <w:rFonts w:ascii="Times New Roman" w:hAnsi="Times New Roman" w:eastAsia="宋体" w:cs="Times New Roman"/>
    </w:rPr>
    <w:tblPr/>
  </w:style>
  <w:style w:type="table" w:styleId="1483" w:customStyle="1">
    <w:name w:val="List Table 4 - Accent 1"/>
    <w:basedOn w:val="1454"/>
    <w:uiPriority w:val="0"/>
    <w:qFormat/>
    <w:rPr>
      <w:rFonts w:ascii="Times New Roman" w:hAnsi="Times New Roman" w:eastAsia="宋体" w:cs="Times New Roman"/>
    </w:rPr>
    <w:tblPr/>
  </w:style>
  <w:style w:type="table" w:styleId="1484" w:customStyle="1">
    <w:name w:val="Plain Table 1"/>
    <w:basedOn w:val="1454"/>
    <w:uiPriority w:val="0"/>
    <w:qFormat/>
    <w:rPr>
      <w:rFonts w:ascii="Times New Roman" w:hAnsi="Times New Roman" w:eastAsia="宋体" w:cs="Times New Roman"/>
    </w:rPr>
    <w:tblPr/>
  </w:style>
  <w:style w:type="table" w:styleId="1485" w:customStyle="1">
    <w:name w:val="Grid Table 6 Colorful - Accent 4"/>
    <w:basedOn w:val="1454"/>
    <w:uiPriority w:val="0"/>
    <w:qFormat/>
    <w:rPr>
      <w:rFonts w:ascii="Times New Roman" w:hAnsi="Times New Roman" w:eastAsia="宋体" w:cs="Times New Roman"/>
    </w:rPr>
    <w:tblPr/>
  </w:style>
  <w:style w:type="table" w:styleId="1486" w:customStyle="1">
    <w:name w:val="List Table 3"/>
    <w:basedOn w:val="1454"/>
    <w:uiPriority w:val="0"/>
    <w:qFormat/>
    <w:rPr>
      <w:rFonts w:ascii="Times New Roman" w:hAnsi="Times New Roman" w:eastAsia="宋体" w:cs="Times New Roman"/>
    </w:rPr>
    <w:tblPr/>
  </w:style>
  <w:style w:type="table" w:styleId="1487" w:customStyle="1">
    <w:name w:val="Grid Table 6 Colorful - Accent 1"/>
    <w:basedOn w:val="1454"/>
    <w:uiPriority w:val="0"/>
    <w:qFormat/>
    <w:rPr>
      <w:rFonts w:ascii="Times New Roman" w:hAnsi="Times New Roman" w:eastAsia="宋体" w:cs="Times New Roman"/>
    </w:rPr>
    <w:tblPr/>
  </w:style>
  <w:style w:type="table" w:styleId="1488" w:customStyle="1">
    <w:name w:val="List Table 7 Colorful - Accent 5"/>
    <w:basedOn w:val="1454"/>
    <w:uiPriority w:val="0"/>
    <w:qFormat/>
    <w:rPr>
      <w:rFonts w:ascii="Times New Roman" w:hAnsi="Times New Roman" w:eastAsia="宋体" w:cs="Times New Roman"/>
    </w:rPr>
    <w:tblPr/>
  </w:style>
  <w:style w:type="table" w:styleId="1489" w:customStyle="1">
    <w:name w:val="Grid Table 1 Light - Accent 6"/>
    <w:basedOn w:val="1454"/>
    <w:uiPriority w:val="0"/>
    <w:qFormat/>
    <w:rPr>
      <w:rFonts w:ascii="Times New Roman" w:hAnsi="Times New Roman" w:eastAsia="宋体" w:cs="Times New Roman"/>
    </w:rPr>
    <w:tblPr/>
  </w:style>
  <w:style w:type="table" w:styleId="1490" w:customStyle="1">
    <w:name w:val="List Table 4 - Accent 6"/>
    <w:basedOn w:val="1454"/>
    <w:uiPriority w:val="0"/>
    <w:qFormat/>
    <w:rPr>
      <w:rFonts w:ascii="Times New Roman" w:hAnsi="Times New Roman" w:eastAsia="宋体" w:cs="Times New Roman"/>
    </w:rPr>
    <w:tblPr/>
  </w:style>
  <w:style w:type="table" w:styleId="1491" w:customStyle="1">
    <w:name w:val="Bordered &amp; Lined - Accent 3"/>
    <w:basedOn w:val="1454"/>
    <w:uiPriority w:val="0"/>
    <w:qFormat/>
    <w:rPr>
      <w:rFonts w:ascii="Times New Roman" w:hAnsi="Times New Roman" w:eastAsia="宋体" w:cs="Times New Roman"/>
      <w:color w:val="404040"/>
    </w:rPr>
    <w:tblPr/>
  </w:style>
  <w:style w:type="table" w:styleId="1492" w:customStyle="1">
    <w:name w:val="Grid Table 2 - Accent 6"/>
    <w:basedOn w:val="1454"/>
    <w:uiPriority w:val="0"/>
    <w:qFormat/>
    <w:rPr>
      <w:rFonts w:ascii="Times New Roman" w:hAnsi="Times New Roman" w:eastAsia="宋体" w:cs="Times New Roman"/>
    </w:rPr>
    <w:tblPr/>
  </w:style>
  <w:style w:type="table" w:styleId="1493" w:customStyle="1">
    <w:name w:val="List Table 6 Colorful - Accent 2"/>
    <w:basedOn w:val="1454"/>
    <w:uiPriority w:val="0"/>
    <w:qFormat/>
    <w:rPr>
      <w:rFonts w:ascii="Times New Roman" w:hAnsi="Times New Roman" w:eastAsia="宋体" w:cs="Times New Roman"/>
    </w:rPr>
    <w:tblPr/>
  </w:style>
  <w:style w:type="table" w:styleId="1494" w:customStyle="1">
    <w:name w:val="List Table 7 Colorful"/>
    <w:basedOn w:val="1454"/>
    <w:uiPriority w:val="0"/>
    <w:qFormat/>
    <w:rPr>
      <w:rFonts w:ascii="Times New Roman" w:hAnsi="Times New Roman" w:eastAsia="宋体" w:cs="Times New Roman"/>
    </w:rPr>
    <w:tblPr/>
  </w:style>
  <w:style w:type="table" w:styleId="1495" w:customStyle="1">
    <w:name w:val="List Table 6 Colorful - Accent 5"/>
    <w:basedOn w:val="1454"/>
    <w:uiPriority w:val="0"/>
    <w:qFormat/>
    <w:rPr>
      <w:rFonts w:ascii="Times New Roman" w:hAnsi="Times New Roman" w:eastAsia="宋体" w:cs="Times New Roman"/>
    </w:rPr>
    <w:tblPr/>
  </w:style>
  <w:style w:type="table" w:styleId="1496" w:customStyle="1">
    <w:name w:val="Plain Table 3"/>
    <w:basedOn w:val="1454"/>
    <w:uiPriority w:val="0"/>
    <w:qFormat/>
    <w:rPr>
      <w:rFonts w:ascii="Times New Roman" w:hAnsi="Times New Roman" w:eastAsia="宋体" w:cs="Times New Roman"/>
    </w:rPr>
    <w:tblPr/>
  </w:style>
  <w:style w:type="table" w:styleId="1497" w:customStyle="1">
    <w:name w:val="Grid Table 6 Colorful - Accent 5"/>
    <w:basedOn w:val="1454"/>
    <w:uiPriority w:val="0"/>
    <w:qFormat/>
    <w:rPr>
      <w:rFonts w:ascii="Times New Roman" w:hAnsi="Times New Roman" w:eastAsia="宋体" w:cs="Times New Roman"/>
    </w:rPr>
    <w:tblPr/>
  </w:style>
  <w:style w:type="table" w:styleId="1498" w:customStyle="1">
    <w:name w:val="Grid Table 5 Dark- Accent 1"/>
    <w:basedOn w:val="1454"/>
    <w:uiPriority w:val="0"/>
    <w:qFormat/>
    <w:rPr>
      <w:rFonts w:ascii="Times New Roman" w:hAnsi="Times New Roman" w:eastAsia="宋体" w:cs="Times New Roman"/>
    </w:rPr>
    <w:tblPr/>
  </w:style>
  <w:style w:type="table" w:styleId="1499" w:customStyle="1">
    <w:name w:val="List Table 6 Colorful - Accent 3"/>
    <w:basedOn w:val="1454"/>
    <w:uiPriority w:val="0"/>
    <w:qFormat/>
    <w:rPr>
      <w:rFonts w:ascii="Times New Roman" w:hAnsi="Times New Roman" w:eastAsia="宋体" w:cs="Times New Roman"/>
    </w:rPr>
    <w:tblPr/>
  </w:style>
  <w:style w:type="table" w:styleId="1500" w:customStyle="1">
    <w:name w:val="Lined - Accent 6"/>
    <w:basedOn w:val="1454"/>
    <w:uiPriority w:val="0"/>
    <w:qFormat/>
    <w:rPr>
      <w:rFonts w:ascii="Times New Roman" w:hAnsi="Times New Roman" w:eastAsia="宋体" w:cs="Times New Roman"/>
      <w:color w:val="404040"/>
    </w:rPr>
    <w:tblPr/>
  </w:style>
  <w:style w:type="table" w:styleId="1501" w:customStyle="1">
    <w:name w:val="Grid Table 7 Colorful - Accent 4"/>
    <w:basedOn w:val="1454"/>
    <w:uiPriority w:val="0"/>
    <w:qFormat/>
    <w:rPr>
      <w:rFonts w:ascii="Times New Roman" w:hAnsi="Times New Roman" w:eastAsia="宋体" w:cs="Times New Roman"/>
    </w:rPr>
    <w:tblPr/>
  </w:style>
  <w:style w:type="table" w:styleId="1502" w:customStyle="1">
    <w:name w:val="List Table 3 - Accent 2"/>
    <w:basedOn w:val="1454"/>
    <w:uiPriority w:val="0"/>
    <w:qFormat/>
    <w:rPr>
      <w:rFonts w:ascii="Times New Roman" w:hAnsi="Times New Roman" w:eastAsia="宋体" w:cs="Times New Roman"/>
    </w:rPr>
    <w:tblPr/>
  </w:style>
  <w:style w:type="table" w:styleId="1503" w:customStyle="1">
    <w:name w:val="Bordered &amp; Lined - Accent 2"/>
    <w:basedOn w:val="1454"/>
    <w:uiPriority w:val="0"/>
    <w:qFormat/>
    <w:rPr>
      <w:rFonts w:ascii="Times New Roman" w:hAnsi="Times New Roman" w:eastAsia="宋体" w:cs="Times New Roman"/>
      <w:color w:val="404040"/>
    </w:rPr>
    <w:tblPr/>
  </w:style>
  <w:style w:type="table" w:styleId="1504" w:customStyle="1">
    <w:name w:val="Grid Table 6 Colorful - Accent 6"/>
    <w:basedOn w:val="1454"/>
    <w:uiPriority w:val="0"/>
    <w:qFormat/>
    <w:rPr>
      <w:rFonts w:ascii="Times New Roman" w:hAnsi="Times New Roman" w:eastAsia="宋体" w:cs="Times New Roman"/>
    </w:rPr>
    <w:tblPr/>
  </w:style>
  <w:style w:type="table" w:styleId="1505" w:customStyle="1">
    <w:name w:val="Grid Table 7 Colorful - Accent 1"/>
    <w:basedOn w:val="1454"/>
    <w:uiPriority w:val="0"/>
    <w:qFormat/>
    <w:rPr>
      <w:rFonts w:ascii="Times New Roman" w:hAnsi="Times New Roman" w:eastAsia="宋体" w:cs="Times New Roman"/>
    </w:rPr>
    <w:tblPr/>
  </w:style>
  <w:style w:type="table" w:styleId="1506" w:customStyle="1">
    <w:name w:val="Bordered - Accent 2"/>
    <w:basedOn w:val="1454"/>
    <w:uiPriority w:val="0"/>
    <w:qFormat/>
    <w:rPr>
      <w:rFonts w:ascii="Times New Roman" w:hAnsi="Times New Roman" w:eastAsia="宋体" w:cs="Times New Roman"/>
    </w:rPr>
    <w:tblPr/>
  </w:style>
  <w:style w:type="table" w:styleId="1507" w:customStyle="1">
    <w:name w:val="Grid Table 7 Colorful - Accent 5"/>
    <w:basedOn w:val="1454"/>
    <w:uiPriority w:val="0"/>
    <w:qFormat/>
    <w:rPr>
      <w:rFonts w:ascii="Times New Roman" w:hAnsi="Times New Roman" w:eastAsia="宋体" w:cs="Times New Roman"/>
    </w:rPr>
    <w:tblPr/>
  </w:style>
  <w:style w:type="table" w:styleId="1508" w:customStyle="1">
    <w:name w:val="List Table 2 - Accent 3"/>
    <w:basedOn w:val="1454"/>
    <w:uiPriority w:val="0"/>
    <w:qFormat/>
    <w:rPr>
      <w:rFonts w:ascii="Times New Roman" w:hAnsi="Times New Roman" w:eastAsia="宋体" w:cs="Times New Roman"/>
    </w:rPr>
    <w:tblPr/>
  </w:style>
  <w:style w:type="table" w:styleId="1509" w:customStyle="1">
    <w:name w:val="Grid Table 7 Colorful"/>
    <w:basedOn w:val="1454"/>
    <w:uiPriority w:val="0"/>
    <w:qFormat/>
    <w:rPr>
      <w:rFonts w:ascii="Times New Roman" w:hAnsi="Times New Roman" w:eastAsia="宋体" w:cs="Times New Roman"/>
    </w:rPr>
    <w:tblPr/>
  </w:style>
  <w:style w:type="table" w:styleId="1510" w:customStyle="1">
    <w:name w:val="List Table 3 - Accent 4"/>
    <w:basedOn w:val="1454"/>
    <w:uiPriority w:val="0"/>
    <w:qFormat/>
    <w:rPr>
      <w:rFonts w:ascii="Times New Roman" w:hAnsi="Times New Roman" w:eastAsia="宋体" w:cs="Times New Roman"/>
    </w:rPr>
    <w:tblPr/>
  </w:style>
  <w:style w:type="table" w:styleId="1511" w:customStyle="1">
    <w:name w:val="List Table 5 Dark - Accent 4"/>
    <w:basedOn w:val="1454"/>
    <w:uiPriority w:val="0"/>
    <w:qFormat/>
    <w:rPr>
      <w:rFonts w:ascii="Times New Roman" w:hAnsi="Times New Roman" w:eastAsia="宋体" w:cs="Times New Roman"/>
    </w:rPr>
    <w:tblPr/>
  </w:style>
  <w:style w:type="table" w:styleId="1512" w:customStyle="1">
    <w:name w:val="List Table 1 Light - Accent 4"/>
    <w:basedOn w:val="1454"/>
    <w:uiPriority w:val="0"/>
    <w:qFormat/>
    <w:rPr>
      <w:rFonts w:ascii="Times New Roman" w:hAnsi="Times New Roman" w:eastAsia="宋体" w:cs="Times New Roman"/>
    </w:rPr>
    <w:tblPr/>
  </w:style>
  <w:style w:type="table" w:styleId="1513" w:customStyle="1">
    <w:name w:val="List Table 4 - Accent 5"/>
    <w:basedOn w:val="1454"/>
    <w:uiPriority w:val="0"/>
    <w:qFormat/>
    <w:rPr>
      <w:rFonts w:ascii="Times New Roman" w:hAnsi="Times New Roman" w:eastAsia="宋体" w:cs="Times New Roman"/>
    </w:rPr>
    <w:tblPr/>
  </w:style>
  <w:style w:type="table" w:styleId="1514" w:customStyle="1">
    <w:name w:val="List Table 1 Light - Accent 6"/>
    <w:basedOn w:val="1454"/>
    <w:uiPriority w:val="0"/>
    <w:qFormat/>
    <w:rPr>
      <w:rFonts w:ascii="Times New Roman" w:hAnsi="Times New Roman" w:eastAsia="宋体" w:cs="Times New Roman"/>
    </w:rPr>
    <w:tblPr/>
  </w:style>
  <w:style w:type="table" w:styleId="1515" w:customStyle="1">
    <w:name w:val="List Table 7 Colorful - Accent 1"/>
    <w:basedOn w:val="1454"/>
    <w:uiPriority w:val="0"/>
    <w:qFormat/>
    <w:rPr>
      <w:rFonts w:ascii="Times New Roman" w:hAnsi="Times New Roman" w:eastAsia="宋体" w:cs="Times New Roman"/>
    </w:rPr>
    <w:tblPr/>
  </w:style>
  <w:style w:type="table" w:styleId="1516" w:customStyle="1">
    <w:name w:val="Grid Table 2 - Accent 4"/>
    <w:basedOn w:val="1454"/>
    <w:uiPriority w:val="0"/>
    <w:qFormat/>
    <w:rPr>
      <w:rFonts w:ascii="Times New Roman" w:hAnsi="Times New Roman" w:eastAsia="宋体" w:cs="Times New Roman"/>
    </w:rPr>
    <w:tblPr/>
  </w:style>
  <w:style w:type="table" w:styleId="1517" w:customStyle="1">
    <w:name w:val="网格型1"/>
    <w:basedOn w:val="1454"/>
    <w:uiPriority w:val="0"/>
    <w:qFormat/>
    <w:rPr>
      <w:rFonts w:ascii="Times New Roman" w:hAnsi="Times New Roman" w:eastAsia="宋体" w:cs="Times New Roman"/>
    </w:rPr>
    <w:tblPr/>
  </w:style>
  <w:style w:type="table" w:styleId="1518" w:customStyle="1">
    <w:name w:val="List Table 5 Dark - Accent 3"/>
    <w:basedOn w:val="1454"/>
    <w:uiPriority w:val="0"/>
    <w:qFormat/>
    <w:rPr>
      <w:rFonts w:ascii="Times New Roman" w:hAnsi="Times New Roman" w:eastAsia="宋体" w:cs="Times New Roman"/>
    </w:rPr>
    <w:tblPr/>
  </w:style>
  <w:style w:type="table" w:styleId="1519" w:customStyle="1">
    <w:name w:val="Grid Table 1 Light - Accent 2"/>
    <w:basedOn w:val="1454"/>
    <w:uiPriority w:val="0"/>
    <w:qFormat/>
    <w:rPr>
      <w:rFonts w:ascii="Times New Roman" w:hAnsi="Times New Roman" w:eastAsia="宋体" w:cs="Times New Roman"/>
    </w:rPr>
    <w:tblPr/>
  </w:style>
  <w:style w:type="table" w:styleId="1520" w:customStyle="1">
    <w:name w:val="Grid Table 5 Dark - Accent 2"/>
    <w:basedOn w:val="1454"/>
    <w:uiPriority w:val="0"/>
    <w:qFormat/>
    <w:rPr>
      <w:rFonts w:ascii="Times New Roman" w:hAnsi="Times New Roman" w:eastAsia="宋体" w:cs="Times New Roman"/>
    </w:rPr>
    <w:tblPr/>
  </w:style>
  <w:style w:type="table" w:styleId="1521" w:customStyle="1">
    <w:name w:val="List Table 7 Colorful - Accent 3"/>
    <w:basedOn w:val="1454"/>
    <w:uiPriority w:val="0"/>
    <w:qFormat/>
    <w:rPr>
      <w:rFonts w:ascii="Times New Roman" w:hAnsi="Times New Roman" w:eastAsia="宋体" w:cs="Times New Roman"/>
    </w:rPr>
    <w:tblPr/>
  </w:style>
  <w:style w:type="table" w:styleId="1522" w:customStyle="1">
    <w:name w:val="List Table 3 - Accent 6"/>
    <w:basedOn w:val="1454"/>
    <w:uiPriority w:val="0"/>
    <w:qFormat/>
    <w:rPr>
      <w:rFonts w:ascii="Times New Roman" w:hAnsi="Times New Roman" w:eastAsia="宋体" w:cs="Times New Roman"/>
    </w:rPr>
    <w:tblPr/>
  </w:style>
  <w:style w:type="table" w:styleId="1523" w:customStyle="1">
    <w:name w:val="Grid Table 2 - Accent 5"/>
    <w:basedOn w:val="1454"/>
    <w:uiPriority w:val="0"/>
    <w:qFormat/>
    <w:rPr>
      <w:rFonts w:ascii="Times New Roman" w:hAnsi="Times New Roman" w:eastAsia="宋体" w:cs="Times New Roman"/>
    </w:rPr>
    <w:tblPr/>
  </w:style>
  <w:style w:type="table" w:styleId="1524" w:customStyle="1">
    <w:name w:val="Lined - Accent 2"/>
    <w:basedOn w:val="1454"/>
    <w:uiPriority w:val="0"/>
    <w:qFormat/>
    <w:rPr>
      <w:rFonts w:ascii="Times New Roman" w:hAnsi="Times New Roman" w:eastAsia="宋体" w:cs="Times New Roman"/>
      <w:color w:val="404040"/>
    </w:rPr>
    <w:tblPr/>
  </w:style>
  <w:style w:type="table" w:styleId="1525" w:customStyle="1">
    <w:name w:val="List Table 5 Dark - Accent 2"/>
    <w:basedOn w:val="1454"/>
    <w:uiPriority w:val="0"/>
    <w:qFormat/>
    <w:rPr>
      <w:rFonts w:ascii="Times New Roman" w:hAnsi="Times New Roman" w:eastAsia="宋体" w:cs="Times New Roman"/>
    </w:rPr>
    <w:tblPr/>
  </w:style>
  <w:style w:type="table" w:styleId="1526" w:customStyle="1">
    <w:name w:val="Grid Table 6 Colorful"/>
    <w:basedOn w:val="1454"/>
    <w:uiPriority w:val="0"/>
    <w:qFormat/>
    <w:rPr>
      <w:rFonts w:ascii="Times New Roman" w:hAnsi="Times New Roman" w:eastAsia="宋体" w:cs="Times New Roman"/>
    </w:rPr>
    <w:tblPr/>
  </w:style>
  <w:style w:type="table" w:styleId="1527" w:customStyle="1">
    <w:name w:val="Grid Table 1 Light"/>
    <w:basedOn w:val="1454"/>
    <w:uiPriority w:val="0"/>
    <w:qFormat/>
    <w:rPr>
      <w:rFonts w:ascii="Times New Roman" w:hAnsi="Times New Roman" w:eastAsia="宋体" w:cs="Times New Roman"/>
    </w:rPr>
    <w:tblPr/>
  </w:style>
  <w:style w:type="table" w:styleId="1528" w:customStyle="1">
    <w:name w:val="Grid Table 4 - Accent 5"/>
    <w:basedOn w:val="1454"/>
    <w:uiPriority w:val="0"/>
    <w:qFormat/>
    <w:rPr>
      <w:rFonts w:ascii="Times New Roman" w:hAnsi="Times New Roman" w:eastAsia="宋体" w:cs="Times New Roman"/>
    </w:rPr>
    <w:tblPr/>
  </w:style>
  <w:style w:type="table" w:styleId="1529" w:customStyle="1">
    <w:name w:val="Lined - Accent 4"/>
    <w:basedOn w:val="1454"/>
    <w:uiPriority w:val="0"/>
    <w:qFormat/>
    <w:rPr>
      <w:rFonts w:ascii="Times New Roman" w:hAnsi="Times New Roman" w:eastAsia="宋体" w:cs="Times New Roman"/>
      <w:color w:val="404040"/>
    </w:rPr>
    <w:tblPr/>
  </w:style>
  <w:style w:type="table" w:styleId="1530" w:customStyle="1">
    <w:name w:val="Grid Table 3"/>
    <w:basedOn w:val="1454"/>
    <w:uiPriority w:val="0"/>
    <w:qFormat/>
    <w:rPr>
      <w:rFonts w:ascii="Times New Roman" w:hAnsi="Times New Roman" w:eastAsia="宋体" w:cs="Times New Roman"/>
    </w:rPr>
    <w:tblPr/>
  </w:style>
  <w:style w:type="table" w:styleId="1531" w:customStyle="1">
    <w:name w:val="Grid Table 1 Light - Accent 5"/>
    <w:basedOn w:val="1454"/>
    <w:uiPriority w:val="0"/>
    <w:qFormat/>
    <w:rPr>
      <w:rFonts w:ascii="Times New Roman" w:hAnsi="Times New Roman" w:eastAsia="宋体" w:cs="Times New Roman"/>
    </w:rPr>
    <w:tblPr/>
  </w:style>
  <w:style w:type="table" w:styleId="1532" w:customStyle="1">
    <w:name w:val="List Table 7 Colorful - Accent 4"/>
    <w:basedOn w:val="1454"/>
    <w:uiPriority w:val="0"/>
    <w:qFormat/>
    <w:rPr>
      <w:rFonts w:ascii="Times New Roman" w:hAnsi="Times New Roman" w:eastAsia="宋体" w:cs="Times New Roman"/>
    </w:rPr>
    <w:tblPr/>
  </w:style>
  <w:style w:type="table" w:styleId="1533" w:customStyle="1">
    <w:name w:val="Grid Table 1 Light - Accent 1"/>
    <w:basedOn w:val="1454"/>
    <w:uiPriority w:val="0"/>
    <w:qFormat/>
    <w:rPr>
      <w:rFonts w:ascii="Times New Roman" w:hAnsi="Times New Roman" w:eastAsia="宋体" w:cs="Times New Roman"/>
    </w:rPr>
    <w:tblPr/>
  </w:style>
  <w:style w:type="table" w:styleId="1534" w:customStyle="1">
    <w:name w:val="Bordered"/>
    <w:basedOn w:val="1454"/>
    <w:uiPriority w:val="0"/>
    <w:qFormat/>
    <w:rPr>
      <w:rFonts w:ascii="Times New Roman" w:hAnsi="Times New Roman" w:eastAsia="宋体" w:cs="Times New Roman"/>
    </w:rPr>
    <w:tblPr/>
  </w:style>
  <w:style w:type="table" w:styleId="1535" w:customStyle="1">
    <w:name w:val="Lined - Accent 3"/>
    <w:basedOn w:val="1454"/>
    <w:uiPriority w:val="0"/>
    <w:qFormat/>
    <w:rPr>
      <w:rFonts w:ascii="Times New Roman" w:hAnsi="Times New Roman" w:eastAsia="宋体" w:cs="Times New Roman"/>
      <w:color w:val="404040"/>
    </w:rPr>
    <w:tblPr/>
  </w:style>
  <w:style w:type="table" w:styleId="1536" w:customStyle="1">
    <w:name w:val="Bordered &amp; Lined - Accent 6"/>
    <w:basedOn w:val="1454"/>
    <w:uiPriority w:val="0"/>
    <w:qFormat/>
    <w:rPr>
      <w:rFonts w:ascii="Times New Roman" w:hAnsi="Times New Roman" w:eastAsia="宋体" w:cs="Times New Roman"/>
      <w:color w:val="404040"/>
    </w:rPr>
    <w:tblPr/>
  </w:style>
  <w:style w:type="table" w:styleId="1537" w:customStyle="1">
    <w:name w:val="Lined - Accent 1"/>
    <w:basedOn w:val="1454"/>
    <w:uiPriority w:val="0"/>
    <w:qFormat/>
    <w:rPr>
      <w:rFonts w:ascii="Times New Roman" w:hAnsi="Times New Roman" w:eastAsia="宋体" w:cs="Times New Roman"/>
      <w:color w:val="404040"/>
    </w:rPr>
    <w:tblPr/>
  </w:style>
  <w:style w:type="table" w:styleId="1538" w:customStyle="1">
    <w:name w:val="Grid Table 4 - Accent 2"/>
    <w:basedOn w:val="1454"/>
    <w:uiPriority w:val="0"/>
    <w:qFormat/>
    <w:rPr>
      <w:rFonts w:ascii="Times New Roman" w:hAnsi="Times New Roman" w:eastAsia="宋体" w:cs="Times New Roman"/>
    </w:rPr>
    <w:tblPr/>
  </w:style>
  <w:style w:type="table" w:styleId="1539" w:customStyle="1">
    <w:name w:val="Grid Table 3 - Accent 6"/>
    <w:basedOn w:val="1454"/>
    <w:uiPriority w:val="0"/>
    <w:qFormat/>
    <w:rPr>
      <w:rFonts w:ascii="Times New Roman" w:hAnsi="Times New Roman" w:eastAsia="宋体" w:cs="Times New Roman"/>
    </w:rPr>
    <w:tblPr/>
  </w:style>
  <w:style w:type="table" w:styleId="1540" w:customStyle="1">
    <w:name w:val="List Table 2 - Accent 2"/>
    <w:basedOn w:val="1454"/>
    <w:uiPriority w:val="0"/>
    <w:qFormat/>
    <w:rPr>
      <w:rFonts w:ascii="Times New Roman" w:hAnsi="Times New Roman" w:eastAsia="宋体" w:cs="Times New Roman"/>
    </w:rPr>
    <w:tblPr/>
  </w:style>
  <w:style w:type="table" w:styleId="1541" w:customStyle="1">
    <w:name w:val="List Table 5 Dark - Accent 1"/>
    <w:basedOn w:val="1454"/>
    <w:uiPriority w:val="0"/>
    <w:qFormat/>
    <w:rPr>
      <w:rFonts w:ascii="Times New Roman" w:hAnsi="Times New Roman" w:eastAsia="宋体" w:cs="Times New Roman"/>
    </w:rPr>
    <w:tblPr/>
  </w:style>
  <w:style w:type="table" w:styleId="1542" w:customStyle="1">
    <w:name w:val="List Table 7 Colorful - Accent 6"/>
    <w:basedOn w:val="1454"/>
    <w:uiPriority w:val="0"/>
    <w:qFormat/>
    <w:rPr>
      <w:rFonts w:ascii="Times New Roman" w:hAnsi="Times New Roman" w:eastAsia="宋体" w:cs="Times New Roman"/>
    </w:rPr>
    <w:tblPr/>
  </w:style>
  <w:style w:type="table" w:styleId="1543" w:customStyle="1">
    <w:name w:val="Grid Table 4 - Accent 6"/>
    <w:basedOn w:val="1454"/>
    <w:uiPriority w:val="0"/>
    <w:qFormat/>
    <w:rPr>
      <w:rFonts w:ascii="Times New Roman" w:hAnsi="Times New Roman" w:eastAsia="宋体" w:cs="Times New Roman"/>
    </w:rPr>
    <w:tblPr/>
  </w:style>
  <w:style w:type="table" w:styleId="1544" w:customStyle="1">
    <w:name w:val="Grid Table 3 - Accent 1"/>
    <w:basedOn w:val="1454"/>
    <w:uiPriority w:val="0"/>
    <w:qFormat/>
    <w:rPr>
      <w:rFonts w:ascii="Times New Roman" w:hAnsi="Times New Roman" w:eastAsia="宋体" w:cs="Times New Roman"/>
    </w:rPr>
    <w:tblPr/>
  </w:style>
  <w:style w:type="table" w:styleId="1545" w:customStyle="1">
    <w:name w:val="List Table 3 - Accent 5"/>
    <w:basedOn w:val="1454"/>
    <w:uiPriority w:val="0"/>
    <w:qFormat/>
    <w:rPr>
      <w:rFonts w:ascii="Times New Roman" w:hAnsi="Times New Roman" w:eastAsia="宋体" w:cs="Times New Roman"/>
    </w:rPr>
    <w:tblPr/>
  </w:style>
  <w:style w:type="table" w:styleId="1546" w:customStyle="1">
    <w:name w:val="List Table 4 - Accent 4"/>
    <w:basedOn w:val="1454"/>
    <w:uiPriority w:val="0"/>
    <w:qFormat/>
    <w:rPr>
      <w:rFonts w:ascii="Times New Roman" w:hAnsi="Times New Roman" w:eastAsia="宋体" w:cs="Times New Roman"/>
    </w:rPr>
    <w:tblPr/>
  </w:style>
  <w:style w:type="table" w:styleId="1547" w:customStyle="1">
    <w:name w:val="Grid Table 5 Dark- Accent 4"/>
    <w:basedOn w:val="1454"/>
    <w:uiPriority w:val="0"/>
    <w:qFormat/>
    <w:rPr>
      <w:rFonts w:ascii="Times New Roman" w:hAnsi="Times New Roman" w:eastAsia="宋体" w:cs="Times New Roman"/>
    </w:rPr>
    <w:tblPr/>
  </w:style>
  <w:style w:type="table" w:styleId="1548" w:customStyle="1">
    <w:name w:val="Bordered &amp; Lined - Accent 1"/>
    <w:basedOn w:val="1454"/>
    <w:uiPriority w:val="0"/>
    <w:qFormat/>
    <w:rPr>
      <w:rFonts w:ascii="Times New Roman" w:hAnsi="Times New Roman" w:eastAsia="宋体" w:cs="Times New Roman"/>
      <w:color w:val="404040"/>
    </w:rPr>
    <w:tblPr/>
  </w:style>
  <w:style w:type="table" w:styleId="1549" w:customStyle="1">
    <w:name w:val="List Table 7 Colorful - Accent 2"/>
    <w:basedOn w:val="1454"/>
    <w:uiPriority w:val="0"/>
    <w:qFormat/>
    <w:rPr>
      <w:rFonts w:ascii="Times New Roman" w:hAnsi="Times New Roman" w:eastAsia="宋体" w:cs="Times New Roman"/>
    </w:rPr>
    <w:tblPr/>
  </w:style>
  <w:style w:type="table" w:styleId="1550" w:customStyle="1">
    <w:name w:val="List Table 3 - Accent 1"/>
    <w:basedOn w:val="1454"/>
    <w:uiPriority w:val="0"/>
    <w:qFormat/>
    <w:rPr>
      <w:rFonts w:ascii="Times New Roman" w:hAnsi="Times New Roman" w:eastAsia="宋体" w:cs="Times New Roman"/>
    </w:rPr>
    <w:tblPr/>
  </w:style>
  <w:style w:type="table" w:styleId="1551" w:customStyle="1">
    <w:name w:val="List Table 3 - Accent 3"/>
    <w:basedOn w:val="1454"/>
    <w:uiPriority w:val="0"/>
    <w:qFormat/>
    <w:rPr>
      <w:rFonts w:ascii="Times New Roman" w:hAnsi="Times New Roman" w:eastAsia="宋体" w:cs="Times New Roman"/>
    </w:rPr>
    <w:tblPr/>
  </w:style>
  <w:style w:type="table" w:styleId="1552" w:customStyle="1">
    <w:name w:val="Grid Table 1 Light - Accent 3"/>
    <w:basedOn w:val="1454"/>
    <w:uiPriority w:val="0"/>
    <w:qFormat/>
    <w:rPr>
      <w:rFonts w:ascii="Times New Roman" w:hAnsi="Times New Roman" w:eastAsia="宋体" w:cs="Times New Roman"/>
    </w:rPr>
    <w:tblPr/>
  </w:style>
  <w:style w:type="table" w:styleId="1553" w:customStyle="1">
    <w:name w:val="Lined - Accent"/>
    <w:basedOn w:val="1454"/>
    <w:uiPriority w:val="0"/>
    <w:qFormat/>
    <w:rPr>
      <w:rFonts w:ascii="Times New Roman" w:hAnsi="Times New Roman" w:eastAsia="宋体" w:cs="Times New Roman"/>
      <w:color w:val="404040"/>
    </w:rPr>
    <w:tblPr/>
  </w:style>
  <w:style w:type="table" w:styleId="1554" w:customStyle="1">
    <w:name w:val="List Table 5 Dark - Accent 6"/>
    <w:basedOn w:val="1454"/>
    <w:uiPriority w:val="0"/>
    <w:qFormat/>
    <w:rPr>
      <w:rFonts w:ascii="Times New Roman" w:hAnsi="Times New Roman" w:eastAsia="宋体" w:cs="Times New Roman"/>
    </w:rPr>
    <w:tblPr/>
  </w:style>
  <w:style w:type="table" w:styleId="1555" w:customStyle="1">
    <w:name w:val="Grid Table 5 Dark - Accent 3"/>
    <w:basedOn w:val="1454"/>
    <w:uiPriority w:val="0"/>
    <w:qFormat/>
    <w:rPr>
      <w:rFonts w:ascii="Times New Roman" w:hAnsi="Times New Roman" w:eastAsia="宋体" w:cs="Times New Roman"/>
    </w:rPr>
    <w:tblPr/>
  </w:style>
  <w:style w:type="table" w:styleId="1556" w:customStyle="1">
    <w:name w:val="Grid Table 7 Colorful - Accent 3"/>
    <w:basedOn w:val="1454"/>
    <w:uiPriority w:val="0"/>
    <w:qFormat/>
    <w:rPr>
      <w:rFonts w:ascii="Times New Roman" w:hAnsi="Times New Roman" w:eastAsia="宋体" w:cs="Times New Roman"/>
    </w:rPr>
    <w:tblPr/>
  </w:style>
  <w:style w:type="table" w:styleId="1557" w:customStyle="1">
    <w:name w:val="Grid Table 6 Colorful - Accent 3"/>
    <w:basedOn w:val="1454"/>
    <w:uiPriority w:val="0"/>
    <w:qFormat/>
    <w:rPr>
      <w:rFonts w:ascii="Times New Roman" w:hAnsi="Times New Roman" w:eastAsia="宋体" w:cs="Times New Roman"/>
    </w:rPr>
    <w:tblPr/>
  </w:style>
  <w:style w:type="table" w:styleId="1558" w:customStyle="1">
    <w:name w:val="Lined - Accent 5"/>
    <w:basedOn w:val="1454"/>
    <w:uiPriority w:val="0"/>
    <w:qFormat/>
    <w:rPr>
      <w:rFonts w:ascii="Times New Roman" w:hAnsi="Times New Roman" w:eastAsia="宋体" w:cs="Times New Roman"/>
      <w:color w:val="404040"/>
    </w:rPr>
    <w:tblPr/>
  </w:style>
  <w:style w:type="table" w:styleId="1559" w:customStyle="1">
    <w:name w:val="List Table 6 Colorful"/>
    <w:basedOn w:val="1454"/>
    <w:uiPriority w:val="0"/>
    <w:qFormat/>
    <w:rPr>
      <w:rFonts w:ascii="Times New Roman" w:hAnsi="Times New Roman" w:eastAsia="宋体" w:cs="Times New Roman"/>
    </w:rPr>
    <w:tblPr/>
  </w:style>
  <w:style w:type="table" w:styleId="1560" w:customStyle="1">
    <w:name w:val="Grid Table 4 - Accent 4"/>
    <w:basedOn w:val="1454"/>
    <w:uiPriority w:val="0"/>
    <w:qFormat/>
    <w:rPr>
      <w:rFonts w:ascii="Times New Roman" w:hAnsi="Times New Roman" w:eastAsia="宋体" w:cs="Times New Roman"/>
    </w:rPr>
    <w:tblPr/>
  </w:style>
  <w:style w:type="table" w:styleId="1561" w:customStyle="1">
    <w:name w:val="List Table 4 - Accent 3"/>
    <w:basedOn w:val="1454"/>
    <w:uiPriority w:val="0"/>
    <w:qFormat/>
    <w:rPr>
      <w:rFonts w:ascii="Times New Roman" w:hAnsi="Times New Roman" w:eastAsia="宋体" w:cs="Times New Roman"/>
    </w:rPr>
    <w:tblPr/>
  </w:style>
  <w:style w:type="table" w:styleId="1562" w:customStyle="1">
    <w:name w:val="List Table 6 Colorful - Accent 4"/>
    <w:basedOn w:val="1454"/>
    <w:uiPriority w:val="0"/>
    <w:qFormat/>
    <w:rPr>
      <w:rFonts w:ascii="Times New Roman" w:hAnsi="Times New Roman" w:eastAsia="宋体" w:cs="Times New Roman"/>
    </w:rPr>
    <w:tblPr/>
  </w:style>
  <w:style w:type="table" w:styleId="1563" w:customStyle="1">
    <w:name w:val="Bordered &amp; Lined - Accent 4"/>
    <w:basedOn w:val="1454"/>
    <w:uiPriority w:val="0"/>
    <w:qFormat/>
    <w:rPr>
      <w:rFonts w:ascii="Times New Roman" w:hAnsi="Times New Roman" w:eastAsia="宋体" w:cs="Times New Roman"/>
      <w:color w:val="404040"/>
    </w:rPr>
    <w:tblPr/>
  </w:style>
  <w:style w:type="table" w:styleId="1564" w:customStyle="1">
    <w:name w:val="Grid Table 5 Dark - Accent 6"/>
    <w:basedOn w:val="1454"/>
    <w:uiPriority w:val="0"/>
    <w:qFormat/>
    <w:rPr>
      <w:rFonts w:ascii="Times New Roman" w:hAnsi="Times New Roman" w:eastAsia="宋体" w:cs="Times New Roman"/>
    </w:rPr>
    <w:tblPr/>
  </w:style>
  <w:style w:type="table" w:styleId="1565" w:customStyle="1">
    <w:name w:val="Grid Table 2"/>
    <w:basedOn w:val="1454"/>
    <w:uiPriority w:val="0"/>
    <w:qFormat/>
    <w:rPr>
      <w:rFonts w:ascii="Times New Roman" w:hAnsi="Times New Roman" w:eastAsia="宋体" w:cs="Times New Roman"/>
    </w:rPr>
    <w:tblPr/>
  </w:style>
  <w:style w:type="table" w:styleId="1566" w:customStyle="1">
    <w:name w:val="Bordered &amp; Lined - Accent"/>
    <w:basedOn w:val="1454"/>
    <w:uiPriority w:val="0"/>
    <w:qFormat/>
    <w:rPr>
      <w:rFonts w:ascii="Times New Roman" w:hAnsi="Times New Roman" w:eastAsia="宋体" w:cs="Times New Roman"/>
      <w:color w:val="404040"/>
    </w:rPr>
    <w:tblPr/>
  </w:style>
  <w:style w:type="table" w:styleId="1567" w:customStyle="1">
    <w:name w:val="Plain Table 5"/>
    <w:basedOn w:val="1454"/>
    <w:uiPriority w:val="0"/>
    <w:qFormat/>
    <w:rPr>
      <w:rFonts w:ascii="Times New Roman" w:hAnsi="Times New Roman" w:eastAsia="宋体" w:cs="Times New Roman"/>
    </w:rPr>
    <w:tblPr/>
  </w:style>
  <w:style w:type="table" w:styleId="1568" w:customStyle="1">
    <w:name w:val="Bordered - Accent 3"/>
    <w:basedOn w:val="1454"/>
    <w:uiPriority w:val="0"/>
    <w:qFormat/>
    <w:rPr>
      <w:rFonts w:ascii="Times New Roman" w:hAnsi="Times New Roman" w:eastAsia="宋体" w:cs="Times New Roman"/>
    </w:rPr>
    <w:tblPr/>
  </w:style>
  <w:style w:type="table" w:styleId="1569" w:customStyle="1">
    <w:name w:val="List Table 1 Light"/>
    <w:basedOn w:val="1454"/>
    <w:uiPriority w:val="0"/>
    <w:qFormat/>
    <w:rPr>
      <w:rFonts w:ascii="Times New Roman" w:hAnsi="Times New Roman" w:eastAsia="宋体" w:cs="Times New Roman"/>
    </w:rPr>
    <w:tblPr/>
  </w:style>
  <w:style w:type="table" w:styleId="1570" w:customStyle="1">
    <w:name w:val="List Table 6 Colorful - Accent 6"/>
    <w:basedOn w:val="1454"/>
    <w:uiPriority w:val="0"/>
    <w:qFormat/>
    <w:rPr>
      <w:rFonts w:ascii="Times New Roman" w:hAnsi="Times New Roman" w:eastAsia="宋体" w:cs="Times New Roman"/>
    </w:rPr>
    <w:tblPr/>
  </w:style>
  <w:style w:type="table" w:styleId="1571" w:customStyle="1">
    <w:name w:val="Plain Table 4"/>
    <w:basedOn w:val="1454"/>
    <w:uiPriority w:val="0"/>
    <w:qFormat/>
    <w:rPr>
      <w:rFonts w:ascii="Times New Roman" w:hAnsi="Times New Roman" w:eastAsia="宋体" w:cs="Times New Roman"/>
    </w:rPr>
    <w:tblPr/>
  </w:style>
  <w:style w:type="table" w:styleId="1572" w:customStyle="1">
    <w:name w:val="Bordered - Accent 6"/>
    <w:basedOn w:val="1454"/>
    <w:uiPriority w:val="0"/>
    <w:qFormat/>
    <w:rPr>
      <w:rFonts w:ascii="Times New Roman" w:hAnsi="Times New Roman" w:eastAsia="宋体" w:cs="Times New Roman"/>
    </w:rPr>
    <w:tblPr/>
  </w:style>
  <w:style w:type="table" w:styleId="1573" w:customStyle="1">
    <w:name w:val="Bordered - Accent 1"/>
    <w:basedOn w:val="1454"/>
    <w:uiPriority w:val="0"/>
    <w:qFormat/>
    <w:rPr>
      <w:rFonts w:ascii="Times New Roman" w:hAnsi="Times New Roman" w:eastAsia="宋体" w:cs="Times New Roman"/>
    </w:rPr>
    <w:tblPr/>
  </w:style>
  <w:style w:type="table" w:styleId="1574" w:customStyle="1">
    <w:name w:val="Grid Table 3 - Accent 3"/>
    <w:basedOn w:val="1454"/>
    <w:uiPriority w:val="0"/>
    <w:qFormat/>
    <w:rPr>
      <w:rFonts w:ascii="Times New Roman" w:hAnsi="Times New Roman" w:eastAsia="宋体" w:cs="Times New Roman"/>
    </w:rPr>
    <w:tblPr/>
  </w:style>
  <w:style w:type="table" w:styleId="1575" w:customStyle="1">
    <w:name w:val="Grid Table 5 Dark - Accent 5"/>
    <w:basedOn w:val="1454"/>
    <w:uiPriority w:val="0"/>
    <w:qFormat/>
    <w:rPr>
      <w:rFonts w:ascii="Times New Roman" w:hAnsi="Times New Roman" w:eastAsia="宋体" w:cs="Times New Roman"/>
    </w:rPr>
    <w:tblPr/>
  </w:style>
  <w:style w:type="table" w:styleId="1576" w:customStyle="1">
    <w:name w:val="Grid Table 3 - Accent 2"/>
    <w:basedOn w:val="1454"/>
    <w:uiPriority w:val="0"/>
    <w:qFormat/>
    <w:rPr>
      <w:rFonts w:ascii="Times New Roman" w:hAnsi="Times New Roman" w:eastAsia="宋体" w:cs="Times New Roman"/>
    </w:rPr>
    <w:tblPr/>
  </w:style>
  <w:style w:type="table" w:styleId="1577" w:customStyle="1">
    <w:name w:val="List Table 1 Light - Accent 5"/>
    <w:basedOn w:val="1454"/>
    <w:uiPriority w:val="0"/>
    <w:qFormat/>
    <w:rPr>
      <w:rFonts w:ascii="Times New Roman" w:hAnsi="Times New Roman" w:eastAsia="宋体" w:cs="Times New Roman"/>
    </w:rPr>
    <w:tblPr/>
  </w:style>
  <w:style w:type="table" w:styleId="1578" w:customStyle="1">
    <w:name w:val="Bordered - Accent 5"/>
    <w:basedOn w:val="1454"/>
    <w:uiPriority w:val="0"/>
    <w:qFormat/>
    <w:rPr>
      <w:rFonts w:ascii="Times New Roman" w:hAnsi="Times New Roman" w:eastAsia="宋体" w:cs="Times New Roman"/>
    </w:rPr>
    <w:tblPr/>
  </w:style>
  <w:style w:type="table" w:styleId="1579" w:customStyle="1">
    <w:name w:val="List Table 2 - Accent 6"/>
    <w:basedOn w:val="1454"/>
    <w:uiPriority w:val="0"/>
    <w:qFormat/>
    <w:rPr>
      <w:rFonts w:ascii="Times New Roman" w:hAnsi="Times New Roman" w:eastAsia="宋体" w:cs="Times New Roman"/>
    </w:rPr>
    <w:tblPr/>
  </w:style>
  <w:style w:type="paragraph" w:styleId="1580" w:customStyle="1">
    <w:name w:val="无间隔1"/>
    <w:uiPriority w:val="0"/>
    <w:qFormat/>
    <w:rPr>
      <w:rFonts w:hint="default" w:ascii="Calibri" w:hAnsi="Calibri" w:eastAsia="宋体" w:cs="Times New Roman"/>
      <w:sz w:val="22"/>
      <w:lang w:val="en-US" w:eastAsia="zh-CN" w:bidi="ar-SA"/>
    </w:rPr>
  </w:style>
  <w:style w:type="paragraph" w:styleId="1581" w:customStyle="1">
    <w:name w:val="正文13"/>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2" w:customStyle="1">
    <w:name w:val="正文1121"/>
    <w:next w:val="1090"/>
    <w:uiPriority w:val="0"/>
    <w:qFormat/>
    <w:pPr>
      <w:jc w:val="both"/>
      <w:widowControl w:val="off"/>
    </w:pPr>
    <w:rPr>
      <w:rFonts w:hint="default" w:ascii="Calibri" w:hAnsi="Calibri" w:eastAsia="宋体" w:cs="Times New Roman"/>
      <w:sz w:val="21"/>
      <w:szCs w:val="24"/>
      <w:lang w:val="en-US" w:eastAsia="zh-CN" w:bidi="ar-SA"/>
    </w:rPr>
  </w:style>
  <w:style w:type="paragraph" w:styleId="1583" w:customStyle="1">
    <w:name w:val="正文文本1111"/>
    <w:next w:val="1064"/>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paragraph" w:styleId="1584" w:customStyle="1">
    <w:name w:val="Table Paragraph"/>
    <w:basedOn w:val="954"/>
    <w:uiPriority w:val="1"/>
    <w:qFormat/>
    <w:rPr>
      <w:rFonts w:ascii="宋体" w:hAnsi="宋体" w:cs="宋体"/>
    </w:r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7" textRotate="1"/>
    <customShpInfo spid="_x0000_s2052" textRotate="1"/>
    <customShpInfo spid="_x0000_s2051" textRotate="1"/>
    <customShpInfo spid="_x0000_s2053"/>
    <customShpInfo spid="_x0000_s2054"/>
    <customShpInfo spid="_x0000_s2058" textRotate="1"/>
    <customShpInfo spid="_x0000_s2059"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全过程一组</cp:lastModifiedBy>
  <cp:revision>5</cp:revision>
  <dcterms:created xsi:type="dcterms:W3CDTF">2021-09-07T15:04:00Z</dcterms:created>
  <dcterms:modified xsi:type="dcterms:W3CDTF">2026-04-08T08:34:44Z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2052-12.1.0.25225</vt:lpwstr>
  </property>
  <property fmtid="{D5CDD505-2E9C-101B-9397-08002B2CF9AE}" pid="4" name="ICV">
    <vt:lpwstr>7A5D6FB8B80F4D29B0B981FFC19DE8F9_12</vt:lpwstr>
  </property>
</Properties>
</file>