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35"/>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竞争性磋商文件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b/>
          <w:color w:val="auto"/>
          <w:sz w:val="32"/>
          <w:szCs w:val="32"/>
        </w:rPr>
        <w:t xml:space="preserve">紫金山实验室指控系统数据通信及可视化平台</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rFonts w:hint="default"/>
          <w:color w:val="auto"/>
          <w:lang w:val="en-US"/>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w:t>
      </w:r>
      <w:r>
        <w:rPr>
          <w:rFonts w:hint="eastAsia" w:cs="Times New Roman"/>
          <w:b/>
          <w:bCs w:val="0"/>
          <w:color w:val="auto"/>
          <w:sz w:val="32"/>
          <w:szCs w:val="32"/>
          <w:u w:val="none"/>
          <w:lang w:val="en-US" w:eastAsia="zh-CN"/>
        </w:rPr>
        <w:t xml:space="preserve">00</w:t>
      </w:r>
      <w:r>
        <w:rPr>
          <w:rFonts w:hint="eastAsia" w:ascii="Times New Roman" w:hAnsi="Times New Roman" w:eastAsia="宋体" w:cs="Times New Roman"/>
          <w:b/>
          <w:bCs w:val="0"/>
          <w:color w:val="auto"/>
          <w:sz w:val="32"/>
          <w:szCs w:val="32"/>
          <w:u w:val="none"/>
          <w:lang w:val="en-US" w:eastAsia="zh-CN"/>
        </w:rPr>
        <w:t xml:space="preserve">-JZCG-C20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w:t>
      </w:r>
      <w:r>
        <w:rPr>
          <w:rFonts w:hint="eastAsia" w:cs="Times New Roman"/>
          <w:b/>
          <w:bCs w:val="0"/>
          <w:color w:val="auto"/>
          <w:sz w:val="32"/>
          <w:szCs w:val="32"/>
          <w:u w:val="none"/>
          <w:lang w:val="en-US" w:eastAsia="zh-CN"/>
        </w:rPr>
        <w:t xml:space="preserve">0075</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5"/>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4</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55"/>
        <w:rPr>
          <w:rFonts w:hint="eastAsia"/>
          <w:lang w:eastAsia="zh-CN"/>
        </w:rPr>
      </w:pPr>
      <w:r>
        <w:rPr>
          <w:rFonts w:hint="eastAsia"/>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sz w:val="28"/>
          <w:szCs w:val="21"/>
        </w:rPr>
      </w:pPr>
      <w:r/>
      <w:bookmarkStart w:id="0" w:name="_Toc120614210"/>
      <w:r/>
      <w:bookmarkStart w:id="1" w:name="_Toc523127445"/>
      <w:r/>
      <w:bookmarkStart w:id="2" w:name="_Toc479757206"/>
      <w:r/>
      <w:bookmarkStart w:id="3" w:name="_Toc16938516"/>
      <w:r/>
      <w:bookmarkStart w:id="4" w:name="_Toc513029200"/>
      <w:r/>
      <w:bookmarkStart w:id="5" w:name="_Toc20823272"/>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25</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eastAsia="zh-CN"/>
        </w:rPr>
        <w:t xml:space="preserve">受紫金山实验室委托，南京市公共资源交易中心（</w:t>
      </w:r>
      <w:r>
        <w:rPr>
          <w:rFonts w:hint="eastAsia" w:ascii="宋体" w:hAnsi="宋体" w:eastAsia="宋体" w:cs="Times New Roman"/>
          <w:color w:val="auto"/>
          <w:sz w:val="24"/>
          <w:szCs w:val="24"/>
          <w:lang w:val="en-US" w:eastAsia="zh-CN"/>
        </w:rPr>
        <w:t xml:space="preserve">以下简称“交易中心”</w:t>
      </w:r>
      <w:r>
        <w:rPr>
          <w:rFonts w:hint="eastAsia" w:ascii="宋体" w:hAnsi="宋体" w:eastAsia="宋体" w:cs="Times New Roman"/>
          <w:color w:val="auto"/>
          <w:sz w:val="24"/>
          <w:szCs w:val="24"/>
          <w:lang w:eastAsia="zh-CN"/>
        </w:rPr>
        <w:t xml:space="preserve">）就紫金山实验室指控系统数据通信及可视化平台进行</w:t>
      </w:r>
      <w:r>
        <w:rPr>
          <w:rFonts w:hint="eastAsia" w:ascii="宋体" w:hAnsi="宋体" w:eastAsia="宋体" w:cs="Times New Roman"/>
          <w:color w:val="auto"/>
          <w:sz w:val="24"/>
          <w:szCs w:val="24"/>
          <w:lang w:val="en-US" w:eastAsia="zh-CN"/>
        </w:rPr>
        <w:t xml:space="preserve">竞争性磋商采购，欢迎符合条件的供应商参加磋商。</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40" w:lineRule="auto"/>
        <w:widowControl w:val="off"/>
        <w:rPr>
          <w:rFonts w:hint="default" w:ascii="宋体" w:hAnsi="宋体"/>
          <w:color w:val="auto"/>
          <w:sz w:val="24"/>
          <w:szCs w:val="24"/>
          <w:lang w:val="en-US"/>
        </w:rPr>
      </w:pPr>
      <w:r>
        <w:rPr>
          <w:rFonts w:hint="eastAsia" w:ascii="宋体" w:hAnsi="宋体"/>
          <w:sz w:val="24"/>
          <w:szCs w:val="24"/>
        </w:rPr>
        <w:t xml:space="preserve">1.项目编号：</w:t>
      </w:r>
      <w:r>
        <w:rPr>
          <w:rFonts w:hint="eastAsia" w:ascii="宋体" w:hAnsi="宋体" w:cs="Times New Roman"/>
          <w:color w:val="auto"/>
          <w:sz w:val="24"/>
          <w:szCs w:val="24"/>
          <w:lang w:eastAsia="zh-CN"/>
        </w:rPr>
        <w:t xml:space="preserve">JSZC-3201</w:t>
      </w:r>
      <w:r>
        <w:rPr>
          <w:rFonts w:hint="eastAsia" w:ascii="宋体" w:hAnsi="宋体" w:cs="Times New Roman"/>
          <w:color w:val="auto"/>
          <w:sz w:val="24"/>
          <w:szCs w:val="24"/>
          <w:lang w:val="en-US" w:eastAsia="zh-CN"/>
        </w:rPr>
        <w:t xml:space="preserve">00</w:t>
      </w:r>
      <w:r>
        <w:rPr>
          <w:rFonts w:hint="eastAsia" w:ascii="宋体" w:hAnsi="宋体" w:cs="Times New Roman"/>
          <w:color w:val="auto"/>
          <w:sz w:val="24"/>
          <w:szCs w:val="24"/>
          <w:lang w:eastAsia="zh-CN"/>
        </w:rPr>
        <w:t xml:space="preserve">-JZCG-C20</w:t>
      </w:r>
      <w:r>
        <w:rPr>
          <w:rFonts w:hint="eastAsia" w:ascii="宋体" w:hAnsi="宋体" w:cs="Times New Roman"/>
          <w:color w:val="auto"/>
          <w:sz w:val="24"/>
          <w:szCs w:val="24"/>
          <w:lang w:val="en-US" w:eastAsia="zh-CN"/>
        </w:rPr>
        <w:t xml:space="preserve">26</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0075</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eastAsia="宋体" w:cs="Times New Roman"/>
          <w:color w:val="auto"/>
          <w:sz w:val="24"/>
          <w:szCs w:val="24"/>
          <w:lang w:eastAsia="zh-CN"/>
        </w:rPr>
        <w:t xml:space="preserve">紫金山实验室指控系统数据通信及可视化平台</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s="宋体"/>
          <w:color w:val="auto"/>
          <w:sz w:val="24"/>
          <w:szCs w:val="24"/>
          <w:highlight w:val="none"/>
          <w:lang w:val="en-US" w:eastAsia="zh-CN"/>
        </w:rPr>
        <w:t xml:space="preserve">24.8</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hint="eastAsia" w:ascii="宋体" w:hAnsi="宋体" w:eastAsia="宋体" w:cs="宋体"/>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s="宋体"/>
          <w:color w:val="auto"/>
          <w:sz w:val="24"/>
          <w:szCs w:val="24"/>
          <w:highlight w:val="none"/>
          <w:lang w:val="en-US" w:eastAsia="zh-CN"/>
        </w:rPr>
        <w:t xml:space="preserve">24.8</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auto"/>
          <w:sz w:val="24"/>
          <w:szCs w:val="24"/>
        </w:rPr>
        <w:t xml:space="preserve">：</w:t>
      </w:r>
      <w:r>
        <w:rPr>
          <w:rFonts w:hint="eastAsia" w:ascii="宋体" w:hAnsi="宋体" w:eastAsia="宋体" w:cs="Times New Roman"/>
          <w:color w:val="auto"/>
          <w:sz w:val="24"/>
          <w:szCs w:val="24"/>
          <w:lang w:val="en-US" w:eastAsia="zh-CN"/>
        </w:rPr>
        <w:t xml:space="preserve">因科研需要，采购</w:t>
      </w:r>
      <w:r>
        <w:rPr>
          <w:rFonts w:hint="eastAsia" w:ascii="宋体" w:hAnsi="宋体"/>
          <w:color w:val="auto"/>
          <w:sz w:val="24"/>
          <w:szCs w:val="24"/>
        </w:rPr>
        <w:t xml:space="preserve">指控系统数据通信及可视化平台</w:t>
      </w:r>
      <w:r>
        <w:rPr>
          <w:rFonts w:hint="eastAsia" w:ascii="宋体" w:hAnsi="宋体"/>
          <w:color w:val="auto"/>
          <w:sz w:val="24"/>
          <w:szCs w:val="24"/>
          <w:lang w:eastAsia="zh-CN"/>
        </w:rPr>
        <w:t xml:space="preserve">。</w:t>
      </w:r>
      <w:r>
        <w:rPr>
          <w:rFonts w:hint="eastAsia" w:ascii="宋体" w:hAnsi="宋体" w:cs="宋体"/>
          <w:color w:val="auto"/>
          <w:sz w:val="24"/>
          <w:szCs w:val="24"/>
        </w:rPr>
        <w:t xml:space="preserve">（详细内</w:t>
      </w:r>
      <w:r>
        <w:rPr>
          <w:rFonts w:hint="eastAsia" w:ascii="宋体" w:hAnsi="宋体" w:cs="宋体"/>
          <w:sz w:val="24"/>
          <w:szCs w:val="24"/>
        </w:rPr>
        <w:t xml:space="preserve">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p>
    <w:p>
      <w:pPr>
        <w:ind w:firstLine="480"/>
        <w:pageBreakBefore w:val="0"/>
        <w:spacing w:line="24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Times New Roman"/>
          <w:color w:val="auto"/>
          <w:sz w:val="24"/>
          <w:szCs w:val="24"/>
          <w:lang w:val="en-US" w:eastAsia="zh-CN"/>
        </w:rPr>
        <w:t xml:space="preserve">30天</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w:t>
      </w:r>
      <w:r>
        <w:rPr>
          <w:rFonts w:hint="eastAsia" w:ascii="宋体" w:hAnsi="宋体" w:eastAsia="宋体" w:cs="宋体"/>
          <w:sz w:val="24"/>
          <w:szCs w:val="24"/>
          <w:highlight w:val="none"/>
          <w:lang w:val="en-US" w:eastAsia="zh-CN"/>
        </w:rPr>
        <w:t xml:space="preserve">产品。</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本项目专门面向中小微企业采购，供应商应为中小微企业</w:t>
      </w:r>
      <w:r>
        <w:rPr>
          <w:rFonts w:hint="eastAsia" w:ascii="宋体" w:hAnsi="宋体"/>
          <w:color w:val="auto"/>
          <w:sz w:val="24"/>
          <w:szCs w:val="24"/>
          <w:lang w:val="en-US" w:eastAsia="zh-CN"/>
        </w:rPr>
        <w:t xml:space="preserve">或</w:t>
      </w:r>
      <w:r>
        <w:rPr>
          <w:rFonts w:hint="eastAsia" w:ascii="宋体" w:hAnsi="宋体" w:eastAsia="宋体"/>
          <w:color w:val="auto"/>
          <w:sz w:val="24"/>
          <w:szCs w:val="24"/>
          <w:lang w:val="zh-CN" w:eastAsia="zh-CN"/>
        </w:rPr>
        <w:t xml:space="preserve">监狱企业</w:t>
      </w:r>
      <w:r>
        <w:rPr>
          <w:rFonts w:hint="eastAsia" w:ascii="宋体" w:hAnsi="宋体"/>
          <w:color w:val="auto"/>
          <w:sz w:val="24"/>
          <w:szCs w:val="24"/>
          <w:lang w:val="en-US" w:eastAsia="zh-CN"/>
        </w:rPr>
        <w:t xml:space="preserve">或</w:t>
      </w:r>
      <w:r>
        <w:rPr>
          <w:rFonts w:hint="eastAsia" w:ascii="宋体" w:hAnsi="宋体" w:eastAsia="宋体"/>
          <w:color w:val="auto"/>
          <w:sz w:val="24"/>
          <w:szCs w:val="24"/>
          <w:lang w:val="zh-CN" w:eastAsia="zh-CN"/>
        </w:rPr>
        <w:t xml:space="preserve">残疾人福利性单位。（声明函格式见第六章）</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rPr>
        <w:t xml:space="preserve">本项目采购标的对应的中小企业划分标准所属行业为：</w:t>
      </w:r>
      <w:r>
        <w:rPr>
          <w:rFonts w:hint="eastAsia" w:ascii="宋体" w:hAnsi="宋体" w:eastAsia="宋体" w:cs="Times New Roman"/>
          <w:color w:val="auto"/>
          <w:sz w:val="24"/>
          <w:szCs w:val="24"/>
          <w:lang w:val="en-US" w:eastAsia="zh-CN"/>
        </w:rPr>
        <w:t xml:space="preserve">软件和信息技术服务业。</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工信部联企业〔2011〕300号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00人以下或营业收入</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000万元以下的为中小微型企业。其中，从业人员</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00人及以上，且营业收入</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人及以上，且营业收入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万元及以上的为小型企业；从业人员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人以下或营业收入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万元以下的为微型企业。</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rPr>
          <w:rFonts w:hint="eastAsia" w:ascii="宋体" w:hAnsi="宋体"/>
          <w:color w:val="auto"/>
          <w:sz w:val="24"/>
          <w:szCs w:val="24"/>
          <w:lang w:val="en-US"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三、获取磋商文件</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p>
    <w:p>
      <w:pPr>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w:t>
      </w:r>
      <w:r>
        <w:rPr>
          <w:rFonts w:hint="eastAsia" w:ascii="宋体" w:hAnsi="宋体" w:eastAsia="宋体" w:cs="宋体"/>
          <w:b w:val="0"/>
          <w:bCs w:val="0"/>
          <w:color w:val="000000" w:themeColor="text1"/>
          <w:sz w:val="24"/>
          <w:szCs w:val="24"/>
          <w:highlight w:val="none"/>
          <w:u w:val="none"/>
          <w:lang w:val="en-US" w:eastAsia="zh-CN"/>
        </w:rPr>
        <w:t xml:space="preserve">4</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21</w:t>
      </w:r>
      <w:r>
        <w:rPr>
          <w:rFonts w:hint="eastAsia" w:ascii="宋体" w:hAnsi="宋体"/>
          <w:b w:val="0"/>
          <w:bCs w:val="0"/>
          <w:color w:val="000000" w:themeColor="text1"/>
          <w:sz w:val="24"/>
          <w:szCs w:val="24"/>
          <w:u w:val="none"/>
        </w:rPr>
        <w:t xml:space="preserve">日14</w:t>
      </w:r>
      <w:r>
        <w:rPr>
          <w:rFonts w:hint="eastAsia" w:ascii="Times New Roman" w:hAnsi="Times New Roman" w:eastAsia="宋体" w:cs="Times New Roman"/>
          <w:b w:val="0"/>
          <w:bCs w:val="0"/>
          <w:color w:val="000000" w:themeColor="text1"/>
          <w:sz w:val="24"/>
          <w:szCs w:val="24"/>
          <w:u w:val="none"/>
          <w:lang w:val="en-US" w:eastAsia="zh-CN"/>
        </w:rPr>
        <w:t xml:space="preserve">时00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w:t>
      </w:r>
      <w:r>
        <w:rPr>
          <w:rFonts w:hint="eastAsia" w:ascii="宋体" w:hAnsi="宋体" w:eastAsia="宋体" w:cs="宋体"/>
          <w:sz w:val="24"/>
          <w:szCs w:val="24"/>
          <w:highlight w:val="none"/>
          <w:lang w:val="en-US" w:eastAsia="zh-CN"/>
        </w:rPr>
        <w:t xml:space="preserve">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0"/>
        <w:pageBreakBefore w:val="0"/>
        <w:spacing w:line="24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eastAsia="zh-CN"/>
        </w:rPr>
        <w:t xml:space="preserve">供应商（含潜在供应商）对采购方式、采购需求、供应商资格条件、评</w:t>
      </w:r>
      <w:r>
        <w:rPr>
          <w:rFonts w:hint="eastAsia" w:ascii="宋体" w:hAnsi="宋体" w:eastAsia="宋体" w:cs="宋体"/>
          <w:sz w:val="24"/>
          <w:szCs w:val="24"/>
          <w:highlight w:val="none"/>
          <w:lang w:val="en-US" w:eastAsia="zh-CN"/>
        </w:rPr>
        <w:t xml:space="preserve">审</w:t>
      </w:r>
      <w:r>
        <w:rPr>
          <w:rFonts w:hint="eastAsia" w:ascii="宋体" w:hAnsi="宋体" w:eastAsia="宋体" w:cs="宋体"/>
          <w:sz w:val="24"/>
          <w:szCs w:val="24"/>
          <w:highlight w:val="none"/>
          <w:lang w:val="zh-CN" w:eastAsia="zh-CN"/>
        </w:rPr>
        <w:t xml:space="preserve">方法和评</w:t>
      </w:r>
      <w:r>
        <w:rPr>
          <w:rFonts w:hint="eastAsia" w:ascii="宋体" w:hAnsi="宋体" w:eastAsia="宋体" w:cs="宋体"/>
          <w:sz w:val="24"/>
          <w:szCs w:val="24"/>
          <w:highlight w:val="none"/>
          <w:lang w:val="en-US" w:eastAsia="zh-CN"/>
        </w:rPr>
        <w:t xml:space="preserve">审</w:t>
      </w:r>
      <w:r>
        <w:rPr>
          <w:rFonts w:hint="eastAsia" w:ascii="宋体" w:hAnsi="宋体" w:eastAsia="宋体" w:cs="宋体"/>
          <w:sz w:val="24"/>
          <w:szCs w:val="24"/>
          <w:highlight w:val="none"/>
          <w:lang w:val="zh-CN" w:eastAsia="zh-CN"/>
        </w:rPr>
        <w:t xml:space="preserve">标准、合同文本的询问</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val="zh-CN" w:eastAsia="zh-CN"/>
        </w:rPr>
        <w:t xml:space="preserve">质疑向采购人提出，由采购人负责答复。</w:t>
      </w:r>
      <w:r>
        <w:rPr>
          <w:rFonts w:hint="eastAsia" w:ascii="宋体" w:hAnsi="宋体" w:eastAsia="宋体" w:cs="宋体"/>
          <w:sz w:val="24"/>
          <w:szCs w:val="24"/>
          <w:highlight w:val="none"/>
          <w:lang w:val="en-US" w:eastAsia="zh-CN"/>
        </w:rPr>
        <w:t xml:space="preserve">供应商对上述事项以外</w:t>
      </w:r>
      <w:r>
        <w:rPr>
          <w:rFonts w:hint="eastAsia" w:ascii="宋体" w:hAnsi="宋体" w:eastAsia="宋体" w:cs="宋体"/>
          <w:sz w:val="24"/>
          <w:szCs w:val="24"/>
          <w:highlight w:val="none"/>
          <w:lang w:val="zh-CN" w:eastAsia="zh-CN"/>
        </w:rPr>
        <w:t xml:space="preserve">的询问</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val="zh-CN" w:eastAsia="zh-CN"/>
        </w:rPr>
        <w:t xml:space="preserve">质疑向交易中心提出，由交易中心负责答复。</w:t>
      </w:r>
      <w:r/>
    </w:p>
    <w:p>
      <w:pPr>
        <w:ind w:firstLine="48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采购人《质疑函》收件人：李工，收件地址：</w:t>
      </w:r>
      <w:r>
        <w:rPr>
          <w:rFonts w:hint="eastAsia" w:ascii="宋体" w:hAnsi="宋体" w:eastAsia="宋体" w:cs="宋体"/>
          <w:sz w:val="24"/>
          <w:szCs w:val="24"/>
          <w:highlight w:val="none"/>
          <w:lang w:eastAsia="zh-CN"/>
        </w:rPr>
        <w:t xml:space="preserve">南京市江宁区秣周东路9号B1栋</w:t>
      </w:r>
      <w:r>
        <w:rPr>
          <w:rFonts w:hint="eastAsia" w:ascii="宋体" w:hAnsi="宋体" w:eastAsia="宋体" w:cs="宋体"/>
          <w:sz w:val="24"/>
          <w:szCs w:val="24"/>
          <w:highlight w:val="none"/>
          <w:lang w:val="en-US" w:eastAsia="zh-CN"/>
        </w:rPr>
        <w:t xml:space="preserve">，联系电话：</w:t>
      </w:r>
      <w:r>
        <w:rPr>
          <w:rFonts w:hint="eastAsia" w:ascii="宋体" w:hAnsi="宋体"/>
          <w:sz w:val="24"/>
          <w:szCs w:val="24"/>
          <w:lang w:val="en-US" w:eastAsia="zh-CN"/>
        </w:rPr>
        <w:t xml:space="preserve">025-57918372</w:t>
      </w:r>
      <w:r>
        <w:rPr>
          <w:rFonts w:hint="eastAsia" w:ascii="宋体" w:hAnsi="宋体" w:eastAsia="宋体" w:cs="宋体"/>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交易中心《质疑函》收件人：南京市公共资源交易中心政府</w:t>
      </w:r>
      <w:r>
        <w:rPr>
          <w:rFonts w:hint="eastAsia" w:ascii="宋体" w:hAnsi="宋体" w:eastAsia="宋体" w:cs="宋体"/>
          <w:sz w:val="24"/>
          <w:szCs w:val="24"/>
          <w:highlight w:val="none"/>
          <w:lang w:val="en-US" w:eastAsia="zh-CN"/>
        </w:rPr>
        <w:t xml:space="preserve">集中</w:t>
      </w:r>
      <w:r>
        <w:rPr>
          <w:rFonts w:hint="eastAsia" w:ascii="宋体" w:hAnsi="宋体" w:eastAsia="宋体" w:cs="宋体"/>
          <w:sz w:val="24"/>
          <w:szCs w:val="24"/>
          <w:highlight w:val="none"/>
          <w:lang w:val="zh-CN" w:eastAsia="zh-CN"/>
        </w:rPr>
        <w:t xml:space="preserve">采购</w:t>
      </w:r>
      <w:r>
        <w:rPr>
          <w:rFonts w:hint="eastAsia" w:ascii="宋体" w:hAnsi="宋体" w:eastAsia="宋体" w:cs="宋体"/>
          <w:sz w:val="24"/>
          <w:szCs w:val="24"/>
          <w:highlight w:val="none"/>
          <w:lang w:val="en-US" w:eastAsia="zh-CN"/>
        </w:rPr>
        <w:t xml:space="preserve">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收件</w:t>
      </w:r>
      <w:r>
        <w:rPr>
          <w:rFonts w:hint="eastAsia" w:ascii="宋体" w:hAnsi="宋体" w:eastAsia="宋体" w:cs="宋体"/>
          <w:sz w:val="24"/>
          <w:szCs w:val="24"/>
          <w:highlight w:val="none"/>
          <w:lang w:val="zh-CN" w:eastAsia="zh-CN"/>
        </w:rPr>
        <w:t xml:space="preserve">地址：南京市江东中路265号南京市公共资源交易中心北门，联系电话：025-68505926。</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sz w:val="24"/>
          <w:szCs w:val="24"/>
        </w:rPr>
        <w:t xml:space="preserve">紫金山实验室</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sz w:val="24"/>
          <w:szCs w:val="24"/>
        </w:rPr>
        <w:t xml:space="preserve">南京市江宁区秣周东路9号B1栋</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李工</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sz w:val="24"/>
          <w:szCs w:val="24"/>
          <w:lang w:val="en-US" w:eastAsia="zh-CN"/>
        </w:rPr>
        <w:t xml:space="preserve">025-57918372</w:t>
      </w:r>
      <w:r>
        <w:rPr>
          <w:rFonts w:hint="eastAsia" w:ascii="宋体" w:hAnsi="宋体" w:eastAsia="宋体" w:cs="Times New Roman"/>
          <w:color w:val="0000ff"/>
          <w:sz w:val="24"/>
          <w:szCs w:val="24"/>
          <w:u w:val="none"/>
          <w:lang w:val="en-US" w:eastAsia="zh-CN"/>
        </w:rPr>
        <w:t xml:space="preserve"> </w:t>
      </w:r>
      <w:bookmarkStart w:id="6" w:name="_Toc28359086"/>
      <w:r/>
      <w:bookmarkStart w:id="7" w:name="_Toc28359009"/>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6"/>
      <w:r/>
      <w:bookmarkEnd w:id="7"/>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default"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联系人：马女士</w:t>
      </w:r>
      <w:r/>
    </w:p>
    <w:p>
      <w:pPr>
        <w:ind w:firstLine="480"/>
        <w:pageBreakBefore w:val="0"/>
        <w:spacing w:line="24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联系电话：025-68505961</w:t>
      </w:r>
      <w:r/>
    </w:p>
    <w:p>
      <w:pPr>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8" w:name="_Toc16938519"/>
      <w:r/>
      <w:bookmarkStart w:id="9" w:name="_Toc120614214"/>
      <w:r/>
      <w:bookmarkStart w:id="10" w:name="_Toc20823275"/>
      <w:r/>
      <w:bookmarkStart w:id="11" w:name="_Toc513029203"/>
      <w:r>
        <w:rPr>
          <w:rFonts w:hint="eastAsia" w:ascii="方正黑体_GBK" w:hAnsi="方正黑体_GBK" w:eastAsia="方正黑体_GBK" w:cs="方正黑体_GBK"/>
          <w:b w:val="0"/>
          <w:bCs w:val="0"/>
          <w:color w:val="auto"/>
          <w:sz w:val="30"/>
          <w:szCs w:val="30"/>
        </w:rPr>
        <w:t xml:space="preserve">一、总则</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供应商应按照磋商文件规定格式填报</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w:t>
      </w:r>
      <w:r>
        <w:rPr>
          <w:rFonts w:hint="eastAsia" w:ascii="宋体" w:hAnsi="宋体" w:cs="Times New Roman"/>
          <w:color w:val="auto"/>
          <w:sz w:val="24"/>
          <w:szCs w:val="21"/>
          <w:lang w:val="en-US" w:eastAsia="zh-CN"/>
        </w:rPr>
        <w:t xml:space="preserve">过程</w:t>
      </w:r>
      <w:r>
        <w:rPr>
          <w:rFonts w:hint="eastAsia" w:ascii="宋体" w:hAnsi="宋体" w:eastAsia="宋体" w:cs="Times New Roman"/>
          <w:color w:val="auto"/>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w:t>
      </w:r>
      <w:r>
        <w:rPr>
          <w:rFonts w:hint="eastAsia" w:ascii="宋体" w:hAnsi="宋体" w:cs="Times New Roman"/>
          <w:color w:val="auto"/>
          <w:sz w:val="24"/>
          <w:lang w:val="zh-CN"/>
        </w:rPr>
        <w:t xml:space="preserve">响应</w:t>
      </w:r>
      <w:r>
        <w:rPr>
          <w:rFonts w:hint="eastAsia" w:ascii="宋体" w:hAnsi="宋体" w:eastAsia="宋体" w:cs="Times New Roman"/>
          <w:color w:val="auto"/>
          <w:sz w:val="24"/>
          <w:lang w:val="zh-CN"/>
        </w:rPr>
        <w:t xml:space="preserve">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szCs w:val="22"/>
          <w:lang w:val="zh-CN"/>
        </w:rPr>
        <w:t xml:space="preserve">异常低价投标审查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lang w:val="zh-CN"/>
        </w:rPr>
        <w:t xml:space="preserve">平均值50%的，即</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lang w:val="zh-CN" w:eastAsia="zh-CN"/>
        </w:rPr>
        <w:t xml:space="preserve">50%；</w:t>
      </w:r>
      <w:r/>
    </w:p>
    <w:p>
      <w:pPr>
        <w:ind w:firstLine="420"/>
        <w:spacing w:line="240" w:lineRule="auto"/>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2"/>
          <w:lang w:val="zh-CN" w:eastAsia="zh-CN"/>
        </w:rPr>
        <w:t xml:space="preserve">（2）</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低于通过符合性审查的次低报价供应商</w:t>
      </w:r>
      <w:r>
        <w:rPr>
          <w:rFonts w:hint="eastAsia" w:ascii="宋体" w:hAnsi="宋体" w:eastAsia="宋体" w:cs="Times New Roman"/>
          <w:color w:val="auto"/>
          <w:sz w:val="24"/>
          <w:szCs w:val="22"/>
          <w:lang w:val="en-US" w:eastAsia="zh-CN"/>
        </w:rPr>
        <w:t xml:space="preserve">最后报价</w:t>
      </w:r>
      <w:r>
        <w:rPr>
          <w:rFonts w:hint="eastAsia" w:ascii="宋体" w:hAnsi="宋体" w:eastAsia="宋体" w:cs="Times New Roman"/>
          <w:color w:val="auto"/>
          <w:sz w:val="24"/>
          <w:szCs w:val="22"/>
          <w:lang w:val="zh-CN" w:eastAsia="zh-CN"/>
        </w:rPr>
        <w:t xml:space="preserve">50%的，</w:t>
      </w:r>
      <w:r>
        <w:rPr>
          <w:rFonts w:hint="eastAsia" w:ascii="宋体" w:hAnsi="宋体" w:eastAsia="宋体" w:cs="Times New Roman"/>
          <w:color w:val="auto"/>
          <w:sz w:val="24"/>
          <w:szCs w:val="21"/>
          <w:lang w:val="zh-CN" w:eastAsia="zh-CN"/>
        </w:rPr>
        <w:t xml:space="preserve">即</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1"/>
          <w:lang w:val="zh-CN" w:eastAsia="zh-CN"/>
        </w:rPr>
        <w:t xml:space="preserve">&lt;通过符合性审查的次低报价供应商</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1"/>
          <w:lang w:val="zh-CN" w:eastAsia="zh-CN"/>
        </w:rPr>
        <w:t xml:space="preserve">×50%；</w:t>
      </w:r>
      <w:r/>
    </w:p>
    <w:p>
      <w:pPr>
        <w:ind w:firstLine="420"/>
        <w:spacing w:line="240" w:lineRule="auto"/>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（3）</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1"/>
          <w:lang w:val="zh-CN" w:eastAsia="zh-CN"/>
        </w:rPr>
        <w:t xml:space="preserve">低于采购项目最高限价45%的，即</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1"/>
          <w:lang w:val="zh-CN" w:eastAsia="zh-CN"/>
        </w:rPr>
        <w:t xml:space="preserve">&lt;采购项目最高限价×45%；</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1"/>
          <w:lang w:val="zh-CN" w:eastAsia="zh-CN"/>
        </w:rPr>
        <w:t xml:space="preserve">（4）</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基于专业判断，认为供应商</w:t>
      </w:r>
      <w:r>
        <w:rPr>
          <w:rFonts w:hint="eastAsia" w:ascii="宋体" w:hAnsi="宋体" w:eastAsia="宋体" w:cs="Times New Roman"/>
          <w:color w:val="auto"/>
          <w:sz w:val="24"/>
          <w:szCs w:val="21"/>
          <w:lang w:val="en-US" w:eastAsia="zh-CN"/>
        </w:rPr>
        <w:t xml:space="preserve">最后</w:t>
      </w:r>
      <w:r>
        <w:rPr>
          <w:rFonts w:hint="eastAsia" w:ascii="宋体" w:hAnsi="宋体" w:eastAsia="宋体" w:cs="Times New Roman"/>
          <w:color w:val="auto"/>
          <w:sz w:val="24"/>
          <w:szCs w:val="21"/>
          <w:lang w:val="zh-CN" w:eastAsia="zh-CN"/>
        </w:rPr>
        <w:t xml:space="preserve">报价过低，有可能影响产品质量或者</w:t>
      </w:r>
      <w:r>
        <w:rPr>
          <w:rFonts w:hint="eastAsia" w:ascii="宋体" w:hAnsi="宋体" w:eastAsia="宋体" w:cs="Times New Roman"/>
          <w:color w:val="auto"/>
          <w:sz w:val="24"/>
          <w:szCs w:val="22"/>
          <w:lang w:val="zh-CN"/>
        </w:rPr>
        <w:t xml:space="preserve">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2"/>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磋商小组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未实质性响应磋商文件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磋商小组应</w:t>
      </w:r>
      <w:r>
        <w:rPr>
          <w:rFonts w:hint="eastAsia" w:ascii="宋体" w:hAnsi="宋体" w:eastAsia="宋体" w:cs="Times New Roman"/>
          <w:b/>
          <w:bCs/>
          <w:color w:val="auto"/>
          <w:sz w:val="24"/>
          <w:szCs w:val="22"/>
          <w:lang w:val="en-US" w:eastAsia="zh-CN" w:bidi="ar"/>
        </w:rPr>
        <w:t xml:space="preserve">对磋商</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7"/>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4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7"/>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8"/>
      <w:r/>
      <w:bookmarkEnd w:id="9"/>
      <w:r/>
      <w:bookmarkEnd w:id="10"/>
      <w:r/>
      <w:bookmarkEnd w:id="11"/>
      <w:r/>
      <w:r/>
    </w:p>
    <w:p>
      <w:pPr>
        <w:pStyle w:val="847"/>
        <w:ind w:firstLine="420"/>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en-US"/>
        </w:rPr>
        <w:t xml:space="preserve">）。</w:t>
      </w:r>
      <w:r/>
    </w:p>
    <w:p>
      <w:pPr>
        <w:pStyle w:val="847"/>
        <w:ind w:firstLine="420"/>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40.绿色采购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hAnsi="宋体" w:eastAsia="宋体" w:cs="Times New Roman"/>
          <w:bCs w:val="0"/>
          <w:color w:val="auto"/>
          <w:sz w:val="24"/>
          <w:szCs w:val="22"/>
          <w:lang w:val="en-US" w:eastAsia="zh-CN"/>
        </w:rPr>
        <w:t xml:space="preserve">中</w:t>
      </w:r>
      <w:r>
        <w:rPr>
          <w:rFonts w:hint="eastAsia" w:ascii="宋体" w:hAnsi="宋体" w:eastAsia="宋体" w:cs="Times New Roman"/>
          <w:bCs w:val="0"/>
          <w:color w:val="auto"/>
          <w:sz w:val="24"/>
          <w:szCs w:val="22"/>
        </w:rPr>
        <w:t xml:space="preserve">涉及商品包装、快递包装要求的</w:t>
      </w:r>
      <w:r>
        <w:rPr>
          <w:rFonts w:hint="eastAsia" w:ascii="宋体" w:hAnsi="宋体" w:eastAsia="宋体" w:cs="Times New Roman"/>
          <w:bCs w:val="0"/>
          <w:color w:val="auto"/>
          <w:sz w:val="24"/>
          <w:szCs w:val="22"/>
          <w:lang w:eastAsia="zh-CN"/>
        </w:rPr>
        <w:t xml:space="preserve">，</w:t>
      </w:r>
      <w:r>
        <w:rPr>
          <w:rFonts w:hint="eastAsia" w:ascii="宋体" w:hAnsi="宋体" w:eastAsia="宋体" w:cs="Times New Roman"/>
          <w:bCs w:val="0"/>
          <w:color w:val="auto"/>
          <w:sz w:val="24"/>
          <w:szCs w:val="22"/>
          <w:lang w:val="en-US" w:eastAsia="zh-CN"/>
        </w:rPr>
        <w:t xml:space="preserve">应按照</w:t>
      </w:r>
      <w:r>
        <w:rPr>
          <w:rFonts w:hint="eastAsia" w:ascii="宋体" w:hAnsi="宋体" w:eastAsia="宋体" w:cs="Times New Roman"/>
          <w:color w:val="auto"/>
          <w:sz w:val="24"/>
          <w:lang w:val="en-US" w:eastAsia="zh-CN"/>
        </w:rPr>
        <w:t xml:space="preserve">《商品包装政府采购需求标准（试行）》《快递包装政府采购需求标准（试行）》（财办库〔2020〕123号）、</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hAnsi="宋体" w:eastAsia="宋体" w:cs="Times New Roman"/>
          <w:bCs w:val="0"/>
          <w:color w:val="auto"/>
          <w:sz w:val="24"/>
          <w:szCs w:val="22"/>
        </w:rPr>
        <w:t xml:space="preserve">商品包装和快递包装</w:t>
      </w:r>
      <w:r>
        <w:rPr>
          <w:rFonts w:hint="eastAsia" w:ascii="宋体" w:hAnsi="宋体" w:eastAsia="宋体" w:cs="Times New Roman"/>
          <w:bCs w:val="0"/>
          <w:color w:val="auto"/>
          <w:sz w:val="24"/>
          <w:szCs w:val="22"/>
          <w:lang w:val="en-US" w:eastAsia="zh-CN"/>
        </w:rPr>
        <w:t xml:space="preserve">有</w:t>
      </w:r>
      <w:r>
        <w:rPr>
          <w:rFonts w:hint="eastAsia" w:ascii="宋体" w:hAnsi="宋体" w:eastAsia="宋体" w:cs="Times New Roman"/>
          <w:bCs w:val="0"/>
          <w:color w:val="auto"/>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47"/>
        <w:ind w:firstLine="420"/>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7"/>
        <w:ind w:firstLine="420"/>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42.1 本</w:t>
      </w:r>
      <w:r>
        <w:rPr>
          <w:rFonts w:hint="eastAsia" w:ascii="宋体" w:hAnsi="宋体" w:eastAsia="宋体" w:cs="Times New Roman"/>
          <w:color w:val="auto"/>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7"/>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47"/>
        <w:ind w:firstLine="420"/>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w:t>
      </w:r>
      <w:r>
        <w:rPr>
          <w:rFonts w:hint="eastAsia" w:ascii="方正楷体_GBK" w:hAnsi="方正楷体_GBK" w:eastAsia="方正楷体_GBK" w:cs="方正楷体_GBK"/>
          <w:color w:val="auto"/>
          <w:sz w:val="28"/>
          <w:lang w:val="en-US" w:eastAsia="zh-CN"/>
        </w:rPr>
        <w:t xml:space="preserve">4</w:t>
      </w:r>
      <w:r>
        <w:rPr>
          <w:rFonts w:hint="eastAsia" w:ascii="方正楷体_GBK" w:hAnsi="方正楷体_GBK" w:eastAsia="方正楷体_GBK" w:cs="方正楷体_GBK"/>
          <w:color w:val="auto"/>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22"/>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w:t>
      </w:r>
      <w:r>
        <w:rPr>
          <w:rFonts w:ascii="宋体" w:hAnsi="宋体" w:eastAsia="宋体" w:cs="宋体"/>
          <w:sz w:val="24"/>
          <w:szCs w:val="24"/>
        </w:rPr>
        <w:t xml:space="preserve">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w:t>
      </w:r>
      <w:r>
        <w:rPr>
          <w:rFonts w:hint="eastAsia" w:hAnsi="宋体" w:eastAsia="宋体" w:cs="Courier New"/>
          <w:sz w:val="24"/>
          <w:szCs w:val="24"/>
        </w:rPr>
        <w:t xml:space="preserve">本合同金额为（大写）：人民币</w:t>
      </w:r>
      <w:r>
        <w:rPr>
          <w:rFonts w:hint="eastAsia" w:hAnsi="宋体" w:eastAsia="宋体" w:cs="Courier New"/>
          <w:sz w:val="24"/>
          <w:szCs w:val="24"/>
          <w:u w:val="single"/>
        </w:rPr>
        <w:t xml:space="preserve">____________________</w:t>
      </w:r>
      <w:r>
        <w:rPr>
          <w:rFonts w:hint="eastAsia" w:hAnsi="宋体" w:eastAsia="宋体" w:cs="Courier New"/>
          <w:sz w:val="24"/>
          <w:szCs w:val="24"/>
        </w:rPr>
        <w:t xml:space="preserve">元，（大写：_____________________）。</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default" w:ascii="宋体" w:hAnsi="宋体" w:cs="Courier New"/>
          <w:b w:val="0"/>
          <w:bCs w:val="0"/>
          <w:color w:val="auto"/>
          <w:sz w:val="24"/>
          <w:szCs w:val="24"/>
          <w:highlight w:val="none"/>
          <w:u w:val="none"/>
          <w:lang w:val="en-US" w:eastAsia="zh-CN"/>
        </w:rPr>
        <w:outlineLvl w:val="2"/>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86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auto"/>
          <w:sz w:val="24"/>
          <w:szCs w:val="24"/>
          <w:highlight w:val="none"/>
          <w:lang w:val="en-US" w:eastAsia="zh-CN"/>
        </w:rPr>
        <w:t xml:space="preserve">合同签订且服务团队人员到位后，甲方支付合同总价款的30%作为预付款。</w:t>
      </w:r>
      <w:r/>
    </w:p>
    <w:p>
      <w:pPr>
        <w:pStyle w:val="869"/>
        <w:keepLines w:val="0"/>
        <w:keepNext w:val="0"/>
        <w:pageBreakBefore w:val="0"/>
        <w:spacing w:before="0" w:after="0" w:line="264" w:lineRule="auto"/>
        <w:widowControl w:val="off"/>
        <w:rPr>
          <w:rFonts w:hint="eastAsia"/>
          <w:color w:val="auto"/>
          <w:lang w:val="en-US" w:eastAsia="zh-CN"/>
        </w:rPr>
      </w:pPr>
      <w:r>
        <w:rPr>
          <w:rFonts w:hint="eastAsia" w:ascii="宋体" w:hAnsi="宋体" w:eastAsia="宋体" w:cs="Courier New"/>
          <w:color w:val="auto"/>
          <w:sz w:val="24"/>
          <w:szCs w:val="24"/>
          <w:highlight w:val="none"/>
          <w:lang w:val="en-US" w:eastAsia="zh-CN"/>
        </w:rPr>
        <w:t xml:space="preserve">8.1.2 系统开发完成并验收合格后，甲方支付合同总价款的70%。</w:t>
      </w:r>
      <w:r/>
    </w:p>
    <w:p>
      <w:pPr>
        <w:pStyle w:val="86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p>
    <w:p>
      <w:pPr>
        <w:pStyle w:val="86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hint="default"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万分之五</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1‰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86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69"/>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6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3" w:name="_Toc16938590"/>
      <w:r/>
      <w:bookmarkStart w:id="14" w:name="_Hlt16619350"/>
      <w:r/>
      <w:bookmarkStart w:id="15" w:name="_Toc20823346"/>
      <w:r/>
      <w:bookmarkStart w:id="16" w:name="_Toc120614244"/>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一、项目属性：</w:t>
      </w:r>
      <w:r>
        <w:rPr>
          <w:rFonts w:hint="eastAsia" w:ascii="宋体" w:hAnsi="宋体" w:eastAsia="宋体" w:cs="Times New Roman"/>
          <w:color w:val="auto"/>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auto"/>
          <w:sz w:val="24"/>
          <w:szCs w:val="24"/>
          <w:lang w:val="en-US" w:eastAsia="zh-CN"/>
        </w:rPr>
        <w:t xml:space="preserve">因科研需要，采购</w:t>
      </w:r>
      <w:r>
        <w:rPr>
          <w:rFonts w:hint="eastAsia" w:ascii="宋体" w:hAnsi="宋体"/>
          <w:color w:val="auto"/>
          <w:sz w:val="24"/>
          <w:szCs w:val="24"/>
        </w:rPr>
        <w:t xml:space="preserve">指控系统数据通信及可视化平台</w:t>
      </w:r>
      <w:r>
        <w:rPr>
          <w:rFonts w:hint="eastAsia" w:ascii="宋体" w:hAnsi="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61"/>
        <w:tblW w:w="515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8"/>
        <w:gridCol w:w="755"/>
        <w:gridCol w:w="717"/>
        <w:gridCol w:w="1053"/>
        <w:gridCol w:w="1066"/>
        <w:gridCol w:w="1325"/>
        <w:gridCol w:w="1096"/>
        <w:gridCol w:w="1130"/>
        <w:gridCol w:w="1007"/>
      </w:tblGrid>
      <w:tr>
        <w:trPr>
          <w:trHeight w:val="470"/>
        </w:trPr>
        <w:tc>
          <w:tcPr>
            <w:tcBorders>
              <w:top w:val="single" w:color="000000" w:sz="2" w:space="0"/>
              <w:bottom w:val="single" w:color="000000" w:sz="2" w:space="0"/>
            </w:tcBorders>
            <w:tcW w:w="27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67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37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3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52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52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65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54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数据交易类型（如有）</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政府强制采购节能产品</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如有</w:t>
            </w:r>
            <w:r>
              <w:rPr>
                <w:rFonts w:hint="eastAsia" w:ascii="宋体" w:hAnsi="宋体" w:eastAsia="宋体" w:cs="宋体"/>
                <w:bCs/>
                <w:color w:val="auto"/>
                <w:sz w:val="24"/>
                <w:szCs w:val="24"/>
                <w:lang w:eastAsia="zh-CN"/>
              </w:rPr>
              <w:t xml:space="preserve">）</w:t>
            </w:r>
            <w:r/>
          </w:p>
        </w:tc>
      </w:tr>
      <w:tr>
        <w:trPr>
          <w:trHeight w:val="597"/>
        </w:trPr>
        <w:tc>
          <w:tcPr>
            <w:tcBorders>
              <w:top w:val="single" w:color="000000" w:sz="2" w:space="0"/>
              <w:bottom w:val="single" w:color="000000" w:sz="2" w:space="0"/>
            </w:tcBorders>
            <w:tcW w:w="27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674"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olor w:val="auto"/>
                <w:sz w:val="24"/>
                <w:szCs w:val="24"/>
              </w:rPr>
              <w:t xml:space="preserve">指控系统数据通信及可视化平台</w:t>
            </w:r>
            <w:r/>
          </w:p>
        </w:tc>
        <w:tc>
          <w:tcPr>
            <w:tcBorders>
              <w:top w:val="single" w:color="000000" w:sz="2" w:space="0"/>
              <w:bottom w:val="single" w:color="000000" w:sz="2" w:space="0"/>
            </w:tcBorders>
            <w:tcW w:w="37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2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rPr>
              <w:t xml:space="preserve">/</w:t>
            </w:r>
            <w:r/>
          </w:p>
        </w:tc>
        <w:tc>
          <w:tcPr>
            <w:tcBorders>
              <w:top w:val="single" w:color="000000" w:sz="2" w:space="0"/>
              <w:bottom w:val="single" w:color="000000" w:sz="2" w:space="0"/>
            </w:tcBorders>
            <w:tcW w:w="529"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Times New Roman"/>
                <w:bCs/>
                <w:color w:val="auto"/>
                <w:sz w:val="24"/>
                <w:szCs w:val="24"/>
                <w:lang w:val="en-US"/>
              </w:rPr>
            </w:pPr>
            <w:r>
              <w:rPr>
                <w:rFonts w:hint="eastAsia" w:ascii="宋体" w:hAnsi="宋体" w:eastAsia="宋体" w:cs="宋体"/>
                <w:bCs/>
                <w:color w:val="auto"/>
                <w:sz w:val="24"/>
                <w:szCs w:val="24"/>
                <w:lang w:val="en-US" w:eastAsia="zh-CN"/>
              </w:rPr>
              <w:t xml:space="preserve">248000</w:t>
            </w:r>
            <w:r/>
          </w:p>
        </w:tc>
        <w:tc>
          <w:tcPr>
            <w:tcBorders>
              <w:top w:val="single" w:color="000000" w:sz="2" w:space="0"/>
              <w:bottom w:val="single" w:color="000000" w:sz="2" w:space="0"/>
            </w:tcBorders>
            <w:tcW w:w="65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54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56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w:t>
            </w:r>
            <w:r/>
          </w:p>
        </w:tc>
        <w:tc>
          <w:tcPr>
            <w:tcBorders>
              <w:top w:val="single" w:color="000000" w:sz="2" w:space="0"/>
              <w:bottom w:val="single" w:color="000000" w:sz="2" w:space="0"/>
            </w:tcBorders>
            <w:tcW w:w="500"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bookmarkStart w:id="21" w:name="_Toc120614281"/>
      <w:r>
        <w:rPr>
          <w:rFonts w:hint="eastAsia" w:ascii="宋体" w:hAnsi="宋体" w:eastAsia="宋体" w:cs="宋体"/>
          <w:bCs/>
          <w:color w:val="auto"/>
          <w:sz w:val="24"/>
          <w:szCs w:val="24"/>
        </w:rPr>
        <w:t xml:space="preserve">（一）技术要求</w:t>
      </w:r>
      <w:r/>
    </w:p>
    <w:tbl>
      <w:tblPr>
        <w:tblStyle w:val="854"/>
        <w:tblW w:w="51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260"/>
        <w:gridCol w:w="1772"/>
        <w:gridCol w:w="6472"/>
      </w:tblGrid>
      <w:tr>
        <w:trPr>
          <w:jc w:val="center"/>
          <w:trHeight w:val="1364"/>
        </w:trPr>
        <w:tc>
          <w:tcPr>
            <w:tcBorders>
              <w:top w:val="single" w:color="auto" w:sz="4" w:space="0"/>
              <w:left w:val="single" w:color="auto" w:sz="4" w:space="0"/>
              <w:right w:val="single" w:color="auto" w:sz="4" w:space="0"/>
            </w:tcBorders>
            <w:tcW w:w="376" w:type="pct"/>
            <w:vAlign w:val="center"/>
            <w:textDirection w:val="lrTb"/>
            <w:noWrap w:val="false"/>
          </w:tcPr>
          <w:p>
            <w:pPr>
              <w:pStyle w:val="968"/>
              <w:numPr>
                <w:ilvl w:val="0"/>
                <w:numId w:val="0"/>
              </w:numPr>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序号</w:t>
            </w:r>
            <w:r/>
          </w:p>
        </w:tc>
        <w:tc>
          <w:tcPr>
            <w:tcBorders>
              <w:top w:val="single" w:color="auto" w:sz="4" w:space="0"/>
              <w:left w:val="single" w:color="auto" w:sz="4" w:space="0"/>
              <w:right w:val="single" w:color="auto" w:sz="4" w:space="0"/>
            </w:tcBorders>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3148"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技术、性能不低于以下要求</w:t>
            </w:r>
            <w:r/>
          </w:p>
        </w:tc>
      </w:tr>
      <w:tr>
        <w:trPr>
          <w:jc w:val="center"/>
          <w:trHeight w:val="1364"/>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上游系统对接</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支持基于TCP/UDP协议的通信连接建立、维护与断线自动重连，确保通信链路持续稳定；</w:t>
            </w:r>
            <w:r/>
          </w:p>
          <w:p>
            <w:pPr>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能够接收并解析上游系统下发的控制指令，对指令格式、校</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验码及合法性进行严格验证，拒绝非法指令入站</w:t>
            </w:r>
            <w:r>
              <w:rPr>
                <w:rFonts w:hint="eastAsia" w:ascii="宋体" w:hAnsi="宋体" w:eastAsia="宋体" w:cs="Times New Roman"/>
                <w:color w:val="auto"/>
                <w:sz w:val="24"/>
                <w:szCs w:val="24"/>
                <w:lang w:eastAsia="zh-CN"/>
              </w:rPr>
              <w:t xml:space="preserve">。</w:t>
            </w:r>
            <w:r/>
          </w:p>
        </w:tc>
      </w:tr>
      <w:tr>
        <w:trPr>
          <w:jc w:val="center"/>
          <w:trHeight w:val="442"/>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非实质性要求</w:t>
            </w:r>
            <w:r/>
          </w:p>
        </w:tc>
        <w:tc>
          <w:tcPr>
            <w:tcBorders>
              <w:top w:val="single" w:color="auto" w:sz="4" w:space="0"/>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▲具备数据缓存与消息队列机制，在网络异常或链路中断期间实现数据暂存，网络恢复后自动重传，确保数据零丢失</w:t>
            </w:r>
            <w:r>
              <w:rPr>
                <w:rFonts w:hint="eastAsia" w:ascii="宋体" w:hAnsi="宋体" w:eastAsia="宋体" w:cs="Times New Roman"/>
                <w:color w:val="auto"/>
                <w:sz w:val="24"/>
                <w:szCs w:val="24"/>
                <w:lang w:eastAsia="zh-CN"/>
              </w:rPr>
              <w:t xml:space="preserve">。</w:t>
            </w:r>
            <w:r/>
          </w:p>
        </w:tc>
      </w:tr>
      <w:tr>
        <w:trPr>
          <w:jc w:val="center"/>
          <w:trHeight w:val="886"/>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下游系统对接</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实时采集无人机飞行状态数据，包括经度、纬度、绝对/相对高度、地速、姿态角（横滚/俯仰/偏航）、电池电量、飞行模式及任务执行状态等核心遥测参数；</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将上游系统下发的控制指令按无人机指控系统通信协议完成格式转换与适配，并可靠下发至指控系统，确保指令不丢失、不乱序</w:t>
            </w:r>
            <w:r>
              <w:rPr>
                <w:rFonts w:hint="eastAsia" w:ascii="宋体" w:hAnsi="宋体" w:eastAsia="宋体" w:cs="Times New Roman"/>
                <w:color w:val="auto"/>
                <w:sz w:val="24"/>
                <w:szCs w:val="24"/>
                <w:lang w:eastAsia="zh-CN"/>
              </w:rPr>
              <w:t xml:space="preserve">。</w:t>
            </w:r>
            <w:r/>
          </w:p>
        </w:tc>
      </w:tr>
      <w:tr>
        <w:trPr>
          <w:jc w:val="center"/>
          <w:trHeight w:val="521"/>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▲定时采集通信终端设备的网络时延、丢包率等链路质量数据及在线/离线状态，并同步至上层监控模块；实现指令执行结果的反馈与状态确认机制，对超时未响应的指令进行标记告警。</w:t>
            </w:r>
            <w:r/>
          </w:p>
        </w:tc>
      </w:tr>
      <w:tr>
        <w:trPr>
          <w:jc w:val="center"/>
          <w:trHeight w:val="1022"/>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可视化监控</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提供基于浏览器的Web UI监控界面，无需客户端安装，实时展示系统通信链路状态、数据交互流量及各设备运行状态，支持主流桌面浏览器访问</w:t>
            </w:r>
            <w:r>
              <w:rPr>
                <w:rFonts w:hint="eastAsia" w:ascii="宋体" w:hAnsi="宋体" w:eastAsia="宋体" w:cs="Times New Roman"/>
                <w:color w:val="auto"/>
                <w:sz w:val="24"/>
                <w:szCs w:val="24"/>
                <w:lang w:eastAsia="zh-CN"/>
              </w:rPr>
              <w:t xml:space="preserve">。</w:t>
            </w:r>
            <w:r/>
          </w:p>
        </w:tc>
      </w:tr>
      <w:tr>
        <w:trPr>
          <w:jc w:val="center"/>
          <w:trHeight w:val="1022"/>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实时展示上游系统通信连接状态，包括在线/离线状态、当前连接时长、累计断线次数及最近异常事件，支持状态颜色区分；</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实时展示上下行数据收发统计，包括发送/接收消息总数、最近消息时间戳及消息内容摘要，支持按时间段筛选。</w:t>
            </w:r>
            <w:r/>
          </w:p>
        </w:tc>
      </w:tr>
      <w:tr>
        <w:trPr>
          <w:jc w:val="center"/>
          <w:trHeight w:val="331"/>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终端健康监测</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支持对系统内所有已配置Sub6G通信终端按可设定周期自动执行ICMP Ping探测，实现全量终端周期性健康检查</w:t>
            </w:r>
            <w:r>
              <w:rPr>
                <w:rFonts w:hint="eastAsia" w:ascii="宋体" w:hAnsi="宋体" w:eastAsia="宋体" w:cs="Times New Roman"/>
                <w:color w:val="auto"/>
                <w:sz w:val="24"/>
                <w:szCs w:val="24"/>
                <w:lang w:eastAsia="zh-CN"/>
              </w:rPr>
              <w:t xml:space="preserve">。</w:t>
            </w:r>
            <w:r/>
          </w:p>
        </w:tc>
      </w:tr>
      <w:tr>
        <w:trPr>
          <w:jc w:val="center"/>
          <w:trHeight w:val="1535"/>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依据连续Ping探测结果综合研判终端在线/离线状态，避免单次抖动误判，状态变更须即时同步至监控界面；</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持续记录各终端的Ping往返时延（RTT）、丢包率等网络质量指标，并进行历史趋势存储，支持质量劣化阈值告警；终端状态发生变化（上线/离线/质量劣化）时自动触发告警通知；支持灵活配置Ping检测间隔、超时时间、重试次数等参数。</w:t>
            </w:r>
            <w:r/>
          </w:p>
        </w:tc>
      </w:tr>
      <w:tr>
        <w:trPr>
          <w:jc w:val="center"/>
          <w:trHeight w:val="1535"/>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日志管理与问题回溯</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对系统内所有数据交互过程进行全量日志记录，日志条目包含时间戳、数据来源、目标地址、消息内容摘要、处理结果及耗时，支持写入数据库及文件双路存储；支持按模块、级别（DEBUG/INFO/WARN/ERROR/FATAL）灵活配置日志输出粒度，生产环境与调试环境可独立配置</w:t>
            </w:r>
            <w:r>
              <w:rPr>
                <w:rFonts w:hint="eastAsia" w:ascii="宋体" w:hAnsi="宋体" w:eastAsia="宋体" w:cs="Times New Roman"/>
                <w:color w:val="auto"/>
                <w:sz w:val="24"/>
                <w:szCs w:val="24"/>
                <w:lang w:eastAsia="zh-CN"/>
              </w:rPr>
              <w:t xml:space="preserve">。</w:t>
            </w:r>
            <w:r/>
          </w:p>
        </w:tc>
      </w:tr>
      <w:tr>
        <w:trPr>
          <w:jc w:val="center"/>
          <w:trHeight w:val="576"/>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▲实现日志按周期自动滚动归档与过期数据自动清理机制，防止日志文件无限增长占满存储空间；提供基于时间范围、关键字、设备ID等多维度的日志检索与统计分析功能，支持日志数据导出，便于问题追溯。</w:t>
            </w:r>
            <w:r/>
          </w:p>
        </w:tc>
      </w:tr>
      <w:tr>
        <w:trPr>
          <w:jc w:val="center"/>
          <w:trHeight w:val="90"/>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系统配置与管理</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无</w:t>
            </w:r>
            <w:r/>
          </w:p>
        </w:tc>
      </w:tr>
      <w:tr>
        <w:trPr>
          <w:jc w:val="center"/>
          <w:trHeight w:val="1364"/>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支持用户账号全生命周期管理（新增、修改、禁用、删除），实现基于角色的访问控制（RBAC），角色权限可自定义配置，确保不同岗位用户按最小权限原则访问系统功能；</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支持系统核心参数的在线配置与动态生效，包括通信地址与端口参数、超时时间、重连间隔、Ping检测参数、告警阈值等，配置变更须有操作记录；提供系统配置项的备份与恢复功能，支持配置文件导入/导出，保障系统迁移或重装时配置可快速还原。</w:t>
            </w:r>
            <w:r/>
          </w:p>
        </w:tc>
      </w:tr>
      <w:tr>
        <w:trPr>
          <w:jc w:val="center"/>
          <w:trHeight w:val="90"/>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可视化数据大屏</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无</w:t>
            </w:r>
            <w:r/>
          </w:p>
        </w:tc>
      </w:tr>
      <w:tr>
        <w:trPr>
          <w:jc w:val="center"/>
          <w:trHeight w:val="90"/>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提供适用于大屏展示的可视化数据驾驶舱，支持折线图（趋势）、柱状图（对比）、饼图（占比）、热力图（分布）等多种图表类型，图表数据实时更新；提供关键业务指标（KPI）实时监控看板，包括当前在线终端数、指令成功率、数据吞吐量、平均时延等核心指标的实时数值。</w:t>
            </w:r>
            <w:r/>
          </w:p>
        </w:tc>
      </w:tr>
      <w:tr>
        <w:trPr>
          <w:jc w:val="center"/>
          <w:trHeight w:val="90"/>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系统性能监控</w:t>
            </w:r>
            <w:r>
              <w:rPr>
                <w:rFonts w:hint="eastAsia" w:ascii="宋体" w:hAnsi="宋体" w:eastAsia="宋体" w:cs="Times New Roman"/>
                <w:color w:val="auto"/>
                <w:sz w:val="24"/>
                <w:szCs w:val="24"/>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无</w:t>
            </w:r>
            <w:r/>
          </w:p>
        </w:tc>
      </w:tr>
      <w:tr>
        <w:trPr>
          <w:jc w:val="center"/>
          <w:trHeight w:val="679"/>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▲实时采集并展示服务器基础资源使用情况，包括CPU使用率、内存占用、磁盘读写速率与剩余容量、网络带宽吞吐量等指标，支持资源使用阈值告警；提供应用性能监控（APM）能力，辅助定位应用层性能瓶颈。 </w:t>
            </w:r>
            <w:r/>
          </w:p>
        </w:tc>
      </w:tr>
      <w:tr>
        <w:trPr>
          <w:jc w:val="center"/>
          <w:trHeight w:val="90"/>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性能指标</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无</w:t>
            </w:r>
            <w:r/>
          </w:p>
        </w:tc>
      </w:tr>
      <w:tr>
        <w:trPr>
          <w:jc w:val="center"/>
          <w:trHeight w:val="1535"/>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系统支持不少于10个并发用户同时访问监控界面，界面操作响应流畅，无明显卡顿；</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系统支持同时多无人机终端的遥测数据接入，并对多通信终端进行健康监测，满足规模化部署需求；</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监控界面首屏页面加载时间不超过3秒（标准网络环境下）； 监控数据刷新周期不超过1秒，确保界面展示数据的实时性； 系统接收上游控制指令后，完成解析并下发至下游系统的端到端响应时间不超过1秒； 系统数据处理吞吐能力不低于每秒100条消息的并发处理。</w:t>
            </w:r>
            <w:r/>
          </w:p>
        </w:tc>
      </w:tr>
      <w:tr>
        <w:trPr>
          <w:jc w:val="center"/>
          <w:trHeight w:val="350"/>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安全性要求</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无</w:t>
            </w:r>
            <w:r/>
          </w:p>
        </w:tc>
      </w:tr>
      <w:tr>
        <w:trPr>
          <w:jc w:val="center"/>
          <w:trHeight w:val="1878"/>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实现用户身份认证机制（用户名/密码，支持密码复杂度策略），结合基于角色的访问控制（RBAC）模型，确保未授权用户无法访问系统功能；</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所有对外开放的API接口须实现认证与鉴权，采用OAuth2.0或JWT（JSON Web Token）标准协议，防止接口未授权调用；</w:t>
            </w:r>
            <w:r/>
          </w:p>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系统须具备常见Web安全防护能力，包括防SQL注入、防XSS（跨站脚本）攻击、防CSRF（跨站请求伪造）攻击，关键接口须实现请求频率限制；记录包括登录、权限变更、配置修改、数据导出等在内的所有敏感操作日志，日志不可篡改；具备异常访问行为检测能力，对短时间内大量失败登录、异常IP访问等行为进行识别告警。</w:t>
            </w:r>
            <w:r/>
          </w:p>
        </w:tc>
      </w:tr>
      <w:tr>
        <w:trPr>
          <w:jc w:val="center"/>
          <w:trHeight w:val="513"/>
        </w:trPr>
        <w:tc>
          <w:tcPr>
            <w:tcBorders>
              <w:top w:val="single" w:color="auto" w:sz="4" w:space="0"/>
              <w:left w:val="single" w:color="auto" w:sz="4" w:space="0"/>
              <w:right w:val="single" w:color="auto" w:sz="4" w:space="0"/>
            </w:tcBorders>
            <w:tcW w:w="376" w:type="pct"/>
            <w:vAlign w:val="center"/>
            <w:vMerge w:val="restart"/>
            <w:textDirection w:val="lrTb"/>
            <w:noWrap w:val="false"/>
          </w:tcPr>
          <w:p>
            <w:pPr>
              <w:pStyle w:val="968"/>
              <w:numPr>
                <w:ilvl w:val="0"/>
                <w:numId w:val="5"/>
              </w:numPr>
              <w:ind w:left="0" w:firstLine="0"/>
              <w:jc w:val="center"/>
              <w:spacing w:line="400" w:lineRule="exact"/>
              <w:widowControl/>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tc>
        <w:tc>
          <w:tcPr>
            <w:tcBorders>
              <w:top w:val="single" w:color="auto" w:sz="4" w:space="0"/>
              <w:left w:val="single" w:color="auto" w:sz="4" w:space="0"/>
              <w:right w:val="single" w:color="auto" w:sz="4" w:space="0"/>
            </w:tcBorders>
            <w:tcW w:w="613" w:type="pct"/>
            <w:vAlign w:val="center"/>
            <w:vMerge w:val="restart"/>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部署支撑要求</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实质性要求</w:t>
            </w:r>
            <w:r/>
          </w:p>
        </w:tc>
        <w:tc>
          <w:tcPr>
            <w:tcBorders>
              <w:top w:val="single" w:color="auto" w:sz="4" w:space="0"/>
              <w:left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无</w:t>
            </w:r>
            <w:r/>
          </w:p>
        </w:tc>
      </w:tr>
      <w:tr>
        <w:trPr>
          <w:jc w:val="center"/>
          <w:trHeight w:val="513"/>
        </w:trPr>
        <w:tc>
          <w:tcPr>
            <w:tcBorders>
              <w:left w:val="single" w:color="auto" w:sz="4" w:space="0"/>
              <w:bottom w:val="single" w:color="auto" w:sz="4" w:space="0"/>
              <w:right w:val="single" w:color="auto" w:sz="4" w:space="0"/>
            </w:tcBorders>
            <w:tcW w:w="376" w:type="pct"/>
            <w:vAlign w:val="center"/>
            <w:vMerge w:val="continue"/>
            <w:textDirection w:val="lrTb"/>
            <w:noWrap w:val="false"/>
          </w:tcPr>
          <w:p>
            <w:pPr>
              <w:keepLines w:val="0"/>
              <w:keepNext w:val="0"/>
              <w:pageBreakBefore w:val="0"/>
              <w:spacing w:line="264" w:lineRule="auto"/>
              <w:widowControl w:val="off"/>
            </w:pPr>
            <w:r/>
            <w:r/>
          </w:p>
        </w:tc>
        <w:tc>
          <w:tcPr>
            <w:tcBorders>
              <w:left w:val="single" w:color="auto" w:sz="4" w:space="0"/>
              <w:bottom w:val="single" w:color="auto" w:sz="4" w:space="0"/>
              <w:right w:val="single" w:color="auto" w:sz="4" w:space="0"/>
            </w:tcBorders>
            <w:tcW w:w="613" w:type="pct"/>
            <w:vAlign w:val="center"/>
            <w:vMerge w:val="continue"/>
            <w:textDirection w:val="lrTb"/>
            <w:noWrap w:val="false"/>
          </w:tcPr>
          <w:p>
            <w:pPr>
              <w:keepLines w:val="0"/>
              <w:keepNext w:val="0"/>
              <w:pageBreakBefore w:val="0"/>
              <w:spacing w:line="264" w:lineRule="auto"/>
              <w:widowControl w:val="off"/>
            </w:p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rPr>
              <w:t xml:space="preserve">非实质性要求</w:t>
            </w:r>
            <w:r/>
          </w:p>
        </w:tc>
        <w:tc>
          <w:tcPr>
            <w:tcBorders>
              <w:left w:val="single" w:color="auto" w:sz="4" w:space="0"/>
              <w:bottom w:val="single" w:color="auto" w:sz="4" w:space="0"/>
              <w:right w:val="single" w:color="auto" w:sz="4" w:space="0"/>
            </w:tcBorders>
            <w:tcW w:w="3148"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rPr>
              <w:t xml:space="preserve">系统须支持纯内网环境部署，所有服务组件、依赖库及运行环境均可在离线或隔离网络条件下完成安装部署，不依赖公网资源，确保满足网络安全管理要求</w:t>
            </w:r>
            <w:r>
              <w:rPr>
                <w:rFonts w:hint="eastAsia" w:ascii="宋体" w:hAnsi="宋体" w:eastAsia="宋体" w:cs="Times New Roman"/>
                <w:color w:val="auto"/>
                <w:sz w:val="24"/>
                <w:szCs w:val="24"/>
                <w:lang w:eastAsia="zh-CN"/>
              </w:rPr>
              <w:t xml:space="preserve">。</w:t>
            </w:r>
            <w:r/>
          </w:p>
        </w:tc>
      </w:tr>
    </w:tbl>
    <w:p>
      <w:pPr>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outlineLvl w:val="9"/>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default" w:ascii="宋体" w:hAnsi="宋体" w:eastAsia="宋体" w:cs="Times New Roman"/>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（1）总体要求</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本项目要求</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提供的软件系统需具备高度的稳定性、实时性和扩展性，具体要求如下：采用微服务</w:t>
      </w:r>
      <w:r>
        <w:rPr>
          <w:rFonts w:hint="eastAsia" w:ascii="宋体" w:hAnsi="宋体" w:eastAsia="宋体" w:cs="宋体"/>
          <w:color w:val="auto"/>
          <w:sz w:val="24"/>
          <w:szCs w:val="24"/>
        </w:rPr>
        <w:t xml:space="preserve">或模块化架构，确保中间件逻辑与具体硬件协议解耦。支持灵活扩展，未来新增无人机型号或上游系统接口时，应无需重构核心代码即可快速接入。中间件需具备高并发处理能力，确保在多架无人机同时在线时，数据转发时延控制在100ms以内。建立数据缓存与重传机制，在通信链路波动时确保指令和状态数据的完整性与不丢包。监控平台需支持全链路透明化展示，不仅包括连通性状态，还需具备支持历史通信数据的追溯与统计分析。系统需支持7×24小时连续稳定运行。具备完善的用户权限管理、操作日志审计及数据加密传输机制，符合网络安全等级保护相关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default" w:ascii="宋体" w:hAnsi="宋体" w:eastAsia="宋体" w:cs="宋体"/>
          <w:color w:val="auto"/>
          <w:sz w:val="24"/>
          <w:szCs w:val="24"/>
        </w:rPr>
        <w:t xml:space="preserve">（</w:t>
      </w:r>
      <w:r>
        <w:rPr>
          <w:rFonts w:hint="eastAsia" w:ascii="宋体" w:hAnsi="宋体" w:eastAsia="宋体" w:cs="宋体"/>
          <w:color w:val="auto"/>
          <w:sz w:val="24"/>
          <w:szCs w:val="24"/>
        </w:rPr>
        <w:t xml:space="preserve">2</w:t>
      </w:r>
      <w:r>
        <w:rPr>
          <w:rFonts w:hint="default" w:ascii="宋体" w:hAnsi="宋体" w:eastAsia="宋体" w:cs="宋体"/>
          <w:color w:val="auto"/>
          <w:sz w:val="24"/>
          <w:szCs w:val="24"/>
        </w:rPr>
        <w:t xml:space="preserve">）</w:t>
      </w:r>
      <w:r>
        <w:rPr>
          <w:rFonts w:hint="eastAsia" w:ascii="宋体" w:hAnsi="宋体" w:eastAsia="宋体" w:cs="宋体"/>
          <w:color w:val="auto"/>
          <w:sz w:val="24"/>
          <w:szCs w:val="24"/>
        </w:rPr>
        <w:t xml:space="preserve">服务要求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交付阶段须指派核心技术人员驻场，开展实机联调与环境部署。系统上线初期及重大任务期间，提供伴随式保障，实时处理链路异常。提供全套技术文档（含接口规范、操作手册）及源代码（按约）。组织管理与运维专项培训，确保</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具备独立运行维护及基础协议配置能力。严格遵守保密协议，确保指控数据安全；配合完成内网环境下的安全加固与漏洞修复。</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（3）验收要求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运维</w:t>
      </w:r>
      <w:r>
        <w:rPr>
          <w:rFonts w:hint="eastAsia" w:ascii="宋体" w:hAnsi="宋体" w:eastAsia="宋体" w:cs="宋体"/>
          <w:color w:val="auto"/>
          <w:sz w:val="24"/>
          <w:szCs w:val="24"/>
        </w:rPr>
        <w:t xml:space="preserve">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本项目验收合格后，供应商须提供1年的</w:t>
      </w:r>
      <w:r>
        <w:rPr>
          <w:rFonts w:hint="eastAsia" w:ascii="宋体" w:hAnsi="宋体" w:eastAsia="宋体" w:cs="宋体"/>
          <w:color w:val="auto"/>
          <w:sz w:val="24"/>
          <w:szCs w:val="24"/>
          <w:lang w:val="en-US" w:eastAsia="zh-CN"/>
        </w:rPr>
        <w:t xml:space="preserve">运维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运维费用包含在报价中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，具体要求如下：一级故障（系统瘫痪/数据中断）： 供应商</w:t>
      </w:r>
      <w:r>
        <w:rPr>
          <w:rFonts w:hint="eastAsia" w:ascii="宋体" w:hAnsi="宋体" w:eastAsia="宋体" w:cs="宋体"/>
          <w:color w:val="auto"/>
          <w:sz w:val="24"/>
          <w:szCs w:val="24"/>
          <w:lang w:val="en-US" w:eastAsia="zh-CN"/>
        </w:rPr>
        <w:t xml:space="preserve">须</w:t>
      </w:r>
      <w:r>
        <w:rPr>
          <w:rFonts w:hint="eastAsia" w:ascii="宋体" w:hAnsi="宋体" w:eastAsia="宋体" w:cs="宋体"/>
          <w:color w:val="auto"/>
          <w:sz w:val="24"/>
          <w:szCs w:val="24"/>
        </w:rPr>
        <w:t xml:space="preserve">提供 7×24小时 技术支持，自接到报修起 0.5小时内响应，2小时内给出解决方案，如需现场处理，技术人员须在 24小时内到达现场。二级故障（部分功能失效/监控延迟）： 2小时内响应，8小时内修复。三级故障（一般咨询/界面优化）：4小时内响应，3个工作日内解决。备勤支持： 在</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进行重大无人机飞行任务或演习期间，供应商须提供远程或现场专人技术值守，确保数据链路零故障。协议适配服务： 鉴于无人机终端及上游系统可能存在固件升级或接口变更，供应商在3天内应提供免费的协议适配与参数微调服务，确保上下游互联互通不中断。</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（5）知识产权要求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en-US" w:eastAsia="zh-CN"/>
        </w:rPr>
        <w:t xml:space="preserve">供应商所交付的成果的所有权利，包括但不限于所有源代码及开发文档、定制化开发部分的知识产权等均归甲方所有。采购人有权对源代码进行研究、修改，以及优化后进行商业用途。供应商应该积极配合甲方开展专利申请、软件著作权登记等工作，提供所需资料。</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en-US" w:eastAsia="zh-CN"/>
        </w:rPr>
        <w:t xml:space="preserve">供应商保证所提供的软件产品及许可不侵犯任何第三方的专利权、著作权、商标专用权、商业秘密及其他权属权利，并可根据采购人需求提供相关的知识产权官方文件。因本合同下的软件及文档而产生的知识产权法律纠纷由供应商负责承担全部责任，且采购人有权解除合同，供应商应向采购人支付合同总价款的20%作为违约金并承担造成采购人的一切损失（包括但不限于对第三方权利人的赔偿、对采购人客户的赔偿、继续使用的费用、采购人因此产生的律师费、诉讼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（6）建设成果要求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③系统设计、开发阶段：详细设计说明书、数据库设计说明书、系统接口说明书。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④系统实施阶段：软件安装说明书、软件使用说明书。 </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⑤项目验收阶段：项目验收报告。 </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⑥运行维护阶段：系统维护方案。</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Times New Roman"/>
          <w:color w:val="auto"/>
          <w:sz w:val="24"/>
          <w:szCs w:val="24"/>
          <w:lang w:val="en-US" w:eastAsia="zh-CN"/>
        </w:rPr>
        <w:t xml:space="preserve">30</w:t>
      </w:r>
      <w:r>
        <w:rPr>
          <w:rFonts w:hint="default" w:ascii="宋体" w:hAnsi="宋体" w:eastAsia="宋体" w:cs="宋体"/>
          <w:color w:val="auto"/>
          <w:sz w:val="24"/>
          <w:szCs w:val="24"/>
        </w:rPr>
        <w:t xml:space="preserve">天</w:t>
      </w:r>
      <w:r>
        <w:rPr>
          <w:rFonts w:hint="default" w:ascii="宋体" w:hAnsi="宋体" w:eastAsia="宋体" w:cs="宋体"/>
          <w:color w:val="auto"/>
          <w:sz w:val="24"/>
          <w:szCs w:val="24"/>
        </w:rPr>
        <w:t xml:space="preserve">内</w:t>
      </w:r>
      <w:r>
        <w:rPr>
          <w:rFonts w:hint="eastAsia" w:ascii="宋体" w:hAnsi="宋体" w:eastAsia="宋体" w:cs="宋体"/>
          <w:color w:val="auto"/>
          <w:sz w:val="24"/>
          <w:szCs w:val="24"/>
          <w:lang w:eastAsia="zh-CN"/>
        </w:rPr>
        <w:t xml:space="preserve">完成系统开发</w:t>
      </w:r>
      <w:r>
        <w:rPr>
          <w:rFonts w:hint="default"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highlight w:val="none"/>
          <w:lang w:val="en-US" w:eastAsia="zh-CN"/>
        </w:rPr>
        <w:t xml:space="preserve">5.</w:t>
      </w:r>
      <w:bookmarkStart w:id="22" w:name="OLE_LINK1"/>
      <w:r>
        <w:rPr>
          <w:rFonts w:hint="eastAsia" w:ascii="宋体" w:hAnsi="宋体" w:eastAsia="宋体" w:cs="宋体"/>
          <w:color w:val="auto"/>
          <w:sz w:val="24"/>
          <w:szCs w:val="24"/>
          <w:lang w:val="en-US" w:eastAsia="zh-CN"/>
        </w:rPr>
        <w:t xml:space="preserve">其他要求</w:t>
      </w:r>
      <w:bookmarkEnd w:id="22"/>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855"/>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55"/>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55"/>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55"/>
        <w:rPr>
          <w:rFonts w:hint="eastAsia"/>
          <w:lang w:val="en-US" w:eastAsia="zh-CN"/>
        </w:rPr>
      </w:pPr>
      <w:r>
        <w:rPr>
          <w:rFonts w:hint="eastAsia"/>
          <w:lang w:val="en-US" w:eastAsia="zh-CN"/>
        </w:rPr>
      </w:r>
      <w:r/>
    </w:p>
    <w:p>
      <w:pPr>
        <w:pStyle w:val="855"/>
        <w:rPr>
          <w:rFonts w:hint="eastAsia"/>
          <w:lang w:val="en-US" w:eastAsia="zh-CN"/>
        </w:rPr>
      </w:pPr>
      <w:r>
        <w:rPr>
          <w:rFonts w:hint="eastAsia"/>
          <w:lang w:val="en-US" w:eastAsia="zh-CN"/>
        </w:rPr>
      </w:r>
      <w:r>
        <w:rPr>
          <w:rFonts w:hint="eastAsia"/>
          <w:lang w:val="en-US" w:eastAsia="zh-CN"/>
        </w:rPr>
      </w:r>
      <w:r/>
    </w:p>
    <w:p>
      <w:pPr>
        <w:pStyle w:val="855"/>
        <w:rPr>
          <w:rFonts w:hint="eastAsia"/>
          <w:lang w:val="en-US" w:eastAsia="zh-CN"/>
        </w:rPr>
      </w:pPr>
      <w:r>
        <w:rPr>
          <w:rFonts w:hint="eastAsia"/>
          <w:lang w:val="en-US" w:eastAsia="zh-CN"/>
        </w:rPr>
      </w:r>
      <w:r/>
    </w:p>
    <w:p>
      <w:pPr>
        <w:pStyle w:val="96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auto"/>
          <w:sz w:val="24"/>
          <w:szCs w:val="24"/>
        </w:rPr>
        <w:t xml:space="preserve">荐</w:t>
      </w:r>
      <w:r>
        <w:rPr>
          <w:rFonts w:hint="eastAsia" w:ascii="宋体" w:hAnsi="宋体" w:eastAsia="宋体" w:cs="Times New Roman"/>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二、评审标准</w:t>
      </w:r>
      <w:r/>
    </w:p>
    <w:tbl>
      <w:tblPr>
        <w:tblStyle w:val="96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30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color w:val="auto"/>
                <w:spacing w:val="-2"/>
                <w:sz w:val="21"/>
                <w:szCs w:val="22"/>
                <w:lang w:val="en-US" w:eastAsia="zh-CN" w:bidi="ar-SA"/>
              </w:rPr>
            </w:pPr>
            <w:r>
              <w:rPr>
                <w:rFonts w:hint="eastAsia"/>
                <w:color w:val="auto"/>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Times New Roman" w:hAnsi="Times New Roman" w:eastAsia="宋体" w:cs="Times New Roman"/>
                <w:color w:val="auto"/>
                <w:sz w:val="21"/>
                <w:szCs w:val="22"/>
                <w:lang w:val="en-US" w:eastAsia="zh-CN" w:bidi="ar-SA"/>
              </w:rPr>
            </w:pPr>
            <w:r>
              <w:rPr>
                <w:rFonts w:hint="eastAsia" w:ascii="宋体" w:hAnsi="宋体" w:cs="宋体"/>
                <w:color w:val="auto"/>
              </w:rPr>
              <w:t xml:space="preserve">产品</w:t>
            </w:r>
            <w:r>
              <w:rPr>
                <w:rFonts w:ascii="宋体" w:hAnsi="宋体" w:cs="宋体"/>
                <w:color w:val="auto"/>
              </w:rPr>
              <w:t xml:space="preserve">技术参数全部满足</w:t>
            </w:r>
            <w:r>
              <w:rPr>
                <w:rFonts w:hint="eastAsia" w:ascii="宋体" w:hAnsi="宋体" w:cs="宋体"/>
                <w:color w:val="auto"/>
              </w:rPr>
              <w:t xml:space="preserve">磋商文件</w:t>
            </w:r>
            <w:r>
              <w:rPr>
                <w:rFonts w:ascii="宋体" w:hAnsi="宋体" w:cs="宋体"/>
                <w:color w:val="auto"/>
              </w:rPr>
              <w:t xml:space="preserve">要求的得满分</w:t>
            </w:r>
            <w:r>
              <w:rPr>
                <w:rFonts w:hint="eastAsia" w:ascii="宋体" w:hAnsi="宋体" w:cs="宋体"/>
                <w:color w:val="auto"/>
              </w:rPr>
              <w:t xml:space="preserve">，</w:t>
            </w:r>
            <w:r>
              <w:rPr>
                <w:rFonts w:ascii="宋体" w:hAnsi="宋体" w:cs="宋体"/>
                <w:color w:val="auto"/>
              </w:rPr>
              <w:t xml:space="preserve">打</w:t>
            </w:r>
            <w:r>
              <w:rPr>
                <w:rFonts w:hint="eastAsia" w:ascii="宋体" w:hAnsi="宋体" w:cs="宋体"/>
                <w:color w:val="auto"/>
              </w:rPr>
              <w:t xml:space="preserve">★</w:t>
            </w:r>
            <w:r>
              <w:rPr>
                <w:rFonts w:ascii="宋体" w:hAnsi="宋体" w:cs="宋体"/>
                <w:color w:val="auto"/>
              </w:rPr>
              <w:t xml:space="preserve">指标为必须满足项，如有负偏离将作为无效</w:t>
            </w:r>
            <w:r>
              <w:rPr>
                <w:rFonts w:hint="eastAsia" w:ascii="宋体" w:hAnsi="宋体" w:cs="宋体"/>
                <w:color w:val="auto"/>
              </w:rPr>
              <w:t xml:space="preserve">响应，</w:t>
            </w:r>
            <w:r>
              <w:rPr>
                <w:rFonts w:ascii="宋体" w:hAnsi="宋体" w:cs="宋体"/>
                <w:color w:val="auto"/>
              </w:rPr>
              <w:t xml:space="preserve">打</w:t>
            </w:r>
            <w:r>
              <w:rPr>
                <w:rFonts w:hint="eastAsia" w:ascii="宋体" w:hAnsi="宋体" w:cs="宋体"/>
                <w:color w:val="auto"/>
              </w:rPr>
              <w:t xml:space="preserve">▲</w:t>
            </w:r>
            <w:r>
              <w:rPr>
                <w:rFonts w:ascii="宋体" w:hAnsi="宋体" w:cs="宋体"/>
                <w:color w:val="auto"/>
              </w:rPr>
              <w:t xml:space="preserve">指标为重要指标，有</w:t>
            </w:r>
            <w:r>
              <w:rPr>
                <w:rFonts w:hint="eastAsia" w:ascii="宋体" w:hAnsi="宋体" w:cs="宋体"/>
                <w:color w:val="auto"/>
              </w:rPr>
              <w:t xml:space="preserve">1</w:t>
            </w:r>
            <w:r>
              <w:rPr>
                <w:rFonts w:ascii="宋体" w:hAnsi="宋体" w:cs="宋体"/>
                <w:color w:val="auto"/>
              </w:rPr>
              <w:t xml:space="preserve">项负偏离扣</w:t>
            </w:r>
            <w:r>
              <w:rPr>
                <w:rFonts w:hint="eastAsia" w:ascii="宋体" w:hAnsi="宋体" w:cs="宋体"/>
                <w:color w:val="auto"/>
              </w:rPr>
              <w:t xml:space="preserve">3</w:t>
            </w:r>
            <w:r>
              <w:rPr>
                <w:rFonts w:ascii="宋体" w:hAnsi="宋体" w:cs="宋体"/>
                <w:color w:val="auto"/>
              </w:rPr>
              <w:t xml:space="preserve">分</w:t>
            </w:r>
            <w:r>
              <w:rPr>
                <w:rFonts w:hint="eastAsia" w:ascii="宋体" w:hAnsi="宋体" w:cs="宋体"/>
                <w:color w:val="auto"/>
              </w:rPr>
              <w:t xml:space="preserve">，</w:t>
            </w:r>
            <w:r>
              <w:rPr>
                <w:rFonts w:ascii="宋体" w:hAnsi="宋体" w:cs="宋体"/>
                <w:color w:val="auto"/>
              </w:rPr>
              <w:t xml:space="preserve">其余指标有</w:t>
            </w:r>
            <w:r>
              <w:rPr>
                <w:rFonts w:hint="eastAsia" w:ascii="宋体" w:hAnsi="宋体" w:cs="宋体"/>
                <w:color w:val="auto"/>
              </w:rPr>
              <w:t xml:space="preserve">1</w:t>
            </w:r>
            <w:r>
              <w:rPr>
                <w:rFonts w:ascii="宋体" w:hAnsi="宋体" w:cs="宋体"/>
                <w:color w:val="auto"/>
              </w:rPr>
              <w:t xml:space="preserve">项负偏离扣</w:t>
            </w:r>
            <w:r>
              <w:rPr>
                <w:rFonts w:hint="eastAsia" w:ascii="宋体" w:hAnsi="宋体" w:cs="宋体"/>
                <w:color w:val="auto"/>
              </w:rPr>
              <w:t xml:space="preserve">1</w:t>
            </w:r>
            <w:r>
              <w:rPr>
                <w:rFonts w:ascii="宋体" w:hAnsi="宋体" w:cs="宋体"/>
                <w:color w:val="auto"/>
              </w:rPr>
              <w:t xml:space="preserve">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sz w:val="21"/>
                <w:szCs w:val="22"/>
                <w:lang w:val="en-US" w:eastAsia="zh-CN" w:bidi="ar-SA"/>
              </w:rPr>
            </w:pPr>
            <w:r>
              <w:rPr>
                <w:rFonts w:hint="eastAsia" w:ascii="宋体" w:hAnsi="宋体" w:cs="宋体"/>
              </w:rPr>
              <w:t xml:space="preserve">36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sz w:val="21"/>
                <w:szCs w:val="22"/>
                <w:lang w:val="en-US" w:eastAsia="zh-CN" w:bidi="ar-SA"/>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z w:val="21"/>
                <w:szCs w:val="22"/>
                <w:lang w:val="en-US" w:eastAsia="zh-CN" w:bidi="ar-SA"/>
              </w:rPr>
            </w:pPr>
            <w:r>
              <w:rPr>
                <w:rFonts w:hint="eastAsia"/>
                <w:color w:val="auto"/>
              </w:rPr>
              <w:t xml:space="preserve">需求理解</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rPr>
            </w:pPr>
            <w:r>
              <w:rPr>
                <w:rFonts w:ascii="宋体" w:hAnsi="宋体" w:cs="宋体"/>
                <w:color w:val="auto"/>
              </w:rPr>
              <w:t xml:space="preserve">评委根据</w:t>
            </w:r>
            <w:r>
              <w:rPr>
                <w:rFonts w:hint="eastAsia" w:ascii="宋体" w:hAnsi="宋体" w:cs="宋体"/>
                <w:color w:val="auto"/>
              </w:rPr>
              <w:t xml:space="preserve">供应商</w:t>
            </w:r>
            <w:r>
              <w:rPr>
                <w:rFonts w:ascii="宋体" w:hAnsi="宋体" w:cs="宋体"/>
                <w:color w:val="auto"/>
              </w:rPr>
              <w:t xml:space="preserve">提供的需求理解材料</w:t>
            </w:r>
            <w:r>
              <w:rPr>
                <w:rFonts w:hint="eastAsia" w:ascii="宋体" w:hAnsi="宋体" w:cs="宋体"/>
                <w:color w:val="auto"/>
              </w:rPr>
              <w:t xml:space="preserve">综合评分，</w:t>
            </w:r>
            <w:r>
              <w:rPr>
                <w:rFonts w:ascii="宋体" w:hAnsi="宋体" w:cs="宋体"/>
                <w:color w:val="auto"/>
              </w:rPr>
              <w:t xml:space="preserve">包括</w:t>
            </w:r>
            <w:r>
              <w:rPr>
                <w:rFonts w:hint="eastAsia" w:ascii="宋体" w:hAnsi="宋体" w:cs="宋体"/>
                <w:color w:val="auto"/>
              </w:rPr>
              <w:t xml:space="preserve">：1.业务需求分析；2.</w:t>
            </w:r>
            <w:r>
              <w:rPr>
                <w:rFonts w:ascii="宋体" w:hAnsi="宋体" w:cs="宋体"/>
                <w:color w:val="auto"/>
              </w:rPr>
              <w:t xml:space="preserve">建设目标</w:t>
            </w:r>
            <w:r>
              <w:rPr>
                <w:rFonts w:hint="eastAsia" w:ascii="宋体" w:hAnsi="宋体" w:cs="宋体"/>
                <w:color w:val="auto"/>
              </w:rPr>
              <w:t xml:space="preserve">分析；3.</w:t>
            </w:r>
            <w:r>
              <w:rPr>
                <w:rFonts w:ascii="宋体" w:hAnsi="宋体" w:cs="宋体"/>
                <w:color w:val="auto"/>
              </w:rPr>
              <w:t xml:space="preserve">建设依据、必要性</w:t>
            </w:r>
            <w:r>
              <w:rPr>
                <w:rFonts w:hint="eastAsia" w:ascii="宋体" w:hAnsi="宋体" w:cs="宋体"/>
                <w:color w:val="auto"/>
              </w:rPr>
              <w:t xml:space="preserve">分析；4.</w:t>
            </w:r>
            <w:r>
              <w:rPr>
                <w:rFonts w:ascii="宋体" w:hAnsi="宋体" w:cs="宋体"/>
                <w:color w:val="auto"/>
              </w:rPr>
              <w:t xml:space="preserve">重点难点</w:t>
            </w:r>
            <w:r>
              <w:rPr>
                <w:rFonts w:hint="eastAsia" w:ascii="宋体" w:hAnsi="宋体" w:cs="宋体"/>
                <w:color w:val="auto"/>
              </w:rPr>
              <w:t xml:space="preserve">分析。</w:t>
            </w:r>
            <w:r>
              <w:rPr>
                <w:rFonts w:hint="eastAsia" w:ascii="宋体" w:hAnsi="宋体" w:cs="宋体"/>
                <w:color w:val="auto"/>
                <w:szCs w:val="21"/>
              </w:rPr>
              <w:t xml:space="preserve">以上每项内容逐条阐述。</w:t>
            </w:r>
            <w:r/>
          </w:p>
          <w:p>
            <w:pPr>
              <w:spacing w:line="264" w:lineRule="auto"/>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以上每项内容</w:t>
            </w:r>
            <w:r>
              <w:rPr>
                <w:rFonts w:ascii="宋体" w:hAnsi="宋体" w:cs="宋体"/>
                <w:color w:val="auto"/>
              </w:rPr>
              <w:t xml:space="preserve">完整深刻、针对性强、紧贴采购需求的，得</w:t>
            </w:r>
            <w:r>
              <w:rPr>
                <w:rFonts w:hint="eastAsia" w:ascii="宋体" w:hAnsi="宋体" w:cs="宋体"/>
                <w:color w:val="auto"/>
              </w:rPr>
              <w:t xml:space="preserve">2</w:t>
            </w:r>
            <w:r>
              <w:rPr>
                <w:rFonts w:ascii="宋体" w:hAnsi="宋体" w:cs="宋体"/>
                <w:color w:val="auto"/>
              </w:rPr>
              <w:t xml:space="preserve">分； </w:t>
            </w:r>
            <w:r/>
          </w:p>
          <w:p>
            <w:pPr>
              <w:spacing w:line="264" w:lineRule="auto"/>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以上每项内容</w:t>
            </w:r>
            <w:r>
              <w:rPr>
                <w:rFonts w:ascii="宋体" w:hAnsi="宋体" w:cs="宋体"/>
                <w:color w:val="auto"/>
              </w:rPr>
              <w:t xml:space="preserve">基本完整、具有一定针对性、基本符合采购需求的，得 </w:t>
            </w:r>
            <w:r>
              <w:rPr>
                <w:rFonts w:hint="eastAsia" w:ascii="宋体" w:hAnsi="宋体" w:cs="宋体"/>
                <w:color w:val="auto"/>
                <w:lang w:val="en-US" w:eastAsia="zh-CN"/>
              </w:rPr>
              <w:t xml:space="preserve">1</w:t>
            </w:r>
            <w:r>
              <w:rPr>
                <w:rFonts w:ascii="宋体" w:hAnsi="宋体" w:cs="宋体"/>
                <w:color w:val="auto"/>
              </w:rPr>
              <w:t xml:space="preserve">分； </w:t>
            </w:r>
            <w:r/>
          </w:p>
          <w:p>
            <w:pPr>
              <w:spacing w:line="264" w:lineRule="auto"/>
              <w:rPr>
                <w:rFonts w:hint="default" w:ascii="Times New Roman" w:hAnsi="Times New Roman" w:eastAsia="宋体" w:cs="Times New Roman"/>
                <w:color w:val="auto"/>
                <w:sz w:val="21"/>
                <w:szCs w:val="22"/>
                <w:lang w:val="en-US" w:eastAsia="zh-CN" w:bidi="ar-SA"/>
              </w:rPr>
            </w:pPr>
            <w:r>
              <w:rPr>
                <w:rFonts w:ascii="宋体" w:hAnsi="宋体" w:cs="宋体"/>
                <w:color w:val="auto"/>
              </w:rPr>
              <w:t xml:space="preserve">（</w:t>
            </w:r>
            <w:r>
              <w:rPr>
                <w:rFonts w:hint="eastAsia" w:ascii="宋体" w:hAnsi="宋体" w:cs="宋体"/>
                <w:color w:val="auto"/>
                <w:lang w:val="en-US" w:eastAsia="zh-CN"/>
              </w:rPr>
              <w:t xml:space="preserve">3</w:t>
            </w:r>
            <w:r>
              <w:rPr>
                <w:rFonts w:ascii="宋体" w:hAnsi="宋体" w:cs="宋体"/>
                <w:color w:val="auto"/>
              </w:rPr>
              <w:t xml:space="preserve">）</w:t>
            </w:r>
            <w:r>
              <w:rPr>
                <w:rFonts w:hint="eastAsia" w:ascii="宋体" w:hAnsi="宋体" w:cs="宋体"/>
                <w:color w:val="auto"/>
              </w:rPr>
              <w:t xml:space="preserve">以上每项内容</w:t>
            </w:r>
            <w:r>
              <w:rPr>
                <w:rFonts w:ascii="宋体" w:hAnsi="宋体" w:cs="宋体"/>
                <w:color w:val="auto"/>
              </w:rPr>
              <w:t xml:space="preserve">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sz w:val="21"/>
                <w:szCs w:val="22"/>
                <w:lang w:val="en-US" w:eastAsia="zh-CN" w:bidi="ar-SA"/>
              </w:rPr>
            </w:pPr>
            <w:r>
              <w:rPr>
                <w:rFonts w:hint="eastAsia" w:ascii="宋体" w:hAnsi="宋体" w:cs="宋体"/>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eastAsia="宋体" w:cs="宋体"/>
                <w:sz w:val="21"/>
                <w:szCs w:val="22"/>
                <w:lang w:val="en-US" w:eastAsia="zh-CN" w:bidi="ar-SA"/>
              </w:rPr>
            </w:pPr>
            <w:r>
              <w:rPr>
                <w:rFonts w:hint="eastAsia" w:ascii="宋体" w:hAnsi="宋体" w:cs="宋体"/>
                <w:spacing w:val="-4"/>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z w:val="21"/>
                <w:szCs w:val="22"/>
                <w:lang w:val="en-US" w:eastAsia="zh-CN" w:bidi="ar-SA"/>
              </w:rPr>
            </w:pPr>
            <w:r>
              <w:rPr>
                <w:rFonts w:hint="eastAsia"/>
                <w:color w:val="auto"/>
              </w:rPr>
              <w:t xml:space="preserve">总体技术方案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color w:val="auto"/>
              </w:rPr>
            </w:pPr>
            <w:r>
              <w:rPr>
                <w:rFonts w:hint="eastAsia"/>
                <w:color w:val="auto"/>
              </w:rPr>
              <w:t xml:space="preserve">评委根据供应商提供的项目总体技术方案</w:t>
            </w:r>
            <w:r>
              <w:rPr>
                <w:rFonts w:hint="eastAsia" w:ascii="宋体" w:hAnsi="宋体" w:cs="宋体"/>
                <w:color w:val="auto"/>
              </w:rPr>
              <w:t xml:space="preserve">综合评分，包括：</w:t>
            </w:r>
            <w:r>
              <w:rPr>
                <w:rFonts w:ascii="宋体" w:hAnsi="宋体" w:cs="宋体"/>
                <w:color w:val="auto"/>
              </w:rPr>
              <w:t xml:space="preserve">1.</w:t>
            </w:r>
            <w:r>
              <w:rPr>
                <w:rFonts w:hint="eastAsia" w:ascii="宋体" w:hAnsi="宋体" w:cs="宋体"/>
                <w:color w:val="auto"/>
              </w:rPr>
              <w:t xml:space="preserve">总体架构和性能设计；</w:t>
            </w:r>
            <w:r>
              <w:rPr>
                <w:rFonts w:ascii="宋体" w:hAnsi="宋体" w:cs="宋体"/>
                <w:color w:val="auto"/>
              </w:rPr>
              <w:t xml:space="preserve">2.</w:t>
            </w:r>
            <w:r>
              <w:rPr>
                <w:rFonts w:hint="eastAsia" w:ascii="宋体" w:hAnsi="宋体" w:cs="宋体"/>
                <w:color w:val="auto"/>
              </w:rPr>
              <w:t xml:space="preserve">技术路线和业务逻辑流程设计；</w:t>
            </w:r>
            <w:r>
              <w:rPr>
                <w:rFonts w:ascii="宋体" w:hAnsi="宋体" w:cs="宋体"/>
                <w:color w:val="auto"/>
              </w:rPr>
              <w:t xml:space="preserve">3.</w:t>
            </w:r>
            <w:r>
              <w:rPr>
                <w:rFonts w:hint="eastAsia" w:ascii="宋体" w:hAnsi="宋体" w:cs="宋体"/>
                <w:color w:val="auto"/>
              </w:rPr>
              <w:t xml:space="preserve">应用功能设计；</w:t>
            </w:r>
            <w:r>
              <w:rPr>
                <w:rFonts w:ascii="宋体" w:hAnsi="宋体" w:cs="宋体"/>
                <w:color w:val="auto"/>
              </w:rPr>
              <w:t xml:space="preserve">4.</w:t>
            </w:r>
            <w:r>
              <w:rPr>
                <w:rFonts w:hint="eastAsia" w:ascii="宋体" w:hAnsi="宋体" w:cs="宋体"/>
                <w:color w:val="auto"/>
              </w:rPr>
              <w:t xml:space="preserve">系统部署和安全防护设计。</w:t>
            </w:r>
            <w:r>
              <w:rPr>
                <w:rFonts w:hint="eastAsia" w:ascii="宋体" w:hAnsi="宋体" w:cs="宋体"/>
                <w:color w:val="auto"/>
                <w:szCs w:val="21"/>
              </w:rPr>
              <w:t xml:space="preserve">以上每项内容逐条阐述。</w:t>
            </w:r>
            <w:r/>
          </w:p>
          <w:p>
            <w:pPr>
              <w:jc w:val="left"/>
              <w:spacing w:line="264" w:lineRule="auto"/>
              <w:widowControl/>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以上每项内容</w:t>
            </w:r>
            <w:r>
              <w:rPr>
                <w:rFonts w:ascii="宋体" w:hAnsi="宋体" w:cs="宋体"/>
                <w:color w:val="auto"/>
              </w:rPr>
              <w:t xml:space="preserve">设计思路科学、前瞻性、技术先进可行</w:t>
            </w:r>
            <w:r>
              <w:rPr>
                <w:rFonts w:hint="eastAsia" w:ascii="宋体" w:hAnsi="宋体" w:cs="宋体"/>
                <w:color w:val="auto"/>
              </w:rPr>
              <w:t xml:space="preserve">、</w:t>
            </w:r>
            <w:r>
              <w:rPr>
                <w:rFonts w:ascii="宋体" w:hAnsi="宋体" w:cs="宋体"/>
                <w:color w:val="auto"/>
              </w:rPr>
              <w:t xml:space="preserve">紧贴采购需求的，得</w:t>
            </w:r>
            <w:r>
              <w:rPr>
                <w:rFonts w:hint="eastAsia" w:ascii="宋体" w:hAnsi="宋体" w:cs="宋体"/>
                <w:color w:val="auto"/>
                <w:lang w:val="en-US" w:eastAsia="zh-CN"/>
              </w:rPr>
              <w:t xml:space="preserve">2</w:t>
            </w:r>
            <w:r>
              <w:rPr>
                <w:rFonts w:ascii="宋体" w:hAnsi="宋体" w:cs="宋体"/>
                <w:color w:val="auto"/>
              </w:rPr>
              <w:t xml:space="preserve">分； </w:t>
            </w:r>
            <w:r/>
          </w:p>
          <w:p>
            <w:pPr>
              <w:jc w:val="left"/>
              <w:spacing w:line="264" w:lineRule="auto"/>
              <w:widowControl/>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以上每项内容</w:t>
            </w:r>
            <w:r>
              <w:rPr>
                <w:rFonts w:ascii="宋体" w:hAnsi="宋体" w:cs="宋体"/>
                <w:color w:val="auto"/>
              </w:rPr>
              <w:t xml:space="preserve">设计思路基本满足采购需求、具有一定可行性的，得</w:t>
            </w:r>
            <w:r>
              <w:rPr>
                <w:rFonts w:hint="eastAsia" w:ascii="宋体" w:hAnsi="宋体" w:cs="宋体"/>
                <w:color w:val="auto"/>
              </w:rPr>
              <w:t xml:space="preserve">1</w:t>
            </w:r>
            <w:r>
              <w:rPr>
                <w:rFonts w:ascii="宋体" w:hAnsi="宋体" w:cs="宋体"/>
                <w:color w:val="auto"/>
              </w:rPr>
              <w:t xml:space="preserve">分； </w:t>
            </w:r>
            <w:r/>
          </w:p>
          <w:p>
            <w:pPr>
              <w:jc w:val="left"/>
              <w:spacing w:line="264" w:lineRule="auto"/>
              <w:widowControl/>
              <w:rPr>
                <w:rFonts w:hint="eastAsia" w:ascii="Times New Roman" w:hAnsi="Times New Roman" w:eastAsia="宋体" w:cs="Times New Roman"/>
                <w:color w:val="auto"/>
                <w:sz w:val="21"/>
                <w:szCs w:val="22"/>
                <w:lang w:val="en-US" w:eastAsia="zh-CN" w:bidi="ar-SA"/>
              </w:rPr>
            </w:pPr>
            <w:r>
              <w:rPr>
                <w:rFonts w:ascii="宋体" w:hAnsi="宋体" w:cs="宋体"/>
                <w:color w:val="auto"/>
              </w:rPr>
              <w:t xml:space="preserve">（</w:t>
            </w:r>
            <w:r>
              <w:rPr>
                <w:rFonts w:hint="eastAsia" w:ascii="宋体" w:hAnsi="宋体" w:cs="宋体"/>
                <w:color w:val="auto"/>
                <w:lang w:val="en-US" w:eastAsia="zh-CN"/>
              </w:rPr>
              <w:t xml:space="preserve">3</w:t>
            </w:r>
            <w:r>
              <w:rPr>
                <w:rFonts w:ascii="宋体" w:hAnsi="宋体" w:cs="宋体"/>
                <w:color w:val="auto"/>
              </w:rPr>
              <w:t xml:space="preserve">）</w:t>
            </w:r>
            <w:r>
              <w:rPr>
                <w:rFonts w:hint="eastAsia" w:ascii="宋体" w:hAnsi="宋体" w:cs="宋体"/>
                <w:color w:val="auto"/>
              </w:rPr>
              <w:t xml:space="preserve">以上每项内容</w:t>
            </w:r>
            <w:r>
              <w:rPr>
                <w:rFonts w:ascii="宋体" w:hAnsi="宋体" w:cs="宋体"/>
                <w:color w:val="auto"/>
              </w:rPr>
              <w:t xml:space="preserve">设计思路不能满足采购需求或未提供方案的不得分。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eastAsia="宋体" w:cs="宋体"/>
                <w:sz w:val="21"/>
                <w:szCs w:val="21"/>
                <w:lang w:val="en-US" w:eastAsia="zh-CN" w:bidi="ar-SA"/>
              </w:rPr>
            </w:pPr>
            <w:r>
              <w:rPr>
                <w:rFonts w:hint="eastAsia" w:ascii="宋体" w:hAnsi="宋体" w:cs="宋体"/>
                <w:spacing w:val="-4"/>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z w:val="21"/>
                <w:szCs w:val="22"/>
                <w:lang w:val="en-US" w:eastAsia="zh-CN" w:bidi="ar-SA"/>
              </w:rPr>
            </w:pPr>
            <w:r>
              <w:rPr>
                <w:rFonts w:hint="eastAsia"/>
                <w:color w:val="auto"/>
                <w:lang w:val="en-US" w:eastAsia="zh-CN"/>
              </w:rPr>
              <w:t xml:space="preserve">运维</w:t>
            </w:r>
            <w:r>
              <w:rPr>
                <w:rFonts w:hint="eastAsia"/>
                <w:color w:val="auto"/>
              </w:rPr>
              <w:t xml:space="preserve">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color w:val="auto"/>
              </w:rPr>
            </w:pPr>
            <w:r>
              <w:rPr>
                <w:rFonts w:ascii="宋体" w:hAnsi="宋体" w:cs="宋体"/>
                <w:color w:val="auto"/>
              </w:rPr>
              <w:t xml:space="preserve">评委根据</w:t>
            </w:r>
            <w:r>
              <w:rPr>
                <w:rFonts w:hint="eastAsia" w:ascii="宋体" w:hAnsi="宋体" w:cs="宋体"/>
                <w:color w:val="auto"/>
              </w:rPr>
              <w:t xml:space="preserve">供应商</w:t>
            </w:r>
            <w:r>
              <w:rPr>
                <w:rFonts w:ascii="宋体" w:hAnsi="宋体" w:cs="宋体"/>
                <w:color w:val="auto"/>
              </w:rPr>
              <w:t xml:space="preserve">提供的</w:t>
            </w:r>
            <w:r>
              <w:rPr>
                <w:rFonts w:hint="eastAsia" w:ascii="宋体" w:hAnsi="宋体" w:cs="宋体"/>
                <w:color w:val="auto"/>
                <w:lang w:val="en-US" w:eastAsia="zh-CN"/>
              </w:rPr>
              <w:t xml:space="preserve">运维</w:t>
            </w:r>
            <w:r>
              <w:rPr>
                <w:rFonts w:ascii="宋体" w:hAnsi="宋体" w:cs="宋体"/>
                <w:color w:val="auto"/>
              </w:rPr>
              <w:t xml:space="preserve">服务方案</w:t>
            </w:r>
            <w:r>
              <w:rPr>
                <w:rFonts w:hint="eastAsia" w:ascii="宋体" w:hAnsi="宋体" w:cs="宋体"/>
                <w:color w:val="auto"/>
              </w:rPr>
              <w:t xml:space="preserve">综合评分</w:t>
            </w:r>
            <w:r>
              <w:rPr>
                <w:rFonts w:hint="eastAsia" w:ascii="宋体" w:hAnsi="宋体" w:cs="宋体"/>
                <w:color w:val="auto"/>
                <w:szCs w:val="21"/>
              </w:rPr>
              <w:t xml:space="preserve">，</w:t>
            </w:r>
            <w:r>
              <w:rPr>
                <w:rFonts w:ascii="宋体" w:hAnsi="宋体" w:cs="宋体"/>
                <w:color w:val="auto"/>
              </w:rPr>
              <w:t xml:space="preserve">包括</w:t>
            </w:r>
            <w:r>
              <w:rPr>
                <w:rFonts w:hint="eastAsia" w:ascii="宋体" w:hAnsi="宋体" w:cs="宋体"/>
                <w:color w:val="auto"/>
              </w:rPr>
              <w:t xml:space="preserve">：1.服务内容与范围；2.应急响应机制；3.服务流程；4.服务保障体系。每项最高4分。</w:t>
            </w:r>
            <w:r>
              <w:rPr>
                <w:rFonts w:hint="eastAsia" w:ascii="宋体" w:hAnsi="宋体" w:cs="宋体"/>
                <w:color w:val="auto"/>
                <w:szCs w:val="21"/>
              </w:rPr>
              <w:t xml:space="preserve">以上每项内容逐条阐述。</w:t>
            </w:r>
            <w:r>
              <w:rPr>
                <w:rFonts w:ascii="宋体" w:hAnsi="宋体" w:cs="宋体"/>
                <w:color w:val="auto"/>
              </w:rPr>
              <w:t xml:space="preserve"> </w:t>
            </w:r>
            <w:r/>
          </w:p>
          <w:p>
            <w:pPr>
              <w:jc w:val="left"/>
              <w:spacing w:line="264" w:lineRule="auto"/>
              <w:widowControl/>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以上每项内容</w:t>
            </w:r>
            <w:r>
              <w:rPr>
                <w:rFonts w:ascii="宋体" w:hAnsi="宋体" w:cs="宋体"/>
                <w:color w:val="auto"/>
              </w:rPr>
              <w:t xml:space="preserve">完整、合理性、操作性强的，得</w:t>
            </w:r>
            <w:r>
              <w:rPr>
                <w:rFonts w:hint="eastAsia" w:ascii="宋体" w:hAnsi="宋体" w:cs="宋体"/>
                <w:color w:val="auto"/>
                <w:lang w:val="en-US" w:eastAsia="zh-CN"/>
              </w:rPr>
              <w:t xml:space="preserve">2</w:t>
            </w:r>
            <w:r>
              <w:rPr>
                <w:rFonts w:ascii="宋体" w:hAnsi="宋体" w:cs="宋体"/>
                <w:color w:val="auto"/>
              </w:rPr>
              <w:t xml:space="preserve">分； </w:t>
            </w:r>
            <w:r/>
          </w:p>
          <w:p>
            <w:pPr>
              <w:jc w:val="left"/>
              <w:spacing w:line="264" w:lineRule="auto"/>
              <w:widowControl/>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以上每项内容</w:t>
            </w:r>
            <w:r>
              <w:rPr>
                <w:rFonts w:ascii="宋体" w:hAnsi="宋体" w:cs="宋体"/>
                <w:color w:val="auto"/>
              </w:rPr>
              <w:t xml:space="preserve">基本完整、基本合理，有可操作性的，得</w:t>
            </w:r>
            <w:r>
              <w:rPr>
                <w:rFonts w:hint="eastAsia" w:ascii="宋体" w:hAnsi="宋体" w:cs="宋体"/>
                <w:color w:val="auto"/>
                <w:lang w:val="en-US" w:eastAsia="zh-CN"/>
              </w:rPr>
              <w:t xml:space="preserve">1</w:t>
            </w:r>
            <w:r>
              <w:rPr>
                <w:rFonts w:ascii="宋体" w:hAnsi="宋体" w:cs="宋体"/>
                <w:color w:val="auto"/>
              </w:rPr>
              <w:t xml:space="preserve">分； </w:t>
            </w:r>
            <w:r/>
          </w:p>
          <w:p>
            <w:pPr>
              <w:jc w:val="left"/>
              <w:spacing w:line="264" w:lineRule="auto"/>
              <w:widowControl/>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以上每项内容</w:t>
            </w:r>
            <w:r>
              <w:rPr>
                <w:rFonts w:ascii="宋体" w:hAnsi="宋体" w:cs="宋体"/>
                <w:color w:val="auto"/>
              </w:rPr>
              <w:t xml:space="preserve">不完整、不科学合理、不具可操作性或未提供的不得分。</w:t>
            </w:r>
            <w:r/>
          </w:p>
          <w:p>
            <w:pPr>
              <w:pStyle w:val="922"/>
              <w:ind w:left="0"/>
              <w:spacing w:line="264" w:lineRule="auto"/>
              <w:rPr>
                <w:rFonts w:hint="default" w:ascii="Calibri" w:hAnsi="Calibri" w:eastAsia="宋体" w:cs="宋体"/>
                <w:color w:val="auto"/>
                <w:sz w:val="20"/>
                <w:szCs w:val="22"/>
                <w:lang w:val="zh-CN" w:eastAsia="zh-CN" w:bidi="ar-SA"/>
              </w:rPr>
            </w:pPr>
            <w:r>
              <w:rPr>
                <w:rFonts w:hint="default" w:ascii="Calibri" w:hAnsi="Calibri" w:eastAsia="宋体" w:cs="宋体"/>
                <w:color w:val="auto"/>
                <w:sz w:val="20"/>
                <w:szCs w:val="22"/>
                <w:lang w:val="zh-CN" w:eastAsia="zh-CN" w:bidi="ar-SA"/>
              </w:rPr>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sz w:val="21"/>
                <w:szCs w:val="22"/>
                <w:lang w:val="en-US" w:eastAsia="zh-CN" w:bidi="ar-SA"/>
              </w:rPr>
            </w:pPr>
            <w:r>
              <w:rPr>
                <w:rFonts w:hint="eastAsia" w:ascii="宋体" w:hAnsi="宋体" w:cs="宋体"/>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lang w:val="en-US" w:eastAsia="zh-CN"/>
              </w:rPr>
            </w:pPr>
            <w:r>
              <w:rPr>
                <w:rFonts w:hint="default" w:ascii="宋体" w:hAnsi="宋体" w:eastAsia="宋体" w:cs="宋体"/>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Times New Roman" w:hAnsi="Times New Roman" w:eastAsia="宋体" w:cs="Times New Roman"/>
                <w:color w:val="auto"/>
                <w:sz w:val="21"/>
                <w:szCs w:val="22"/>
                <w:lang w:val="en-US" w:eastAsia="zh-CN" w:bidi="ar-SA"/>
              </w:rPr>
            </w:pPr>
            <w:r>
              <w:rPr>
                <w:rFonts w:hint="eastAsia"/>
                <w:color w:val="auto"/>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color w:val="auto"/>
              </w:rPr>
            </w:pPr>
            <w:r>
              <w:rPr>
                <w:rFonts w:ascii="宋体" w:hAnsi="宋体" w:cs="宋体"/>
                <w:color w:val="auto"/>
              </w:rPr>
              <w:t xml:space="preserve">评委根据</w:t>
            </w:r>
            <w:r>
              <w:rPr>
                <w:rFonts w:hint="eastAsia" w:ascii="宋体" w:hAnsi="宋体" w:cs="宋体"/>
                <w:color w:val="auto"/>
              </w:rPr>
              <w:t xml:space="preserve">供应商</w:t>
            </w:r>
            <w:r>
              <w:rPr>
                <w:rFonts w:ascii="宋体" w:hAnsi="宋体" w:cs="宋体"/>
                <w:color w:val="auto"/>
              </w:rPr>
              <w:t xml:space="preserve">提供的项目培训方案</w:t>
            </w:r>
            <w:r>
              <w:rPr>
                <w:rFonts w:hint="eastAsia" w:ascii="宋体" w:hAnsi="宋体" w:cs="宋体"/>
                <w:color w:val="auto"/>
              </w:rPr>
              <w:t xml:space="preserve">综合评分</w:t>
            </w:r>
            <w:r>
              <w:rPr>
                <w:rFonts w:hint="eastAsia" w:ascii="宋体" w:hAnsi="宋体" w:cs="宋体"/>
                <w:color w:val="auto"/>
                <w:szCs w:val="21"/>
              </w:rPr>
              <w:t xml:space="preserve">，</w:t>
            </w:r>
            <w:r>
              <w:rPr>
                <w:rFonts w:ascii="宋体" w:hAnsi="宋体" w:cs="宋体"/>
                <w:color w:val="auto"/>
                <w:szCs w:val="21"/>
              </w:rPr>
              <w:t xml:space="preserve">包括</w:t>
            </w:r>
            <w:r>
              <w:rPr>
                <w:rFonts w:hint="eastAsia" w:ascii="宋体" w:hAnsi="宋体" w:cs="宋体"/>
                <w:color w:val="auto"/>
                <w:szCs w:val="21"/>
              </w:rPr>
              <w:t xml:space="preserve">1.培训计划；2.培训内容。以上每项内容逐条阐述。</w:t>
            </w:r>
            <w:r>
              <w:rPr>
                <w:rFonts w:ascii="宋体" w:hAnsi="宋体" w:cs="宋体"/>
                <w:color w:val="auto"/>
              </w:rPr>
              <w:t xml:space="preserve"> </w:t>
            </w:r>
            <w:r/>
          </w:p>
          <w:p>
            <w:pPr>
              <w:jc w:val="left"/>
              <w:spacing w:line="264" w:lineRule="auto"/>
              <w:widowControl/>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以上每项内容</w:t>
            </w:r>
            <w:r>
              <w:rPr>
                <w:rFonts w:ascii="宋体" w:hAnsi="宋体" w:cs="宋体"/>
                <w:color w:val="auto"/>
              </w:rPr>
              <w:t xml:space="preserve">完整详细、针对性强的，得</w:t>
            </w:r>
            <w:r>
              <w:rPr>
                <w:rFonts w:hint="eastAsia" w:ascii="宋体" w:hAnsi="宋体" w:cs="宋体"/>
                <w:color w:val="auto"/>
                <w:lang w:val="en-US" w:eastAsia="zh-CN"/>
              </w:rPr>
              <w:t xml:space="preserve">2</w:t>
            </w:r>
            <w:r>
              <w:rPr>
                <w:rFonts w:ascii="宋体" w:hAnsi="宋体" w:cs="宋体"/>
                <w:color w:val="auto"/>
              </w:rPr>
              <w:t xml:space="preserve">分； </w:t>
            </w:r>
            <w:r/>
          </w:p>
          <w:p>
            <w:pPr>
              <w:jc w:val="left"/>
              <w:spacing w:line="264" w:lineRule="auto"/>
              <w:widowControl/>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以上每项内容</w:t>
            </w:r>
            <w:r>
              <w:rPr>
                <w:rFonts w:ascii="宋体" w:hAnsi="宋体" w:cs="宋体"/>
                <w:color w:val="auto"/>
              </w:rPr>
              <w:t xml:space="preserve">基本满足采购需求，有一定针对性的，得</w:t>
            </w:r>
            <w:r>
              <w:rPr>
                <w:rFonts w:hint="eastAsia" w:ascii="宋体" w:hAnsi="宋体" w:cs="宋体"/>
                <w:color w:val="auto"/>
                <w:lang w:val="en-US" w:eastAsia="zh-CN"/>
              </w:rPr>
              <w:t xml:space="preserve">1</w:t>
            </w:r>
            <w:r>
              <w:rPr>
                <w:rFonts w:ascii="宋体" w:hAnsi="宋体" w:cs="宋体"/>
                <w:color w:val="auto"/>
              </w:rPr>
              <w:t xml:space="preserve">分； </w:t>
            </w:r>
            <w:r/>
          </w:p>
          <w:p>
            <w:pPr>
              <w:jc w:val="left"/>
              <w:spacing w:line="264" w:lineRule="auto"/>
              <w:widowControl/>
              <w:rPr>
                <w:rFonts w:hint="default" w:ascii="Times New Roman" w:hAnsi="Times New Roman" w:eastAsia="宋体" w:cs="Times New Roman"/>
                <w:color w:val="auto"/>
                <w:sz w:val="21"/>
                <w:szCs w:val="22"/>
                <w:lang w:val="en-US" w:eastAsia="zh-CN" w:bidi="ar-SA"/>
              </w:rPr>
            </w:pPr>
            <w:r>
              <w:rPr>
                <w:rFonts w:ascii="宋体" w:hAnsi="宋体" w:cs="宋体"/>
                <w:color w:val="auto"/>
              </w:rPr>
              <w:t xml:space="preserve">（3）</w:t>
            </w:r>
            <w:r>
              <w:rPr>
                <w:rFonts w:hint="eastAsia" w:ascii="宋体" w:hAnsi="宋体" w:cs="宋体"/>
                <w:color w:val="auto"/>
              </w:rPr>
              <w:t xml:space="preserve">以上每项内容</w:t>
            </w:r>
            <w:r>
              <w:rPr>
                <w:rFonts w:ascii="宋体" w:hAnsi="宋体" w:cs="宋体"/>
                <w:color w:val="auto"/>
              </w:rPr>
              <w:t xml:space="preserve">没有针对性或未提供方案的不得分。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default" w:ascii="宋体" w:hAnsi="宋体" w:eastAsia="宋体" w:cs="宋体"/>
                <w:sz w:val="21"/>
                <w:szCs w:val="22"/>
                <w:lang w:val="en-US" w:eastAsia="zh-CN" w:bidi="ar-SA"/>
              </w:rPr>
            </w:pPr>
            <w:r>
              <w:rPr>
                <w:rFonts w:hint="eastAsia" w:ascii="宋体" w:hAnsi="宋体" w:cs="宋体"/>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lang w:val="en-US" w:eastAsia="zh-CN"/>
              </w:rPr>
            </w:pPr>
            <w:r>
              <w:rPr>
                <w:rFonts w:hint="default" w:ascii="宋体" w:hAnsi="宋体" w:eastAsia="宋体" w:cs="宋体"/>
                <w:spacing w:val="-6"/>
                <w:lang w:val="en-US" w:eastAsia="zh-CN"/>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供应商业绩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供应商提供2022年1月1日</w:t>
            </w:r>
            <w:r>
              <w:rPr>
                <w:rFonts w:hint="default" w:ascii="宋体" w:hAnsi="宋体" w:eastAsia="宋体" w:cs="宋体"/>
                <w:lang w:val="en-US" w:eastAsia="zh-CN"/>
              </w:rPr>
              <w:t xml:space="preserve">（含）以来类似项目业绩，每提供</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个得</w:t>
            </w:r>
            <w:r>
              <w:rPr>
                <w:rFonts w:hint="eastAsia" w:ascii="宋体" w:hAnsi="宋体" w:eastAsia="宋体" w:cs="宋体"/>
                <w:lang w:val="en-US" w:eastAsia="zh-CN"/>
              </w:rPr>
              <w:t xml:space="preserve">2</w:t>
            </w:r>
            <w:r>
              <w:rPr>
                <w:rFonts w:hint="default" w:ascii="宋体" w:hAnsi="宋体" w:eastAsia="宋体" w:cs="宋体"/>
                <w:lang w:val="en-US" w:eastAsia="zh-CN"/>
              </w:rPr>
              <w:t xml:space="preserve">分</w:t>
            </w:r>
            <w:r>
              <w:rPr>
                <w:rFonts w:hint="eastAsia" w:ascii="宋体" w:hAnsi="宋体" w:eastAsia="宋体" w:cs="宋体"/>
                <w:lang w:val="en-US" w:eastAsia="zh-CN"/>
              </w:rPr>
              <w:t xml:space="preserve">，最多得6分，未提供不得分</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时间以合同签订时间为准，</w:t>
            </w:r>
            <w:r>
              <w:rPr>
                <w:rFonts w:hint="default" w:ascii="宋体" w:hAnsi="宋体" w:eastAsia="宋体" w:cs="宋体"/>
                <w:lang w:val="en-US" w:eastAsia="zh-CN"/>
              </w:rPr>
              <w:t xml:space="preserve">提供有效合同，合同</w:t>
            </w:r>
            <w:r>
              <w:rPr>
                <w:rFonts w:hint="eastAsia" w:ascii="宋体" w:hAnsi="宋体" w:eastAsia="宋体" w:cs="宋体"/>
                <w:lang w:val="en-US" w:eastAsia="zh-CN"/>
              </w:rPr>
              <w:t xml:space="preserve">页</w:t>
            </w:r>
            <w:r>
              <w:rPr>
                <w:rFonts w:hint="default" w:ascii="宋体" w:hAnsi="宋体" w:eastAsia="宋体" w:cs="宋体"/>
                <w:lang w:val="en-US" w:eastAsia="zh-CN"/>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11"/>
              </w:rPr>
              <w:t xml:space="preserve">100分</w:t>
            </w:r>
            <w:r/>
          </w:p>
        </w:tc>
      </w:tr>
    </w:tbl>
    <w:p>
      <w:pPr>
        <w:keepLines w:val="0"/>
        <w:keepNext w:val="0"/>
        <w:pageBreakBefore w:val="0"/>
        <w:spacing w:line="264" w:lineRule="auto"/>
        <w:widowControl w:val="off"/>
        <w:rPr>
          <w:rFonts w:hint="eastAsia"/>
        </w:rPr>
      </w:pPr>
      <w:r>
        <w:rPr>
          <w:rFonts w:hint="eastAsia"/>
        </w:rPr>
      </w:r>
      <w:r/>
    </w:p>
    <w:p>
      <w:pPr>
        <w:keepLines w:val="0"/>
        <w:keepNext w:val="0"/>
        <w:pageBreakBefore w:val="0"/>
        <w:spacing w:line="288" w:lineRule="auto"/>
        <w:widowControl w:val="off"/>
        <w:rPr>
          <w:rFonts w:hint="eastAsia"/>
        </w:rPr>
      </w:pPr>
      <w:r>
        <w:rPr>
          <w:rFonts w:hint="eastAsia"/>
        </w:rPr>
      </w:r>
      <w:r/>
    </w:p>
    <w:p>
      <w:pPr>
        <w:pStyle w:val="922"/>
        <w:keepLines w:val="0"/>
        <w:keepNext w:val="0"/>
        <w:pageBreakBefore w:val="0"/>
        <w:spacing w:line="288" w:lineRule="auto"/>
        <w:widowControl w:val="off"/>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p>
    <w:p>
      <w:pPr>
        <w:jc w:val="center"/>
        <w:rPr>
          <w:rFonts w:hint="eastAsia" w:ascii="宋体" w:hAnsi="宋体"/>
          <w:b/>
          <w:sz w:val="72"/>
          <w:szCs w:val="21"/>
        </w:rPr>
      </w:pPr>
      <w:r/>
      <w:bookmarkStart w:id="23" w:name="_Hlt26955039"/>
      <w:r/>
      <w:bookmarkEnd w:id="23"/>
      <w:r/>
      <w:bookmarkStart w:id="24" w:name="_Hlt26671244"/>
      <w:r/>
      <w:bookmarkEnd w:id="24"/>
      <w:r/>
      <w:bookmarkStart w:id="25" w:name="_Toc26554094"/>
      <w:r/>
      <w:bookmarkStart w:id="26" w:name="_Toc49090576"/>
      <w:r/>
      <w:bookmarkStart w:id="27"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bookmarkStart w:id="41" w:name="_GoBack"/>
      <w:r/>
      <w:bookmarkEnd w:id="41"/>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default"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hint="default"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922"/>
        <w:rPr>
          <w:rFonts w:hint="eastAsia"/>
        </w:rPr>
      </w:pPr>
      <w:r>
        <w:rPr>
          <w:rFonts w:hint="eastAsia"/>
        </w:rPr>
      </w:r>
      <w:bookmarkEnd w:id="25"/>
      <w:r/>
      <w:bookmarkEnd w:id="26"/>
      <w:r/>
      <w:bookmarkEnd w:id="27"/>
      <w:r/>
      <w:r/>
    </w:p>
    <w:p>
      <w:pPr>
        <w:rPr>
          <w:rFonts w:hint="eastAsia" w:ascii="黑体" w:hAnsi="黑体" w:eastAsia="黑体" w:cs="Times New Roman"/>
          <w:i w:val="0"/>
          <w:color w:val="auto"/>
          <w:sz w:val="32"/>
          <w:szCs w:val="32"/>
          <w:u w:val="none"/>
          <w:lang w:val="en-US" w:eastAsia="zh-CN"/>
        </w:rPr>
      </w:pPr>
      <w:r/>
      <w:bookmarkStart w:id="28" w:name="_Toc120614284"/>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3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3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33"/>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33"/>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33"/>
        <w:ind w:firstLine="480"/>
        <w:keepLines w:val="0"/>
        <w:keepNext w:val="0"/>
        <w:pageBreakBefore w:val="0"/>
        <w:spacing w:line="480" w:lineRule="auto"/>
        <w:widowControl w:val="off"/>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3"/>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33"/>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格式3__银行出具的资信证明"/>
      <w:r/>
      <w:bookmarkEnd w:id="29"/>
      <w:r/>
      <w:bookmarkStart w:id="30" w:name="_Hlt26955070"/>
      <w:r/>
      <w:bookmarkEnd w:id="30"/>
      <w:r/>
      <w:bookmarkStart w:id="31" w:name="_Hlt26671380"/>
      <w:r/>
      <w:bookmarkEnd w:id="31"/>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35"/>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935"/>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35"/>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3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3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3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35"/>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5"/>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85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3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55"/>
        <w:ind w:firstLine="0"/>
        <w:rPr>
          <w:rFonts w:hint="eastAsia"/>
        </w:rPr>
      </w:pPr>
      <w:r>
        <w:rPr>
          <w:rFonts w:hint="eastAsia"/>
        </w:rPr>
      </w:r>
      <w:r/>
    </w:p>
    <w:p>
      <w:pPr>
        <w:pStyle w:val="922"/>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2"/>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default"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854"/>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55"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69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45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320" w:type="dxa"/>
            <w:vAlign w:val="center"/>
            <w:textDirection w:val="lrTb"/>
            <w:noWrap w:val="false"/>
          </w:tcPr>
          <w:p>
            <w:pPr>
              <w:jc w:val="center"/>
              <w:spacing w:line="0" w:lineRule="atLeast"/>
              <w:rPr>
                <w:rFonts w:hint="default"/>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p>
        </w:tc>
        <w:tc>
          <w:tcPr>
            <w:tcW w:w="169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62"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885"/>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88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88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88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6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auto"/>
          <w:sz w:val="32"/>
          <w:szCs w:val="32"/>
          <w:u w:val="none"/>
          <w:lang w:val="en-US" w:eastAsia="zh-CN"/>
        </w:rPr>
      </w:pPr>
      <w:r/>
      <w:bookmarkStart w:id="32" w:name="_Hlt26955054"/>
      <w:r/>
      <w:bookmarkEnd w:id="32"/>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33" w:name="_Hlt24879081"/>
            <w:r/>
            <w:bookmarkEnd w:id="33"/>
            <w:r/>
            <w:bookmarkStart w:id="34" w:name="_Hlt26955064"/>
            <w:r/>
            <w:bookmarkEnd w:id="34"/>
            <w:r/>
            <w:bookmarkStart w:id="35" w:name="_Hlt26609391"/>
            <w:r/>
            <w:bookmarkEnd w:id="35"/>
            <w:r/>
            <w:bookmarkStart w:id="36" w:name="_Hlt26580838"/>
            <w:r/>
            <w:bookmarkEnd w:id="36"/>
            <w:r/>
            <w:bookmarkStart w:id="37" w:name="_Hlt26671343"/>
            <w:r/>
            <w:bookmarkEnd w:id="37"/>
            <w:r/>
            <w:bookmarkStart w:id="38" w:name="_Hlt26671372"/>
            <w:r/>
            <w:bookmarkEnd w:id="38"/>
            <w:r/>
            <w:bookmarkStart w:id="39" w:name="_Hlt26782999"/>
            <w:r/>
            <w:bookmarkEnd w:id="39"/>
            <w:r/>
            <w:bookmarkStart w:id="40" w:name="_Hlt26955056"/>
            <w:r/>
            <w:bookmarkEnd w:id="40"/>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4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pStyle w:val="855"/>
      </w:pPr>
      <w:r/>
      <w:r/>
    </w:p>
    <w:p>
      <w:r/>
      <w:r/>
    </w:p>
    <w:p>
      <w:pPr>
        <w:pStyle w:val="855"/>
      </w:pPr>
      <w:r/>
      <w:r/>
    </w:p>
    <w:p>
      <w:pPr>
        <w:pStyle w:val="855"/>
      </w:p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2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2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55"/>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22"/>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22"/>
        <w:rPr>
          <w:rFonts w:hint="eastAsia"/>
        </w:rPr>
      </w:pPr>
      <w:r>
        <w:rPr>
          <w:rFonts w:hint="eastAsia"/>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5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5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5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numPr>
          <w:ilvl w:val="0"/>
          <w:numId w:val="0"/>
        </w:numPr>
        <w:jc w:val="left"/>
        <w:spacing w:line="360" w:lineRule="auto"/>
        <w:rPr>
          <w:rFonts w:hint="eastAsia" w:ascii="宋体" w:hAnsi="宋体" w:eastAsia="宋体" w:cs="Times New Roman"/>
          <w:sz w:val="24"/>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黑体" w:hAnsi="黑体" w:eastAsia="黑体" w:cs="黑体"/>
          <w:i w:val="0"/>
          <w:iCs w:val="0"/>
          <w:caps w:val="0"/>
          <w:color w:val="auto"/>
          <w:spacing w:val="0"/>
          <w:sz w:val="32"/>
          <w:szCs w:val="32"/>
          <w:shd w:val="clear" w:color="auto" w:fill="auto"/>
          <w:vertAlign w:val="baseline"/>
          <w:lang w:eastAsia="zh-CN"/>
        </w:rPr>
        <w:outlineLvl w:val="9"/>
      </w:pPr>
      <w:r>
        <w:rPr>
          <w:rFonts w:hint="eastAsia" w:ascii="黑体" w:hAnsi="黑体" w:eastAsia="黑体" w:cs="黑体"/>
          <w:i w:val="0"/>
          <w:iCs w:val="0"/>
          <w:caps w:val="0"/>
          <w:color w:val="auto"/>
          <w:spacing w:val="0"/>
          <w:sz w:val="32"/>
          <w:szCs w:val="32"/>
          <w:shd w:val="clear" w:color="auto" w:fill="auto"/>
          <w:vertAlign w:val="baseline"/>
        </w:rPr>
        <w:t xml:space="preserve">(如有，可上传至“电子投标文件格式-企业报价折扣证明”</w:t>
      </w:r>
      <w:r>
        <w:rPr>
          <w:rFonts w:hint="eastAsia" w:ascii="黑体" w:hAnsi="黑体" w:eastAsia="黑体" w:cs="黑体"/>
          <w:i w:val="0"/>
          <w:iCs w:val="0"/>
          <w:caps w:val="0"/>
          <w:color w:val="auto"/>
          <w:spacing w:val="0"/>
          <w:sz w:val="32"/>
          <w:szCs w:val="32"/>
          <w:shd w:val="clear" w:color="auto" w:fill="auto"/>
          <w:vertAlign w:val="baseline"/>
          <w:lang w:eastAsia="zh-CN"/>
        </w:rPr>
        <w:t xml:space="preserve">）</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893"/>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893"/>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893"/>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893"/>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3"/>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893"/>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893"/>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893"/>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893"/>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893"/>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3"/>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3"/>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893"/>
          <w:vertAlign w:val="superscript"/>
        </w:rPr>
        <w:t xml:space="preserve">6</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8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88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885"/>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88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885"/>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1"/>
        <w:rFonts w:ascii="宋体" w:hAnsi="宋体"/>
      </w:rPr>
      <w:framePr w:wrap="around" w:vAnchor="text" w:hAnchor="margin" w:xAlign="center" w:y="1"/>
    </w:pPr>
    <w:r>
      <w:rPr>
        <w:rFonts w:ascii="宋体" w:hAnsi="宋体"/>
      </w:rPr>
      <w:fldChar w:fldCharType="begin"/>
    </w:r>
    <w:r>
      <w:rPr>
        <w:rStyle w:val="891"/>
        <w:rFonts w:ascii="宋体" w:hAnsi="宋体"/>
      </w:rPr>
      <w:instrText xml:space="preserve">PAGE  </w:instrText>
    </w:r>
    <w:r>
      <w:rPr>
        <w:rFonts w:ascii="宋体" w:hAnsi="宋体"/>
      </w:rPr>
      <w:fldChar w:fldCharType="separate"/>
    </w:r>
    <w:r>
      <w:rPr>
        <w:rStyle w:val="891"/>
        <w:rFonts w:ascii="宋体" w:hAnsi="宋体"/>
      </w:rPr>
      <w:t xml:space="preserve">３９</w:t>
    </w:r>
    <w:r>
      <w:rPr>
        <w:rFonts w:ascii="宋体" w:hAnsi="宋体"/>
      </w:rPr>
      <w:fldChar w:fldCharType="end"/>
    </w:r>
    <w:r/>
  </w:p>
  <w:p>
    <w:pPr>
      <w:pStyle w:val="87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9"/>
      <w:isLgl w:val="false"/>
      <w:suff w:val="nothing"/>
      <w:lvlText w:val=""/>
      <w:lvlJc w:val="left"/>
      <w:pPr>
        <w:ind w:left="0" w:firstLine="0"/>
      </w:pPr>
      <w:rPr>
        <w:rFonts w:hint="eastAsia"/>
      </w:rPr>
    </w:lvl>
    <w:lvl w:ilvl="6">
      <w:start w:val="1"/>
      <w:numFmt w:val="none"/>
      <w:pStyle w:val="850"/>
      <w:isLgl w:val="false"/>
      <w:suff w:val="nothing"/>
      <w:lvlText w:val=""/>
      <w:lvlJc w:val="left"/>
      <w:pPr>
        <w:ind w:left="0" w:firstLine="0"/>
      </w:pPr>
      <w:rPr>
        <w:rFonts w:hint="eastAsia"/>
      </w:rPr>
    </w:lvl>
    <w:lvl w:ilvl="7">
      <w:start w:val="1"/>
      <w:numFmt w:val="none"/>
      <w:pStyle w:val="851"/>
      <w:isLgl w:val="false"/>
      <w:suff w:val="nothing"/>
      <w:lvlText w:val=""/>
      <w:lvlJc w:val="left"/>
      <w:pPr>
        <w:ind w:left="0" w:firstLine="0"/>
      </w:pPr>
      <w:rPr>
        <w:rFonts w:hint="eastAsia"/>
      </w:rPr>
    </w:lvl>
    <w:lvl w:ilvl="8">
      <w:start w:val="1"/>
      <w:numFmt w:val="none"/>
      <w:pStyle w:val="852"/>
      <w:isLgl w:val="false"/>
      <w:suff w:val="nothing"/>
      <w:lvlText w:val=""/>
      <w:lvlJc w:val="left"/>
      <w:pPr>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4"/>
    <w:uiPriority w:val="9"/>
    <w:rPr>
      <w:rFonts w:ascii="Arial" w:hAnsi="Arial" w:eastAsia="Arial" w:cs="Arial"/>
      <w:sz w:val="40"/>
      <w:szCs w:val="40"/>
    </w:rPr>
  </w:style>
  <w:style w:type="character" w:styleId="691">
    <w:name w:val="Heading 2 Char"/>
    <w:basedOn w:val="853"/>
    <w:link w:val="845"/>
    <w:uiPriority w:val="9"/>
    <w:rPr>
      <w:rFonts w:ascii="Arial" w:hAnsi="Arial" w:eastAsia="Arial" w:cs="Arial"/>
      <w:sz w:val="34"/>
    </w:rPr>
  </w:style>
  <w:style w:type="character" w:styleId="692">
    <w:name w:val="Heading 3 Char"/>
    <w:basedOn w:val="853"/>
    <w:link w:val="846"/>
    <w:uiPriority w:val="9"/>
    <w:rPr>
      <w:rFonts w:ascii="Arial" w:hAnsi="Arial" w:eastAsia="Arial" w:cs="Arial"/>
      <w:sz w:val="30"/>
      <w:szCs w:val="30"/>
    </w:rPr>
  </w:style>
  <w:style w:type="character" w:styleId="693">
    <w:name w:val="Heading 4 Char"/>
    <w:basedOn w:val="853"/>
    <w:link w:val="847"/>
    <w:uiPriority w:val="9"/>
    <w:rPr>
      <w:rFonts w:ascii="Arial" w:hAnsi="Arial" w:eastAsia="Arial" w:cs="Arial"/>
      <w:b/>
      <w:bCs/>
      <w:sz w:val="26"/>
      <w:szCs w:val="26"/>
    </w:rPr>
  </w:style>
  <w:style w:type="character" w:styleId="694">
    <w:name w:val="Heading 5 Char"/>
    <w:basedOn w:val="853"/>
    <w:link w:val="848"/>
    <w:uiPriority w:val="9"/>
    <w:rPr>
      <w:rFonts w:ascii="Arial" w:hAnsi="Arial" w:eastAsia="Arial" w:cs="Arial"/>
      <w:b/>
      <w:bCs/>
      <w:sz w:val="24"/>
      <w:szCs w:val="24"/>
    </w:rPr>
  </w:style>
  <w:style w:type="character" w:styleId="695">
    <w:name w:val="Heading 6 Char"/>
    <w:basedOn w:val="853"/>
    <w:link w:val="849"/>
    <w:uiPriority w:val="9"/>
    <w:rPr>
      <w:rFonts w:ascii="Arial" w:hAnsi="Arial" w:eastAsia="Arial" w:cs="Arial"/>
      <w:b/>
      <w:bCs/>
      <w:sz w:val="22"/>
      <w:szCs w:val="22"/>
    </w:rPr>
  </w:style>
  <w:style w:type="character" w:styleId="696">
    <w:name w:val="Heading 7 Char"/>
    <w:basedOn w:val="853"/>
    <w:link w:val="850"/>
    <w:uiPriority w:val="9"/>
    <w:rPr>
      <w:rFonts w:ascii="Arial" w:hAnsi="Arial" w:eastAsia="Arial" w:cs="Arial"/>
      <w:b/>
      <w:bCs/>
      <w:i/>
      <w:iCs/>
      <w:sz w:val="22"/>
      <w:szCs w:val="22"/>
    </w:rPr>
  </w:style>
  <w:style w:type="character" w:styleId="697">
    <w:name w:val="Heading 8 Char"/>
    <w:basedOn w:val="853"/>
    <w:link w:val="851"/>
    <w:uiPriority w:val="9"/>
    <w:rPr>
      <w:rFonts w:ascii="Arial" w:hAnsi="Arial" w:eastAsia="Arial" w:cs="Arial"/>
      <w:i/>
      <w:iCs/>
      <w:sz w:val="22"/>
      <w:szCs w:val="22"/>
    </w:rPr>
  </w:style>
  <w:style w:type="character" w:styleId="698">
    <w:name w:val="Heading 9 Char"/>
    <w:basedOn w:val="853"/>
    <w:link w:val="852"/>
    <w:uiPriority w:val="9"/>
    <w:rPr>
      <w:rFonts w:ascii="Arial" w:hAnsi="Arial" w:eastAsia="Arial" w:cs="Arial"/>
      <w:i/>
      <w:iCs/>
      <w:sz w:val="21"/>
      <w:szCs w:val="21"/>
    </w:rPr>
  </w:style>
  <w:style w:type="paragraph" w:styleId="699">
    <w:name w:val="Title"/>
    <w:basedOn w:val="843"/>
    <w:next w:val="843"/>
    <w:link w:val="700"/>
    <w:uiPriority w:val="10"/>
    <w:qFormat/>
    <w:pPr>
      <w:contextualSpacing/>
      <w:spacing w:before="300" w:after="200"/>
    </w:pPr>
    <w:rPr>
      <w:sz w:val="48"/>
      <w:szCs w:val="48"/>
    </w:rPr>
  </w:style>
  <w:style w:type="character" w:styleId="700">
    <w:name w:val="Title Char"/>
    <w:basedOn w:val="853"/>
    <w:link w:val="699"/>
    <w:uiPriority w:val="10"/>
    <w:rPr>
      <w:sz w:val="48"/>
      <w:szCs w:val="48"/>
    </w:rPr>
  </w:style>
  <w:style w:type="paragraph" w:styleId="701">
    <w:name w:val="Subtitle"/>
    <w:basedOn w:val="843"/>
    <w:next w:val="843"/>
    <w:link w:val="702"/>
    <w:uiPriority w:val="11"/>
    <w:qFormat/>
    <w:pPr>
      <w:spacing w:before="200" w:after="200"/>
    </w:pPr>
    <w:rPr>
      <w:sz w:val="24"/>
      <w:szCs w:val="24"/>
    </w:rPr>
  </w:style>
  <w:style w:type="character" w:styleId="702">
    <w:name w:val="Subtitle Char"/>
    <w:basedOn w:val="853"/>
    <w:link w:val="701"/>
    <w:uiPriority w:val="11"/>
    <w:rPr>
      <w:sz w:val="24"/>
      <w:szCs w:val="24"/>
    </w:rPr>
  </w:style>
  <w:style w:type="paragraph" w:styleId="703">
    <w:name w:val="Quote"/>
    <w:basedOn w:val="843"/>
    <w:next w:val="843"/>
    <w:link w:val="704"/>
    <w:uiPriority w:val="29"/>
    <w:qFormat/>
    <w:pPr>
      <w:ind w:left="720" w:right="720"/>
    </w:pPr>
    <w:rPr>
      <w:i/>
    </w:rPr>
  </w:style>
  <w:style w:type="character" w:styleId="704">
    <w:name w:val="Quote Char"/>
    <w:link w:val="703"/>
    <w:uiPriority w:val="29"/>
    <w:rPr>
      <w:i/>
    </w:rPr>
  </w:style>
  <w:style w:type="paragraph" w:styleId="705">
    <w:name w:val="Intense Quote"/>
    <w:basedOn w:val="843"/>
    <w:next w:val="84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3"/>
    <w:link w:val="875"/>
    <w:uiPriority w:val="99"/>
  </w:style>
  <w:style w:type="character" w:styleId="708">
    <w:name w:val="Footer Char"/>
    <w:basedOn w:val="853"/>
    <w:link w:val="874"/>
    <w:uiPriority w:val="99"/>
  </w:style>
  <w:style w:type="paragraph" w:styleId="709">
    <w:name w:val="Caption"/>
    <w:basedOn w:val="843"/>
    <w:next w:val="843"/>
    <w:uiPriority w:val="35"/>
    <w:semiHidden/>
    <w:unhideWhenUsed/>
    <w:qFormat/>
    <w:pPr>
      <w:spacing w:line="276" w:lineRule="auto"/>
    </w:pPr>
    <w:rPr>
      <w:b/>
      <w:bCs/>
      <w:color w:val="4f81bd" w:themeColor="accent1"/>
      <w:sz w:val="18"/>
      <w:szCs w:val="18"/>
    </w:rPr>
  </w:style>
  <w:style w:type="character" w:styleId="710">
    <w:name w:val="Caption Char"/>
    <w:basedOn w:val="709"/>
    <w:link w:val="874"/>
    <w:uiPriority w:val="99"/>
  </w:style>
  <w:style w:type="table" w:styleId="71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3"/>
    <w:uiPriority w:val="99"/>
    <w:unhideWhenUsed/>
    <w:rPr>
      <w:vertAlign w:val="superscript"/>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2"/>
      <w:lang w:val="en-US" w:eastAsia="zh-CN" w:bidi="ar-SA"/>
    </w:rPr>
  </w:style>
  <w:style w:type="paragraph" w:styleId="844">
    <w:name w:val="Heading 1"/>
    <w:basedOn w:val="843"/>
    <w:next w:val="843"/>
    <w:link w:val="898"/>
    <w:uiPriority w:val="0"/>
    <w:qFormat/>
    <w:pPr>
      <w:jc w:val="center"/>
      <w:keepNext/>
      <w:outlineLvl w:val="0"/>
    </w:pPr>
    <w:rPr>
      <w:rFonts w:ascii="楷体_GB2312" w:hAnsi="Times New Roman" w:eastAsia="楷体_GB2312" w:cs="Times New Roman"/>
      <w:sz w:val="28"/>
      <w:szCs w:val="28"/>
    </w:rPr>
  </w:style>
  <w:style w:type="paragraph" w:styleId="845">
    <w:name w:val="Heading 2"/>
    <w:basedOn w:val="843"/>
    <w:next w:val="858"/>
    <w:link w:val="8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name w:val="Heading 3"/>
    <w:basedOn w:val="843"/>
    <w:next w:val="858"/>
    <w:link w:val="90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7">
    <w:name w:val="Heading 4"/>
    <w:basedOn w:val="843"/>
    <w:next w:val="858"/>
    <w:link w:val="902"/>
    <w:uiPriority w:val="0"/>
    <w:qFormat/>
    <w:pPr>
      <w:keepLines/>
      <w:keepNext/>
      <w:spacing w:before="280" w:after="290" w:line="376" w:lineRule="auto"/>
      <w:outlineLvl w:val="3"/>
    </w:pPr>
    <w:rPr>
      <w:rFonts w:ascii="Arial" w:hAnsi="Arial" w:eastAsia="黑体" w:cs="Arial"/>
      <w:b/>
      <w:bCs/>
      <w:sz w:val="28"/>
      <w:szCs w:val="28"/>
    </w:rPr>
  </w:style>
  <w:style w:type="paragraph" w:styleId="848">
    <w:name w:val="Heading 5"/>
    <w:basedOn w:val="843"/>
    <w:next w:val="858"/>
    <w:link w:val="903"/>
    <w:uiPriority w:val="0"/>
    <w:qFormat/>
    <w:pPr>
      <w:keepNext/>
      <w:outlineLvl w:val="4"/>
    </w:pPr>
    <w:rPr>
      <w:rFonts w:ascii="宋体" w:hAnsi="Times New Roman" w:eastAsia="宋体" w:cs="Times New Roman"/>
      <w:color w:val="000000"/>
      <w:sz w:val="28"/>
      <w:szCs w:val="28"/>
    </w:rPr>
  </w:style>
  <w:style w:type="paragraph" w:styleId="849">
    <w:name w:val="Heading 6"/>
    <w:basedOn w:val="843"/>
    <w:next w:val="843"/>
    <w:link w:val="90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0">
    <w:name w:val="Heading 7"/>
    <w:basedOn w:val="843"/>
    <w:next w:val="843"/>
    <w:link w:val="90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1">
    <w:name w:val="Heading 8"/>
    <w:basedOn w:val="843"/>
    <w:next w:val="843"/>
    <w:link w:val="90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2">
    <w:name w:val="Heading 9"/>
    <w:basedOn w:val="843"/>
    <w:next w:val="843"/>
    <w:link w:val="90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3" w:default="1">
    <w:name w:val="Default Paragraph Font"/>
    <w:uiPriority w:val="1"/>
    <w:unhideWhenUsed/>
    <w:qFormat/>
  </w:style>
  <w:style w:type="table" w:styleId="854" w:default="1">
    <w:name w:val="Normal Table"/>
    <w:uiPriority w:val="99"/>
    <w:unhideWhenUsed/>
    <w:qFormat/>
    <w:tblPr>
      <w:tblCellMar>
        <w:left w:w="108" w:type="dxa"/>
        <w:top w:w="0" w:type="dxa"/>
        <w:right w:w="108" w:type="dxa"/>
        <w:bottom w:w="0" w:type="dxa"/>
      </w:tblCellMar>
    </w:tblPr>
  </w:style>
  <w:style w:type="paragraph" w:styleId="855">
    <w:name w:val="Body Text First Indent 2"/>
    <w:basedOn w:val="856"/>
    <w:next w:val="843"/>
    <w:link w:val="897"/>
    <w:uiPriority w:val="0"/>
    <w:qFormat/>
    <w:pPr>
      <w:ind w:left="0" w:firstLine="420"/>
      <w:spacing w:after="0" w:line="360" w:lineRule="auto"/>
    </w:pPr>
    <w:rPr>
      <w:rFonts w:ascii="宋体" w:hAnsi="宋体" w:eastAsia="宋体" w:cs="Times New Roman"/>
      <w:szCs w:val="20"/>
    </w:rPr>
  </w:style>
  <w:style w:type="paragraph" w:styleId="856">
    <w:name w:val="Body Text Indent"/>
    <w:basedOn w:val="843"/>
    <w:next w:val="857"/>
    <w:link w:val="896"/>
    <w:uiPriority w:val="0"/>
    <w:unhideWhenUsed/>
    <w:qFormat/>
    <w:pPr>
      <w:ind w:left="420"/>
      <w:spacing w:after="120"/>
    </w:pPr>
  </w:style>
  <w:style w:type="paragraph" w:styleId="857">
    <w:name w:val="envelope return"/>
    <w:basedOn w:val="843"/>
    <w:uiPriority w:val="0"/>
    <w:qFormat/>
    <w:rPr>
      <w:rFonts w:ascii="Arial" w:hAnsi="Arial" w:eastAsia="宋体" w:cs="宋体"/>
    </w:rPr>
  </w:style>
  <w:style w:type="paragraph" w:styleId="858">
    <w:name w:val="Normal Indent"/>
    <w:basedOn w:val="843"/>
    <w:link w:val="900"/>
    <w:uiPriority w:val="0"/>
    <w:qFormat/>
    <w:pPr>
      <w:ind w:firstLine="420"/>
    </w:pPr>
    <w:rPr>
      <w:szCs w:val="21"/>
    </w:rPr>
  </w:style>
  <w:style w:type="paragraph" w:styleId="859">
    <w:name w:val="List 3"/>
    <w:basedOn w:val="843"/>
    <w:uiPriority w:val="0"/>
    <w:qFormat/>
    <w:pPr>
      <w:ind w:left="100" w:hanging="200"/>
    </w:pPr>
    <w:rPr>
      <w:rFonts w:ascii="Times New Roman" w:hAnsi="Times New Roman" w:eastAsia="宋体" w:cs="Times New Roman"/>
      <w:szCs w:val="21"/>
    </w:rPr>
  </w:style>
  <w:style w:type="paragraph" w:styleId="860">
    <w:name w:val="toc 7"/>
    <w:basedOn w:val="843"/>
    <w:next w:val="843"/>
    <w:uiPriority w:val="0"/>
    <w:semiHidden/>
    <w:qFormat/>
    <w:pPr>
      <w:ind w:left="1260"/>
      <w:jc w:val="left"/>
    </w:pPr>
    <w:rPr>
      <w:rFonts w:ascii="Times New Roman" w:hAnsi="Times New Roman" w:eastAsia="宋体" w:cs="Times New Roman"/>
      <w:szCs w:val="21"/>
    </w:rPr>
  </w:style>
  <w:style w:type="paragraph" w:styleId="861">
    <w:name w:val="Document Map"/>
    <w:basedOn w:val="843"/>
    <w:link w:val="908"/>
    <w:uiPriority w:val="0"/>
    <w:semiHidden/>
    <w:qFormat/>
    <w:pPr>
      <w:shd w:val="clear" w:color="auto" w:fill="000080"/>
    </w:pPr>
    <w:rPr>
      <w:rFonts w:ascii="Times New Roman" w:hAnsi="Times New Roman" w:eastAsia="宋体" w:cs="Times New Roman"/>
      <w:szCs w:val="21"/>
    </w:rPr>
  </w:style>
  <w:style w:type="paragraph" w:styleId="862">
    <w:name w:val="annotation text"/>
    <w:basedOn w:val="843"/>
    <w:link w:val="909"/>
    <w:uiPriority w:val="0"/>
    <w:unhideWhenUsed/>
    <w:qFormat/>
    <w:pPr>
      <w:jc w:val="left"/>
    </w:pPr>
  </w:style>
  <w:style w:type="paragraph" w:styleId="863">
    <w:name w:val="Body Text 3"/>
    <w:basedOn w:val="843"/>
    <w:link w:val="910"/>
    <w:uiPriority w:val="0"/>
    <w:qFormat/>
    <w:rPr>
      <w:rFonts w:ascii="仿宋_GB2312" w:hAnsi="Arial" w:eastAsia="仿宋_GB2312" w:cs="Times New Roman"/>
      <w:sz w:val="32"/>
      <w:szCs w:val="32"/>
    </w:rPr>
  </w:style>
  <w:style w:type="paragraph" w:styleId="864">
    <w:name w:val="Body Text"/>
    <w:basedOn w:val="843"/>
    <w:link w:val="911"/>
    <w:uiPriority w:val="0"/>
    <w:qFormat/>
    <w:rPr>
      <w:rFonts w:ascii="楷体_GB2312" w:hAnsi="Arial" w:eastAsia="楷体_GB2312" w:cs="Times New Roman"/>
      <w:sz w:val="28"/>
      <w:szCs w:val="28"/>
    </w:rPr>
  </w:style>
  <w:style w:type="paragraph" w:styleId="865">
    <w:name w:val="List 2"/>
    <w:basedOn w:val="843"/>
    <w:uiPriority w:val="0"/>
    <w:qFormat/>
    <w:pPr>
      <w:ind w:left="100" w:hanging="200"/>
    </w:pPr>
    <w:rPr>
      <w:rFonts w:ascii="Times New Roman" w:hAnsi="Times New Roman" w:eastAsia="宋体" w:cs="Times New Roman"/>
      <w:szCs w:val="21"/>
    </w:rPr>
  </w:style>
  <w:style w:type="paragraph" w:styleId="866">
    <w:name w:val="index 4"/>
    <w:basedOn w:val="843"/>
    <w:next w:val="843"/>
    <w:uiPriority w:val="0"/>
    <w:semiHidden/>
    <w:qFormat/>
    <w:pPr>
      <w:ind w:left="1260"/>
    </w:pPr>
    <w:rPr>
      <w:rFonts w:ascii="Calibri" w:hAnsi="Calibri" w:eastAsia="Calibri" w:cs="宋体"/>
      <w:sz w:val="20"/>
      <w:lang w:val="zh-CN"/>
    </w:rPr>
  </w:style>
  <w:style w:type="paragraph" w:styleId="867">
    <w:name w:val="toc 5"/>
    <w:basedOn w:val="843"/>
    <w:next w:val="843"/>
    <w:uiPriority w:val="0"/>
    <w:semiHidden/>
    <w:qFormat/>
    <w:pPr>
      <w:ind w:left="840"/>
      <w:jc w:val="left"/>
    </w:pPr>
    <w:rPr>
      <w:rFonts w:ascii="Times New Roman" w:hAnsi="Times New Roman" w:eastAsia="宋体" w:cs="Times New Roman"/>
      <w:szCs w:val="21"/>
    </w:rPr>
  </w:style>
  <w:style w:type="paragraph" w:styleId="868">
    <w:name w:val="toc 3"/>
    <w:basedOn w:val="843"/>
    <w:next w:val="843"/>
    <w:uiPriority w:val="0"/>
    <w:semiHidden/>
    <w:qFormat/>
    <w:pPr>
      <w:ind w:left="420"/>
      <w:jc w:val="left"/>
    </w:pPr>
    <w:rPr>
      <w:rFonts w:ascii="Times New Roman" w:hAnsi="Times New Roman" w:eastAsia="宋体" w:cs="Times New Roman"/>
      <w:i/>
      <w:iCs/>
      <w:szCs w:val="24"/>
    </w:rPr>
  </w:style>
  <w:style w:type="paragraph" w:styleId="869">
    <w:name w:val="Plain Text"/>
    <w:basedOn w:val="843"/>
    <w:link w:val="912"/>
    <w:uiPriority w:val="0"/>
    <w:qFormat/>
    <w:rPr>
      <w:rFonts w:ascii="宋体" w:hAnsi="Courier New" w:eastAsia="宋体" w:cs="Courier New"/>
      <w:szCs w:val="21"/>
    </w:rPr>
  </w:style>
  <w:style w:type="paragraph" w:styleId="870">
    <w:name w:val="toc 8"/>
    <w:basedOn w:val="843"/>
    <w:next w:val="843"/>
    <w:uiPriority w:val="0"/>
    <w:semiHidden/>
    <w:qFormat/>
    <w:pPr>
      <w:ind w:left="1470"/>
      <w:jc w:val="left"/>
    </w:pPr>
    <w:rPr>
      <w:rFonts w:ascii="Times New Roman" w:hAnsi="Times New Roman" w:eastAsia="宋体" w:cs="Times New Roman"/>
      <w:szCs w:val="21"/>
    </w:rPr>
  </w:style>
  <w:style w:type="paragraph" w:styleId="871">
    <w:name w:val="Date"/>
    <w:basedOn w:val="843"/>
    <w:next w:val="843"/>
    <w:link w:val="913"/>
    <w:uiPriority w:val="0"/>
    <w:qFormat/>
    <w:rPr>
      <w:rFonts w:ascii="Times New Roman" w:hAnsi="Times New Roman" w:eastAsia="宋体" w:cs="Times New Roman"/>
      <w:sz w:val="24"/>
      <w:szCs w:val="24"/>
    </w:rPr>
  </w:style>
  <w:style w:type="paragraph" w:styleId="872">
    <w:name w:val="Body Text Indent 2"/>
    <w:basedOn w:val="843"/>
    <w:link w:val="914"/>
    <w:uiPriority w:val="0"/>
    <w:qFormat/>
    <w:pPr>
      <w:ind w:left="630" w:firstLine="645"/>
    </w:pPr>
    <w:rPr>
      <w:rFonts w:ascii="Arial" w:hAnsi="Arial" w:eastAsia="仿宋_GB2312" w:cs="Arial"/>
      <w:sz w:val="32"/>
      <w:szCs w:val="32"/>
    </w:rPr>
  </w:style>
  <w:style w:type="paragraph" w:styleId="873">
    <w:name w:val="Balloon Text"/>
    <w:basedOn w:val="843"/>
    <w:link w:val="915"/>
    <w:uiPriority w:val="0"/>
    <w:semiHidden/>
    <w:qFormat/>
    <w:rPr>
      <w:rFonts w:ascii="Times New Roman" w:hAnsi="Times New Roman" w:eastAsia="宋体" w:cs="Times New Roman"/>
      <w:sz w:val="18"/>
      <w:szCs w:val="18"/>
    </w:rPr>
  </w:style>
  <w:style w:type="paragraph" w:styleId="874">
    <w:name w:val="Footer"/>
    <w:basedOn w:val="843"/>
    <w:link w:val="91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5">
    <w:name w:val="Header"/>
    <w:basedOn w:val="843"/>
    <w:link w:val="917"/>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6">
    <w:name w:val="toc 1"/>
    <w:basedOn w:val="843"/>
    <w:next w:val="84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7">
    <w:name w:val="toc 4"/>
    <w:basedOn w:val="843"/>
    <w:next w:val="843"/>
    <w:uiPriority w:val="0"/>
    <w:semiHidden/>
    <w:qFormat/>
    <w:pPr>
      <w:ind w:left="630"/>
      <w:jc w:val="left"/>
    </w:pPr>
    <w:rPr>
      <w:rFonts w:ascii="Times New Roman" w:hAnsi="Times New Roman" w:eastAsia="宋体" w:cs="Times New Roman"/>
      <w:szCs w:val="21"/>
    </w:rPr>
  </w:style>
  <w:style w:type="paragraph" w:styleId="878">
    <w:name w:val="List"/>
    <w:basedOn w:val="843"/>
    <w:uiPriority w:val="0"/>
    <w:qFormat/>
    <w:pPr>
      <w:ind w:left="200" w:hanging="200"/>
    </w:pPr>
    <w:rPr>
      <w:rFonts w:ascii="Times New Roman" w:hAnsi="Times New Roman" w:eastAsia="宋体" w:cs="Times New Roman"/>
      <w:szCs w:val="21"/>
    </w:rPr>
  </w:style>
  <w:style w:type="paragraph" w:styleId="879">
    <w:name w:val="toc 6"/>
    <w:basedOn w:val="843"/>
    <w:next w:val="843"/>
    <w:uiPriority w:val="0"/>
    <w:semiHidden/>
    <w:qFormat/>
    <w:pPr>
      <w:ind w:left="1050"/>
      <w:jc w:val="left"/>
    </w:pPr>
    <w:rPr>
      <w:rFonts w:ascii="Times New Roman" w:hAnsi="Times New Roman" w:eastAsia="宋体" w:cs="Times New Roman"/>
      <w:szCs w:val="21"/>
    </w:rPr>
  </w:style>
  <w:style w:type="paragraph" w:styleId="880">
    <w:name w:val="Body Text Indent 3"/>
    <w:basedOn w:val="843"/>
    <w:link w:val="918"/>
    <w:uiPriority w:val="0"/>
    <w:qFormat/>
    <w:pPr>
      <w:ind w:left="645" w:firstLine="645"/>
    </w:pPr>
    <w:rPr>
      <w:rFonts w:ascii="Arial" w:hAnsi="Arial" w:eastAsia="仿宋_GB2312" w:cs="Arial"/>
      <w:color w:val="ffff00"/>
      <w:sz w:val="32"/>
      <w:szCs w:val="32"/>
    </w:rPr>
  </w:style>
  <w:style w:type="paragraph" w:styleId="881">
    <w:name w:val="table of figures"/>
    <w:basedOn w:val="843"/>
    <w:next w:val="843"/>
    <w:uiPriority w:val="0"/>
    <w:semiHidden/>
    <w:qFormat/>
    <w:pPr>
      <w:ind w:left="840" w:hanging="420"/>
    </w:pPr>
    <w:rPr>
      <w:rFonts w:ascii="Times New Roman" w:hAnsi="Times New Roman" w:eastAsia="宋体" w:cs="Times New Roman"/>
      <w:szCs w:val="21"/>
    </w:rPr>
  </w:style>
  <w:style w:type="paragraph" w:styleId="882">
    <w:name w:val="toc 2"/>
    <w:basedOn w:val="843"/>
    <w:next w:val="843"/>
    <w:uiPriority w:val="0"/>
    <w:semiHidden/>
    <w:qFormat/>
    <w:pPr>
      <w:ind w:left="210"/>
      <w:jc w:val="left"/>
    </w:pPr>
    <w:rPr>
      <w:rFonts w:ascii="Times New Roman" w:hAnsi="Times New Roman" w:eastAsia="宋体" w:cs="Times New Roman"/>
      <w:smallCaps/>
      <w:szCs w:val="24"/>
    </w:rPr>
  </w:style>
  <w:style w:type="paragraph" w:styleId="883">
    <w:name w:val="toc 9"/>
    <w:basedOn w:val="843"/>
    <w:next w:val="843"/>
    <w:uiPriority w:val="0"/>
    <w:semiHidden/>
    <w:qFormat/>
    <w:pPr>
      <w:ind w:left="1680"/>
      <w:jc w:val="left"/>
    </w:pPr>
    <w:rPr>
      <w:rFonts w:ascii="Times New Roman" w:hAnsi="Times New Roman" w:eastAsia="宋体" w:cs="Times New Roman"/>
      <w:szCs w:val="21"/>
    </w:rPr>
  </w:style>
  <w:style w:type="paragraph" w:styleId="884">
    <w:name w:val="Body Text 2"/>
    <w:basedOn w:val="843"/>
    <w:link w:val="919"/>
    <w:uiPriority w:val="0"/>
    <w:qFormat/>
    <w:pPr>
      <w:jc w:val="center"/>
      <w:widowControl/>
    </w:pPr>
    <w:rPr>
      <w:rFonts w:ascii="楷体_GB2312" w:hAnsi="Times New Roman" w:eastAsia="楷体_GB2312" w:cs="Times New Roman"/>
      <w:sz w:val="28"/>
      <w:szCs w:val="28"/>
    </w:rPr>
  </w:style>
  <w:style w:type="paragraph" w:styleId="885">
    <w:name w:val="Normal (Web)"/>
    <w:basedOn w:val="843"/>
    <w:uiPriority w:val="99"/>
    <w:qFormat/>
    <w:pPr>
      <w:jc w:val="left"/>
      <w:spacing w:before="100" w:beforeAutospacing="1" w:after="100" w:afterAutospacing="1"/>
      <w:widowControl/>
    </w:pPr>
    <w:rPr>
      <w:rFonts w:ascii="宋体" w:hAnsi="宋体" w:eastAsia="宋体" w:cs="宋体"/>
      <w:sz w:val="24"/>
      <w:szCs w:val="24"/>
    </w:rPr>
  </w:style>
  <w:style w:type="paragraph" w:styleId="886">
    <w:name w:val="index 1"/>
    <w:basedOn w:val="843"/>
    <w:next w:val="843"/>
    <w:uiPriority w:val="0"/>
    <w:semiHidden/>
    <w:qFormat/>
    <w:pPr>
      <w:spacing w:line="240" w:lineRule="atLeast"/>
    </w:pPr>
    <w:rPr>
      <w:rFonts w:ascii="Times New Roman" w:hAnsi="Times New Roman" w:eastAsia="宋体" w:cs="Times New Roman"/>
      <w:b/>
      <w:bCs/>
      <w:szCs w:val="21"/>
    </w:rPr>
  </w:style>
  <w:style w:type="paragraph" w:styleId="887">
    <w:name w:val="annotation subject"/>
    <w:basedOn w:val="862"/>
    <w:next w:val="862"/>
    <w:link w:val="920"/>
    <w:uiPriority w:val="0"/>
    <w:semiHidden/>
    <w:qFormat/>
    <w:rPr>
      <w:rFonts w:ascii="Times New Roman" w:hAnsi="Times New Roman" w:eastAsia="宋体" w:cs="Times New Roman"/>
      <w:b/>
      <w:bCs/>
      <w:szCs w:val="21"/>
    </w:rPr>
  </w:style>
  <w:style w:type="paragraph" w:styleId="888">
    <w:name w:val="Body Text First Indent"/>
    <w:basedOn w:val="843"/>
    <w:link w:val="921"/>
    <w:uiPriority w:val="0"/>
    <w:qFormat/>
    <w:pPr>
      <w:ind w:firstLine="200"/>
      <w:spacing w:line="360" w:lineRule="auto"/>
    </w:pPr>
    <w:rPr>
      <w:rFonts w:ascii="仿宋_GB2312" w:hAnsi="Times New Roman" w:eastAsia="仿宋_GB2312" w:cs="Times New Roman"/>
      <w:sz w:val="30"/>
      <w:szCs w:val="30"/>
    </w:rPr>
  </w:style>
  <w:style w:type="table" w:styleId="889">
    <w:name w:val="Table Grid"/>
    <w:basedOn w:val="85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uiPriority w:val="0"/>
    <w:qFormat/>
    <w:rPr>
      <w:b/>
      <w:bCs/>
    </w:rPr>
  </w:style>
  <w:style w:type="character" w:styleId="891">
    <w:name w:val="page number"/>
    <w:uiPriority w:val="0"/>
    <w:qFormat/>
  </w:style>
  <w:style w:type="character" w:styleId="892">
    <w:name w:val="FollowedHyperlink"/>
    <w:uiPriority w:val="0"/>
    <w:qFormat/>
    <w:rPr>
      <w:color w:val="800080"/>
      <w:u w:val="single"/>
    </w:rPr>
  </w:style>
  <w:style w:type="character" w:styleId="893">
    <w:name w:val="Emphasis"/>
    <w:uiPriority w:val="0"/>
    <w:qFormat/>
    <w:rPr>
      <w:i/>
    </w:rPr>
  </w:style>
  <w:style w:type="character" w:styleId="894">
    <w:name w:val="Hyperlink"/>
    <w:uiPriority w:val="0"/>
    <w:qFormat/>
    <w:rPr>
      <w:color w:val="0000ff"/>
      <w:u w:val="single"/>
    </w:rPr>
  </w:style>
  <w:style w:type="character" w:styleId="895">
    <w:name w:val="annotation reference"/>
    <w:uiPriority w:val="0"/>
    <w:semiHidden/>
    <w:qFormat/>
    <w:rPr>
      <w:sz w:val="21"/>
      <w:szCs w:val="21"/>
    </w:rPr>
  </w:style>
  <w:style w:type="character" w:styleId="896" w:customStyle="1">
    <w:name w:val="正文文本缩进 Char"/>
    <w:basedOn w:val="853"/>
    <w:link w:val="856"/>
    <w:uiPriority w:val="99"/>
    <w:semiHidden/>
    <w:qFormat/>
  </w:style>
  <w:style w:type="character" w:styleId="897" w:customStyle="1">
    <w:name w:val="正文首行缩进 2 Char"/>
    <w:link w:val="855"/>
    <w:uiPriority w:val="0"/>
    <w:qFormat/>
    <w:rPr>
      <w:rFonts w:ascii="宋体" w:hAnsi="宋体" w:eastAsia="宋体" w:cs="Times New Roman"/>
      <w:szCs w:val="20"/>
    </w:rPr>
  </w:style>
  <w:style w:type="character" w:styleId="898" w:customStyle="1">
    <w:name w:val="标题 1 Char"/>
    <w:link w:val="844"/>
    <w:uiPriority w:val="0"/>
    <w:qFormat/>
    <w:rPr>
      <w:rFonts w:ascii="楷体_GB2312" w:hAnsi="Times New Roman" w:eastAsia="楷体_GB2312" w:cs="Times New Roman"/>
      <w:sz w:val="28"/>
      <w:szCs w:val="28"/>
    </w:rPr>
  </w:style>
  <w:style w:type="character" w:styleId="899" w:customStyle="1">
    <w:name w:val="标题 2 Char"/>
    <w:link w:val="845"/>
    <w:uiPriority w:val="0"/>
    <w:qFormat/>
    <w:rPr>
      <w:rFonts w:ascii="Arial" w:hAnsi="Arial" w:eastAsia="幼圆" w:cs="Arial"/>
      <w:b/>
      <w:bCs/>
      <w:sz w:val="44"/>
      <w:szCs w:val="44"/>
    </w:rPr>
  </w:style>
  <w:style w:type="character" w:styleId="900" w:customStyle="1">
    <w:name w:val="正文缩进 Char"/>
    <w:link w:val="858"/>
    <w:uiPriority w:val="0"/>
    <w:qFormat/>
    <w:rPr>
      <w:szCs w:val="21"/>
    </w:rPr>
  </w:style>
  <w:style w:type="character" w:styleId="901" w:customStyle="1">
    <w:name w:val="标题 3 Char"/>
    <w:link w:val="846"/>
    <w:uiPriority w:val="0"/>
    <w:qFormat/>
    <w:rPr>
      <w:rFonts w:ascii="Times New Roman" w:hAnsi="Times New Roman" w:eastAsia="宋体" w:cs="Times New Roman"/>
      <w:b/>
      <w:bCs/>
      <w:sz w:val="32"/>
      <w:szCs w:val="32"/>
    </w:rPr>
  </w:style>
  <w:style w:type="character" w:styleId="902" w:customStyle="1">
    <w:name w:val="标题 4 Char"/>
    <w:link w:val="847"/>
    <w:uiPriority w:val="0"/>
    <w:qFormat/>
    <w:rPr>
      <w:rFonts w:ascii="Arial" w:hAnsi="Arial" w:eastAsia="黑体" w:cs="Arial"/>
      <w:b/>
      <w:bCs/>
      <w:sz w:val="28"/>
      <w:szCs w:val="28"/>
    </w:rPr>
  </w:style>
  <w:style w:type="character" w:styleId="903" w:customStyle="1">
    <w:name w:val="标题 5 Char"/>
    <w:link w:val="848"/>
    <w:uiPriority w:val="0"/>
    <w:qFormat/>
    <w:rPr>
      <w:rFonts w:ascii="宋体" w:hAnsi="Times New Roman" w:eastAsia="宋体" w:cs="Times New Roman"/>
      <w:color w:val="000000"/>
      <w:sz w:val="28"/>
      <w:szCs w:val="28"/>
    </w:rPr>
  </w:style>
  <w:style w:type="character" w:styleId="904" w:customStyle="1">
    <w:name w:val="标题 6 Char"/>
    <w:link w:val="849"/>
    <w:uiPriority w:val="0"/>
    <w:qFormat/>
    <w:rPr>
      <w:rFonts w:ascii="Arial" w:hAnsi="Arial" w:eastAsia="黑体" w:cs="Times New Roman"/>
      <w:b/>
      <w:bCs/>
      <w:sz w:val="24"/>
      <w:szCs w:val="24"/>
    </w:rPr>
  </w:style>
  <w:style w:type="character" w:styleId="905" w:customStyle="1">
    <w:name w:val="标题 7 Char"/>
    <w:link w:val="850"/>
    <w:uiPriority w:val="0"/>
    <w:qFormat/>
    <w:rPr>
      <w:rFonts w:ascii="Times New Roman" w:hAnsi="Times New Roman" w:eastAsia="宋体" w:cs="Times New Roman"/>
      <w:b/>
      <w:bCs/>
      <w:sz w:val="24"/>
      <w:szCs w:val="24"/>
    </w:rPr>
  </w:style>
  <w:style w:type="character" w:styleId="906" w:customStyle="1">
    <w:name w:val="标题 8 Char"/>
    <w:link w:val="851"/>
    <w:uiPriority w:val="0"/>
    <w:qFormat/>
    <w:rPr>
      <w:rFonts w:ascii="Arial" w:hAnsi="Arial" w:eastAsia="黑体" w:cs="Times New Roman"/>
      <w:sz w:val="24"/>
      <w:szCs w:val="24"/>
    </w:rPr>
  </w:style>
  <w:style w:type="character" w:styleId="907" w:customStyle="1">
    <w:name w:val="标题 9 Char"/>
    <w:link w:val="852"/>
    <w:uiPriority w:val="0"/>
    <w:qFormat/>
    <w:rPr>
      <w:rFonts w:ascii="Arial" w:hAnsi="Arial" w:eastAsia="黑体" w:cs="Times New Roman"/>
      <w:szCs w:val="21"/>
    </w:rPr>
  </w:style>
  <w:style w:type="character" w:styleId="908" w:customStyle="1">
    <w:name w:val="文档结构图 Char"/>
    <w:link w:val="861"/>
    <w:uiPriority w:val="0"/>
    <w:semiHidden/>
    <w:qFormat/>
    <w:rPr>
      <w:rFonts w:ascii="Times New Roman" w:hAnsi="Times New Roman" w:eastAsia="宋体" w:cs="Times New Roman"/>
      <w:szCs w:val="21"/>
      <w:shd w:val="clear" w:color="auto" w:fill="000080"/>
    </w:rPr>
  </w:style>
  <w:style w:type="character" w:styleId="909" w:customStyle="1">
    <w:name w:val="批注文字 Char"/>
    <w:basedOn w:val="853"/>
    <w:link w:val="862"/>
    <w:uiPriority w:val="99"/>
    <w:semiHidden/>
    <w:qFormat/>
  </w:style>
  <w:style w:type="character" w:styleId="910" w:customStyle="1">
    <w:name w:val="正文文本 3 Char"/>
    <w:link w:val="863"/>
    <w:uiPriority w:val="0"/>
    <w:qFormat/>
    <w:rPr>
      <w:rFonts w:ascii="仿宋_GB2312" w:hAnsi="Arial" w:eastAsia="仿宋_GB2312" w:cs="Times New Roman"/>
      <w:sz w:val="32"/>
      <w:szCs w:val="32"/>
    </w:rPr>
  </w:style>
  <w:style w:type="character" w:styleId="911" w:customStyle="1">
    <w:name w:val="正文文本 Char"/>
    <w:link w:val="864"/>
    <w:uiPriority w:val="0"/>
    <w:qFormat/>
    <w:rPr>
      <w:rFonts w:ascii="楷体_GB2312" w:hAnsi="Arial" w:eastAsia="楷体_GB2312" w:cs="Times New Roman"/>
      <w:sz w:val="28"/>
      <w:szCs w:val="28"/>
    </w:rPr>
  </w:style>
  <w:style w:type="character" w:styleId="912" w:customStyle="1">
    <w:name w:val="纯文本 Char"/>
    <w:link w:val="869"/>
    <w:uiPriority w:val="0"/>
    <w:qFormat/>
    <w:rPr>
      <w:rFonts w:ascii="宋体" w:hAnsi="Courier New" w:eastAsia="宋体" w:cs="Courier New"/>
      <w:szCs w:val="21"/>
    </w:rPr>
  </w:style>
  <w:style w:type="character" w:styleId="913" w:customStyle="1">
    <w:name w:val="日期 Char"/>
    <w:link w:val="871"/>
    <w:uiPriority w:val="0"/>
    <w:qFormat/>
    <w:rPr>
      <w:rFonts w:ascii="Times New Roman" w:hAnsi="Times New Roman" w:eastAsia="宋体" w:cs="Times New Roman"/>
      <w:sz w:val="24"/>
      <w:szCs w:val="24"/>
    </w:rPr>
  </w:style>
  <w:style w:type="character" w:styleId="914" w:customStyle="1">
    <w:name w:val="正文文本缩进 2 Char"/>
    <w:link w:val="872"/>
    <w:uiPriority w:val="0"/>
    <w:qFormat/>
    <w:rPr>
      <w:rFonts w:ascii="Arial" w:hAnsi="Arial" w:eastAsia="仿宋_GB2312" w:cs="Arial"/>
      <w:sz w:val="32"/>
      <w:szCs w:val="32"/>
    </w:rPr>
  </w:style>
  <w:style w:type="character" w:styleId="915" w:customStyle="1">
    <w:name w:val="批注框文本 Char"/>
    <w:link w:val="873"/>
    <w:uiPriority w:val="0"/>
    <w:semiHidden/>
    <w:qFormat/>
    <w:rPr>
      <w:rFonts w:ascii="Times New Roman" w:hAnsi="Times New Roman" w:eastAsia="宋体" w:cs="Times New Roman"/>
      <w:sz w:val="18"/>
      <w:szCs w:val="18"/>
    </w:rPr>
  </w:style>
  <w:style w:type="character" w:styleId="916" w:customStyle="1">
    <w:name w:val="页脚 Char"/>
    <w:link w:val="874"/>
    <w:uiPriority w:val="0"/>
    <w:qFormat/>
    <w:rPr>
      <w:rFonts w:ascii="Times New Roman" w:hAnsi="Times New Roman" w:eastAsia="宋体" w:cs="Times New Roman"/>
      <w:sz w:val="18"/>
      <w:szCs w:val="18"/>
    </w:rPr>
  </w:style>
  <w:style w:type="character" w:styleId="917" w:customStyle="1">
    <w:name w:val="页眉 Char"/>
    <w:link w:val="875"/>
    <w:uiPriority w:val="0"/>
    <w:qFormat/>
    <w:rPr>
      <w:rFonts w:ascii="Times New Roman" w:hAnsi="Times New Roman" w:eastAsia="宋体" w:cs="Times New Roman"/>
      <w:sz w:val="18"/>
      <w:szCs w:val="18"/>
    </w:rPr>
  </w:style>
  <w:style w:type="character" w:styleId="918" w:customStyle="1">
    <w:name w:val="正文文本缩进 3 Char"/>
    <w:link w:val="880"/>
    <w:uiPriority w:val="0"/>
    <w:qFormat/>
    <w:rPr>
      <w:rFonts w:ascii="Arial" w:hAnsi="Arial" w:eastAsia="仿宋_GB2312" w:cs="Arial"/>
      <w:color w:val="ffff00"/>
      <w:sz w:val="32"/>
      <w:szCs w:val="32"/>
    </w:rPr>
  </w:style>
  <w:style w:type="character" w:styleId="919" w:customStyle="1">
    <w:name w:val="正文文本 2 Char"/>
    <w:link w:val="884"/>
    <w:uiPriority w:val="0"/>
    <w:qFormat/>
    <w:rPr>
      <w:rFonts w:ascii="楷体_GB2312" w:hAnsi="Times New Roman" w:eastAsia="楷体_GB2312" w:cs="Times New Roman"/>
      <w:sz w:val="28"/>
      <w:szCs w:val="28"/>
    </w:rPr>
  </w:style>
  <w:style w:type="character" w:styleId="920" w:customStyle="1">
    <w:name w:val="批注主题 Char"/>
    <w:link w:val="887"/>
    <w:uiPriority w:val="0"/>
    <w:semiHidden/>
    <w:qFormat/>
    <w:rPr>
      <w:rFonts w:ascii="Times New Roman" w:hAnsi="Times New Roman" w:eastAsia="宋体" w:cs="Times New Roman"/>
      <w:b/>
      <w:bCs/>
      <w:szCs w:val="21"/>
    </w:rPr>
  </w:style>
  <w:style w:type="character" w:styleId="921" w:customStyle="1">
    <w:name w:val="正文首行缩进 Char"/>
    <w:link w:val="888"/>
    <w:uiPriority w:val="0"/>
    <w:qFormat/>
    <w:rPr>
      <w:rFonts w:ascii="仿宋_GB2312" w:hAnsi="Times New Roman" w:eastAsia="仿宋_GB2312" w:cs="Times New Roman"/>
      <w:sz w:val="30"/>
      <w:szCs w:val="30"/>
    </w:rPr>
  </w:style>
  <w:style w:type="paragraph" w:styleId="922" w:customStyle="1">
    <w:name w:val="索引 41"/>
    <w:basedOn w:val="843"/>
    <w:next w:val="843"/>
    <w:uiPriority w:val="0"/>
    <w:semiHidden/>
    <w:qFormat/>
    <w:pPr>
      <w:ind w:left="1260"/>
    </w:pPr>
    <w:rPr>
      <w:rFonts w:ascii="Calibri" w:hAnsi="Calibri" w:eastAsia="Calibri" w:cs="宋体"/>
      <w:sz w:val="20"/>
      <w:lang w:val="zh-CN"/>
    </w:rPr>
  </w:style>
  <w:style w:type="paragraph" w:styleId="923" w:customStyle="1">
    <w:name w:val="正文文本缩进1"/>
    <w:basedOn w:val="843"/>
    <w:next w:val="924"/>
    <w:uiPriority w:val="0"/>
    <w:unhideWhenUsed/>
    <w:qFormat/>
    <w:pPr>
      <w:ind w:left="420"/>
      <w:spacing w:after="120"/>
    </w:pPr>
  </w:style>
  <w:style w:type="paragraph" w:styleId="924" w:customStyle="1">
    <w:name w:val="正文文本首行缩进 2"/>
    <w:basedOn w:val="923"/>
    <w:uiPriority w:val="0"/>
    <w:qFormat/>
    <w:pPr>
      <w:ind w:left="0" w:firstLine="420"/>
      <w:spacing w:after="0" w:line="360" w:lineRule="auto"/>
    </w:pPr>
    <w:rPr>
      <w:rFonts w:ascii="宋体" w:hAnsi="宋体"/>
      <w:sz w:val="20"/>
      <w:szCs w:val="20"/>
      <w:lang w:val="en-US" w:eastAsia="en-US"/>
    </w:rPr>
  </w:style>
  <w:style w:type="character" w:styleId="925" w:customStyle="1">
    <w:name w:val="font5 Char"/>
    <w:uiPriority w:val="0"/>
    <w:qFormat/>
    <w:rPr>
      <w:rFonts w:ascii="宋体" w:hAnsi="宋体" w:eastAsia="宋体"/>
      <w:sz w:val="28"/>
      <w:szCs w:val="28"/>
      <w:lang w:val="en-US" w:eastAsia="zh-CN" w:bidi="ar-SA"/>
    </w:rPr>
  </w:style>
  <w:style w:type="character" w:styleId="926" w:customStyle="1">
    <w:name w:val="二级目录 Char"/>
    <w:link w:val="927"/>
    <w:uiPriority w:val="0"/>
    <w:qFormat/>
    <w:rPr>
      <w:b/>
      <w:sz w:val="30"/>
      <w:szCs w:val="28"/>
    </w:rPr>
  </w:style>
  <w:style w:type="paragraph" w:styleId="927" w:customStyle="1">
    <w:name w:val="二级目录"/>
    <w:next w:val="843"/>
    <w:link w:val="92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8" w:customStyle="1">
    <w:name w:val="列出段落 Char"/>
    <w:link w:val="929"/>
    <w:uiPriority w:val="0"/>
    <w:qFormat/>
    <w:rPr>
      <w:rFonts w:ascii="Calibri" w:hAnsi="Calibri"/>
      <w:sz w:val="24"/>
      <w:szCs w:val="24"/>
      <w:lang w:eastAsia="en-US" w:bidi="en-US"/>
    </w:rPr>
  </w:style>
  <w:style w:type="paragraph" w:styleId="929" w:customStyle="1">
    <w:name w:val="列出段落1"/>
    <w:basedOn w:val="843"/>
    <w:link w:val="928"/>
    <w:uiPriority w:val="0"/>
    <w:qFormat/>
    <w:pPr>
      <w:contextualSpacing/>
      <w:ind w:left="720"/>
      <w:jc w:val="left"/>
      <w:widowControl/>
    </w:pPr>
    <w:rPr>
      <w:rFonts w:ascii="Calibri" w:hAnsi="Calibri"/>
      <w:sz w:val="24"/>
      <w:szCs w:val="24"/>
      <w:lang w:eastAsia="en-US" w:bidi="en-US"/>
    </w:rPr>
  </w:style>
  <w:style w:type="paragraph" w:styleId="930" w:customStyle="1">
    <w:name w:val="Body Text(ch)"/>
    <w:basedOn w:val="843"/>
    <w:next w:val="864"/>
    <w:uiPriority w:val="0"/>
    <w:qFormat/>
    <w:pPr>
      <w:spacing w:after="120"/>
    </w:pPr>
    <w:rPr>
      <w:rFonts w:ascii="宋体" w:hAnsi="Arial" w:eastAsia="宋体" w:cs="Times New Roman"/>
      <w:bCs/>
      <w:iCs/>
      <w:szCs w:val="24"/>
    </w:rPr>
  </w:style>
  <w:style w:type="paragraph" w:styleId="931" w:customStyle="1">
    <w:name w:val="xl2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2" w:customStyle="1">
    <w:name w:val="xl2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3" w:customStyle="1">
    <w:name w:val="Char"/>
    <w:basedOn w:val="843"/>
    <w:uiPriority w:val="0"/>
    <w:qFormat/>
    <w:pPr>
      <w:ind w:firstLine="200"/>
      <w:tabs>
        <w:tab w:val="left" w:pos="360" w:leader="none"/>
      </w:tabs>
    </w:pPr>
    <w:rPr>
      <w:rFonts w:ascii="Times New Roman" w:hAnsi="Times New Roman" w:eastAsia="宋体" w:cs="Times New Roman"/>
      <w:sz w:val="28"/>
      <w:szCs w:val="30"/>
    </w:rPr>
  </w:style>
  <w:style w:type="paragraph" w:styleId="934" w:customStyle="1">
    <w:name w:val=" Char"/>
    <w:basedOn w:val="861"/>
    <w:uiPriority w:val="0"/>
    <w:qFormat/>
    <w:rPr>
      <w:rFonts w:ascii="Tahoma" w:hAnsi="Tahoma"/>
      <w:sz w:val="24"/>
      <w:szCs w:val="24"/>
    </w:rPr>
  </w:style>
  <w:style w:type="paragraph" w:styleId="935" w:customStyle="1">
    <w:name w:val="普通正文"/>
    <w:basedOn w:val="843"/>
    <w:uiPriority w:val="0"/>
    <w:qFormat/>
    <w:pPr>
      <w:ind w:firstLine="480"/>
      <w:jc w:val="left"/>
      <w:spacing w:before="120" w:after="120" w:line="360" w:lineRule="auto"/>
    </w:pPr>
    <w:rPr>
      <w:rFonts w:ascii="Arial" w:hAnsi="Arial" w:eastAsia="宋体" w:cs="Times New Roman"/>
      <w:sz w:val="24"/>
      <w:szCs w:val="24"/>
    </w:rPr>
  </w:style>
  <w:style w:type="paragraph" w:styleId="936" w:customStyle="1">
    <w:name w:val="table_lines"/>
    <w:basedOn w:val="843"/>
    <w:uiPriority w:val="0"/>
    <w:qFormat/>
    <w:pPr>
      <w:jc w:val="left"/>
      <w:widowControl/>
    </w:pPr>
    <w:rPr>
      <w:rFonts w:ascii="Times New Roman" w:hAnsi="Times New Roman" w:eastAsia="宋体" w:cs="Times New Roman"/>
      <w:sz w:val="20"/>
      <w:szCs w:val="20"/>
      <w:lang w:val="de-DE" w:eastAsia="de-DE"/>
    </w:rPr>
  </w:style>
  <w:style w:type="paragraph" w:styleId="93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8" w:customStyle="1">
    <w:name w:val="font7"/>
    <w:basedOn w:val="84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9" w:customStyle="1">
    <w:name w:val=" Char Char Char Char"/>
    <w:basedOn w:val="861"/>
    <w:uiPriority w:val="0"/>
    <w:qFormat/>
    <w:pPr>
      <w:spacing w:line="360" w:lineRule="auto"/>
    </w:pPr>
    <w:rPr>
      <w:rFonts w:ascii="Tahoma" w:hAnsi="Tahoma"/>
      <w:sz w:val="24"/>
      <w:szCs w:val="24"/>
    </w:rPr>
  </w:style>
  <w:style w:type="paragraph" w:styleId="940">
    <w:name w:val="List Paragraph"/>
    <w:basedOn w:val="843"/>
    <w:uiPriority w:val="0"/>
    <w:qFormat/>
    <w:pPr>
      <w:contextualSpacing/>
      <w:ind w:left="720"/>
      <w:jc w:val="left"/>
      <w:widowControl/>
    </w:pPr>
    <w:rPr>
      <w:rFonts w:ascii="Calibri" w:hAnsi="Calibri" w:eastAsia="宋体" w:cs="Times New Roman"/>
      <w:sz w:val="24"/>
      <w:szCs w:val="24"/>
      <w:lang w:eastAsia="en-US" w:bidi="en-US"/>
    </w:rPr>
  </w:style>
  <w:style w:type="paragraph" w:styleId="941" w:customStyle="1">
    <w:name w:val="4"/>
    <w:basedOn w:val="843"/>
    <w:next w:val="880"/>
    <w:uiPriority w:val="0"/>
    <w:qFormat/>
    <w:pPr>
      <w:ind w:firstLine="420"/>
      <w:spacing w:line="360" w:lineRule="auto"/>
    </w:pPr>
    <w:rPr>
      <w:rFonts w:ascii="Times New Roman" w:hAnsi="Times New Roman" w:eastAsia="宋体" w:cs="Times New Roman"/>
      <w:color w:val="ff0000"/>
      <w:sz w:val="24"/>
      <w:szCs w:val="24"/>
    </w:rPr>
  </w:style>
  <w:style w:type="paragraph" w:styleId="942" w:customStyle="1">
    <w:name w:val="普通 (Web)"/>
    <w:basedOn w:val="843"/>
    <w:uiPriority w:val="0"/>
    <w:qFormat/>
    <w:pPr>
      <w:jc w:val="left"/>
      <w:spacing w:before="100" w:beforeAutospacing="1" w:after="100" w:afterAutospacing="1"/>
      <w:widowControl/>
    </w:pPr>
    <w:rPr>
      <w:rFonts w:ascii="宋体" w:hAnsi="宋体" w:eastAsia="宋体" w:cs="Times New Roman"/>
      <w:sz w:val="24"/>
      <w:szCs w:val="24"/>
    </w:rPr>
  </w:style>
  <w:style w:type="paragraph" w:styleId="943" w:customStyle="1">
    <w:name w:val=" Char Char Char Char Char Char Char Char Char Char"/>
    <w:basedOn w:val="843"/>
    <w:uiPriority w:val="0"/>
    <w:qFormat/>
    <w:pPr>
      <w:spacing w:line="360" w:lineRule="auto"/>
    </w:pPr>
    <w:rPr>
      <w:rFonts w:ascii="Times New Roman" w:hAnsi="Times New Roman" w:eastAsia="宋体" w:cs="Times New Roman"/>
      <w:sz w:val="24"/>
      <w:szCs w:val="20"/>
    </w:rPr>
  </w:style>
  <w:style w:type="paragraph" w:styleId="944" w:customStyle="1">
    <w:name w:val="样式1"/>
    <w:basedOn w:val="843"/>
    <w:uiPriority w:val="0"/>
    <w:qFormat/>
    <w:pPr>
      <w:numPr>
        <w:ilvl w:val="0"/>
        <w:numId w:val="3"/>
      </w:numPr>
    </w:pPr>
    <w:rPr>
      <w:rFonts w:ascii="宋体" w:hAnsi="宋体" w:eastAsia="宋体" w:cs="Times New Roman"/>
      <w:szCs w:val="21"/>
    </w:rPr>
  </w:style>
  <w:style w:type="paragraph" w:styleId="945" w:customStyle="1">
    <w:name w:val="font6"/>
    <w:basedOn w:val="84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6" w:customStyle="1">
    <w:name w:val="xl25"/>
    <w:basedOn w:val="8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7" w:customStyle="1">
    <w:name w:val="图标"/>
    <w:basedOn w:val="843"/>
    <w:next w:val="84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8" w:customStyle="1">
    <w:name w:val="标题3"/>
    <w:basedOn w:val="843"/>
    <w:next w:val="843"/>
    <w:uiPriority w:val="0"/>
    <w:qFormat/>
    <w:pPr>
      <w:ind w:firstLine="624"/>
      <w:spacing w:line="590" w:lineRule="atLeast"/>
    </w:pPr>
    <w:rPr>
      <w:rFonts w:ascii="方正黑体_GBK" w:hAnsi="Times New Roman" w:eastAsia="方正黑体_GBK" w:cs="Times New Roman"/>
      <w:sz w:val="32"/>
      <w:szCs w:val="32"/>
    </w:rPr>
  </w:style>
  <w:style w:type="paragraph" w:styleId="949" w:customStyle="1">
    <w:name w:val="xl24"/>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0" w:customStyle="1">
    <w:name w:val="xl29"/>
    <w:basedOn w:val="84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1" w:customStyle="1">
    <w:name w:val="Char Char Char Char Char Char Char Char"/>
    <w:basedOn w:val="843"/>
    <w:uiPriority w:val="0"/>
    <w:qFormat/>
    <w:pPr>
      <w:jc w:val="left"/>
      <w:spacing w:after="160" w:line="240" w:lineRule="exact"/>
      <w:widowControl/>
    </w:pPr>
    <w:rPr>
      <w:rFonts w:ascii="Verdana" w:hAnsi="Verdana" w:eastAsia="宋体" w:cs="Times New Roman"/>
      <w:sz w:val="20"/>
      <w:szCs w:val="20"/>
      <w:lang w:eastAsia="en-US"/>
    </w:rPr>
  </w:style>
  <w:style w:type="paragraph" w:styleId="952" w:customStyle="1">
    <w:name w:val="xl2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3" w:customStyle="1">
    <w:name w:val=" Char Char Char Char Char Char Char Char"/>
    <w:basedOn w:val="843"/>
    <w:uiPriority w:val="0"/>
    <w:qFormat/>
    <w:pPr>
      <w:jc w:val="left"/>
      <w:spacing w:after="160" w:line="240" w:lineRule="exact"/>
      <w:widowControl/>
    </w:pPr>
    <w:rPr>
      <w:rFonts w:ascii="Verdana" w:hAnsi="Verdana" w:eastAsia="宋体" w:cs="Times New Roman"/>
      <w:sz w:val="20"/>
      <w:szCs w:val="20"/>
      <w:lang w:eastAsia="en-US"/>
    </w:rPr>
  </w:style>
  <w:style w:type="paragraph" w:styleId="954" w:customStyle="1">
    <w:name w:val="xl30"/>
    <w:basedOn w:val="84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5" w:customStyle="1">
    <w:name w:val="Char Char Char Char"/>
    <w:basedOn w:val="861"/>
    <w:uiPriority w:val="0"/>
    <w:qFormat/>
    <w:pPr>
      <w:spacing w:line="360" w:lineRule="auto"/>
    </w:pPr>
    <w:rPr>
      <w:rFonts w:ascii="Tahoma" w:hAnsi="Tahoma"/>
      <w:sz w:val="24"/>
      <w:szCs w:val="24"/>
    </w:rPr>
  </w:style>
  <w:style w:type="paragraph" w:styleId="956" w:customStyle="1">
    <w:name w:val="table_1stline"/>
    <w:basedOn w:val="843"/>
    <w:uiPriority w:val="0"/>
    <w:qFormat/>
    <w:pPr>
      <w:jc w:val="left"/>
      <w:spacing w:before="120"/>
      <w:widowControl/>
    </w:pPr>
    <w:rPr>
      <w:rFonts w:ascii="Times New Roman" w:hAnsi="Times New Roman" w:eastAsia="宋体" w:cs="Times New Roman"/>
      <w:bCs/>
      <w:sz w:val="20"/>
      <w:szCs w:val="20"/>
      <w:lang w:val="de-DE" w:eastAsia="de-DE"/>
    </w:rPr>
  </w:style>
  <w:style w:type="paragraph" w:styleId="957" w:customStyle="1">
    <w:name w:val="font5"/>
    <w:basedOn w:val="84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8" w:customStyle="1">
    <w:name w:val="标题1"/>
    <w:basedOn w:val="843"/>
    <w:next w:val="84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9" w:customStyle="1">
    <w:name w:val="_Style 112"/>
    <w:uiPriority w:val="99"/>
    <w:semiHidden/>
    <w:qFormat/>
    <w:rPr>
      <w:rFonts w:ascii="Times New Roman" w:hAnsi="Times New Roman" w:eastAsia="宋体" w:cs="Times New Roman"/>
      <w:sz w:val="21"/>
      <w:szCs w:val="21"/>
      <w:lang w:val="en-US" w:eastAsia="zh-CN" w:bidi="ar-SA"/>
    </w:rPr>
  </w:style>
  <w:style w:type="paragraph" w:styleId="960">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1" w:customStyle="1">
    <w:name w:val="Table Normal"/>
    <w:uiPriority w:val="0"/>
    <w:qFormat/>
    <w:tblPr>
      <w:tblCellMar>
        <w:left w:w="0" w:type="dxa"/>
        <w:top w:w="0" w:type="dxa"/>
        <w:right w:w="0" w:type="dxa"/>
        <w:bottom w:w="0" w:type="dxa"/>
      </w:tblCellMar>
    </w:tblPr>
  </w:style>
  <w:style w:type="paragraph" w:styleId="962" w:customStyle="1">
    <w:name w:val="正文文本 211"/>
    <w:basedOn w:val="843"/>
    <w:uiPriority w:val="99"/>
    <w:qFormat/>
    <w:pPr>
      <w:jc w:val="center"/>
    </w:pPr>
    <w:rPr>
      <w:b/>
      <w:bCs/>
      <w:sz w:val="20"/>
      <w:szCs w:val="20"/>
    </w:rPr>
  </w:style>
  <w:style w:type="paragraph" w:styleId="963" w:customStyle="1">
    <w:name w:val="正文文本1"/>
    <w:basedOn w:val="843"/>
    <w:next w:val="843"/>
    <w:uiPriority w:val="0"/>
    <w:semiHidden/>
    <w:qFormat/>
    <w:rPr>
      <w:rFonts w:ascii="Arial" w:hAnsi="Arial" w:eastAsia="Arial" w:cs="Arial"/>
      <w:sz w:val="21"/>
      <w:szCs w:val="21"/>
      <w:lang w:val="en-US" w:eastAsia="en-US" w:bidi="ar-SA"/>
    </w:rPr>
  </w:style>
  <w:style w:type="paragraph" w:styleId="964" w:customStyle="1">
    <w:name w:val="正文文本12"/>
    <w:basedOn w:val="843"/>
    <w:uiPriority w:val="1"/>
    <w:qFormat/>
    <w:pPr>
      <w:ind w:left="120"/>
    </w:pPr>
    <w:rPr>
      <w:rFonts w:ascii="宋体" w:hAnsi="宋体" w:eastAsia="宋体" w:cs="宋体"/>
      <w:sz w:val="21"/>
      <w:szCs w:val="21"/>
      <w:lang w:val="zh-CN" w:eastAsia="zh-CN" w:bidi="zh-CN"/>
    </w:rPr>
  </w:style>
  <w:style w:type="paragraph" w:styleId="965" w:customStyle="1">
    <w:name w:val="纯文本1"/>
    <w:basedOn w:val="843"/>
    <w:uiPriority w:val="0"/>
    <w:qFormat/>
    <w:rPr>
      <w:rFonts w:ascii="宋体" w:hAnsi="Courier New" w:cs="Courier New"/>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paragraph" w:styleId="968" w:customStyle="1">
    <w:name w:val="msolistparagraph"/>
    <w:basedOn w:val="843"/>
    <w:uiPriority w:val="0"/>
    <w:qFormat/>
    <w:pPr>
      <w:ind w:firstLine="420"/>
    </w:pPr>
    <w:rPr>
      <w:rFonts w:ascii="Calibri" w:hAnsi="Calibri"/>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马婷</cp:lastModifiedBy>
  <cp:revision>18</cp:revision>
  <dcterms:created xsi:type="dcterms:W3CDTF">2023-03-27T07:28:00Z</dcterms:created>
  <dcterms:modified xsi:type="dcterms:W3CDTF">2026-04-10T05:57:51Z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3AADD0BE2CE740B18C9F276614BF6616</vt:lpwstr>
  </property>
</Properties>
</file>