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413"/>
        <w:rPr>
          <w:rFonts w:hint="eastAsia" w:ascii="宋体" w:hAnsi="宋体" w:cs="宋体"/>
          <w:caps/>
          <w:sz w:val="44"/>
          <w:szCs w:val="44"/>
          <w:lang w:val="zh-CN"/>
        </w:rPr>
      </w:pPr>
      <w:r>
        <w:rPr>
          <w:rFonts w:hint="eastAsia" w:ascii="宋体" w:hAnsi="宋体" w:cs="宋体"/>
          <w:caps/>
          <w:sz w:val="44"/>
          <w:szCs w:val="44"/>
          <w:lang w:val="zh-CN"/>
        </w:rPr>
      </w:r>
      <w:r/>
    </w:p>
    <w:p>
      <w:pPr>
        <w:pStyle w:val="881"/>
        <w:jc w:val="center"/>
        <w:spacing w:line="360" w:lineRule="auto"/>
        <w:shd w:val="clear" w:color="auto" w:fill="ffffff"/>
        <w:widowControl/>
        <w:rPr>
          <w:rFonts w:ascii="宋体" w:hAnsi="宋体" w:cs="宋体"/>
          <w:b/>
          <w:sz w:val="44"/>
          <w:szCs w:val="44"/>
        </w:rPr>
      </w:pPr>
      <w:r>
        <w:rPr>
          <w:rFonts w:ascii="宋体" w:hAnsi="宋体" w:cs="宋体"/>
          <w:b/>
          <w:sz w:val="44"/>
          <w:szCs w:val="44"/>
        </w:rPr>
      </w:r>
      <w:r/>
    </w:p>
    <w:p>
      <w:pPr>
        <w:pStyle w:val="881"/>
        <w:jc w:val="center"/>
        <w:spacing w:line="360" w:lineRule="auto"/>
        <w:shd w:val="clear" w:color="auto" w:fill="ffffff"/>
        <w:widowControl/>
        <w:rPr>
          <w:rFonts w:hint="eastAsia" w:ascii="宋体" w:hAnsi="宋体" w:cs="宋体"/>
          <w:b/>
          <w:sz w:val="44"/>
          <w:szCs w:val="44"/>
        </w:rPr>
      </w:pPr>
      <w:r>
        <w:rPr>
          <w:rFonts w:hint="eastAsia" w:ascii="宋体" w:hAnsi="宋体" w:cs="宋体"/>
          <w:b/>
          <w:sz w:val="44"/>
          <w:szCs w:val="44"/>
        </w:rPr>
        <w:t xml:space="preserve">南京江北新区枢纽经济发展管理办公室</w:t>
      </w:r>
      <w:r>
        <w:rPr>
          <w:rFonts w:hint="eastAsia" w:ascii="宋体" w:hAnsi="宋体" w:cs="宋体"/>
          <w:b/>
          <w:sz w:val="44"/>
          <w:szCs w:val="44"/>
        </w:rPr>
      </w:r>
      <w:r/>
    </w:p>
    <w:p>
      <w:pPr>
        <w:pStyle w:val="881"/>
        <w:jc w:val="center"/>
        <w:spacing w:line="360" w:lineRule="auto"/>
        <w:shd w:val="clear" w:color="auto" w:fill="ffffff"/>
        <w:widowControl/>
        <w:rPr>
          <w:rFonts w:hint="eastAsia" w:ascii="宋体" w:hAnsi="宋体" w:cs="宋体"/>
          <w:b/>
          <w:sz w:val="44"/>
          <w:szCs w:val="44"/>
        </w:rPr>
      </w:pPr>
      <w:r>
        <w:rPr>
          <w:rFonts w:hint="eastAsia" w:ascii="宋体" w:hAnsi="宋体" w:cs="宋体"/>
          <w:b/>
          <w:sz w:val="44"/>
          <w:szCs w:val="44"/>
        </w:rPr>
        <w:t xml:space="preserve">2026-2028年度土地前期综合服务</w:t>
      </w:r>
      <w:r>
        <w:rPr>
          <w:rFonts w:hint="eastAsia" w:ascii="宋体" w:hAnsi="宋体" w:cs="宋体"/>
          <w:b/>
          <w:sz w:val="44"/>
          <w:szCs w:val="44"/>
        </w:rPr>
      </w:r>
      <w:r/>
    </w:p>
    <w:p>
      <w:pPr>
        <w:pStyle w:val="881"/>
        <w:spacing w:line="360" w:lineRule="auto"/>
        <w:shd w:val="clear" w:color="auto" w:fill="ffffff"/>
        <w:widowControl/>
        <w:rPr>
          <w:rFonts w:ascii="宋体" w:hAnsi="宋体" w:cs="宋体"/>
          <w:b/>
          <w:sz w:val="32"/>
          <w:szCs w:val="32"/>
        </w:rPr>
      </w:pPr>
      <w:r>
        <w:rPr>
          <w:rFonts w:ascii="宋体" w:hAnsi="宋体" w:cs="宋体"/>
          <w:b/>
          <w:sz w:val="32"/>
          <w:szCs w:val="32"/>
        </w:rPr>
      </w:r>
      <w:r/>
    </w:p>
    <w:p>
      <w:pPr>
        <w:pStyle w:val="919"/>
        <w:rPr>
          <w:rFonts w:ascii="宋体" w:hAnsi="宋体" w:cs="宋体"/>
          <w:b/>
          <w:sz w:val="32"/>
          <w:szCs w:val="32"/>
        </w:rPr>
      </w:pPr>
      <w:r>
        <w:rPr>
          <w:rFonts w:ascii="宋体" w:hAnsi="宋体" w:cs="宋体"/>
          <w:b/>
          <w:sz w:val="32"/>
          <w:szCs w:val="32"/>
        </w:rPr>
      </w:r>
      <w:r/>
    </w:p>
    <w:p>
      <w:pPr>
        <w:pStyle w:val="881"/>
        <w:rPr>
          <w:rFonts w:ascii="宋体" w:hAnsi="宋体" w:cs="宋体"/>
        </w:rPr>
      </w:pPr>
      <w:r>
        <w:rPr>
          <w:rFonts w:ascii="宋体" w:hAnsi="宋体" w:cs="宋体"/>
        </w:rPr>
      </w:r>
      <w:r/>
    </w:p>
    <w:p>
      <w:pPr>
        <w:pStyle w:val="881"/>
        <w:jc w:val="center"/>
        <w:spacing w:line="360" w:lineRule="auto"/>
        <w:shd w:val="clear" w:color="auto" w:fill="ffffff"/>
        <w:widowControl/>
        <w:rPr>
          <w:rFonts w:ascii="宋体" w:hAnsi="宋体" w:cs="宋体"/>
          <w:b/>
          <w:sz w:val="32"/>
          <w:szCs w:val="32"/>
        </w:rPr>
      </w:pPr>
      <w:r>
        <w:rPr>
          <w:rFonts w:hint="eastAsia" w:ascii="宋体" w:hAnsi="宋体" w:cs="宋体"/>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ascii="宋体" w:hAnsi="宋体" w:cs="宋体"/>
          <w:b/>
          <w:sz w:val="32"/>
          <w:szCs w:val="32"/>
        </w:rPr>
      </w:r>
      <w:r/>
    </w:p>
    <w:p>
      <w:pPr>
        <w:pStyle w:val="881"/>
        <w:jc w:val="center"/>
        <w:spacing w:line="360" w:lineRule="auto"/>
        <w:widowControl/>
        <w:rPr>
          <w:rFonts w:ascii="宋体" w:hAnsi="宋体" w:cs="宋体"/>
          <w:bCs/>
          <w:sz w:val="72"/>
          <w:szCs w:val="72"/>
        </w:rPr>
      </w:pPr>
      <w:r>
        <w:rPr>
          <w:rFonts w:hint="eastAsia" w:ascii="宋体" w:hAnsi="宋体" w:cs="宋体"/>
          <w:bCs/>
          <w:sz w:val="72"/>
          <w:szCs w:val="72"/>
        </w:rPr>
        <w:t xml:space="preserve">招 标 文 件</w:t>
      </w:r>
      <w:r>
        <w:rPr>
          <w:rFonts w:ascii="宋体" w:hAnsi="宋体" w:cs="宋体"/>
          <w:bCs/>
          <w:sz w:val="72"/>
          <w:szCs w:val="72"/>
        </w:rPr>
      </w:r>
      <w:r/>
    </w:p>
    <w:p>
      <w:pPr>
        <w:pStyle w:val="881"/>
        <w:jc w:val="center"/>
        <w:spacing w:line="360" w:lineRule="auto"/>
        <w:widowControl/>
        <w:rPr>
          <w:rFonts w:ascii="宋体" w:hAnsi="宋体" w:cs="宋体"/>
          <w:b/>
          <w:sz w:val="28"/>
          <w:szCs w:val="28"/>
        </w:rPr>
      </w:pPr>
      <w:r>
        <w:rPr>
          <w:rFonts w:hint="eastAsia" w:ascii="宋体" w:hAnsi="宋体" w:cs="宋体"/>
          <w:b/>
          <w:sz w:val="28"/>
          <w:szCs w:val="28"/>
        </w:rPr>
        <w:t xml:space="preserve">项目编号：JSZC-320192-SNZX-G2026-XXXX</w:t>
      </w:r>
      <w:r>
        <w:rPr>
          <w:rFonts w:ascii="宋体" w:hAnsi="宋体" w:cs="宋体"/>
          <w:b/>
          <w:sz w:val="28"/>
          <w:szCs w:val="28"/>
        </w:rPr>
      </w:r>
      <w:r/>
    </w:p>
    <w:p>
      <w:pPr>
        <w:pStyle w:val="881"/>
        <w:jc w:val="center"/>
        <w:spacing w:line="360" w:lineRule="auto"/>
        <w:widowControl/>
        <w:rPr>
          <w:rFonts w:ascii="宋体" w:hAnsi="宋体" w:cs="宋体"/>
          <w:b/>
          <w:sz w:val="36"/>
          <w:szCs w:val="36"/>
        </w:rPr>
      </w:pPr>
      <w:r>
        <w:rPr>
          <w:rFonts w:ascii="宋体" w:hAnsi="宋体" w:cs="宋体"/>
          <w:b/>
          <w:sz w:val="36"/>
          <w:szCs w:val="36"/>
        </w:rPr>
      </w:r>
      <w:r/>
    </w:p>
    <w:p>
      <w:pPr>
        <w:pStyle w:val="881"/>
        <w:jc w:val="center"/>
        <w:spacing w:line="360" w:lineRule="auto"/>
        <w:widowControl/>
        <w:rPr>
          <w:rFonts w:ascii="宋体" w:hAnsi="宋体" w:cs="宋体"/>
          <w:b/>
          <w:sz w:val="36"/>
          <w:szCs w:val="36"/>
        </w:rPr>
      </w:pPr>
      <w:r>
        <w:rPr>
          <w:rFonts w:ascii="宋体" w:hAnsi="宋体" w:cs="宋体"/>
          <w:b/>
          <w:sz w:val="36"/>
          <w:szCs w:val="36"/>
        </w:rPr>
      </w:r>
      <w:r/>
    </w:p>
    <w:p>
      <w:pPr>
        <w:pStyle w:val="881"/>
        <w:rPr>
          <w:rFonts w:ascii="宋体" w:hAnsi="宋体" w:cs="宋体"/>
        </w:rPr>
      </w:pPr>
      <w:r>
        <w:rPr>
          <w:rFonts w:ascii="宋体" w:hAnsi="宋体" w:cs="宋体"/>
        </w:rPr>
      </w:r>
      <w:r/>
    </w:p>
    <w:p>
      <w:pPr>
        <w:pStyle w:val="881"/>
        <w:ind w:firstLine="723"/>
        <w:jc w:val="left"/>
        <w:spacing w:line="360" w:lineRule="auto"/>
        <w:widowControl/>
        <w:rPr>
          <w:rFonts w:hint="eastAsia" w:ascii="宋体" w:hAnsi="宋体" w:cs="宋体"/>
          <w:b/>
          <w:sz w:val="36"/>
          <w:szCs w:val="36"/>
        </w:rPr>
      </w:pPr>
      <w:r>
        <w:rPr>
          <w:rFonts w:hint="eastAsia" w:ascii="宋体" w:hAnsi="宋体" w:cs="宋体"/>
          <w:b/>
          <w:sz w:val="36"/>
          <w:szCs w:val="36"/>
        </w:rPr>
        <w:t xml:space="preserve">采购人：南京江北新区枢纽经济发展管理办公室</w:t>
      </w:r>
      <w:r>
        <w:rPr>
          <w:rFonts w:hint="eastAsia" w:ascii="宋体" w:hAnsi="宋体" w:cs="宋体"/>
          <w:b/>
          <w:sz w:val="36"/>
          <w:szCs w:val="36"/>
        </w:rPr>
      </w:r>
      <w:r/>
    </w:p>
    <w:p>
      <w:pPr>
        <w:pStyle w:val="881"/>
        <w:ind w:firstLine="723"/>
        <w:jc w:val="left"/>
        <w:spacing w:line="360" w:lineRule="auto"/>
        <w:widowControl/>
        <w:rPr>
          <w:rFonts w:ascii="宋体" w:hAnsi="宋体" w:cs="宋体"/>
          <w:b/>
          <w:sz w:val="36"/>
          <w:szCs w:val="36"/>
        </w:rPr>
      </w:pPr>
      <w:r>
        <w:rPr>
          <w:rFonts w:hint="eastAsia" w:ascii="宋体" w:hAnsi="宋体" w:cs="宋体"/>
          <w:b/>
          <w:sz w:val="36"/>
          <w:szCs w:val="36"/>
        </w:rPr>
        <w:t xml:space="preserve">采购代理机构：南京苏宁工程咨询有限公司</w:t>
      </w:r>
      <w:r>
        <w:rPr>
          <w:rFonts w:ascii="宋体" w:hAnsi="宋体" w:cs="宋体"/>
          <w:b/>
          <w:sz w:val="36"/>
          <w:szCs w:val="36"/>
        </w:rPr>
      </w:r>
      <w:r/>
    </w:p>
    <w:p>
      <w:pPr>
        <w:pStyle w:val="881"/>
        <w:ind w:firstLine="723"/>
        <w:jc w:val="left"/>
        <w:rPr>
          <w:rFonts w:ascii="宋体" w:hAnsi="宋体" w:cs="宋体"/>
          <w:bCs/>
          <w:sz w:val="36"/>
          <w:szCs w:val="36"/>
        </w:rPr>
      </w:pPr>
      <w:r>
        <w:rPr>
          <w:rFonts w:hint="eastAsia" w:ascii="宋体" w:hAnsi="宋体" w:cs="宋体"/>
          <w:b/>
          <w:sz w:val="36"/>
          <w:szCs w:val="36"/>
        </w:rPr>
        <w:t xml:space="preserve">日期：二〇二六年</w:t>
      </w:r>
      <w:r>
        <w:rPr>
          <w:rFonts w:hint="eastAsia" w:ascii="宋体" w:hAnsi="宋体" w:cs="宋体"/>
          <w:b/>
          <w:sz w:val="36"/>
          <w:szCs w:val="36"/>
          <w:lang w:val="en-US" w:eastAsia="zh-CN"/>
        </w:rPr>
        <w:t xml:space="preserve">三</w:t>
      </w:r>
      <w:r>
        <w:rPr>
          <w:rFonts w:hint="eastAsia" w:ascii="宋体" w:hAnsi="宋体" w:cs="宋体"/>
          <w:b/>
          <w:sz w:val="36"/>
          <w:szCs w:val="36"/>
        </w:rPr>
        <w:t xml:space="preserve">月</w:t>
      </w:r>
      <w:r>
        <w:rPr>
          <w:rFonts w:ascii="宋体" w:hAnsi="宋体" w:cs="宋体"/>
          <w:bCs/>
          <w:sz w:val="36"/>
          <w:szCs w:val="36"/>
        </w:rPr>
      </w:r>
      <w:r/>
    </w:p>
    <w:p>
      <w:pPr>
        <w:pStyle w:val="882"/>
        <w:jc w:val="center"/>
        <w:spacing w:before="0" w:after="0" w:line="240" w:lineRule="auto"/>
        <w:tabs>
          <w:tab w:val="left" w:pos="0" w:leader="none"/>
          <w:tab w:val="left" w:pos="3165" w:leader="none"/>
          <w:tab w:val="center" w:pos="4153" w:leader="none"/>
        </w:tabs>
        <w:rPr>
          <w:rFonts w:ascii="宋体" w:hAnsi="宋体" w:cs="宋体"/>
          <w:b w:val="0"/>
          <w:bCs w:val="0"/>
          <w:sz w:val="36"/>
          <w:szCs w:val="36"/>
        </w:rPr>
      </w:pPr>
      <w:r>
        <w:rPr>
          <w:rFonts w:hint="eastAsia" w:ascii="宋体" w:hAnsi="宋体" w:cs="宋体"/>
          <w:shd w:val="clear" w:color="ffffff" w:fill="d9d9d9"/>
          <w:lang w:val="zh-CN"/>
        </w:rPr>
        <w:br w:type="page" w:clear="all"/>
      </w:r>
      <w:r>
        <w:rPr>
          <w:rFonts w:hint="eastAsia" w:ascii="宋体" w:hAnsi="宋体" w:cs="宋体"/>
          <w:b w:val="0"/>
          <w:bCs w:val="0"/>
          <w:sz w:val="36"/>
          <w:szCs w:val="36"/>
        </w:rPr>
        <w:t xml:space="preserve">第一章 投标邀请</w:t>
      </w:r>
      <w:r>
        <w:rPr>
          <w:rFonts w:ascii="宋体" w:hAnsi="宋体" w:cs="宋体"/>
          <w:b w:val="0"/>
          <w:bCs w:val="0"/>
          <w:sz w:val="36"/>
          <w:szCs w:val="36"/>
        </w:rPr>
      </w:r>
      <w:r/>
    </w:p>
    <w:p>
      <w:pPr>
        <w:pStyle w:val="881"/>
        <w:ind w:firstLine="480"/>
        <w:jc w:val="left"/>
        <w:spacing w:line="360" w:lineRule="auto"/>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rPr>
          <w:rFonts w:ascii="宋体" w:hAnsi="宋体" w:cs="宋体"/>
          <w:sz w:val="24"/>
        </w:rPr>
      </w:r>
      <w:r/>
    </w:p>
    <w:p>
      <w:pPr>
        <w:pStyle w:val="881"/>
        <w:ind w:firstLine="480"/>
        <w:jc w:val="left"/>
        <w:spacing w:line="360" w:lineRule="auto"/>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2026-2028年度土地前期综合服务</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w:t>
      </w:r>
      <w:r>
        <w:rPr>
          <w:rFonts w:hint="eastAsia" w:ascii="宋体" w:hAnsi="宋体" w:cs="宋体"/>
          <w:sz w:val="24"/>
        </w:rPr>
        <w:t xml:space="preserve">获取招标文件，并于</w:t>
      </w:r>
      <w:r>
        <w:rPr>
          <w:rFonts w:hint="eastAsia" w:ascii="宋体" w:hAnsi="宋体" w:cs="宋体"/>
          <w:sz w:val="24"/>
          <w:u w:val="single"/>
        </w:rPr>
        <w:t xml:space="preserve">2025年</w:t>
      </w:r>
      <w:r>
        <w:rPr>
          <w:rFonts w:hint="eastAsia" w:ascii="宋体" w:hAnsi="宋体" w:cs="宋体"/>
          <w:sz w:val="24"/>
          <w:u w:val="single"/>
          <w:lang w:val="en-US" w:eastAsia="zh-CN"/>
        </w:rPr>
        <w:t xml:space="preserve">4</w:t>
      </w:r>
      <w:r>
        <w:rPr>
          <w:rFonts w:hint="eastAsia" w:ascii="宋体" w:hAnsi="宋体" w:cs="宋体"/>
          <w:sz w:val="24"/>
          <w:u w:val="single"/>
        </w:rPr>
        <w:t xml:space="preserve">月</w:t>
      </w:r>
      <w:r>
        <w:rPr>
          <w:rFonts w:hint="eastAsia" w:ascii="宋体" w:hAnsi="宋体" w:cs="宋体"/>
          <w:sz w:val="24"/>
          <w:u w:val="single"/>
          <w:lang w:val="en-US" w:eastAsia="zh-CN"/>
        </w:rPr>
        <w:t xml:space="preserve">8</w:t>
      </w:r>
      <w:r>
        <w:rPr>
          <w:rFonts w:hint="eastAsia" w:ascii="宋体" w:hAnsi="宋体" w:cs="宋体"/>
          <w:sz w:val="24"/>
          <w:u w:val="single"/>
        </w:rPr>
        <w:t xml:space="preserve">日</w:t>
      </w:r>
      <w:r>
        <w:rPr>
          <w:rFonts w:hint="eastAsia" w:ascii="宋体" w:hAnsi="宋体" w:cs="宋体"/>
          <w:sz w:val="24"/>
          <w:u w:val="single"/>
          <w:lang w:val="en-US" w:eastAsia="zh-CN"/>
        </w:rPr>
        <w:t xml:space="preserve">14</w:t>
      </w:r>
      <w:r>
        <w:rPr>
          <w:rFonts w:hint="eastAsia" w:ascii="宋体" w:hAnsi="宋体" w:cs="宋体"/>
          <w:sz w:val="24"/>
          <w:u w:val="single"/>
        </w:rPr>
        <w:t xml:space="preserve">点</w:t>
      </w:r>
      <w:r>
        <w:rPr>
          <w:rFonts w:hint="eastAsia" w:ascii="宋体" w:hAnsi="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（北京时间）前递交投标文件。</w:t>
      </w:r>
      <w:r>
        <w:rPr>
          <w:rFonts w:ascii="宋体" w:hAnsi="宋体" w:cs="宋体"/>
          <w:sz w:val="24"/>
        </w:rPr>
      </w:r>
      <w:r/>
    </w:p>
    <w:p>
      <w:pPr>
        <w:pStyle w:val="881"/>
        <w:jc w:val="left"/>
        <w:spacing w:line="360" w:lineRule="auto"/>
        <w:rPr>
          <w:rFonts w:ascii="宋体" w:hAnsi="宋体" w:cs="宋体"/>
          <w:sz w:val="24"/>
        </w:rPr>
      </w:pPr>
      <w:r/>
      <w:bookmarkStart w:id="0" w:name="_Hlk24379207"/>
      <w:r/>
      <w:bookmarkEnd w:id="0"/>
      <w:r/>
      <w:bookmarkStart w:id="1" w:name="_Toc35393790"/>
      <w:r/>
      <w:bookmarkEnd w:id="1"/>
      <w:r/>
      <w:bookmarkStart w:id="2" w:name="_Toc28359002"/>
      <w:r/>
      <w:bookmarkEnd w:id="2"/>
      <w:r/>
      <w:bookmarkStart w:id="3" w:name="_Toc35393621"/>
      <w:r/>
      <w:bookmarkEnd w:id="3"/>
      <w:r/>
      <w:bookmarkStart w:id="4" w:name="_Toc28359079"/>
      <w:r/>
      <w:bookmarkEnd w:id="4"/>
      <w:r>
        <w:rPr>
          <w:rFonts w:hint="eastAsia" w:ascii="宋体" w:hAnsi="宋体" w:cs="宋体"/>
          <w:sz w:val="24"/>
        </w:rPr>
        <w:t xml:space="preserve">一、项目基本情况</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项目编号：JSZC-320192-SNZX-G2026-XXXX</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项目名称：2026-2028年度土地前期综合服务</w:t>
      </w:r>
      <w:r>
        <w:rPr>
          <w:rFonts w:hint="eastAsia"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采购方式：公开招标</w:t>
      </w:r>
      <w:r>
        <w:rPr>
          <w:rFonts w:ascii="宋体" w:hAnsi="宋体" w:cs="宋体"/>
          <w:sz w:val="24"/>
        </w:rPr>
      </w:r>
      <w:r/>
    </w:p>
    <w:p>
      <w:pPr>
        <w:pStyle w:val="881"/>
        <w:ind w:firstLine="480"/>
        <w:jc w:val="left"/>
        <w:spacing w:line="360" w:lineRule="auto"/>
        <w:rPr>
          <w:sz w:val="20"/>
          <w:szCs w:val="22"/>
        </w:rPr>
      </w:pPr>
      <w:r>
        <w:rPr>
          <w:rFonts w:hint="eastAsia" w:ascii="宋体" w:hAnsi="宋体" w:cs="宋体"/>
          <w:sz w:val="24"/>
        </w:rPr>
        <w:t xml:space="preserve">预算金额：135万元</w:t>
      </w:r>
      <w:r>
        <w:rPr>
          <w:sz w:val="20"/>
          <w:szCs w:val="22"/>
        </w:rPr>
      </w:r>
      <w:r/>
    </w:p>
    <w:p>
      <w:pPr>
        <w:pStyle w:val="881"/>
        <w:ind w:firstLine="480"/>
        <w:jc w:val="left"/>
        <w:spacing w:line="360" w:lineRule="auto"/>
        <w:rPr>
          <w:rFonts w:ascii="宋体" w:hAnsi="宋体" w:cs="宋体"/>
          <w:sz w:val="24"/>
        </w:rPr>
      </w:pPr>
      <w:r>
        <w:rPr>
          <w:rFonts w:hint="eastAsia" w:ascii="宋体" w:hAnsi="宋体" w:cs="宋体"/>
          <w:sz w:val="24"/>
        </w:rPr>
        <w:t xml:space="preserve">最高限价：135万元，投标报价超过最高限价的为无效投标。</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采购需求：</w:t>
      </w:r>
      <w:r>
        <w:rPr>
          <w:rFonts w:hint="eastAsia" w:ascii="宋体" w:hAnsi="宋体" w:cs="宋体"/>
          <w:sz w:val="24"/>
          <w:lang w:bidi="ar"/>
        </w:rPr>
        <w:t xml:space="preserve">开展枢纽办2026-2028年度土地前期综合服务工作，对枢纽经济区片区开发和项目建设涉及的所有土地前期工作提供技术支持和指导，建立并维护土地前期工作总览台账；梳理集成枢纽经济区范围内各类国土空间基础数据信息，辅助查询，提出优化建议；办理甲方交办的其他自然资源综合咨询事务。</w:t>
      </w:r>
      <w:r>
        <w:rPr>
          <w:rFonts w:hint="eastAsia" w:ascii="宋体" w:hAnsi="宋体" w:cs="宋体"/>
          <w:sz w:val="24"/>
        </w:rPr>
        <w:t xml:space="preserve">具体采购需求详见招标文件。</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合同履行期限：本项目服务期限自中标之日起3年。</w:t>
      </w:r>
      <w:r>
        <w:rPr>
          <w:rFonts w:hint="eastAsia"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本项目</w:t>
      </w:r>
      <w:r>
        <w:rPr>
          <w:rFonts w:hint="eastAsia" w:ascii="宋体" w:hAnsi="宋体" w:cs="宋体"/>
          <w:b/>
          <w:bCs/>
          <w:sz w:val="24"/>
        </w:rPr>
        <w:t xml:space="preserve">不接受</w:t>
      </w:r>
      <w:r>
        <w:rPr>
          <w:rFonts w:hint="eastAsia" w:ascii="宋体" w:hAnsi="宋体" w:cs="宋体"/>
          <w:sz w:val="24"/>
        </w:rPr>
        <w:t xml:space="preserve">联合体投标。</w:t>
      </w:r>
      <w:r>
        <w:rPr>
          <w:rFonts w:ascii="宋体" w:hAnsi="宋体" w:cs="宋体"/>
          <w:sz w:val="24"/>
        </w:rPr>
      </w:r>
      <w:r/>
    </w:p>
    <w:p>
      <w:pPr>
        <w:pStyle w:val="881"/>
        <w:jc w:val="left"/>
        <w:spacing w:line="360" w:lineRule="auto"/>
        <w:rPr>
          <w:rFonts w:ascii="宋体" w:hAnsi="宋体" w:cs="宋体"/>
          <w:sz w:val="24"/>
        </w:rPr>
      </w:pPr>
      <w:r/>
      <w:bookmarkStart w:id="5" w:name="_Toc35393791"/>
      <w:r/>
      <w:bookmarkEnd w:id="5"/>
      <w:r/>
      <w:bookmarkStart w:id="6" w:name="_Toc35393622"/>
      <w:r/>
      <w:bookmarkEnd w:id="6"/>
      <w:r/>
      <w:bookmarkStart w:id="7" w:name="_Toc28359003"/>
      <w:r/>
      <w:bookmarkEnd w:id="7"/>
      <w:r/>
      <w:bookmarkStart w:id="8" w:name="_Toc28359080"/>
      <w:r/>
      <w:bookmarkEnd w:id="8"/>
      <w:r>
        <w:rPr>
          <w:rFonts w:hint="eastAsia" w:ascii="宋体" w:hAnsi="宋体" w:cs="宋体"/>
          <w:sz w:val="24"/>
        </w:rPr>
        <w:t xml:space="preserve">二、申请人的资格要求：</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1.满足《中华人民共和国政府采购法》第二十二条规定；</w:t>
      </w:r>
      <w:r>
        <w:rPr>
          <w:rFonts w:ascii="宋体" w:hAnsi="宋体" w:cs="宋体"/>
          <w:sz w:val="24"/>
        </w:rPr>
      </w:r>
      <w:r/>
    </w:p>
    <w:p>
      <w:pPr>
        <w:pStyle w:val="881"/>
        <w:ind w:firstLine="480"/>
        <w:jc w:val="left"/>
        <w:spacing w:line="360" w:lineRule="auto"/>
        <w:rPr>
          <w:rFonts w:ascii="宋体" w:hAnsi="宋体" w:cs="宋体"/>
          <w:sz w:val="24"/>
        </w:rPr>
      </w:pPr>
      <w:r/>
      <w:bookmarkStart w:id="9" w:name="_Toc28359004"/>
      <w:r/>
      <w:bookmarkEnd w:id="9"/>
      <w:r/>
      <w:bookmarkStart w:id="10" w:name="_Toc28359081"/>
      <w:r/>
      <w:bookmarkEnd w:id="10"/>
      <w:r>
        <w:rPr>
          <w:rFonts w:hint="eastAsia" w:ascii="宋体" w:hAnsi="宋体" w:cs="宋体"/>
          <w:sz w:val="24"/>
        </w:rPr>
        <w:t xml:space="preserve">（1）具有独立承担民事责任的能力（提供法人或者其他组织的营业执照，自然人的身份证明）；</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具有良好的商业信誉和健全的财务会计制度（以下三种材料的任意一种：①银行出具的资信证明（评审前六个月内）；②评审前六个月内任意一个月的财务状况报告（至少包括资产负债表和利润表）；③上一年度或2024年度经审计的财务报告。）；</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（3）具有履行合同所必需的设备和专业技术能力（根据项目需求提供履行合同所必需的设备和专业技术能力的声明及证明材料）；</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（4）有依法缴纳税收和社会保障资金的良好记录（（提供参加本次政府采购活动前至少一个月缴纳税收的凭据，和缴纳社会保险的凭据（专用收据，或社会保险缴纳清单））；</w:t>
      </w:r>
      <w:r>
        <w:rPr>
          <w:rFonts w:ascii="宋体" w:hAnsi="宋体" w:cs="宋体"/>
          <w:sz w:val="24"/>
        </w:rPr>
      </w:r>
      <w:r/>
    </w:p>
    <w:p>
      <w:pPr>
        <w:pStyle w:val="881"/>
        <w:ind w:firstLine="480"/>
        <w:jc w:val="left"/>
        <w:spacing w:line="360" w:lineRule="auto"/>
        <w:rPr>
          <w:rFonts w:ascii="宋体" w:hAnsi="宋体" w:cs="宋体"/>
          <w:color w:val="000000"/>
          <w:sz w:val="24"/>
        </w:rPr>
      </w:pPr>
      <w:r>
        <w:rPr>
          <w:rFonts w:hint="eastAsia" w:ascii="宋体" w:hAnsi="宋体" w:cs="宋体"/>
          <w:sz w:val="24"/>
        </w:rPr>
        <w:t xml:space="preserve">（5）参加本次采购活动前三年内，在经营活动中没有重大违法记录（提供参加本次采购</w:t>
      </w:r>
      <w:r>
        <w:rPr>
          <w:rFonts w:hint="eastAsia" w:ascii="宋体" w:hAnsi="宋体" w:cs="宋体"/>
          <w:color w:val="000000"/>
          <w:sz w:val="24"/>
        </w:rPr>
        <w:t xml:space="preserve">活动前三年内在经营活动中没有重大违法记录的书面声明）；</w:t>
      </w:r>
      <w:r>
        <w:rPr>
          <w:rFonts w:ascii="宋体" w:hAnsi="宋体" w:cs="宋体"/>
          <w:color w:val="000000"/>
          <w:sz w:val="24"/>
        </w:rPr>
      </w:r>
      <w:r/>
    </w:p>
    <w:p>
      <w:pPr>
        <w:pStyle w:val="881"/>
        <w:ind w:firstLine="480"/>
        <w:jc w:val="left"/>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rPr>
          <w:rFonts w:ascii="宋体" w:hAnsi="宋体" w:cs="宋体"/>
          <w:color w:val="000000"/>
          <w:sz w:val="24"/>
        </w:rPr>
      </w:r>
      <w:r/>
    </w:p>
    <w:p>
      <w:pPr>
        <w:pStyle w:val="88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2.落实政府采购政策需满足的资格要求：无（本项目非专门面向中小企业采购）</w:t>
      </w:r>
      <w:r>
        <w:rPr>
          <w:rFonts w:hint="eastAsia" w:ascii="宋体" w:hAnsi="宋体" w:cs="宋体"/>
          <w:color w:val="000000"/>
          <w:sz w:val="24"/>
        </w:rPr>
      </w:r>
      <w:r/>
    </w:p>
    <w:p>
      <w:pPr>
        <w:pStyle w:val="88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3.本项目的特定资格要求：供应商须同时具备城乡规划（国土空间规划）乙级及以上资质证书和林业调查规划设计丙级及以上资质证书。（提供有效的证书复印件加盖公章）</w:t>
      </w:r>
      <w:r>
        <w:rPr>
          <w:rFonts w:hint="eastAsia" w:ascii="宋体" w:hAnsi="宋体" w:cs="宋体"/>
          <w:color w:val="000000"/>
          <w:sz w:val="24"/>
        </w:rPr>
      </w:r>
      <w:r/>
    </w:p>
    <w:p>
      <w:pPr>
        <w:pStyle w:val="881"/>
        <w:jc w:val="left"/>
        <w:spacing w:line="360" w:lineRule="auto"/>
        <w:rPr>
          <w:rFonts w:ascii="宋体" w:hAnsi="宋体" w:cs="宋体"/>
          <w:color w:val="000000"/>
          <w:sz w:val="24"/>
        </w:rPr>
      </w:pPr>
      <w:r/>
      <w:bookmarkStart w:id="11" w:name="_Toc35393623"/>
      <w:r/>
      <w:bookmarkEnd w:id="11"/>
      <w:r/>
      <w:bookmarkStart w:id="12" w:name="_Toc35393792"/>
      <w:r/>
      <w:bookmarkEnd w:id="12"/>
      <w:r>
        <w:rPr>
          <w:rFonts w:hint="eastAsia" w:ascii="宋体" w:hAnsi="宋体" w:cs="宋体"/>
          <w:color w:val="000000"/>
          <w:sz w:val="24"/>
        </w:rPr>
        <w:t xml:space="preserve">三、获取招标文件</w:t>
      </w:r>
      <w:r>
        <w:rPr>
          <w:rFonts w:ascii="宋体" w:hAnsi="宋体" w:cs="宋体"/>
          <w:color w:val="000000"/>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1、时间：自招标文件公告发布之日起5个工作日。</w:t>
      </w:r>
      <w:r>
        <w:rPr>
          <w:rFonts w:hint="eastAsia"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2、地点：江苏政府采购网。</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3、方式：</w:t>
      </w:r>
      <w:bookmarkStart w:id="13" w:name="OLE_LINK7"/>
      <w:r>
        <w:rPr>
          <w:rFonts w:hint="eastAsia" w:ascii="宋体" w:hAnsi="宋体" w:cs="宋体"/>
          <w:sz w:val="24"/>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4、售价：0元。</w:t>
      </w:r>
      <w:r>
        <w:rPr>
          <w:rFonts w:hint="eastAsia" w:ascii="宋体" w:hAnsi="宋体" w:cs="宋体"/>
          <w:sz w:val="24"/>
        </w:rPr>
      </w:r>
      <w:r/>
    </w:p>
    <w:p>
      <w:pPr>
        <w:pStyle w:val="881"/>
        <w:jc w:val="left"/>
        <w:spacing w:line="360" w:lineRule="auto"/>
        <w:rPr>
          <w:rFonts w:ascii="宋体" w:hAnsi="宋体" w:cs="宋体"/>
          <w:sz w:val="24"/>
        </w:rPr>
      </w:pPr>
      <w:r>
        <w:rPr>
          <w:rFonts w:hint="eastAsia" w:ascii="宋体" w:hAnsi="宋体" w:cs="宋体"/>
          <w:sz w:val="24"/>
        </w:rPr>
        <w:t xml:space="preserve">四、提交投标文件截止时间、开标时间和地点</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时间：</w:t>
      </w:r>
      <w:r>
        <w:rPr>
          <w:rFonts w:hint="eastAsia" w:ascii="宋体" w:hAnsi="宋体" w:cs="宋体"/>
          <w:sz w:val="24"/>
          <w:u w:val="single"/>
        </w:rPr>
        <w:t xml:space="preserve">2025年</w:t>
      </w:r>
      <w:r>
        <w:rPr>
          <w:rFonts w:hint="eastAsia" w:ascii="宋体" w:hAnsi="宋体" w:cs="宋体"/>
          <w:sz w:val="24"/>
          <w:u w:val="single"/>
          <w:lang w:val="en-US" w:eastAsia="zh-CN"/>
        </w:rPr>
        <w:t xml:space="preserve">4</w:t>
      </w:r>
      <w:r>
        <w:rPr>
          <w:rFonts w:hint="eastAsia" w:ascii="宋体" w:hAnsi="宋体" w:cs="宋体"/>
          <w:sz w:val="24"/>
          <w:u w:val="single"/>
        </w:rPr>
        <w:t xml:space="preserve">月</w:t>
      </w:r>
      <w:r>
        <w:rPr>
          <w:rFonts w:hint="eastAsia" w:ascii="宋体" w:hAnsi="宋体" w:cs="宋体"/>
          <w:sz w:val="24"/>
          <w:u w:val="single"/>
          <w:lang w:val="en-US" w:eastAsia="zh-CN"/>
        </w:rPr>
        <w:t xml:space="preserve">8</w:t>
      </w:r>
      <w:r>
        <w:rPr>
          <w:rFonts w:hint="eastAsia" w:ascii="宋体" w:hAnsi="宋体" w:cs="宋体"/>
          <w:sz w:val="24"/>
          <w:u w:val="single"/>
        </w:rPr>
        <w:t xml:space="preserve">日</w:t>
      </w:r>
      <w:r>
        <w:rPr>
          <w:rFonts w:hint="eastAsia" w:ascii="宋体" w:hAnsi="宋体" w:cs="宋体"/>
          <w:sz w:val="24"/>
          <w:u w:val="single"/>
          <w:lang w:val="en-US" w:eastAsia="zh-CN"/>
        </w:rPr>
        <w:t xml:space="preserve">14</w:t>
      </w:r>
      <w:r>
        <w:rPr>
          <w:rFonts w:hint="eastAsia" w:ascii="宋体" w:hAnsi="宋体" w:cs="宋体"/>
          <w:sz w:val="24"/>
          <w:u w:val="single"/>
        </w:rPr>
        <w:t xml:space="preserve">点</w:t>
      </w:r>
      <w:r>
        <w:rPr>
          <w:rFonts w:hint="eastAsia" w:ascii="宋体" w:hAnsi="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w:t>
      </w:r>
      <w:r>
        <w:rPr>
          <w:rFonts w:ascii="宋体" w:hAnsi="宋体" w:cs="宋体"/>
          <w:sz w:val="24"/>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地点：</w:t>
      </w:r>
      <w:r>
        <w:rPr>
          <w:rFonts w:hint="eastAsia" w:ascii="宋体" w:hAnsi="宋体" w:cs="宋体"/>
          <w:sz w:val="24"/>
          <w:u w:val="single"/>
        </w:rPr>
        <w:t xml:space="preserve">江苏省政府采购交易系统（以下简称“苏采云系统”）网上开标大厅</w:t>
      </w:r>
      <w:r>
        <w:rPr>
          <w:rFonts w:ascii="宋体" w:hAnsi="宋体" w:cs="宋体"/>
          <w:sz w:val="24"/>
          <w:u w:val="single"/>
        </w:rPr>
      </w:r>
      <w:r/>
    </w:p>
    <w:p>
      <w:pPr>
        <w:pStyle w:val="881"/>
        <w:jc w:val="left"/>
        <w:spacing w:line="360" w:lineRule="auto"/>
        <w:rPr>
          <w:rFonts w:ascii="宋体" w:hAnsi="宋体" w:cs="宋体"/>
          <w:sz w:val="24"/>
        </w:rPr>
      </w:pPr>
      <w:r/>
      <w:bookmarkStart w:id="14" w:name="_Toc35393625"/>
      <w:r/>
      <w:bookmarkEnd w:id="14"/>
      <w:r/>
      <w:bookmarkStart w:id="15" w:name="_Toc28359084"/>
      <w:r/>
      <w:bookmarkEnd w:id="15"/>
      <w:r/>
      <w:bookmarkStart w:id="16" w:name="_Toc28359007"/>
      <w:r/>
      <w:bookmarkEnd w:id="16"/>
      <w:r/>
      <w:bookmarkStart w:id="17" w:name="_Toc35393794"/>
      <w:r/>
      <w:bookmarkEnd w:id="17"/>
      <w:r>
        <w:rPr>
          <w:rFonts w:hint="eastAsia" w:ascii="宋体" w:hAnsi="宋体" w:cs="宋体"/>
          <w:sz w:val="24"/>
        </w:rPr>
        <w:t xml:space="preserve">五、公告期限</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自本公告在法定媒体发布之日起5个工作日。</w:t>
      </w:r>
      <w:r>
        <w:rPr>
          <w:rFonts w:ascii="宋体" w:hAnsi="宋体" w:cs="宋体"/>
          <w:sz w:val="24"/>
        </w:rPr>
      </w:r>
      <w:r/>
    </w:p>
    <w:p>
      <w:pPr>
        <w:pStyle w:val="881"/>
        <w:jc w:val="left"/>
        <w:spacing w:line="360" w:lineRule="auto"/>
        <w:rPr>
          <w:rFonts w:ascii="宋体" w:hAnsi="宋体" w:cs="宋体"/>
          <w:sz w:val="24"/>
        </w:rPr>
      </w:pPr>
      <w:r/>
      <w:bookmarkStart w:id="18" w:name="_Toc35393626"/>
      <w:r/>
      <w:bookmarkEnd w:id="18"/>
      <w:r/>
      <w:bookmarkStart w:id="19" w:name="_Toc35393795"/>
      <w:r/>
      <w:bookmarkEnd w:id="19"/>
      <w:r>
        <w:rPr>
          <w:rFonts w:hint="eastAsia" w:ascii="宋体" w:hAnsi="宋体" w:cs="宋体"/>
          <w:sz w:val="24"/>
        </w:rPr>
        <w:t xml:space="preserve">六、其他补充事宜</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1.本项目采购标的所属行业为：其他未列明行业。</w:t>
      </w:r>
      <w:r>
        <w:rPr>
          <w:rFonts w:hint="eastAsia" w:ascii="宋体" w:hAnsi="宋体" w:cs="宋体"/>
          <w:sz w:val="24"/>
        </w:rPr>
      </w:r>
      <w:r/>
    </w:p>
    <w:p>
      <w:pPr>
        <w:pStyle w:val="881"/>
        <w:ind w:firstLine="480"/>
        <w:jc w:val="left"/>
        <w:spacing w:line="360" w:lineRule="auto"/>
        <w:rPr>
          <w:rFonts w:hint="eastAsia" w:ascii="宋体" w:hAnsi="宋体" w:cs="宋体"/>
          <w:color w:val="0000ff"/>
          <w:sz w:val="24"/>
        </w:rPr>
      </w:pPr>
      <w:r>
        <w:rPr>
          <w:rFonts w:hint="eastAsia" w:ascii="宋体" w:hAnsi="宋体" w:cs="宋体"/>
          <w:sz w:val="24"/>
        </w:rPr>
        <w:t xml:space="preserve">2.本项目不接受联合体投标，不接受转包、分包。</w:t>
      </w:r>
      <w:r>
        <w:rPr>
          <w:rFonts w:hint="eastAsia" w:ascii="宋体" w:hAnsi="宋体" w:cs="宋体"/>
          <w:color w:val="0000ff"/>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2.拒绝下述供应商参加本次采购活动：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（3）拒绝列入失信被执行人、重大税收违法失信主体、政府采购严重违法失信行为记录名单中的供应商参加本项目的采购活动。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（4）供应商未提供《南京市政府采购供应商信用记录表暨信用承诺书》的。</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3.集中考察或答疑：</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5.公告媒体</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（1）本公告在江苏政府采购网（http：//www.ccgp-jiangsu.gov.cn/）公示发布，敬请各投标人关注；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（2）若有关本次采购存在变动或修改，敬请各投标人及时关注江苏政府采购网（http：//www.ccgp-jiangsu.gov.cn/）发布的关于本项目的信息更正公告。</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6.采购项目需要落实的政府采购政策：</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（1）政府采购促进中小企业发展</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（2）政府采购支持监狱企业发展</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（3）政府采购促进残疾人就业</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（4）政府采购鼓励采购节能环保产品</w:t>
      </w:r>
      <w:r>
        <w:rPr>
          <w:rFonts w:ascii="宋体" w:hAnsi="宋体" w:cs="宋体"/>
          <w:sz w:val="24"/>
        </w:rPr>
      </w:r>
      <w:r/>
    </w:p>
    <w:p>
      <w:pPr>
        <w:pStyle w:val="881"/>
        <w:ind w:firstLine="480"/>
        <w:jc w:val="left"/>
        <w:spacing w:line="360" w:lineRule="auto"/>
        <w:rPr>
          <w:rFonts w:hint="eastAsia" w:ascii="宋体" w:hAnsi="宋体" w:cs="宋体"/>
          <w:sz w:val="24"/>
        </w:rPr>
      </w:pPr>
      <w:r/>
      <w:bookmarkStart w:id="20" w:name="_Toc35393796"/>
      <w:r/>
      <w:bookmarkEnd w:id="20"/>
      <w:r/>
      <w:bookmarkStart w:id="21" w:name="_Toc28359008"/>
      <w:r/>
      <w:bookmarkEnd w:id="21"/>
      <w:r/>
      <w:bookmarkStart w:id="22" w:name="_Toc28359085"/>
      <w:r/>
      <w:bookmarkEnd w:id="22"/>
      <w:r/>
      <w:bookmarkStart w:id="23" w:name="_Toc35393627"/>
      <w:r/>
      <w:bookmarkEnd w:id="23"/>
      <w:r>
        <w:rPr>
          <w:rFonts w:hint="eastAsia" w:ascii="宋体" w:hAnsi="宋体" w:cs="宋体"/>
          <w:sz w:val="24"/>
        </w:rPr>
        <w:t xml:space="preserve">7.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cs="宋体"/>
          <w:sz w:val="24"/>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（1）符合国家相关规定的财务状况报告；</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（2）依法缴纳税收的证明材料；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（3）依法缴纳社会保障资金的证明材料；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（4）具备履行政府采购合同所必需的设备和专业技术能力的证明材料；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供应商在中标（成交）后，应上述由信用承诺书替代的证明材料（一式叁份），加盖公章并胶装提交采购人或采购代理机构核验。经核验无误后，由采购人或采购代理机构发出中标（成交）通知书。</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供应商涉及以下情形的，不适用信用承诺，仍须提供上述证明材料：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（1）供应商被列入严重失信主体名单；</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（2）被相关监管部门作出行政处罚且尚在处罚有效期内；</w:t>
      </w:r>
      <w:r>
        <w:rPr>
          <w:rFonts w:hint="eastAsia"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（3）其他法律、行政法规规定的不适用信用承诺的情形。</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投标人对信用承诺内容的真实性、合法性、有效性负责。如作出虚假信用承诺，视同为“提供虚假材料谋取中标、成交”的违法行为。</w:t>
      </w:r>
      <w:r>
        <w:rPr>
          <w:rFonts w:ascii="宋体" w:hAnsi="宋体" w:cs="宋体"/>
          <w:sz w:val="24"/>
        </w:rPr>
      </w:r>
      <w:r/>
    </w:p>
    <w:p>
      <w:pPr>
        <w:pStyle w:val="881"/>
        <w:jc w:val="left"/>
        <w:spacing w:line="360" w:lineRule="auto"/>
        <w:rPr>
          <w:rFonts w:ascii="宋体" w:hAnsi="宋体" w:cs="宋体"/>
          <w:sz w:val="24"/>
        </w:rPr>
      </w:pPr>
      <w:r>
        <w:rPr>
          <w:rFonts w:hint="eastAsia" w:ascii="宋体" w:hAnsi="宋体" w:cs="宋体"/>
          <w:sz w:val="24"/>
        </w:rPr>
        <w:t xml:space="preserve">七、对本次招标提出询问，请按以下方式联系。</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81"/>
        <w:ind w:firstLine="480"/>
        <w:jc w:val="left"/>
        <w:spacing w:line="360" w:lineRule="auto"/>
        <w:rPr>
          <w:rFonts w:hint="eastAsia" w:ascii="宋体" w:hAnsi="宋体" w:cs="宋体"/>
          <w:sz w:val="24"/>
        </w:rPr>
      </w:pPr>
      <w:r/>
      <w:bookmarkStart w:id="24" w:name="_Toc28359009"/>
      <w:r/>
      <w:bookmarkEnd w:id="24"/>
      <w:r/>
      <w:bookmarkStart w:id="25" w:name="_Toc28359086"/>
      <w:r/>
      <w:bookmarkEnd w:id="25"/>
      <w:r>
        <w:rPr>
          <w:rFonts w:hint="eastAsia" w:ascii="宋体" w:hAnsi="宋体" w:cs="宋体"/>
          <w:sz w:val="24"/>
        </w:rPr>
        <w:t xml:space="preserve">名称：</w:t>
      </w:r>
      <w:r>
        <w:rPr>
          <w:rFonts w:hint="eastAsia" w:ascii="宋体" w:hAnsi="宋体" w:cs="宋体"/>
          <w:sz w:val="24"/>
          <w:u w:val="single"/>
        </w:rPr>
        <w:t xml:space="preserve">南京江北新区枢纽经济发展管理办公室</w:t>
      </w:r>
      <w:r>
        <w:rPr>
          <w:rFonts w:hint="eastAsia" w:ascii="宋体" w:hAnsi="宋体" w:cs="宋体"/>
          <w:sz w:val="24"/>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地址：</w:t>
      </w:r>
      <w:r>
        <w:rPr>
          <w:rFonts w:hint="eastAsia" w:ascii="宋体" w:hAnsi="宋体" w:cs="宋体"/>
          <w:sz w:val="24"/>
          <w:u w:val="single"/>
        </w:rPr>
        <w:t xml:space="preserve">南京市浦口区龙盘路9号</w:t>
      </w:r>
      <w:r>
        <w:rPr>
          <w:rFonts w:ascii="宋体" w:hAnsi="宋体" w:cs="宋体"/>
          <w:sz w:val="24"/>
          <w:u w:val="single"/>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联系人：</w:t>
      </w:r>
      <w:r>
        <w:rPr>
          <w:rFonts w:hint="eastAsia" w:ascii="宋体" w:hAnsi="宋体" w:cs="宋体"/>
          <w:sz w:val="24"/>
          <w:u w:val="single"/>
        </w:rPr>
        <w:t xml:space="preserve">胡博</w:t>
      </w:r>
      <w:r>
        <w:rPr>
          <w:rFonts w:ascii="宋体" w:hAnsi="宋体" w:cs="宋体"/>
          <w:sz w:val="24"/>
          <w:u w:val="single"/>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025-</w:t>
      </w:r>
      <w:r>
        <w:rPr>
          <w:rFonts w:ascii="宋体" w:hAnsi="宋体" w:cs="宋体"/>
          <w:sz w:val="24"/>
          <w:u w:val="single"/>
        </w:rPr>
        <w:t xml:space="preserve">88020674</w:t>
      </w:r>
      <w:r>
        <w:rPr>
          <w:rFonts w:ascii="宋体" w:hAnsi="宋体" w:cs="宋体"/>
          <w:sz w:val="24"/>
          <w:u w:val="single"/>
        </w:rPr>
      </w:r>
      <w:r/>
    </w:p>
    <w:p>
      <w:pPr>
        <w:pStyle w:val="881"/>
        <w:ind w:firstLine="480"/>
        <w:jc w:val="left"/>
        <w:spacing w:line="360" w:lineRule="auto"/>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南京苏宁工程咨询有限公司</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南京市鼓楼区中山路99号12楼</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联系方式：</w:t>
      </w:r>
      <w:bookmarkStart w:id="26" w:name="_Toc28359087"/>
      <w:r/>
      <w:bookmarkEnd w:id="26"/>
      <w:r/>
      <w:bookmarkStart w:id="27" w:name="_Toc28359010"/>
      <w:r/>
      <w:bookmarkEnd w:id="27"/>
      <w:r>
        <w:rPr>
          <w:rFonts w:hint="eastAsia" w:ascii="宋体" w:hAnsi="宋体" w:cs="宋体"/>
          <w:sz w:val="24"/>
          <w:u w:val="single"/>
        </w:rPr>
        <w:t xml:space="preserve">张薇025-84207240、025-83616261</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881"/>
        <w:ind w:firstLine="480"/>
        <w:jc w:val="left"/>
        <w:spacing w:line="360" w:lineRule="auto"/>
        <w:rPr>
          <w:rFonts w:hint="eastAsia" w:ascii="宋体" w:hAnsi="宋体" w:cs="宋体"/>
          <w:sz w:val="24"/>
          <w:u w:val="single"/>
        </w:rPr>
      </w:pPr>
      <w:r>
        <w:rPr>
          <w:rFonts w:hint="eastAsia" w:ascii="宋体" w:hAnsi="宋体" w:cs="宋体"/>
          <w:sz w:val="24"/>
        </w:rPr>
        <w:t xml:space="preserve">项目联系人：</w:t>
      </w:r>
      <w:r>
        <w:rPr>
          <w:rFonts w:hint="eastAsia" w:ascii="宋体" w:hAnsi="宋体" w:cs="宋体"/>
          <w:sz w:val="24"/>
          <w:u w:val="single"/>
        </w:rPr>
        <w:t xml:space="preserve">张薇</w:t>
      </w:r>
      <w:r>
        <w:rPr>
          <w:rFonts w:hint="eastAsia" w:ascii="宋体" w:hAnsi="宋体" w:cs="宋体"/>
          <w:sz w:val="24"/>
          <w:u w:val="single"/>
        </w:rPr>
      </w:r>
      <w:r/>
    </w:p>
    <w:p>
      <w:pPr>
        <w:pStyle w:val="881"/>
        <w:ind w:firstLine="480"/>
        <w:jc w:val="left"/>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025-84207240、025-83616261</w:t>
      </w:r>
      <w:r>
        <w:rPr>
          <w:rFonts w:ascii="宋体" w:hAnsi="宋体" w:cs="宋体"/>
          <w:sz w:val="24"/>
        </w:rPr>
      </w:r>
      <w:r/>
    </w:p>
    <w:p>
      <w:pPr>
        <w:pStyle w:val="881"/>
        <w:ind w:firstLine="480"/>
        <w:jc w:val="left"/>
        <w:spacing w:line="360" w:lineRule="auto"/>
        <w:rPr>
          <w:rFonts w:ascii="宋体" w:hAnsi="宋体" w:cs="宋体"/>
          <w:sz w:val="20"/>
          <w:szCs w:val="20"/>
        </w:rPr>
      </w:pPr>
      <w:r>
        <w:rPr>
          <w:rFonts w:hint="eastAsia" w:ascii="宋体" w:hAnsi="宋体" w:cs="宋体"/>
          <w:sz w:val="24"/>
        </w:rPr>
        <w:t xml:space="preserve">请贵单位领取本次采购文件后，认真阅读各项内容，进行必要的投标准备，按文件的要求详细填写和编制响应文件，并按以上确定的时间、地点准时参加投标。</w:t>
      </w:r>
      <w:r>
        <w:rPr>
          <w:rFonts w:ascii="宋体" w:hAnsi="宋体" w:cs="宋体"/>
          <w:sz w:val="20"/>
          <w:szCs w:val="20"/>
        </w:rPr>
      </w:r>
      <w:r/>
    </w:p>
    <w:p>
      <w:pPr>
        <w:pStyle w:val="881"/>
        <w:jc w:val="center"/>
        <w:rPr>
          <w:rFonts w:ascii="宋体" w:hAnsi="宋体" w:cs="宋体"/>
          <w:sz w:val="28"/>
          <w:szCs w:val="28"/>
        </w:rPr>
        <w:outlineLvl w:val="0"/>
      </w:pPr>
      <w:r>
        <w:rPr>
          <w:rFonts w:hint="eastAsia" w:ascii="宋体" w:hAnsi="宋体" w:cs="宋体"/>
        </w:rPr>
        <w:br w:type="page" w:clear="all"/>
      </w:r>
      <w:r>
        <w:rPr>
          <w:rFonts w:hint="eastAsia" w:ascii="宋体" w:hAnsi="宋体" w:cs="宋体"/>
          <w:sz w:val="36"/>
          <w:szCs w:val="36"/>
          <w:lang w:val="zh-CN"/>
        </w:rPr>
        <w:t xml:space="preserve">第二章</w:t>
      </w:r>
      <w:r>
        <w:rPr>
          <w:rFonts w:hint="eastAsia" w:ascii="宋体" w:hAnsi="宋体" w:cs="宋体"/>
          <w:sz w:val="36"/>
          <w:szCs w:val="36"/>
        </w:rPr>
        <w:t xml:space="preserve"> </w:t>
      </w:r>
      <w:r>
        <w:rPr>
          <w:rFonts w:hint="eastAsia" w:ascii="宋体" w:hAnsi="宋体" w:cs="宋体"/>
          <w:sz w:val="36"/>
          <w:szCs w:val="36"/>
          <w:lang w:val="zh-CN"/>
        </w:rPr>
        <w:t xml:space="preserve">供应商须知</w:t>
      </w:r>
      <w:r>
        <w:rPr>
          <w:rFonts w:ascii="宋体" w:hAnsi="宋体" w:cs="宋体"/>
          <w:sz w:val="28"/>
          <w:szCs w:val="28"/>
        </w:rPr>
      </w:r>
      <w:r/>
    </w:p>
    <w:p>
      <w:pPr>
        <w:pStyle w:val="881"/>
        <w:ind w:firstLine="420"/>
        <w:rPr>
          <w:rFonts w:ascii="宋体"/>
          <w:b/>
          <w:bCs/>
          <w:szCs w:val="21"/>
          <w:lang w:val="zh-CN"/>
        </w:rPr>
      </w:pPr>
      <w:r>
        <w:rPr>
          <w:rFonts w:hint="eastAsia" w:ascii="宋体"/>
          <w:b/>
          <w:bCs/>
          <w:szCs w:val="21"/>
          <w:lang w:val="zh-CN"/>
        </w:rPr>
        <w:t xml:space="preserve">一、总则</w:t>
      </w:r>
      <w:r>
        <w:rPr>
          <w:rFonts w:ascii="宋体"/>
          <w:b/>
          <w:bCs/>
          <w:szCs w:val="21"/>
          <w:lang w:val="zh-CN"/>
        </w:rPr>
      </w:r>
      <w:r/>
    </w:p>
    <w:p>
      <w:pPr>
        <w:pStyle w:val="881"/>
        <w:ind w:firstLine="420"/>
        <w:rPr>
          <w:rFonts w:ascii="宋体"/>
          <w:b/>
          <w:szCs w:val="21"/>
          <w:lang w:val="zh-CN"/>
        </w:rPr>
      </w:pPr>
      <w:r>
        <w:rPr>
          <w:rFonts w:ascii="宋体"/>
          <w:b/>
          <w:szCs w:val="21"/>
          <w:lang w:val="zh-CN"/>
        </w:rPr>
        <w:t xml:space="preserve">1</w:t>
      </w:r>
      <w:r>
        <w:rPr>
          <w:rFonts w:hint="eastAsia" w:ascii="宋体"/>
          <w:b/>
          <w:szCs w:val="21"/>
          <w:lang w:val="zh-CN"/>
        </w:rPr>
        <w:t xml:space="preserve">、适用法律</w:t>
      </w:r>
      <w:r>
        <w:rPr>
          <w:rFonts w:ascii="宋体"/>
          <w:b/>
          <w:szCs w:val="21"/>
          <w:lang w:val="zh-CN"/>
        </w:rPr>
      </w:r>
      <w:r/>
    </w:p>
    <w:p>
      <w:pPr>
        <w:pStyle w:val="881"/>
        <w:ind w:firstLine="420"/>
        <w:rPr>
          <w:rFonts w:ascii="宋体"/>
          <w:szCs w:val="21"/>
          <w:lang w:val="zh-CN"/>
        </w:rPr>
      </w:pPr>
      <w:r>
        <w:rPr>
          <w:rFonts w:ascii="宋体"/>
          <w:szCs w:val="21"/>
          <w:lang w:val="zh-CN"/>
        </w:rPr>
        <w:t xml:space="preserve">1.1</w:t>
      </w:r>
      <w:r>
        <w:rPr>
          <w:rFonts w:hint="eastAsia" w:ascii="宋体"/>
          <w:szCs w:val="21"/>
          <w:lang w:val="zh-CN"/>
        </w:rPr>
        <w:t xml:space="preserve"> 《中华人民共和国政府采购法》、《中华人民共和国政府采购法实施条例》、《政府采购货物和服务招标投标管理办法》等有关法律、规章和规定等。</w:t>
      </w:r>
      <w:r>
        <w:rPr>
          <w:rFonts w:ascii="宋体"/>
          <w:szCs w:val="21"/>
          <w:lang w:val="zh-CN"/>
        </w:rPr>
      </w:r>
      <w:r/>
    </w:p>
    <w:p>
      <w:pPr>
        <w:pStyle w:val="881"/>
        <w:ind w:firstLine="420"/>
        <w:rPr>
          <w:rFonts w:ascii="宋体"/>
          <w:b/>
          <w:szCs w:val="21"/>
          <w:lang w:val="zh-CN"/>
        </w:rPr>
      </w:pPr>
      <w:r>
        <w:rPr>
          <w:rFonts w:ascii="宋体"/>
          <w:b/>
          <w:szCs w:val="21"/>
          <w:lang w:val="zh-CN"/>
        </w:rPr>
        <w:t xml:space="preserve">2</w:t>
      </w:r>
      <w:r>
        <w:rPr>
          <w:rFonts w:hint="eastAsia" w:ascii="宋体"/>
          <w:b/>
          <w:szCs w:val="21"/>
          <w:lang w:val="zh-CN"/>
        </w:rPr>
        <w:t xml:space="preserve">、定义</w:t>
      </w:r>
      <w:r>
        <w:rPr>
          <w:rFonts w:ascii="宋体"/>
          <w:b/>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1 “供应商”、“投标人”是指参加投标竞争，并符合招标文件规定资格条件的法人、其他组织或者自然人。</w:t>
      </w:r>
      <w:r>
        <w:rPr>
          <w:rFonts w:ascii="宋体"/>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2 “产品”指本招标文件中所述产品及相关服务。</w:t>
      </w:r>
      <w:r>
        <w:rPr>
          <w:rFonts w:ascii="宋体"/>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3 “用户或使用单位”是指使用货物、服务的单位。</w:t>
      </w:r>
      <w:r>
        <w:rPr>
          <w:rFonts w:ascii="宋体"/>
          <w:szCs w:val="21"/>
          <w:lang w:val="zh-CN"/>
        </w:rPr>
      </w:r>
      <w:r/>
    </w:p>
    <w:p>
      <w:pPr>
        <w:pStyle w:val="881"/>
        <w:ind w:firstLine="420"/>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3.1 政府采购促进中小企业发展，在政府采购活动中，供应商提供的货物、工程或者服务</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符合下列情形的，享受中小企业扶持政策：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（1）在货物采购项目中，货物由中小企业制造，即货物由中小企业生产且使用该中小企业商号或者注册商标；</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（2）在工程采购项目中，工程由中小企业承建，即工程施工单位为中小企业；</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（3）在服务采购项目中，服务由中小企业承接，即提供服务的人员为中小企业依照《中华人民共和国劳动合同法》订立劳动合同的从业人员。</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在货物采购项目中，供应商提供的货物既有中小企业制造货物，也有大型企业制造货物的，不享受中小企业扶持政策。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3.5 提供的产品属于信息安全产品的，供应商应当选择经国家认证的信息安全产品投标，并提供由中国信息安全认证中心按国家标准认证颁发的有效认证证书扫描件。</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3.6 提供的产品属于政府强制采购节能产品的，供应商应当选择依据国家标准中二级能效（水效）指标认证的节能产品投标，并提供有效的节能产品认证证书扫描件。</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3.7 提供的产品属于环境标志产品的，供应商应当选择依据相关标准的最新版本认证的环境标志产品投标，并提供有效的环境标志产品认证证书扫描件。</w:t>
      </w:r>
      <w:r>
        <w:rPr>
          <w:rFonts w:ascii="宋体" w:hAnsi="宋体" w:cs="宋体"/>
          <w:szCs w:val="21"/>
          <w:lang w:val="zh-CN"/>
        </w:rPr>
      </w:r>
      <w:r/>
    </w:p>
    <w:p>
      <w:pPr>
        <w:pStyle w:val="881"/>
        <w:ind w:left="479"/>
        <w:rPr>
          <w:rFonts w:hint="eastAsia" w:ascii="宋体" w:hAnsi="宋体" w:cs="宋体"/>
          <w:szCs w:val="21"/>
          <w:lang w:val="zh-CN"/>
        </w:rPr>
      </w:pPr>
      <w:r>
        <w:rPr>
          <w:rFonts w:hint="eastAsia" w:ascii="宋体" w:hAnsi="宋体" w:cs="宋体"/>
          <w:szCs w:val="21"/>
          <w:lang w:val="zh-CN"/>
        </w:rPr>
        <w:t xml:space="preserve">3.8未按要求提供相关材料的，不享受相关政策。</w:t>
      </w:r>
      <w:r>
        <w:rPr>
          <w:rFonts w:hint="eastAsia" w:ascii="宋体" w:hAnsi="宋体" w:cs="宋体"/>
          <w:szCs w:val="21"/>
          <w:lang w:val="zh-CN"/>
        </w:rPr>
      </w:r>
      <w:r/>
    </w:p>
    <w:p>
      <w:pPr>
        <w:pStyle w:val="881"/>
        <w:ind w:left="479"/>
        <w:rPr>
          <w:rFonts w:ascii="宋体" w:hAnsi="宋体"/>
          <w:b/>
          <w:szCs w:val="21"/>
        </w:rPr>
      </w:pPr>
      <w:r>
        <w:rPr>
          <w:rFonts w:hint="eastAsia" w:ascii="宋体" w:hAnsi="宋体"/>
          <w:b/>
          <w:szCs w:val="21"/>
        </w:rPr>
        <w:t xml:space="preserve">二、招标文件</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4.招标文件组成</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4.3 招标文件如果要求供应商提交备选投标方案的，供应商可以提交备选方案，否则，不接受备选方案。</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5.招标文件的澄清修改</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5.1 任何要求对招标文件进行澄清的投标人，应在投标截止期十日前按招标公告中的通讯地址，以书面形式通知代理机构；</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5.3 代理机构在招标文件要求提交投标文件截止时间前，有权决定延长投标截止时间和开标时间，并在原采购信息发布媒体上发布变更公告。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三、投标</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6.投标文件的语言、计量单位、货币、技术标准和编制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6.2 供应商所使用的计量单位应为国家法定计量单位。</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6.3 供应商应用人民币报价。</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6.4 如标书制作工具中格式和内容与“江苏政府采购网”发布的招标文件不一致，以“江苏政府采购网”发布的招标文件为准。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6.5 供应商应在投标文件中写清相应的项目编号、项目名称、供应商全称、地址、电话、传真等。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6.6 供应商所使用的技术标准应遵循国家最新标准及规范。</w:t>
      </w:r>
      <w:r>
        <w:rPr>
          <w:rFonts w:ascii="宋体" w:hAnsi="宋体"/>
          <w:bCs/>
          <w:szCs w:val="21"/>
        </w:rPr>
      </w:r>
      <w:r/>
    </w:p>
    <w:p>
      <w:pPr>
        <w:pStyle w:val="881"/>
        <w:ind w:firstLine="422"/>
        <w:rPr>
          <w:rFonts w:hint="eastAsia" w:ascii="宋体" w:hAnsi="宋体"/>
          <w:b/>
          <w:szCs w:val="21"/>
        </w:rPr>
      </w:pPr>
      <w:r>
        <w:rPr>
          <w:rFonts w:hint="eastAsia" w:ascii="宋体" w:hAnsi="宋体"/>
          <w:b/>
          <w:szCs w:val="21"/>
        </w:rPr>
        <w:t xml:space="preserve">7.联合体及分包：本项目不接受联合体投标。</w:t>
      </w:r>
      <w:r>
        <w:rPr>
          <w:rFonts w:hint="eastAsia" w:ascii="宋体" w:hAnsi="宋体"/>
          <w:b/>
          <w:szCs w:val="21"/>
        </w:rPr>
      </w:r>
      <w:r/>
    </w:p>
    <w:p>
      <w:pPr>
        <w:pStyle w:val="881"/>
        <w:ind w:firstLine="420"/>
        <w:rPr>
          <w:rFonts w:ascii="宋体" w:hAnsi="宋体"/>
          <w:bCs/>
          <w:szCs w:val="21"/>
        </w:rPr>
      </w:pPr>
      <w:r>
        <w:rPr>
          <w:rFonts w:hint="eastAsia" w:ascii="宋体" w:hAnsi="宋体"/>
          <w:bCs/>
          <w:szCs w:val="21"/>
        </w:rPr>
        <w:t xml:space="preserve">7.1 采购项目如接受联合体投标的，两个以上的自然人、法人或者其他组织可以组成一个联合体，以一个供应商的身份共同参加投标。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7.4 享受中小企业扶持政策获得政府采购合同的，小微企业不得将合同分包给大中型企业，中型企业不得将合同分包给大型企业。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8.投标费用</w:t>
      </w:r>
      <w:r>
        <w:rPr>
          <w:rFonts w:ascii="宋体" w:hAnsi="宋体"/>
          <w:bCs/>
          <w:szCs w:val="21"/>
        </w:rPr>
      </w:r>
      <w:r/>
    </w:p>
    <w:p>
      <w:pPr>
        <w:pStyle w:val="881"/>
        <w:ind w:firstLine="420"/>
        <w:jc w:val="left"/>
        <w:rPr>
          <w:rFonts w:ascii="宋体" w:hAnsi="宋体" w:cs="宋体"/>
          <w:szCs w:val="21"/>
        </w:rPr>
      </w:pPr>
      <w:r>
        <w:rPr>
          <w:rFonts w:hint="eastAsia" w:ascii="宋体" w:hAnsi="宋体" w:cs="宋体"/>
          <w:szCs w:val="21"/>
        </w:rPr>
        <w:t xml:space="preserve">8.1 投标人应承担所有与准备和参加投标有关的费用，无论采购结果如何，代理机构和采购人在任何情况下均无义务和责任承担这些费用。</w:t>
      </w:r>
      <w:r>
        <w:rPr>
          <w:rFonts w:ascii="宋体" w:hAnsi="宋体" w:cs="宋体"/>
          <w:szCs w:val="21"/>
        </w:rPr>
      </w:r>
      <w:r/>
    </w:p>
    <w:p>
      <w:pPr>
        <w:pStyle w:val="881"/>
        <w:ind w:firstLine="420"/>
        <w:jc w:val="left"/>
        <w:rPr>
          <w:rFonts w:ascii="宋体" w:hAnsi="宋体" w:cs="宋体"/>
          <w:szCs w:val="21"/>
          <w:lang w:val="zh-CN"/>
        </w:rPr>
      </w:pPr>
      <w:r>
        <w:rPr>
          <w:rFonts w:hint="eastAsia" w:ascii="宋体" w:hAnsi="宋体" w:cs="宋体"/>
          <w:szCs w:val="21"/>
          <w:lang w:val="zh-CN"/>
        </w:rPr>
        <w:t xml:space="preserve">8.2</w:t>
      </w:r>
      <w:r>
        <w:rPr>
          <w:rFonts w:hint="eastAsia" w:ascii="宋体" w:hAnsi="宋体" w:cs="宋体"/>
          <w:szCs w:val="21"/>
        </w:rPr>
        <w:t xml:space="preserve"> </w:t>
      </w:r>
      <w:r>
        <w:rPr>
          <w:rFonts w:hint="eastAsia" w:ascii="宋体" w:hAnsi="宋体" w:cs="宋体"/>
          <w:szCs w:val="21"/>
          <w:lang w:val="zh-CN"/>
        </w:rPr>
        <w:t xml:space="preserve">本次招标，中标人参照《</w:t>
      </w:r>
      <w:bookmarkStart w:id="28" w:name="OLE_LINK2"/>
      <w:r/>
      <w:bookmarkStart w:id="29" w:name="OLE_LINK1"/>
      <w:r>
        <w:rPr>
          <w:rFonts w:hint="eastAsia" w:ascii="宋体" w:hAnsi="宋体" w:cs="宋体"/>
          <w:szCs w:val="21"/>
          <w:lang w:val="zh-CN"/>
        </w:rPr>
        <w:t xml:space="preserve">招标代理服务费管理暂行办法</w:t>
      </w:r>
      <w:bookmarkEnd w:id="28"/>
      <w:r/>
      <w:bookmarkEnd w:id="29"/>
      <w:r>
        <w:rPr>
          <w:rFonts w:hint="eastAsia" w:ascii="宋体" w:hAnsi="宋体" w:cs="宋体"/>
          <w:szCs w:val="21"/>
          <w:lang w:val="zh-CN"/>
        </w:rPr>
        <w:t xml:space="preserve">》（国家发展计划委员会计价格〔2002〕1980号）代理服务招标收费标准</w:t>
      </w:r>
      <w:r>
        <w:rPr>
          <w:rFonts w:hint="eastAsia" w:ascii="宋体" w:hAnsi="宋体" w:cs="宋体"/>
          <w:szCs w:val="21"/>
        </w:rPr>
        <w:t xml:space="preserve">的80%</w:t>
      </w:r>
      <w:r>
        <w:rPr>
          <w:rFonts w:hint="eastAsia" w:ascii="宋体" w:hAnsi="宋体" w:cs="宋体"/>
          <w:szCs w:val="21"/>
          <w:lang w:val="zh-CN"/>
        </w:rPr>
        <w:t xml:space="preserve">计算，向招标代理机构支付招标服务费。该项费用请投标人综合考虑在投标报价中，后期采购人不单独列支，必须在领取中标通知书前向招标代理机构支付招标服务费。</w:t>
      </w:r>
      <w:r>
        <w:rPr>
          <w:rFonts w:ascii="宋体" w:hAnsi="宋体" w:cs="宋体"/>
          <w:szCs w:val="21"/>
          <w:lang w:val="zh-CN"/>
        </w:rPr>
      </w:r>
      <w:r/>
    </w:p>
    <w:p>
      <w:pPr>
        <w:pStyle w:val="881"/>
        <w:ind w:firstLine="422"/>
        <w:rPr>
          <w:rFonts w:ascii="宋体" w:hAnsi="宋体"/>
          <w:bCs/>
          <w:szCs w:val="21"/>
        </w:rPr>
      </w:pPr>
      <w:r>
        <w:rPr>
          <w:rFonts w:hint="eastAsia" w:ascii="宋体" w:hAnsi="宋体"/>
          <w:b/>
          <w:szCs w:val="21"/>
        </w:rPr>
        <w:t xml:space="preserve">9.投标文件组成</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9.1 投标人编写的投标文件应包括资格证明文件、符合性证明文件、投标分项报价表、响应及偏离表、其他证明文件、投标函、开标一览表等部分。</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9.3 供应商根据招标文件载明的采购项目实际情况，拟在中标后将中标项目的非主体、非关键性工作交由他人完成的，应当在投标文件中载明。</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10.投标文件的商务部分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（1）★投标函（投标申请及声明）；</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（2）★法定代表人授权委托书及授权委托人的身份证扫描件（有授权委托的），或法定代表人身份证扫描件（无授权委托的）；</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（3）★第一章投标邀请中二、申请人的资格要求：1.《中华人民共和国政府采购法》规定的资格条件证明文件；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（4）★第一章投标邀请中二、申请人的资格要求：3.采购人根据采购项目的特殊要求规定的特定条件证明文件；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（5）《商务条款偏离表》；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（6）合同条款；</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（7）供应商认为需要提供的其他资格证明文件和商务资料。</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11.投标文件的技术部分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11.2 若提供的服务与招标文件要求有不符之处，应说明其差别之所在。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11.3 投标文件应按照招标文件要求提供服务说明，技术资料、文件和有关证明，包括但不限于以下材料，其中加“★”项目不得有缺失或无效：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（1）★服务内容的详细说明；</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（2）项目实施或集成方案；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（3）项目验收标准；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（4）服务承诺；</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（5）供应商认为需要提供的其他技术资料。</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12.投标文件的价格部分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12.1 价格部分是对投标服务价格构成的说明，每一项服务仅接受一个价格。投标人应按照招标文件规定格式填报投标分项报价表。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12.2 报价应包含完成本服务项目发生的所有含税费用、支付给员工的工资和国家强制缴纳的各种社会保障资金，以及供应商认为需要的其他费用等。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12.3 供应商的任何错漏、优惠、竞争性报价不得作为减轻责任、减少服务、增加收费、降低质量的理由。</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12.5 《开标一览表》须加盖电子公章。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13.投标文件的其他部分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供应商编制投标文件需要提供的其他相关文件。</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14.投标保证金：无。</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15.投标有效期</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15.1 自开标之日起六十日内投标有效。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16.投标文件的签署</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16.3 除供应商对错处做必要修改外，投标文件不得行间插字、涂改或增删。如有修改错漏处，必须由投标文件签署人签字或加盖电子公章。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17.投标文件的递交</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17.1 投标人应当按照《操作手册》规定，在招标公告规定的投标截止时间前制作并上传电子投标文件。</w:t>
      </w:r>
      <w:r>
        <w:rPr>
          <w:rFonts w:hint="eastAsia"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17.3 代理机构有权通过修改招标文件酌情延长投标截止时间，在此情况下，投标人的所有权利和义务均以延长后新的截止时间为准。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18.有下列情形之一的投标文件将被拒收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18.1 在招标文件要求提交投标文件的截止时间之后上传的。</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19.投标文件的修改和撤回</w:t>
      </w:r>
      <w:r>
        <w:rPr>
          <w:rFonts w:ascii="宋体" w:hAnsi="宋体"/>
          <w:bCs/>
          <w:szCs w:val="21"/>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 投标文件的修改</w:t>
      </w:r>
      <w:r>
        <w:rPr>
          <w:rFonts w:ascii="宋体" w:hAnsi="宋体"/>
          <w:bCs/>
          <w:szCs w:val="21"/>
          <w:lang w:val="zh-CN"/>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.2.1</w:t>
      </w:r>
      <w:r>
        <w:rPr>
          <w:rFonts w:hint="eastAsia" w:ascii="宋体" w:hAnsi="宋体"/>
          <w:bCs/>
          <w:szCs w:val="21"/>
        </w:rPr>
        <w:t xml:space="preserve"> </w:t>
      </w:r>
      <w:r>
        <w:rPr>
          <w:rFonts w:hint="eastAsia" w:ascii="宋体" w:hAnsi="宋体"/>
          <w:bCs/>
          <w:szCs w:val="21"/>
          <w:lang w:val="zh-CN"/>
        </w:rPr>
        <w:t xml:space="preserve">投标人可在投标截止时间前对其电子投标文件进行修改，具体操作方法见《操作手册》。</w:t>
      </w:r>
      <w:r>
        <w:rPr>
          <w:rFonts w:ascii="宋体" w:hAnsi="宋体"/>
          <w:bCs/>
          <w:szCs w:val="21"/>
          <w:lang w:val="zh-CN"/>
        </w:rPr>
      </w:r>
      <w:r/>
    </w:p>
    <w:p>
      <w:pPr>
        <w:pStyle w:val="881"/>
        <w:ind w:firstLine="420"/>
        <w:rPr>
          <w:rFonts w:hint="eastAsia"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.2.2</w:t>
      </w:r>
      <w:r>
        <w:rPr>
          <w:rFonts w:hint="eastAsia" w:ascii="宋体" w:hAnsi="宋体"/>
          <w:bCs/>
          <w:szCs w:val="21"/>
        </w:rPr>
        <w:t xml:space="preserve"> </w:t>
      </w:r>
      <w:r>
        <w:rPr>
          <w:rFonts w:hint="eastAsia" w:ascii="宋体" w:hAnsi="宋体"/>
          <w:bCs/>
          <w:szCs w:val="21"/>
          <w:lang w:val="zh-CN"/>
        </w:rPr>
        <w:t xml:space="preserve">投标截止时间之后，投标人不得对其电子投标文件作任何修改。</w:t>
      </w:r>
      <w:r>
        <w:rPr>
          <w:rFonts w:hint="eastAsia" w:ascii="宋体" w:hAnsi="宋体"/>
          <w:bCs/>
          <w:szCs w:val="21"/>
          <w:lang w:val="zh-CN"/>
        </w:rPr>
      </w:r>
      <w:r/>
    </w:p>
    <w:p>
      <w:pPr>
        <w:pStyle w:val="881"/>
        <w:ind w:firstLine="420"/>
        <w:rPr>
          <w:rFonts w:ascii="宋体" w:hAnsi="宋体"/>
          <w:bCs/>
          <w:szCs w:val="21"/>
        </w:rPr>
      </w:pPr>
      <w:r>
        <w:rPr>
          <w:rFonts w:hint="eastAsia" w:ascii="宋体" w:hAnsi="宋体"/>
          <w:bCs/>
          <w:szCs w:val="21"/>
        </w:rPr>
        <w:t xml:space="preserve">19.2 投标文件的撤回</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19.2.1  投标人可在投标截止时间前撤回其电子投标文件，具体操作方法见《操作手册》。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19.2.2 投标人撤回电子投标文件，则认为其不再参与本项目投标活动。</w:t>
      </w:r>
      <w:r>
        <w:rPr>
          <w:rFonts w:ascii="宋体" w:hAnsi="宋体"/>
          <w:bCs/>
          <w:szCs w:val="21"/>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3 在投标截止时间至招标文件中规定的投标有效期满之间的这段时间内，投标人不得撤回其投标。</w:t>
      </w:r>
      <w:bookmarkStart w:id="30" w:name="_Toc513029229"/>
      <w:r/>
      <w:bookmarkEnd w:id="30"/>
      <w:r/>
      <w:bookmarkStart w:id="31" w:name="_Toc120614218"/>
      <w:r/>
      <w:bookmarkEnd w:id="31"/>
      <w:r/>
      <w:bookmarkStart w:id="32" w:name="_Toc20823301"/>
      <w:r/>
      <w:bookmarkEnd w:id="32"/>
      <w:r/>
      <w:bookmarkStart w:id="33" w:name="_Toc16938545"/>
      <w:r/>
      <w:bookmarkEnd w:id="33"/>
      <w:r>
        <w:rPr>
          <w:rFonts w:ascii="宋体" w:hAnsi="宋体"/>
          <w:bCs/>
          <w:szCs w:val="21"/>
          <w:lang w:val="zh-CN"/>
        </w:rPr>
      </w:r>
      <w:r/>
    </w:p>
    <w:p>
      <w:pPr>
        <w:pStyle w:val="881"/>
        <w:ind w:firstLine="422"/>
        <w:rPr>
          <w:rFonts w:ascii="宋体" w:hAnsi="宋体"/>
          <w:bCs/>
          <w:szCs w:val="21"/>
        </w:rPr>
      </w:pPr>
      <w:r>
        <w:rPr>
          <w:rFonts w:hint="eastAsia" w:ascii="宋体" w:hAnsi="宋体"/>
          <w:b/>
          <w:szCs w:val="21"/>
        </w:rPr>
        <w:t xml:space="preserve">四、开标、评标与确定中标供应商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20.开标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20.2 投标人在开标过程中涉及到的投标文件解密、开标结果确认等工作，应按照《操作手册》规定执行。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20.3 投标人如果对开标过程和开标结果有疑义，应当根据《操作手册》规定提出，苏采云系统中《开标记录表》公布后5分钟内未提出的，视同认可开标结果。</w:t>
      </w:r>
      <w:r>
        <w:rPr>
          <w:rFonts w:ascii="宋体" w:hAnsi="宋体"/>
          <w:bCs/>
          <w:szCs w:val="21"/>
        </w:rPr>
      </w:r>
      <w:r/>
    </w:p>
    <w:p>
      <w:pPr>
        <w:pStyle w:val="881"/>
        <w:ind w:firstLine="420"/>
        <w:rPr>
          <w:rFonts w:ascii="宋体" w:hAnsi="宋体" w:cs="宋体"/>
          <w:b/>
          <w:bCs/>
          <w:szCs w:val="21"/>
          <w:lang w:val="zh-CN"/>
        </w:rPr>
      </w:pPr>
      <w:r>
        <w:rPr>
          <w:rFonts w:hint="eastAsia" w:ascii="宋体" w:hAnsi="宋体" w:cs="宋体"/>
          <w:b/>
          <w:bCs/>
          <w:szCs w:val="21"/>
          <w:lang w:val="zh-CN"/>
        </w:rPr>
        <w:t xml:space="preserve">21.评标</w:t>
      </w:r>
      <w:r>
        <w:rPr>
          <w:rFonts w:ascii="宋体" w:hAnsi="宋体" w:cs="宋体"/>
          <w:b/>
          <w:bCs/>
          <w:szCs w:val="21"/>
          <w:lang w:val="zh-CN"/>
        </w:rPr>
      </w:r>
      <w:r/>
    </w:p>
    <w:p>
      <w:pPr>
        <w:pStyle w:val="881"/>
        <w:ind w:firstLine="422"/>
        <w:rPr>
          <w:rFonts w:ascii="宋体" w:hAnsi="宋体" w:cs="宋体"/>
          <w:b/>
          <w:bCs/>
          <w:szCs w:val="21"/>
          <w:lang w:val="zh-CN"/>
        </w:rPr>
      </w:pPr>
      <w:r>
        <w:rPr>
          <w:rFonts w:hint="eastAsia" w:ascii="宋体" w:hAnsi="宋体" w:cs="宋体"/>
          <w:b/>
          <w:szCs w:val="21"/>
          <w:lang w:val="zh-CN"/>
        </w:rPr>
        <w:t xml:space="preserve">21.1</w:t>
      </w:r>
      <w:r>
        <w:rPr>
          <w:rFonts w:hint="eastAsia" w:ascii="宋体" w:hAnsi="宋体" w:cs="宋体"/>
          <w:b/>
          <w:bCs/>
          <w:szCs w:val="21"/>
          <w:lang w:val="zh-CN"/>
        </w:rPr>
        <w:t xml:space="preserve"> 评标组织</w:t>
      </w:r>
      <w:r>
        <w:rPr>
          <w:rFonts w:ascii="宋体" w:hAnsi="宋体" w:cs="宋体"/>
          <w:b/>
          <w:bCs/>
          <w:szCs w:val="21"/>
          <w:lang w:val="zh-CN"/>
        </w:rPr>
      </w:r>
      <w:r/>
    </w:p>
    <w:p>
      <w:pPr>
        <w:pStyle w:val="881"/>
        <w:ind w:firstLine="420"/>
        <w:rPr>
          <w:rFonts w:ascii="宋体" w:hAnsi="宋体" w:cs="宋体"/>
          <w:szCs w:val="21"/>
        </w:rPr>
      </w:pPr>
      <w:r>
        <w:rPr>
          <w:rFonts w:hint="eastAsia" w:ascii="宋体" w:hAnsi="宋体" w:cs="宋体"/>
          <w:szCs w:val="21"/>
          <w:lang w:val="zh-CN"/>
        </w:rPr>
        <w:t xml:space="preserve">21.1.1评标工作由代理机构组织评标委员会（以下简称“评委会”）进行，具体评标事务由依法组建的评标委员会负责，并独立履行</w:t>
      </w:r>
      <w:r>
        <w:rPr>
          <w:rFonts w:hint="eastAsia" w:ascii="宋体" w:hAnsi="宋体" w:cs="宋体"/>
          <w:szCs w:val="21"/>
        </w:rPr>
        <w:t xml:space="preserve">下列职责：</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（1）审查、评价投标文件是否符合招标文件的商务、技术等实质性要求；</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（2）要求供应商对投标文件有关事项作出澄清或者说明；</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（3）对投标文件进行比较和评价；</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（4）推荐中标候选人或根据采购人委托直接确定中标供应商；</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（5）向采购人、财政部门报告评标中发现的违法行为。</w:t>
      </w:r>
      <w:r>
        <w:rPr>
          <w:rFonts w:ascii="宋体" w:hAnsi="宋体" w:cs="宋体"/>
          <w:szCs w:val="21"/>
        </w:rPr>
      </w:r>
      <w:r/>
    </w:p>
    <w:p>
      <w:pPr>
        <w:pStyle w:val="881"/>
        <w:ind w:firstLine="420"/>
        <w:rPr>
          <w:rFonts w:ascii="宋体" w:hAnsi="宋体" w:cs="宋体"/>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ascii="宋体" w:hAnsi="宋体" w:cs="宋体"/>
          <w:szCs w:val="21"/>
          <w:lang w:val="zh-CN"/>
        </w:rPr>
      </w:r>
      <w:r/>
    </w:p>
    <w:p>
      <w:pPr>
        <w:pStyle w:val="881"/>
        <w:ind w:firstLine="420"/>
        <w:rPr>
          <w:rFonts w:ascii="宋体" w:hAnsi="宋体" w:cs="宋体"/>
          <w:b/>
          <w:bCs/>
          <w:szCs w:val="21"/>
          <w:lang w:val="zh-CN"/>
        </w:rPr>
      </w:pPr>
      <w:r>
        <w:rPr>
          <w:rFonts w:hint="eastAsia" w:ascii="宋体" w:hAnsi="宋体" w:cs="宋体"/>
          <w:b/>
          <w:bCs/>
          <w:szCs w:val="21"/>
          <w:lang w:val="zh-CN"/>
        </w:rPr>
        <w:t xml:space="preserve">21.2 评标程序</w:t>
      </w:r>
      <w:r>
        <w:rPr>
          <w:rFonts w:ascii="宋体" w:hAnsi="宋体" w:cs="宋体"/>
          <w:b/>
          <w:bCs/>
          <w:szCs w:val="21"/>
          <w:lang w:val="zh-CN"/>
        </w:rPr>
      </w:r>
      <w:r/>
    </w:p>
    <w:p>
      <w:pPr>
        <w:pStyle w:val="881"/>
        <w:ind w:firstLine="420"/>
        <w:rPr>
          <w:rFonts w:ascii="宋体" w:hAnsi="宋体" w:cs="宋体"/>
          <w:b/>
          <w:szCs w:val="21"/>
          <w:lang w:val="zh-CN"/>
        </w:rPr>
      </w:pPr>
      <w:r>
        <w:rPr>
          <w:rFonts w:hint="eastAsia" w:ascii="宋体" w:hAnsi="宋体" w:cs="宋体"/>
          <w:b/>
          <w:szCs w:val="21"/>
          <w:lang w:val="zh-CN"/>
        </w:rPr>
        <w:t xml:space="preserve">21.2.1 投标文件的资格审查</w:t>
      </w:r>
      <w:r>
        <w:rPr>
          <w:rFonts w:ascii="宋体" w:hAnsi="宋体" w:cs="宋体"/>
          <w:b/>
          <w:szCs w:val="21"/>
          <w:lang w:val="zh-CN"/>
        </w:rPr>
      </w:r>
      <w:r/>
    </w:p>
    <w:p>
      <w:pPr>
        <w:pStyle w:val="909"/>
        <w:rPr>
          <w:rFonts w:ascii="宋体" w:hAnsi="宋体" w:cs="宋体"/>
          <w:szCs w:val="21"/>
          <w:lang w:val="zh-CN"/>
        </w:rPr>
      </w:pPr>
      <w:r>
        <w:rPr>
          <w:rFonts w:hint="eastAsia" w:ascii="宋体" w:hAnsi="宋体" w:cs="宋体"/>
          <w:szCs w:val="21"/>
          <w:lang w:val="zh-CN"/>
        </w:rPr>
        <w:t xml:space="preserve">21.2.1.1采购人代表依法对供应商的资格进行审查。</w:t>
      </w:r>
      <w:r>
        <w:rPr>
          <w:rFonts w:ascii="宋体" w:hAnsi="宋体" w:cs="宋体"/>
          <w:szCs w:val="21"/>
          <w:lang w:val="zh-CN"/>
        </w:rPr>
      </w:r>
      <w:r/>
    </w:p>
    <w:p>
      <w:pPr>
        <w:pStyle w:val="909"/>
        <w:rPr>
          <w:rFonts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b/>
          <w:szCs w:val="21"/>
          <w:lang w:val="zh-CN"/>
        </w:rPr>
        <w:t xml:space="preserve">21.2.1.4</w:t>
      </w:r>
      <w:r>
        <w:rPr>
          <w:rFonts w:hint="eastAsia" w:ascii="宋体" w:hAnsi="宋体" w:cs="宋体"/>
          <w:szCs w:val="21"/>
          <w:lang w:val="zh-CN"/>
        </w:rPr>
        <w:t xml:space="preserve"> </w:t>
      </w:r>
      <w:r>
        <w:rPr>
          <w:rFonts w:hint="eastAsia" w:ascii="宋体" w:hAnsi="宋体" w:cs="宋体"/>
          <w:b/>
          <w:szCs w:val="21"/>
          <w:lang w:val="zh-CN"/>
        </w:rPr>
        <w:t xml:space="preserve">投标文件有下列情况之一的，在资格性审查时按照无效投标处理</w:t>
      </w:r>
      <w:r>
        <w:rPr>
          <w:rFonts w:ascii="宋体" w:hAnsi="宋体" w:cs="宋体"/>
          <w:szCs w:val="21"/>
          <w:lang w:val="zh-CN"/>
        </w:rPr>
      </w:r>
      <w:r/>
    </w:p>
    <w:p>
      <w:pPr>
        <w:pStyle w:val="881"/>
        <w:ind w:firstLine="420"/>
        <w:jc w:val="left"/>
        <w:widowControl/>
        <w:rPr>
          <w:rFonts w:ascii="宋体" w:hAnsi="宋体" w:cs="宋体"/>
          <w:szCs w:val="21"/>
          <w:lang w:val="zh-CN"/>
        </w:rPr>
      </w:pPr>
      <w:r>
        <w:rPr>
          <w:rFonts w:hint="eastAsia" w:ascii="宋体" w:hAnsi="宋体" w:cs="宋体"/>
          <w:szCs w:val="21"/>
          <w:lang w:val="zh-CN"/>
        </w:rPr>
        <w:t xml:space="preserve">（1）不具备招标文件规定资格条件的； </w:t>
      </w:r>
      <w:r>
        <w:rPr>
          <w:rFonts w:ascii="宋体" w:hAnsi="宋体" w:cs="宋体"/>
          <w:szCs w:val="21"/>
          <w:lang w:val="zh-CN"/>
        </w:rPr>
      </w:r>
      <w:r/>
    </w:p>
    <w:p>
      <w:pPr>
        <w:pStyle w:val="881"/>
        <w:ind w:firstLine="420"/>
        <w:jc w:val="lef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供应商被“信用中国”网站（www.</w:t>
      </w:r>
      <w:r>
        <w:rPr>
          <w:rFonts w:hint="eastAsia" w:ascii="宋体" w:hAnsi="宋体" w:cs="宋体"/>
          <w:szCs w:val="21"/>
          <w:lang w:val="zh-CN"/>
        </w:rPr>
        <w:t xml:space="preserve">creditchina.gov.cn）</w:t>
      </w:r>
      <w:r>
        <w:rPr>
          <w:rFonts w:hint="eastAsia" w:ascii="宋体" w:hAnsi="宋体" w:cs="宋体"/>
          <w:szCs w:val="21"/>
          <w:lang w:val="zh-CN"/>
        </w:rPr>
        <w:t xml:space="preserve">、“中国政府采购网”（www.ccgp.gov.cn）</w:t>
      </w:r>
      <w:r>
        <w:rPr>
          <w:rFonts w:hint="eastAsia" w:ascii="宋体" w:hAnsi="宋体" w:cs="宋体"/>
          <w:szCs w:val="21"/>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lang w:val="zh-CN"/>
        </w:rPr>
      </w:r>
      <w:r/>
    </w:p>
    <w:p>
      <w:pPr>
        <w:pStyle w:val="881"/>
        <w:ind w:firstLine="420"/>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ascii="宋体" w:hAnsi="宋体" w:cs="宋体"/>
          <w:bCs/>
          <w:szCs w:val="21"/>
          <w:lang w:val="zh-CN"/>
        </w:rPr>
      </w:r>
      <w:r/>
    </w:p>
    <w:p>
      <w:pPr>
        <w:pStyle w:val="881"/>
        <w:ind w:firstLine="422"/>
        <w:rPr>
          <w:rFonts w:ascii="宋体" w:hAnsi="宋体" w:cs="宋体"/>
          <w:b/>
          <w:szCs w:val="21"/>
          <w:lang w:val="zh-CN"/>
        </w:rPr>
      </w:pPr>
      <w:r>
        <w:rPr>
          <w:rFonts w:hint="eastAsia" w:ascii="宋体" w:hAnsi="宋体" w:cs="宋体"/>
          <w:b/>
          <w:szCs w:val="21"/>
          <w:lang w:val="zh-CN"/>
        </w:rPr>
        <w:t xml:space="preserve">21.2.2 投标文件的符合性审查</w:t>
      </w:r>
      <w:r>
        <w:rPr>
          <w:rFonts w:ascii="宋体" w:hAnsi="宋体" w:cs="宋体"/>
          <w:b/>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21.2.2.2 实质性要求是指本招标文件中带“★”的商务和技术要求。</w:t>
      </w:r>
      <w:r>
        <w:rPr>
          <w:rFonts w:ascii="宋体" w:hAnsi="宋体" w:cs="宋体"/>
          <w:szCs w:val="21"/>
          <w:lang w:val="zh-CN"/>
        </w:rPr>
      </w:r>
      <w:r/>
    </w:p>
    <w:p>
      <w:pPr>
        <w:pStyle w:val="881"/>
        <w:ind w:firstLine="420"/>
        <w:rPr>
          <w:rFonts w:ascii="宋体" w:hAnsi="宋体" w:cs="宋体"/>
          <w:bCs/>
          <w:szCs w:val="21"/>
        </w:rPr>
      </w:pPr>
      <w:r>
        <w:rPr>
          <w:rFonts w:hint="eastAsia" w:ascii="宋体" w:hAnsi="宋体" w:cs="宋体"/>
          <w:szCs w:val="21"/>
          <w:lang w:val="zh-CN"/>
        </w:rPr>
        <w:t xml:space="preserve">21.2.2.3 如果投标文件实质上没有响应招标文件的要求，评标委员会将予以拒绝，</w:t>
      </w:r>
      <w:r>
        <w:rPr>
          <w:rFonts w:hint="eastAsia" w:ascii="宋体" w:hAnsi="宋体" w:cs="宋体"/>
          <w:bCs/>
          <w:szCs w:val="21"/>
        </w:rPr>
        <w:t xml:space="preserve">供应商不得通过修改或撤销不合要求的偏离而使其投标成为实质性响应的投标。</w:t>
      </w:r>
      <w:r>
        <w:rPr>
          <w:rFonts w:ascii="宋体" w:hAnsi="宋体" w:cs="宋体"/>
          <w:bCs/>
          <w:szCs w:val="21"/>
        </w:rPr>
      </w:r>
      <w:r/>
    </w:p>
    <w:p>
      <w:pPr>
        <w:pStyle w:val="881"/>
        <w:ind w:firstLine="422"/>
        <w:rPr>
          <w:rFonts w:ascii="宋体" w:hAnsi="宋体" w:cs="宋体"/>
          <w:b/>
          <w:szCs w:val="21"/>
          <w:lang w:val="zh-CN"/>
        </w:rPr>
      </w:pPr>
      <w:r>
        <w:rPr>
          <w:rFonts w:hint="eastAsia" w:ascii="宋体" w:hAnsi="宋体" w:cs="宋体"/>
          <w:b/>
          <w:bCs/>
          <w:szCs w:val="21"/>
        </w:rPr>
        <w:t xml:space="preserve">21.2.2.4 </w:t>
      </w:r>
      <w:r>
        <w:rPr>
          <w:rFonts w:hint="eastAsia" w:ascii="宋体" w:hAnsi="宋体" w:cs="宋体"/>
          <w:b/>
          <w:szCs w:val="21"/>
          <w:lang w:val="zh-CN"/>
        </w:rPr>
        <w:t xml:space="preserve">投标文件有下列情况之一的，在符合性审查时按照</w:t>
      </w:r>
      <w:r>
        <w:rPr>
          <w:rFonts w:hint="eastAsia" w:ascii="宋体" w:hAnsi="宋体" w:cs="宋体"/>
          <w:b/>
          <w:szCs w:val="21"/>
          <w:lang w:val="zh-CN"/>
        </w:rPr>
        <w:t xml:space="preserve">无效投标处理</w:t>
      </w:r>
      <w:r>
        <w:rPr>
          <w:rFonts w:ascii="宋体" w:hAnsi="宋体" w:cs="宋体"/>
          <w:b/>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（1）未按招标文件规定签署、盖章的；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（2）没有《开标一览表》或《开标一览表》未按招标文件要求盖章的；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（3）投标总价超出采购预算金额或者最高限价的；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（4）不同供应商的投标文件由同一单位或者个人编制；</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（5）不同供应商委托同一单位或者个人办理投标事宜；</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（6）不同供应商的投标文件载明的项目管理成员或者联系人员为同一人；</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（7）不同供应商的投标文件异常一致或者投标报价呈规律性差异；</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（8）不同供应商的投标文件相互混装；</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（9）不同供应商的法定代表人或委托代理人有夫妻、直系血亲关系的；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）不同供应商的负责人为同一人或者存在控股、管理关系的；</w:t>
      </w:r>
      <w:r>
        <w:rPr>
          <w:rFonts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）不同供应商的IP地址或MAC地址或标书制作工具客户端标识码一致的；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w:t>
      </w:r>
      <w:r>
        <w:rPr>
          <w:rFonts w:hint="eastAsia" w:ascii="宋体" w:hAnsi="宋体" w:cs="宋体"/>
          <w:szCs w:val="21"/>
        </w:rPr>
        <w:t xml:space="preserve">在异常低价投标（响应）审查环节，</w:t>
      </w:r>
      <w:r>
        <w:rPr>
          <w:rFonts w:hint="eastAsia" w:ascii="宋体" w:hAnsi="宋体" w:cs="宋体"/>
          <w:szCs w:val="21"/>
          <w:lang w:val="zh-CN"/>
        </w:rPr>
        <w:t xml:space="preserve">投标(响应)供应商不提供书面说明、证明材料,或者提供的书面说明、证明材料不能证明其报价合理性的；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）属于投标邀请中拒绝参加本次采购活动供应商的；</w:t>
      </w:r>
      <w:r>
        <w:rPr>
          <w:rFonts w:hint="eastAsia"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5</w:t>
      </w:r>
      <w:r>
        <w:rPr>
          <w:rFonts w:hint="eastAsia" w:ascii="宋体" w:hAnsi="宋体" w:cs="宋体"/>
          <w:szCs w:val="21"/>
          <w:lang w:val="zh-CN"/>
        </w:rPr>
        <w:t xml:space="preserve">）投标文件含有采购人不能接受的附加条件的；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cs="宋体"/>
          <w:szCs w:val="21"/>
          <w:lang w:val="zh-CN"/>
        </w:rPr>
      </w:r>
      <w:r/>
    </w:p>
    <w:p>
      <w:pPr>
        <w:pStyle w:val="881"/>
        <w:ind w:firstLine="420"/>
        <w:widowControl/>
        <w:rPr>
          <w:rFonts w:hint="eastAsia" w:ascii="宋体" w:hAnsi="宋体" w:cs="宋体"/>
          <w:bCs/>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w:t>
      </w:r>
      <w:r>
        <w:rPr>
          <w:rFonts w:hint="eastAsia" w:ascii="宋体" w:hAnsi="宋体" w:cs="宋体"/>
          <w:bCs/>
          <w:szCs w:val="21"/>
          <w:lang w:val="zh-CN"/>
        </w:rPr>
        <w:t xml:space="preserve">投标人在苏采云系统规定的时间内未成功解密电子投标文件。</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18</w:t>
      </w:r>
      <w:r>
        <w:rPr>
          <w:rFonts w:hint="eastAsia" w:ascii="宋体" w:hAnsi="宋体" w:cs="宋体"/>
          <w:bCs/>
          <w:szCs w:val="21"/>
          <w:lang w:val="zh-CN"/>
        </w:rPr>
        <w:t xml:space="preserve">）投标人未按照招标文件要求上传电子投标文件。</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19</w:t>
      </w:r>
      <w:r>
        <w:rPr>
          <w:rFonts w:hint="eastAsia" w:ascii="宋体" w:hAnsi="宋体" w:cs="宋体"/>
          <w:bCs/>
          <w:szCs w:val="21"/>
          <w:lang w:val="zh-CN"/>
        </w:rPr>
        <w:t xml:space="preserve">）同一投标人提交两个（含两个）以上不同的投标报价。</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20</w:t>
      </w:r>
      <w:r>
        <w:rPr>
          <w:rFonts w:hint="eastAsia" w:ascii="宋体" w:hAnsi="宋体" w:cs="宋体"/>
          <w:bCs/>
          <w:szCs w:val="21"/>
          <w:lang w:val="zh-CN"/>
        </w:rPr>
        <w:t xml:space="preserve">）采购产品被财政部、国家发改委、生态环境部等列入“节能产品品目清单”强制采购范围，而投标人提供的产品不在强制采购范围内。</w:t>
      </w:r>
      <w:r>
        <w:rPr>
          <w:rFonts w:hint="eastAsia" w:ascii="宋体" w:hAnsi="宋体" w:cs="宋体"/>
          <w:bCs/>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未通过资格审查或符合性审查的投标人，</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ascii="宋体" w:hAnsi="宋体" w:cs="宋体"/>
          <w:szCs w:val="21"/>
          <w:lang w:val="zh-CN"/>
        </w:rPr>
      </w:r>
      <w:r/>
    </w:p>
    <w:p>
      <w:pPr>
        <w:pStyle w:val="881"/>
        <w:ind w:firstLine="422"/>
        <w:rPr>
          <w:rFonts w:hint="eastAsia" w:ascii="宋体" w:hAnsi="宋体" w:cs="宋体"/>
          <w:b/>
          <w:szCs w:val="21"/>
          <w:lang w:val="zh-CN"/>
        </w:rPr>
      </w:pPr>
      <w:r>
        <w:rPr>
          <w:rFonts w:hint="eastAsia" w:ascii="宋体" w:hAnsi="宋体" w:cs="宋体"/>
          <w:b/>
          <w:szCs w:val="21"/>
          <w:lang w:val="zh-CN"/>
        </w:rPr>
        <w:t xml:space="preserve">21.2.2.5 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rPr>
          <w:rFonts w:hint="eastAsia" w:ascii="宋体" w:hAnsi="宋体" w:cs="宋体"/>
          <w:b/>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21.2.2.5</w:t>
      </w:r>
      <w:r>
        <w:rPr>
          <w:rFonts w:hint="eastAsia" w:ascii="宋体" w:hAnsi="宋体" w:cs="宋体"/>
          <w:szCs w:val="21"/>
        </w:rPr>
        <w:t xml:space="preserve">.1 </w:t>
      </w:r>
      <w:r>
        <w:rPr>
          <w:rFonts w:hint="eastAsia" w:ascii="宋体" w:hAnsi="宋体" w:cs="宋体"/>
          <w:szCs w:val="21"/>
          <w:lang w:val="zh-CN"/>
        </w:rPr>
        <w:t xml:space="preserve">投标报价低于全部通过符合性审查供应商投标报价平均值50%的，即投标报价&lt;全部通过符合性审查供应商投标报价平均值×50%；</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21.2.2.5</w:t>
      </w:r>
      <w:r>
        <w:rPr>
          <w:rFonts w:hint="eastAsia" w:ascii="宋体" w:hAnsi="宋体" w:cs="宋体"/>
          <w:szCs w:val="21"/>
        </w:rPr>
        <w:t xml:space="preserve">.2 </w:t>
      </w:r>
      <w:r>
        <w:rPr>
          <w:rFonts w:hint="eastAsia" w:ascii="宋体" w:hAnsi="宋体" w:cs="宋体"/>
          <w:szCs w:val="21"/>
          <w:lang w:val="zh-CN"/>
        </w:rPr>
        <w:t xml:space="preserve">投标报价低于通过符合性审查的次低报价供应商投标报价50%的，即投标报价&lt;通过符合性审查的次低报价供应商投标报价×50%；</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21.2.2.5</w:t>
      </w:r>
      <w:r>
        <w:rPr>
          <w:rFonts w:hint="eastAsia" w:ascii="宋体" w:hAnsi="宋体" w:cs="宋体"/>
          <w:szCs w:val="21"/>
        </w:rPr>
        <w:t xml:space="preserve">.3 </w:t>
      </w:r>
      <w:r>
        <w:rPr>
          <w:rFonts w:hint="eastAsia" w:ascii="宋体" w:hAnsi="宋体" w:cs="宋体"/>
          <w:szCs w:val="21"/>
          <w:lang w:val="zh-CN"/>
        </w:rPr>
        <w:t xml:space="preserve">投标报价低于采购项目最高限价45%的，即投标报价&lt;采购项目最高限价×45%（属于该情形，且供应商已随投标文件一并提交相关书面说明及必要的证明材料的，在评审现场可不再重复提交）；</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21.2.2.5</w:t>
      </w:r>
      <w:r>
        <w:rPr>
          <w:rFonts w:hint="eastAsia" w:ascii="宋体" w:hAnsi="宋体" w:cs="宋体"/>
          <w:szCs w:val="21"/>
        </w:rPr>
        <w:t xml:space="preserve">.4 </w:t>
      </w:r>
      <w:r>
        <w:rPr>
          <w:rFonts w:hint="eastAsia" w:ascii="宋体" w:hAnsi="宋体" w:cs="宋体"/>
          <w:szCs w:val="21"/>
          <w:lang w:val="zh-CN"/>
        </w:rPr>
        <w:t xml:space="preserve">评标委员会基于专业判断，认为供应商报价过低，有可能影响产品质量或者不能诚信履约的其他情形。</w:t>
      </w:r>
      <w:r>
        <w:rPr>
          <w:rFonts w:hint="eastAsia" w:ascii="宋体" w:hAnsi="宋体" w:cs="宋体"/>
          <w:szCs w:val="21"/>
          <w:lang w:val="zh-CN"/>
        </w:rPr>
      </w:r>
      <w:r/>
    </w:p>
    <w:p>
      <w:pPr>
        <w:pStyle w:val="881"/>
        <w:ind w:firstLine="422"/>
        <w:rPr>
          <w:rFonts w:ascii="宋体" w:hAnsi="宋体" w:cs="宋体"/>
          <w:b/>
          <w:szCs w:val="21"/>
          <w:lang w:val="zh-CN"/>
        </w:rPr>
      </w:pPr>
      <w:r>
        <w:rPr>
          <w:rFonts w:hint="eastAsia" w:ascii="宋体" w:hAnsi="宋体" w:cs="宋体"/>
          <w:b/>
          <w:szCs w:val="21"/>
        </w:rPr>
        <w:t xml:space="preserve">21.2.2.6</w:t>
      </w:r>
      <w:r>
        <w:rPr>
          <w:rFonts w:hint="eastAsia" w:ascii="宋体" w:hAnsi="宋体" w:cs="宋体"/>
          <w:b/>
          <w:szCs w:val="21"/>
          <w:lang w:val="zh-CN"/>
        </w:rPr>
        <w:t xml:space="preserve">废标</w:t>
      </w:r>
      <w:r>
        <w:rPr>
          <w:rFonts w:ascii="宋体" w:hAnsi="宋体" w:cs="宋体"/>
          <w:b/>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w:t>
      </w:r>
      <w:r>
        <w:rPr>
          <w:rFonts w:hint="eastAsia" w:ascii="宋体" w:hAnsi="宋体" w:cs="宋体"/>
          <w:bCs/>
          <w:szCs w:val="21"/>
          <w:lang w:val="zh-CN"/>
        </w:rPr>
        <w:t xml:space="preserve">1 符合资格条件的供应商或者对招标文件作实质响应的供应商不足三家。</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w:t>
      </w:r>
      <w:r>
        <w:rPr>
          <w:rFonts w:hint="eastAsia" w:ascii="宋体" w:hAnsi="宋体" w:cs="宋体"/>
          <w:bCs/>
          <w:szCs w:val="21"/>
          <w:lang w:val="zh-CN"/>
        </w:rPr>
        <w:t xml:space="preserve">2 出现影响采购公正的违法、违规行为。</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w:t>
      </w:r>
      <w:r>
        <w:rPr>
          <w:rFonts w:hint="eastAsia" w:ascii="宋体" w:hAnsi="宋体" w:cs="宋体"/>
          <w:bCs/>
          <w:szCs w:val="21"/>
          <w:lang w:val="zh-CN"/>
        </w:rPr>
        <w:t xml:space="preserve">3 因重大变故采购任务取消。</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w:t>
      </w:r>
      <w:r>
        <w:rPr>
          <w:rFonts w:hint="eastAsia" w:ascii="宋体" w:hAnsi="宋体" w:cs="宋体"/>
          <w:bCs/>
          <w:szCs w:val="21"/>
          <w:lang w:val="zh-CN"/>
        </w:rPr>
        <w:t xml:space="preserve">4 评委会认定招标文件存在歧义、重大缺陷导致评审工作无法进行。</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w:t>
      </w:r>
      <w:r>
        <w:rPr>
          <w:rFonts w:hint="eastAsia" w:ascii="宋体" w:hAnsi="宋体" w:cs="宋体"/>
          <w:bCs/>
          <w:szCs w:val="21"/>
          <w:lang w:val="zh-CN"/>
        </w:rPr>
        <w:t xml:space="preserve">5</w:t>
      </w:r>
      <w:r>
        <w:rPr>
          <w:rFonts w:hint="eastAsia" w:ascii="宋体" w:hAnsi="宋体" w:cs="宋体"/>
          <w:bCs/>
          <w:szCs w:val="21"/>
        </w:rPr>
        <w:t xml:space="preserve"> </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21.2.2.6.6 </w:t>
      </w:r>
      <w:r>
        <w:rPr>
          <w:rFonts w:hint="eastAsia" w:ascii="宋体" w:hAnsi="宋体" w:cs="宋体"/>
          <w:bCs/>
          <w:szCs w:val="21"/>
          <w:lang w:val="zh-CN"/>
        </w:rPr>
        <w:t xml:space="preserve">因苏采云系统故障造成开标不成功。</w:t>
      </w:r>
      <w:r>
        <w:rPr>
          <w:rFonts w:ascii="宋体" w:hAnsi="宋体" w:cs="宋体"/>
          <w:bCs/>
          <w:szCs w:val="21"/>
          <w:lang w:val="zh-CN"/>
        </w:rPr>
      </w:r>
      <w:r/>
    </w:p>
    <w:p>
      <w:pPr>
        <w:pStyle w:val="881"/>
        <w:ind w:firstLine="422"/>
        <w:rPr>
          <w:rFonts w:ascii="宋体" w:hAnsi="宋体" w:cs="宋体"/>
          <w:b/>
          <w:szCs w:val="21"/>
          <w:lang w:val="zh-CN"/>
        </w:rPr>
      </w:pPr>
      <w:r>
        <w:rPr>
          <w:rFonts w:hint="eastAsia" w:ascii="宋体" w:hAnsi="宋体" w:cs="宋体"/>
          <w:b/>
          <w:szCs w:val="21"/>
          <w:lang w:val="zh-CN"/>
        </w:rPr>
        <w:t xml:space="preserve">21.2.3</w:t>
      </w:r>
      <w:r>
        <w:rPr>
          <w:rFonts w:hint="eastAsia" w:ascii="宋体" w:hAnsi="宋体" w:cs="宋体"/>
          <w:b/>
          <w:szCs w:val="21"/>
        </w:rPr>
        <w:t xml:space="preserve"> </w:t>
      </w:r>
      <w:r>
        <w:rPr>
          <w:rFonts w:hint="eastAsia" w:ascii="宋体" w:hAnsi="宋体" w:cs="宋体"/>
          <w:b/>
          <w:szCs w:val="21"/>
          <w:lang w:val="zh-CN"/>
        </w:rPr>
        <w:t xml:space="preserve">投标文件的进一步评审</w:t>
      </w:r>
      <w:r>
        <w:rPr>
          <w:rFonts w:ascii="宋体" w:hAnsi="宋体" w:cs="宋体"/>
          <w:b/>
          <w:szCs w:val="21"/>
          <w:lang w:val="zh-CN"/>
        </w:rPr>
      </w:r>
      <w:r/>
    </w:p>
    <w:p>
      <w:pPr>
        <w:pStyle w:val="881"/>
        <w:ind w:firstLine="420"/>
        <w:rPr>
          <w:rFonts w:ascii="宋体" w:hAnsi="宋体" w:cs="宋体"/>
          <w:bCs/>
          <w:szCs w:val="21"/>
        </w:rPr>
      </w:pPr>
      <w:r>
        <w:rPr>
          <w:rFonts w:hint="eastAsia" w:ascii="宋体" w:hAnsi="宋体" w:cs="宋体"/>
          <w:szCs w:val="21"/>
          <w:lang w:val="zh-CN"/>
        </w:rPr>
        <w:t xml:space="preserve">21.2.3.1</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lang w:val="zh-CN"/>
        </w:rPr>
        <w:t xml:space="preserve">（1）</w:t>
      </w:r>
      <w:r>
        <w:rPr>
          <w:rFonts w:hint="eastAsia" w:ascii="宋体" w:hAnsi="宋体" w:cs="宋体"/>
          <w:bCs/>
          <w:szCs w:val="21"/>
        </w:rPr>
        <w:t xml:space="preserve">如果用数字表示的金额和用文字表示的金额不一致时，应以文字表示的金额为准进行修正；</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lang w:val="zh-CN"/>
        </w:rPr>
        <w:t xml:space="preserve">（2）</w:t>
      </w:r>
      <w:r>
        <w:rPr>
          <w:rFonts w:hint="eastAsia" w:ascii="宋体" w:hAnsi="宋体" w:cs="宋体"/>
          <w:bCs/>
          <w:szCs w:val="21"/>
        </w:rPr>
        <w:t xml:space="preserve">当单价与数量的乘积和总价不一致时，以单价为准进行修正。只有在评标委员会认为单价有明显的小数点错误时，才能以标出的总价为准，并修改单价。</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rPr>
        <w:t xml:space="preserve">21.2.3.2</w:t>
      </w:r>
      <w:r>
        <w:rPr>
          <w:rFonts w:hint="eastAsia" w:ascii="宋体" w:hAnsi="宋体" w:cs="宋体"/>
          <w:bCs/>
          <w:szCs w:val="21"/>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rPr>
        <w:t xml:space="preserve">21.2.3.3 </w:t>
      </w:r>
      <w:r>
        <w:rPr>
          <w:rFonts w:hint="eastAsia" w:ascii="宋体" w:hAnsi="宋体" w:cs="宋体"/>
          <w:bCs/>
          <w:szCs w:val="21"/>
        </w:rPr>
        <w:t xml:space="preserve">评标委员会将允许修正投标文件中不构成重大偏离的、微小的、非正规的、不一致的或不规则的地方，但这些修改不能影响任何供应商相应的名次排列。</w:t>
      </w:r>
      <w:r>
        <w:rPr>
          <w:rFonts w:ascii="宋体" w:hAnsi="宋体" w:cs="宋体"/>
          <w:bCs/>
          <w:szCs w:val="21"/>
        </w:rPr>
      </w:r>
      <w:r/>
    </w:p>
    <w:p>
      <w:pPr>
        <w:pStyle w:val="881"/>
        <w:ind w:firstLine="420"/>
        <w:widowControl/>
        <w:rPr>
          <w:rFonts w:ascii="宋体" w:hAnsi="宋体" w:cs="宋体"/>
          <w:szCs w:val="21"/>
          <w:lang w:val="zh-CN"/>
        </w:rPr>
      </w:pPr>
      <w:r>
        <w:rPr>
          <w:rFonts w:hint="eastAsia" w:ascii="宋体" w:hAnsi="宋体" w:cs="宋体"/>
          <w:szCs w:val="21"/>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21.2.3.5 比较与评价。按照招标文件中规定的评标方法和标准，对资格性检查和符合性检查合格的投标文件进行商务和技术评估，综合比较与评价。</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rPr>
        <w:t xml:space="preserve">21.2.3.6 </w:t>
      </w:r>
      <w:r>
        <w:rPr>
          <w:rFonts w:hint="eastAsia" w:ascii="宋体" w:hAnsi="宋体" w:cs="宋体"/>
          <w:szCs w:val="21"/>
          <w:lang w:val="zh-CN"/>
        </w:rPr>
        <w:t xml:space="preserve">投标人在开、评标全过程中应保持通讯畅通，及时登录苏采云系统查阅、答复相关信息，并安排专人与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ascii="宋体" w:hAnsi="宋体" w:cs="宋体"/>
          <w:szCs w:val="21"/>
          <w:lang w:val="zh-CN"/>
        </w:rPr>
      </w:r>
      <w:r/>
    </w:p>
    <w:p>
      <w:pPr>
        <w:pStyle w:val="881"/>
        <w:ind w:firstLine="420"/>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3</w:t>
      </w:r>
      <w:r>
        <w:rPr>
          <w:rFonts w:hint="eastAsia" w:ascii="宋体" w:hAnsi="宋体" w:cs="宋体"/>
          <w:bCs/>
          <w:szCs w:val="21"/>
        </w:rPr>
        <w:t xml:space="preserve">.7</w:t>
      </w:r>
      <w:r>
        <w:rPr>
          <w:rFonts w:hint="eastAsia" w:ascii="宋体" w:hAnsi="宋体" w:cs="宋体"/>
          <w:bCs/>
          <w:szCs w:val="21"/>
          <w:lang w:val="zh-CN"/>
        </w:rPr>
        <w:t xml:space="preserve"> 如出现投标截止时间后参加投标的供应商或者对招标文件作出实质性响应的供应商不足三家的情况，按政府采购相关规定执行。</w:t>
      </w:r>
      <w:r>
        <w:rPr>
          <w:rFonts w:ascii="宋体" w:hAnsi="宋体" w:cs="宋体"/>
          <w:bCs/>
          <w:szCs w:val="21"/>
          <w:lang w:val="zh-CN"/>
        </w:rPr>
      </w:r>
      <w:r/>
    </w:p>
    <w:p>
      <w:pPr>
        <w:pStyle w:val="881"/>
        <w:ind w:firstLine="422"/>
        <w:rPr>
          <w:rFonts w:ascii="宋体" w:hAnsi="宋体"/>
          <w:bCs/>
          <w:szCs w:val="21"/>
        </w:rPr>
      </w:pPr>
      <w:r>
        <w:rPr>
          <w:rFonts w:hint="eastAsia" w:ascii="宋体" w:hAnsi="宋体"/>
          <w:b/>
          <w:szCs w:val="21"/>
        </w:rPr>
        <w:t xml:space="preserve">21.3 评标方法和标准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21.3.1 采用综合评分法。即在投标文件满足招标文件全部实质性要求前提下，按照评审因素的量化指标评分。</w:t>
      </w:r>
      <w:r>
        <w:rPr>
          <w:rFonts w:hint="eastAsia" w:ascii="宋体" w:hAnsi="宋体" w:cs="宋体"/>
          <w:szCs w:val="21"/>
          <w:lang w:val="zh-CN"/>
        </w:rPr>
        <w:t xml:space="preserve">未中标的投标人可于中标结果公告期限届满之日起通过苏采云系统查看本单位的评审得分及排名情况。</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21.3.2 综合评分的主要因素详见文件第三章。</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21.3.3评分标准详见文件第三章。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22.确定中标供应商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22.2 按以下第（2）种方式确定中标供应商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（1）评标委员会直接确定排名第一的中标候选人为中标供应商；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（2）采购人在评标委员会推荐的中标候选人中按顺序确定中标供应商。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22.3 中标供应商确定之日起两个工作日内，将在财政部门指定的政府采购信息发布媒体上公告。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22.4 《中标通知书》对采购人和中标供应商具有同等法律效力。</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22.5 《中标通知书》发出后，中标供应商无正当理由不与采购人签订合同的，应当依法承担法律责任。</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22.6代理机构和评标委员会对未中标的供应商不作未中标原因的解释。</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23.编写评审报告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评标委员会根据全体评标成员签字的原始评标记录和评标结果编写评审报告。</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24.评标过程的保密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24.1 代理机构将采取必要措施，保证评标在严格保密的情况下进行。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24.2 任何单位和个人不得非法干预、影响评标办法的确定，以及评标过程和结果。</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24.3 凡是与审查、澄清、评价和比较投标的有关资料等，均不得向供应商及与评标无关的人员透露。</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五、签订合同</w:t>
      </w:r>
      <w:r>
        <w:rPr>
          <w:rFonts w:ascii="宋体" w:hAnsi="宋体"/>
          <w:b/>
          <w:szCs w:val="21"/>
        </w:rPr>
      </w:r>
      <w:r/>
    </w:p>
    <w:p>
      <w:pPr>
        <w:pStyle w:val="881"/>
        <w:ind w:firstLine="422"/>
        <w:rPr>
          <w:rFonts w:ascii="宋体" w:hAnsi="宋体"/>
          <w:b/>
          <w:szCs w:val="21"/>
        </w:rPr>
      </w:pPr>
      <w:r>
        <w:rPr>
          <w:rFonts w:hint="eastAsia" w:ascii="宋体" w:hAnsi="宋体"/>
          <w:b/>
          <w:szCs w:val="21"/>
        </w:rPr>
        <w:t xml:space="preserve">25.签订合同</w:t>
      </w:r>
      <w:r>
        <w:rPr>
          <w:rFonts w:ascii="宋体" w:hAnsi="宋体"/>
          <w:b/>
          <w:szCs w:val="21"/>
        </w:rPr>
      </w:r>
      <w:r/>
    </w:p>
    <w:p>
      <w:pPr>
        <w:pStyle w:val="881"/>
        <w:ind w:firstLine="420"/>
        <w:rPr>
          <w:rFonts w:ascii="宋体" w:hAnsi="宋体"/>
          <w:bCs/>
          <w:szCs w:val="21"/>
        </w:rPr>
      </w:pPr>
      <w:r>
        <w:rPr>
          <w:rFonts w:hint="eastAsia" w:ascii="宋体" w:hAnsi="宋体"/>
          <w:bCs/>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25.2 采购人不得向中标供应商提出任何不合理的要求作为签订合同的条件，不得与中标供应商私下订立背离合同实质性内容的协议。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六、询问、质疑、投诉和诚实信用</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26.询问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供应商对招标活动事项有疑问的，可以向代理机构或采购人提出询问，代理机构或采购人将在两个工作日内作出答复，但答复的内容不涉及商业秘密。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27.质疑</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27.2质疑供应商的质疑行为应符合财政部94号令相关规定，未参加采购活动的供应商或在采购活动中自身权益未受到损害的供应商所提出的质疑不予受理。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27.3 上述应知其权益受到损害之日是指：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（1）对招标文件提出质疑的，为招标文件公告期限届满之日起计算；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（2）对招标过程提出质疑的，自招标程序环节结束之日起计算；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（3）对中标结果提出质疑的，自中标结果公告期限届满之日起计算。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27.4 质疑供应商在法定质疑期内应当一次性提出针对同一招标环节的质疑事项。</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27.5 代理机构在收到供应商的质疑后将及时组织调查核实，在七个工作日内作出答复，答复的内容不涉及商业秘密。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27.6 代理机构遵循“谁过错谁负担”的原则，有过错的一方承担调查论证费用。</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28.投诉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质疑供应商对代理机构的答复不满意，或代理机构未在规定的时间内作出答复的，可以在答复期满后十五个工作日内向采购项目同级财政部门投诉。</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29.诚实信用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29.1 供应商之间不得相互串通投标报价，不得妨碍其他供应商的公平竞争，不得损害采购人和其他供应商的合法权益。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29.2 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29.4 供应商不得虚假承诺，否则，按照提供虚假材料谋取中标处理。</w:t>
      </w:r>
      <w:r>
        <w:rPr>
          <w:rFonts w:ascii="宋体" w:hAnsi="宋体"/>
          <w:bCs/>
          <w:szCs w:val="21"/>
        </w:rPr>
      </w:r>
      <w:r/>
    </w:p>
    <w:p>
      <w:pPr>
        <w:pStyle w:val="881"/>
        <w:ind w:firstLine="420"/>
        <w:jc w:val="left"/>
        <w:rPr>
          <w:rFonts w:hint="eastAsia" w:ascii="宋体" w:hAnsi="宋体" w:cs="宋体"/>
          <w:szCs w:val="21"/>
          <w:lang w:val="zh-CN"/>
        </w:rPr>
      </w:pPr>
      <w:r>
        <w:rPr>
          <w:rFonts w:hint="eastAsia" w:ascii="宋体" w:hAnsi="宋体"/>
          <w:bCs/>
          <w:szCs w:val="21"/>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Cs w:val="21"/>
          <w:lang w:val="zh-CN"/>
        </w:rPr>
        <w:t xml:space="preserve">。</w:t>
      </w:r>
      <w:r>
        <w:rPr>
          <w:rFonts w:hint="eastAsia" w:ascii="宋体" w:hAnsi="宋体" w:cs="宋体"/>
          <w:szCs w:val="21"/>
          <w:lang w:val="zh-CN"/>
        </w:rPr>
      </w:r>
      <w:r/>
    </w:p>
    <w:p>
      <w:pPr>
        <w:pStyle w:val="881"/>
        <w:jc w:val="center"/>
        <w:spacing w:line="360" w:lineRule="auto"/>
        <w:rPr>
          <w:rFonts w:hint="eastAsia" w:ascii="宋体" w:hAnsi="宋体" w:cs="宋体"/>
          <w:b/>
          <w:sz w:val="36"/>
          <w:szCs w:val="36"/>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36"/>
          <w:szCs w:val="36"/>
        </w:rPr>
      </w:r>
      <w:r/>
    </w:p>
    <w:p>
      <w:pPr>
        <w:pStyle w:val="881"/>
        <w:jc w:val="center"/>
        <w:spacing w:line="360" w:lineRule="auto"/>
        <w:rPr>
          <w:rFonts w:ascii="宋体" w:hAnsi="宋体" w:cs="宋体"/>
          <w:b/>
          <w:sz w:val="36"/>
          <w:szCs w:val="36"/>
        </w:rPr>
        <w:outlineLvl w:val="0"/>
      </w:pPr>
      <w:r>
        <w:rPr>
          <w:rFonts w:hint="eastAsia" w:ascii="宋体" w:hAnsi="宋体" w:cs="宋体"/>
          <w:b/>
          <w:sz w:val="36"/>
          <w:szCs w:val="36"/>
        </w:rPr>
        <w:t xml:space="preserve">第三章 评标标准</w:t>
      </w:r>
      <w:r>
        <w:rPr>
          <w:rFonts w:ascii="宋体" w:hAnsi="宋体" w:cs="宋体"/>
          <w:b/>
          <w:sz w:val="36"/>
          <w:szCs w:val="36"/>
        </w:rPr>
      </w:r>
      <w:r/>
    </w:p>
    <w:p>
      <w:pPr>
        <w:pStyle w:val="881"/>
        <w:ind w:firstLine="480"/>
        <w:jc w:val="left"/>
        <w:spacing w:line="360" w:lineRule="auto"/>
        <w:rPr>
          <w:rFonts w:ascii="宋体" w:hAnsi="宋体" w:cs="宋体"/>
          <w:bCs/>
          <w:sz w:val="24"/>
          <w:szCs w:val="32"/>
        </w:rPr>
      </w:pPr>
      <w:r>
        <w:rPr>
          <w:rFonts w:hint="eastAsia" w:ascii="宋体" w:hAnsi="宋体" w:cs="宋体"/>
          <w:bCs/>
          <w:sz w:val="24"/>
          <w:szCs w:val="32"/>
        </w:rPr>
        <w:t xml:space="preserve">一、评标方法：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s="宋体"/>
          <w:bCs/>
          <w:sz w:val="24"/>
          <w:szCs w:val="32"/>
        </w:rPr>
      </w:r>
      <w:r/>
    </w:p>
    <w:p>
      <w:pPr>
        <w:pStyle w:val="881"/>
        <w:ind w:firstLine="480"/>
        <w:jc w:val="left"/>
        <w:spacing w:line="360" w:lineRule="auto"/>
        <w:rPr>
          <w:rFonts w:ascii="宋体" w:hAnsi="宋体" w:cs="宋体"/>
          <w:bCs/>
          <w:sz w:val="24"/>
          <w:szCs w:val="32"/>
        </w:rPr>
      </w:pPr>
      <w:r>
        <w:rPr>
          <w:rFonts w:hint="eastAsia" w:ascii="宋体" w:hAnsi="宋体" w:cs="宋体"/>
          <w:bCs/>
          <w:sz w:val="24"/>
          <w:szCs w:val="32"/>
        </w:rPr>
        <w:t xml:space="preserve">二、评标标准：</w:t>
      </w:r>
      <w:r>
        <w:rPr>
          <w:rFonts w:ascii="宋体" w:hAnsi="宋体" w:cs="宋体"/>
          <w:bCs/>
          <w:sz w:val="24"/>
          <w:szCs w:val="32"/>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24"/>
        <w:gridCol w:w="7099"/>
        <w:gridCol w:w="725"/>
      </w:tblGrid>
      <w:tr>
        <w:trPr>
          <w:trHeight w:val="90"/>
        </w:trPr>
        <w:tc>
          <w:tcPr>
            <w:tcW w:w="393" w:type="dxa"/>
            <w:vAlign w:val="center"/>
            <w:textDirection w:val="lrTb"/>
            <w:noWrap w:val="false"/>
          </w:tcPr>
          <w:p>
            <w:pPr>
              <w:pStyle w:val="881"/>
              <w:jc w:val="center"/>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623" w:type="dxa"/>
            <w:vAlign w:val="center"/>
            <w:textDirection w:val="lrTb"/>
            <w:noWrap w:val="false"/>
          </w:tcPr>
          <w:p>
            <w:pPr>
              <w:pStyle w:val="881"/>
              <w:jc w:val="center"/>
              <w:rPr>
                <w:rFonts w:hint="eastAsia" w:ascii="宋体" w:hAnsi="宋体" w:cs="宋体"/>
                <w:b/>
                <w:color w:val="000000"/>
                <w:sz w:val="24"/>
              </w:rPr>
            </w:pPr>
            <w:r>
              <w:rPr>
                <w:rFonts w:hint="eastAsia" w:ascii="宋体" w:hAnsi="宋体" w:cs="宋体"/>
                <w:b/>
                <w:color w:val="000000"/>
                <w:sz w:val="24"/>
              </w:rPr>
              <w:t xml:space="preserve">评分因素</w:t>
            </w:r>
            <w:r>
              <w:rPr>
                <w:rFonts w:hint="eastAsia" w:ascii="宋体" w:hAnsi="宋体" w:cs="宋体"/>
                <w:b/>
                <w:color w:val="000000"/>
                <w:sz w:val="24"/>
              </w:rPr>
            </w:r>
            <w:r/>
          </w:p>
        </w:tc>
        <w:tc>
          <w:tcPr>
            <w:tcW w:w="3614" w:type="dxa"/>
            <w:vAlign w:val="center"/>
            <w:textDirection w:val="lrTb"/>
            <w:noWrap w:val="false"/>
          </w:tcPr>
          <w:p>
            <w:pPr>
              <w:pStyle w:val="881"/>
              <w:jc w:val="center"/>
              <w:rPr>
                <w:rFonts w:hint="eastAsia" w:ascii="宋体" w:hAnsi="宋体" w:cs="宋体"/>
                <w:b/>
                <w:color w:val="000000"/>
                <w:sz w:val="24"/>
              </w:rPr>
            </w:pPr>
            <w:r>
              <w:rPr>
                <w:rFonts w:hint="eastAsia" w:ascii="宋体" w:hAnsi="宋体" w:cs="宋体"/>
                <w:b/>
                <w:color w:val="000000"/>
                <w:sz w:val="24"/>
              </w:rPr>
              <w:t xml:space="preserve">评审标准</w:t>
            </w:r>
            <w:r>
              <w:rPr>
                <w:rFonts w:hint="eastAsia" w:ascii="宋体" w:hAnsi="宋体" w:cs="宋体"/>
                <w:b/>
                <w:color w:val="000000"/>
                <w:sz w:val="24"/>
              </w:rPr>
            </w:r>
            <w:r/>
          </w:p>
        </w:tc>
        <w:tc>
          <w:tcPr>
            <w:tcW w:w="369" w:type="dxa"/>
            <w:vAlign w:val="center"/>
            <w:textDirection w:val="lrTb"/>
            <w:noWrap w:val="false"/>
          </w:tcPr>
          <w:p>
            <w:pPr>
              <w:pStyle w:val="881"/>
              <w:jc w:val="center"/>
              <w:rPr>
                <w:rFonts w:hint="eastAsia" w:ascii="宋体" w:hAnsi="宋体" w:cs="宋体"/>
                <w:b/>
                <w:color w:val="000000"/>
                <w:sz w:val="24"/>
              </w:rPr>
            </w:pPr>
            <w:r>
              <w:rPr>
                <w:rFonts w:hint="eastAsia" w:ascii="宋体" w:hAnsi="宋体" w:cs="宋体"/>
                <w:b/>
                <w:color w:val="000000"/>
                <w:sz w:val="24"/>
              </w:rPr>
              <w:t xml:space="preserve">分值</w:t>
            </w:r>
            <w:r>
              <w:rPr>
                <w:rFonts w:hint="eastAsia" w:ascii="宋体" w:hAnsi="宋体" w:cs="宋体"/>
                <w:b/>
                <w:color w:val="000000"/>
                <w:sz w:val="24"/>
              </w:rPr>
            </w:r>
            <w:r/>
          </w:p>
        </w:tc>
      </w:tr>
      <w:tr>
        <w:trPr>
          <w:trHeight w:val="90"/>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623"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881"/>
              <w:jc w:val="center"/>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color w:val="000000"/>
                <w:sz w:val="24"/>
              </w:rPr>
            </w:pPr>
            <w:r>
              <w:rPr>
                <w:rFonts w:hint="eastAsia" w:ascii="宋体" w:hAnsi="宋体" w:cs="宋体"/>
                <w:color w:val="000000"/>
                <w:sz w:val="24"/>
              </w:rPr>
              <w:t xml:space="preserve">采用低价优先法计算，即满足招标文件要求且投标价格最低的投标报价为评标基准价，其价格分为满分。其他投标人的价格分统一按照下列公式计算：投标报价得分=（评标基准价/投标报价）×15（小数点保留两位）</w:t>
            </w:r>
            <w:r>
              <w:rPr>
                <w:rFonts w:hint="eastAsia" w:ascii="宋体" w:hAnsi="宋体" w:cs="宋体"/>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1480"/>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2.1</w:t>
            </w:r>
            <w:r>
              <w:rPr>
                <w:rFonts w:hint="eastAsia" w:ascii="宋体" w:hAnsi="宋体" w:cs="宋体"/>
                <w:bCs/>
                <w:color w:val="000000"/>
                <w:sz w:val="24"/>
              </w:rPr>
            </w:r>
            <w:r/>
          </w:p>
        </w:tc>
        <w:tc>
          <w:tcPr>
            <w:tcW w:w="623" w:type="dxa"/>
            <w:vAlign w:val="center"/>
            <w:vMerge w:val="restart"/>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技术方案</w:t>
            </w:r>
            <w:r>
              <w:rPr>
                <w:rFonts w:hint="eastAsia" w:ascii="宋体" w:hAnsi="宋体" w:cs="宋体"/>
                <w:color w:val="000000"/>
                <w:sz w:val="24"/>
              </w:rPr>
            </w:r>
            <w:r/>
          </w:p>
          <w:p>
            <w:pPr>
              <w:pStyle w:val="881"/>
              <w:jc w:val="center"/>
              <w:rPr>
                <w:rFonts w:hint="eastAsia" w:ascii="宋体" w:hAnsi="宋体" w:cs="宋体"/>
                <w:color w:val="000000"/>
                <w:sz w:val="24"/>
              </w:rPr>
            </w:pPr>
            <w:r>
              <w:rPr>
                <w:rFonts w:hint="eastAsia" w:ascii="宋体" w:hAnsi="宋体" w:cs="宋体"/>
                <w:color w:val="000000"/>
                <w:sz w:val="24"/>
              </w:rPr>
              <w:t xml:space="preserve">（40分）</w:t>
            </w: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bCs/>
                <w:color w:val="000000"/>
                <w:sz w:val="24"/>
              </w:rPr>
            </w:pPr>
            <w:r>
              <w:rPr>
                <w:rFonts w:hint="eastAsia" w:ascii="宋体" w:hAnsi="宋体" w:cs="宋体"/>
                <w:bCs/>
                <w:color w:val="000000"/>
                <w:sz w:val="24"/>
              </w:rPr>
              <w:t xml:space="preserve">评委根据投标人编制的针对本项目的需求理解方案（包括但不限于项目背景了解、服务内容理解、主要成果、服务要求等）进行综合打分：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需求理解完整、准确、合理，有针对性的得10分；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需求理解较完整、较准确、较合理，较有针对性的得7分；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需求理解基本完整、基本准确、基本合理，基本有针对性的得4分；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需求理解简单、有偏差、合理性一般，缺乏针对性的得1分；</w:t>
            </w:r>
            <w:r>
              <w:rPr>
                <w:rFonts w:hint="eastAsia" w:ascii="宋体" w:hAnsi="宋体" w:cs="宋体"/>
                <w:bCs/>
                <w:color w:val="000000"/>
                <w:sz w:val="24"/>
              </w:rPr>
            </w:r>
            <w:r/>
          </w:p>
          <w:p>
            <w:pPr>
              <w:pStyle w:val="881"/>
              <w:rPr>
                <w:rFonts w:hint="eastAsia" w:ascii="宋体" w:hAnsi="宋体" w:cs="宋体"/>
                <w:color w:val="000000"/>
                <w:sz w:val="24"/>
              </w:rPr>
            </w:pPr>
            <w:r>
              <w:rPr>
                <w:rFonts w:hint="eastAsia" w:ascii="宋体" w:hAnsi="宋体" w:cs="宋体"/>
                <w:bCs/>
                <w:color w:val="000000"/>
                <w:sz w:val="24"/>
              </w:rPr>
              <w:t xml:space="preserve">未提供不得分。</w:t>
            </w:r>
            <w:r>
              <w:rPr>
                <w:rFonts w:hint="eastAsia" w:ascii="宋体" w:hAnsi="宋体" w:cs="宋体"/>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r>
      <w:tr>
        <w:trPr>
          <w:trHeight w:val="692"/>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2.2</w:t>
            </w:r>
            <w:r>
              <w:rPr>
                <w:rFonts w:hint="eastAsia" w:ascii="宋体" w:hAnsi="宋体" w:cs="宋体"/>
                <w:bCs/>
                <w:color w:val="000000"/>
                <w:sz w:val="24"/>
              </w:rPr>
            </w:r>
            <w:r/>
          </w:p>
        </w:tc>
        <w:tc>
          <w:tcPr>
            <w:tcW w:w="623" w:type="dxa"/>
            <w:vAlign w:val="center"/>
            <w:vMerge w:val="continue"/>
            <w:textDirection w:val="lrTb"/>
            <w:noWrap w:val="false"/>
          </w:tcPr>
          <w:p>
            <w:pPr>
              <w:pStyle w:val="881"/>
              <w:jc w:val="center"/>
              <w:widowControl/>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bCs/>
                <w:color w:val="000000"/>
                <w:sz w:val="24"/>
              </w:rPr>
            </w:pPr>
            <w:r>
              <w:rPr>
                <w:rFonts w:hint="eastAsia" w:ascii="宋体" w:hAnsi="宋体" w:cs="宋体"/>
                <w:bCs/>
                <w:color w:val="000000"/>
                <w:sz w:val="24"/>
              </w:rPr>
              <w:t xml:space="preserve">评委根据投标人编制的针对本项目的技术路线及方案进行综合打分：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内容构思缜密、符合实际、完整详细，语言表述准确清晰的得10分；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内容构思较缜密、较符合实际、较完整详细，语言表述较准确清晰的得7分；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内容构思基本缜密、基本符合实际、基本完整详细，语言表述基本准确清晰的得4分；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内容构思较混乱、与实际有偏差、内容简单，语言表述模糊的得1分；</w:t>
            </w:r>
            <w:r>
              <w:rPr>
                <w:rFonts w:hint="eastAsia" w:ascii="宋体" w:hAnsi="宋体" w:cs="宋体"/>
                <w:bCs/>
                <w:color w:val="000000"/>
                <w:sz w:val="24"/>
              </w:rPr>
            </w:r>
            <w:r/>
          </w:p>
          <w:p>
            <w:pPr>
              <w:pStyle w:val="881"/>
              <w:rPr>
                <w:rFonts w:hint="eastAsia" w:ascii="宋体" w:hAnsi="宋体" w:cs="宋体"/>
                <w:color w:val="000000"/>
                <w:sz w:val="24"/>
              </w:rPr>
            </w:pPr>
            <w:r>
              <w:rPr>
                <w:rFonts w:hint="eastAsia" w:ascii="宋体" w:hAnsi="宋体" w:cs="宋体"/>
                <w:bCs/>
                <w:color w:val="000000"/>
                <w:sz w:val="24"/>
              </w:rPr>
              <w:t xml:space="preserve">未提供不得分。</w:t>
            </w:r>
            <w:r>
              <w:rPr>
                <w:rFonts w:hint="eastAsia" w:ascii="宋体" w:hAnsi="宋体" w:cs="宋体"/>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r>
      <w:tr>
        <w:trPr>
          <w:trHeight w:val="90"/>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2.4</w:t>
            </w:r>
            <w:r>
              <w:rPr>
                <w:rFonts w:hint="eastAsia" w:ascii="宋体" w:hAnsi="宋体" w:cs="宋体"/>
                <w:bCs/>
                <w:color w:val="000000"/>
                <w:sz w:val="24"/>
              </w:rPr>
            </w:r>
            <w:r/>
          </w:p>
        </w:tc>
        <w:tc>
          <w:tcPr>
            <w:tcW w:w="623" w:type="dxa"/>
            <w:vAlign w:val="center"/>
            <w:vMerge w:val="continue"/>
            <w:textDirection w:val="lrTb"/>
            <w:noWrap w:val="false"/>
          </w:tcPr>
          <w:p>
            <w:pPr>
              <w:pStyle w:val="881"/>
              <w:jc w:val="center"/>
              <w:widowControl/>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bCs/>
                <w:color w:val="000000"/>
                <w:sz w:val="24"/>
              </w:rPr>
            </w:pPr>
            <w:r>
              <w:rPr>
                <w:rFonts w:hint="eastAsia" w:ascii="宋体" w:hAnsi="宋体" w:cs="宋体"/>
                <w:bCs/>
                <w:color w:val="000000"/>
                <w:sz w:val="24"/>
              </w:rPr>
              <w:t xml:space="preserve">评委根据</w:t>
            </w:r>
            <w:r>
              <w:rPr>
                <w:rFonts w:hint="eastAsia" w:ascii="宋体" w:hAnsi="宋体" w:cs="宋体"/>
                <w:bCs/>
                <w:color w:val="000000"/>
                <w:sz w:val="24"/>
                <w:lang w:val="en-US" w:eastAsia="zh-CN"/>
              </w:rPr>
              <w:t xml:space="preserve">投标人对本</w:t>
            </w:r>
            <w:r>
              <w:rPr>
                <w:rFonts w:hint="eastAsia" w:ascii="宋体" w:hAnsi="宋体" w:cs="宋体"/>
                <w:bCs/>
                <w:color w:val="000000"/>
                <w:sz w:val="24"/>
              </w:rPr>
              <w:t xml:space="preserve">项目的</w:t>
            </w:r>
            <w:r>
              <w:rPr>
                <w:rFonts w:hint="eastAsia" w:ascii="宋体" w:hAnsi="宋体" w:cs="宋体"/>
                <w:bCs/>
                <w:color w:val="000000"/>
                <w:sz w:val="24"/>
                <w:lang w:val="en-US" w:eastAsia="zh-CN"/>
              </w:rPr>
              <w:t xml:space="preserve">服务目标、</w:t>
            </w:r>
            <w:r>
              <w:rPr>
                <w:rFonts w:hint="eastAsia" w:ascii="宋体" w:hAnsi="宋体" w:cs="宋体"/>
                <w:bCs/>
                <w:color w:val="000000"/>
                <w:sz w:val="24"/>
              </w:rPr>
              <w:t xml:space="preserve">工作进度</w:t>
            </w:r>
            <w:r>
              <w:rPr>
                <w:rFonts w:hint="eastAsia" w:ascii="宋体" w:hAnsi="宋体" w:cs="宋体"/>
                <w:bCs/>
                <w:color w:val="000000"/>
                <w:sz w:val="24"/>
                <w:lang w:val="en-US" w:eastAsia="zh-CN"/>
              </w:rPr>
              <w:t xml:space="preserve">计划</w:t>
            </w:r>
            <w:r>
              <w:rPr>
                <w:rFonts w:hint="eastAsia" w:ascii="宋体" w:hAnsi="宋体" w:cs="宋体"/>
                <w:bCs/>
                <w:color w:val="000000"/>
                <w:sz w:val="24"/>
              </w:rPr>
              <w:t xml:space="preserve">及</w:t>
            </w:r>
            <w:r>
              <w:rPr>
                <w:rFonts w:hint="eastAsia" w:ascii="宋体" w:hAnsi="宋体" w:cs="宋体"/>
                <w:bCs/>
                <w:color w:val="000000"/>
                <w:sz w:val="24"/>
                <w:lang w:val="en-US" w:eastAsia="zh-CN"/>
              </w:rPr>
              <w:t xml:space="preserve">各专业工作的</w:t>
            </w:r>
            <w:r>
              <w:rPr>
                <w:rFonts w:hint="eastAsia" w:ascii="宋体" w:hAnsi="宋体" w:cs="宋体"/>
                <w:bCs/>
                <w:color w:val="000000"/>
                <w:sz w:val="24"/>
              </w:rPr>
              <w:t xml:space="preserve">人员安排</w:t>
            </w:r>
            <w:r>
              <w:rPr>
                <w:rFonts w:hint="eastAsia" w:ascii="宋体" w:hAnsi="宋体" w:cs="宋体"/>
                <w:bCs/>
                <w:color w:val="000000"/>
                <w:sz w:val="24"/>
                <w:lang w:val="en-US" w:eastAsia="zh-CN"/>
              </w:rPr>
              <w:t xml:space="preserve">及岗位职责分工进行打分</w:t>
            </w:r>
            <w:r>
              <w:rPr>
                <w:rFonts w:hint="eastAsia" w:ascii="宋体" w:hAnsi="宋体" w:cs="宋体"/>
                <w:bCs/>
                <w:color w:val="000000"/>
                <w:sz w:val="24"/>
              </w:rPr>
              <w:t xml:space="preserve">：</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工作服务目标明确、工作进度</w:t>
            </w:r>
            <w:r>
              <w:rPr>
                <w:rFonts w:hint="eastAsia" w:ascii="宋体" w:hAnsi="宋体" w:cs="宋体"/>
                <w:bCs/>
                <w:color w:val="000000"/>
                <w:sz w:val="24"/>
                <w:lang w:val="en-US" w:eastAsia="zh-CN"/>
              </w:rPr>
              <w:t xml:space="preserve">计划</w:t>
            </w:r>
            <w:r>
              <w:rPr>
                <w:rFonts w:hint="eastAsia" w:ascii="宋体" w:hAnsi="宋体" w:cs="宋体"/>
                <w:bCs/>
                <w:color w:val="000000"/>
                <w:sz w:val="24"/>
              </w:rPr>
              <w:t xml:space="preserve">及</w:t>
            </w:r>
            <w:r>
              <w:rPr>
                <w:rFonts w:hint="eastAsia" w:ascii="宋体" w:hAnsi="宋体" w:cs="宋体"/>
                <w:bCs/>
                <w:color w:val="000000"/>
                <w:sz w:val="24"/>
                <w:lang w:val="en-US" w:eastAsia="zh-CN"/>
              </w:rPr>
              <w:t xml:space="preserve">各专业工作的</w:t>
            </w:r>
            <w:r>
              <w:rPr>
                <w:rFonts w:hint="eastAsia" w:ascii="宋体" w:hAnsi="宋体" w:cs="宋体"/>
                <w:bCs/>
                <w:color w:val="000000"/>
                <w:sz w:val="24"/>
              </w:rPr>
              <w:t xml:space="preserve">人员安排</w:t>
            </w:r>
            <w:r>
              <w:rPr>
                <w:rFonts w:hint="eastAsia" w:ascii="宋体" w:hAnsi="宋体" w:cs="宋体"/>
                <w:bCs/>
                <w:color w:val="000000"/>
                <w:sz w:val="24"/>
                <w:lang w:val="en-US" w:eastAsia="zh-CN"/>
              </w:rPr>
              <w:t xml:space="preserve">及岗位职责分工</w:t>
            </w:r>
            <w:r>
              <w:rPr>
                <w:rFonts w:hint="eastAsia" w:ascii="宋体" w:hAnsi="宋体" w:cs="宋体"/>
                <w:bCs/>
                <w:color w:val="000000"/>
                <w:sz w:val="24"/>
              </w:rPr>
              <w:t xml:space="preserve">合理、可行，有针对性的得10分；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工作服务目标</w:t>
            </w:r>
            <w:r>
              <w:rPr>
                <w:rFonts w:hint="eastAsia" w:ascii="宋体" w:hAnsi="宋体" w:cs="宋体"/>
                <w:bCs/>
                <w:color w:val="000000"/>
                <w:sz w:val="24"/>
                <w:lang w:val="en-US" w:eastAsia="zh-CN"/>
              </w:rPr>
              <w:t xml:space="preserve">较</w:t>
            </w:r>
            <w:r>
              <w:rPr>
                <w:rFonts w:hint="eastAsia" w:ascii="宋体" w:hAnsi="宋体" w:cs="宋体"/>
                <w:bCs/>
                <w:color w:val="000000"/>
                <w:sz w:val="24"/>
              </w:rPr>
              <w:t xml:space="preserve">明确、工作进度</w:t>
            </w:r>
            <w:r>
              <w:rPr>
                <w:rFonts w:hint="eastAsia" w:ascii="宋体" w:hAnsi="宋体" w:cs="宋体"/>
                <w:bCs/>
                <w:color w:val="000000"/>
                <w:sz w:val="24"/>
                <w:lang w:val="en-US" w:eastAsia="zh-CN"/>
              </w:rPr>
              <w:t xml:space="preserve">计划</w:t>
            </w:r>
            <w:r>
              <w:rPr>
                <w:rFonts w:hint="eastAsia" w:ascii="宋体" w:hAnsi="宋体" w:cs="宋体"/>
                <w:bCs/>
                <w:color w:val="000000"/>
                <w:sz w:val="24"/>
              </w:rPr>
              <w:t xml:space="preserve">及</w:t>
            </w:r>
            <w:r>
              <w:rPr>
                <w:rFonts w:hint="eastAsia" w:ascii="宋体" w:hAnsi="宋体" w:cs="宋体"/>
                <w:bCs/>
                <w:color w:val="000000"/>
                <w:sz w:val="24"/>
                <w:lang w:val="en-US" w:eastAsia="zh-CN"/>
              </w:rPr>
              <w:t xml:space="preserve">各专业工作的</w:t>
            </w:r>
            <w:r>
              <w:rPr>
                <w:rFonts w:hint="eastAsia" w:ascii="宋体" w:hAnsi="宋体" w:cs="宋体"/>
                <w:bCs/>
                <w:color w:val="000000"/>
                <w:sz w:val="24"/>
              </w:rPr>
              <w:t xml:space="preserve">人员安排</w:t>
            </w:r>
            <w:r>
              <w:rPr>
                <w:rFonts w:hint="eastAsia" w:ascii="宋体" w:hAnsi="宋体" w:cs="宋体"/>
                <w:bCs/>
                <w:color w:val="000000"/>
                <w:sz w:val="24"/>
                <w:lang w:val="en-US" w:eastAsia="zh-CN"/>
              </w:rPr>
              <w:t xml:space="preserve">及岗位职责分工较</w:t>
            </w:r>
            <w:r>
              <w:rPr>
                <w:rFonts w:hint="eastAsia" w:ascii="宋体" w:hAnsi="宋体" w:cs="宋体"/>
                <w:bCs/>
                <w:color w:val="000000"/>
                <w:sz w:val="24"/>
              </w:rPr>
              <w:t xml:space="preserve">合理</w:t>
            </w:r>
            <w:r>
              <w:rPr>
                <w:rFonts w:hint="eastAsia" w:ascii="宋体" w:hAnsi="宋体" w:cs="宋体"/>
                <w:bCs/>
                <w:color w:val="000000"/>
                <w:sz w:val="24"/>
              </w:rPr>
              <w:t xml:space="preserve">、较可行，较有针对性的得7分；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工作服务目标</w:t>
            </w:r>
            <w:r>
              <w:rPr>
                <w:rFonts w:hint="eastAsia" w:ascii="宋体" w:hAnsi="宋体" w:cs="宋体"/>
                <w:bCs/>
                <w:color w:val="000000"/>
                <w:sz w:val="24"/>
                <w:lang w:val="en-US" w:eastAsia="zh-CN"/>
              </w:rPr>
              <w:t xml:space="preserve">基本</w:t>
            </w:r>
            <w:r>
              <w:rPr>
                <w:rFonts w:hint="eastAsia" w:ascii="宋体" w:hAnsi="宋体" w:cs="宋体"/>
                <w:bCs/>
                <w:color w:val="000000"/>
                <w:sz w:val="24"/>
              </w:rPr>
              <w:t xml:space="preserve">明确、工作进度</w:t>
            </w:r>
            <w:r>
              <w:rPr>
                <w:rFonts w:hint="eastAsia" w:ascii="宋体" w:hAnsi="宋体" w:cs="宋体"/>
                <w:bCs/>
                <w:color w:val="000000"/>
                <w:sz w:val="24"/>
                <w:lang w:val="en-US" w:eastAsia="zh-CN"/>
              </w:rPr>
              <w:t xml:space="preserve">计划</w:t>
            </w:r>
            <w:r>
              <w:rPr>
                <w:rFonts w:hint="eastAsia" w:ascii="宋体" w:hAnsi="宋体" w:cs="宋体"/>
                <w:bCs/>
                <w:color w:val="000000"/>
                <w:sz w:val="24"/>
              </w:rPr>
              <w:t xml:space="preserve">及</w:t>
            </w:r>
            <w:r>
              <w:rPr>
                <w:rFonts w:hint="eastAsia" w:ascii="宋体" w:hAnsi="宋体" w:cs="宋体"/>
                <w:bCs/>
                <w:color w:val="000000"/>
                <w:sz w:val="24"/>
                <w:lang w:val="en-US" w:eastAsia="zh-CN"/>
              </w:rPr>
              <w:t xml:space="preserve">各专业工作的</w:t>
            </w:r>
            <w:r>
              <w:rPr>
                <w:rFonts w:hint="eastAsia" w:ascii="宋体" w:hAnsi="宋体" w:cs="宋体"/>
                <w:bCs/>
                <w:color w:val="000000"/>
                <w:sz w:val="24"/>
              </w:rPr>
              <w:t xml:space="preserve">人员安排</w:t>
            </w:r>
            <w:r>
              <w:rPr>
                <w:rFonts w:hint="eastAsia" w:ascii="宋体" w:hAnsi="宋体" w:cs="宋体"/>
                <w:bCs/>
                <w:color w:val="000000"/>
                <w:sz w:val="24"/>
                <w:lang w:val="en-US" w:eastAsia="zh-CN"/>
              </w:rPr>
              <w:t xml:space="preserve">及岗位职责分工基本</w:t>
            </w:r>
            <w:r>
              <w:rPr>
                <w:rFonts w:hint="eastAsia" w:ascii="宋体" w:hAnsi="宋体" w:cs="宋体"/>
                <w:bCs/>
                <w:color w:val="000000"/>
                <w:sz w:val="24"/>
              </w:rPr>
              <w:t xml:space="preserve">合理</w:t>
            </w:r>
            <w:r>
              <w:rPr>
                <w:rFonts w:hint="eastAsia" w:ascii="宋体" w:hAnsi="宋体" w:cs="宋体"/>
                <w:bCs/>
                <w:color w:val="000000"/>
                <w:sz w:val="24"/>
              </w:rPr>
              <w:t xml:space="preserve">、基本可行，基本有针对性的得4分；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工作服务目标</w:t>
            </w:r>
            <w:r>
              <w:rPr>
                <w:rFonts w:hint="eastAsia" w:ascii="宋体" w:hAnsi="宋体" w:cs="宋体"/>
                <w:bCs/>
                <w:color w:val="000000"/>
                <w:sz w:val="24"/>
                <w:lang w:val="en-US" w:eastAsia="zh-CN"/>
              </w:rPr>
              <w:t xml:space="preserve">不清晰</w:t>
            </w:r>
            <w:r>
              <w:rPr>
                <w:rFonts w:hint="eastAsia" w:ascii="宋体" w:hAnsi="宋体" w:cs="宋体"/>
                <w:bCs/>
                <w:color w:val="000000"/>
                <w:sz w:val="24"/>
              </w:rPr>
              <w:t xml:space="preserve">、工作进度</w:t>
            </w:r>
            <w:r>
              <w:rPr>
                <w:rFonts w:hint="eastAsia" w:ascii="宋体" w:hAnsi="宋体" w:cs="宋体"/>
                <w:bCs/>
                <w:color w:val="000000"/>
                <w:sz w:val="24"/>
                <w:lang w:val="en-US" w:eastAsia="zh-CN"/>
              </w:rPr>
              <w:t xml:space="preserve">计划</w:t>
            </w:r>
            <w:r>
              <w:rPr>
                <w:rFonts w:hint="eastAsia" w:ascii="宋体" w:hAnsi="宋体" w:cs="宋体"/>
                <w:bCs/>
                <w:color w:val="000000"/>
                <w:sz w:val="24"/>
              </w:rPr>
              <w:t xml:space="preserve">及</w:t>
            </w:r>
            <w:r>
              <w:rPr>
                <w:rFonts w:hint="eastAsia" w:ascii="宋体" w:hAnsi="宋体" w:cs="宋体"/>
                <w:bCs/>
                <w:color w:val="000000"/>
                <w:sz w:val="24"/>
                <w:lang w:val="en-US" w:eastAsia="zh-CN"/>
              </w:rPr>
              <w:t xml:space="preserve">各专业工作的</w:t>
            </w:r>
            <w:r>
              <w:rPr>
                <w:rFonts w:hint="eastAsia" w:ascii="宋体" w:hAnsi="宋体" w:cs="宋体"/>
                <w:bCs/>
                <w:color w:val="000000"/>
                <w:sz w:val="24"/>
              </w:rPr>
              <w:t xml:space="preserve">人员安排</w:t>
            </w:r>
            <w:r>
              <w:rPr>
                <w:rFonts w:hint="eastAsia" w:ascii="宋体" w:hAnsi="宋体" w:cs="宋体"/>
                <w:bCs/>
                <w:color w:val="000000"/>
                <w:sz w:val="24"/>
                <w:lang w:val="en-US" w:eastAsia="zh-CN"/>
              </w:rPr>
              <w:t xml:space="preserve">及岗位职责分工</w:t>
            </w:r>
            <w:r>
              <w:rPr>
                <w:rFonts w:hint="eastAsia" w:ascii="宋体" w:hAnsi="宋体" w:cs="宋体"/>
                <w:bCs/>
                <w:color w:val="000000"/>
                <w:sz w:val="24"/>
              </w:rPr>
              <w:t xml:space="preserve">合理</w:t>
            </w:r>
            <w:r>
              <w:rPr>
                <w:rFonts w:hint="eastAsia" w:ascii="宋体" w:hAnsi="宋体" w:cs="宋体"/>
                <w:bCs/>
                <w:color w:val="000000"/>
                <w:sz w:val="24"/>
                <w:lang w:val="en-US" w:eastAsia="zh-CN"/>
              </w:rPr>
              <w:t xml:space="preserve">性一般</w:t>
            </w:r>
            <w:r>
              <w:rPr>
                <w:rFonts w:hint="eastAsia" w:ascii="宋体" w:hAnsi="宋体" w:cs="宋体"/>
                <w:bCs/>
                <w:color w:val="000000"/>
                <w:sz w:val="24"/>
              </w:rPr>
              <w:t xml:space="preserve">、可行性一般，针对性一般的得1分；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未提供不得分。</w:t>
            </w:r>
            <w:r>
              <w:rPr>
                <w:rFonts w:hint="eastAsia" w:ascii="宋体" w:hAnsi="宋体" w:cs="宋体"/>
                <w:bCs/>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r>
      <w:tr>
        <w:trPr>
          <w:trHeight w:val="692"/>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2.5</w:t>
            </w:r>
            <w:r>
              <w:rPr>
                <w:rFonts w:hint="eastAsia" w:ascii="宋体" w:hAnsi="宋体" w:cs="宋体"/>
                <w:bCs/>
                <w:color w:val="000000"/>
                <w:sz w:val="24"/>
              </w:rPr>
            </w:r>
            <w:r/>
          </w:p>
        </w:tc>
        <w:tc>
          <w:tcPr>
            <w:tcW w:w="623" w:type="dxa"/>
            <w:vAlign w:val="center"/>
            <w:vMerge w:val="continue"/>
            <w:textDirection w:val="lrTb"/>
            <w:noWrap w:val="false"/>
          </w:tcPr>
          <w:p>
            <w:pPr>
              <w:pStyle w:val="881"/>
              <w:jc w:val="center"/>
              <w:widowControl/>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bCs/>
                <w:color w:val="000000"/>
                <w:sz w:val="24"/>
              </w:rPr>
            </w:pPr>
            <w:r>
              <w:rPr>
                <w:rFonts w:hint="eastAsia" w:ascii="宋体" w:hAnsi="宋体" w:cs="宋体"/>
                <w:bCs/>
                <w:color w:val="000000"/>
                <w:sz w:val="24"/>
              </w:rPr>
              <w:t xml:space="preserve">评委根据投标人提供的服务质量保障，信息及成果安全、保密等保障措施及手段进行打分：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内容完整、可行，措施得当，有针对性的得10分；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内容较完整、较可行，措施较得当，较有针对性的得7分；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内容基本完整、基本可行，措施基本得当，基本有针对性的得4分；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内容简单、可行性一般，措施待完善，针对性一般的得1分；</w:t>
            </w:r>
            <w:r>
              <w:rPr>
                <w:rFonts w:hint="eastAsia" w:ascii="宋体" w:hAnsi="宋体" w:cs="宋体"/>
                <w:bCs/>
                <w:color w:val="000000"/>
                <w:sz w:val="24"/>
              </w:rPr>
            </w:r>
            <w:r/>
          </w:p>
          <w:p>
            <w:pPr>
              <w:pStyle w:val="881"/>
              <w:rPr>
                <w:rFonts w:hint="eastAsia" w:ascii="宋体" w:hAnsi="宋体" w:cs="宋体"/>
                <w:bCs/>
                <w:color w:val="000000"/>
                <w:sz w:val="24"/>
              </w:rPr>
            </w:pPr>
            <w:r>
              <w:rPr>
                <w:rFonts w:hint="eastAsia" w:ascii="宋体" w:hAnsi="宋体" w:cs="宋体"/>
                <w:bCs/>
                <w:color w:val="000000"/>
                <w:sz w:val="24"/>
              </w:rPr>
              <w:t xml:space="preserve">未提供不得分。</w:t>
            </w:r>
            <w:r>
              <w:rPr>
                <w:rFonts w:hint="eastAsia" w:ascii="宋体" w:hAnsi="宋体" w:cs="宋体"/>
                <w:bCs/>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r>
      <w:tr>
        <w:trPr>
          <w:trHeight w:val="692"/>
        </w:trPr>
        <w:tc>
          <w:tcPr>
            <w:tcW w:w="393" w:type="dxa"/>
            <w:vAlign w:val="center"/>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W w:w="623" w:type="dxa"/>
            <w:vAlign w:val="center"/>
            <w:textDirection w:val="lrTb"/>
            <w:noWrap w:val="false"/>
          </w:tcPr>
          <w:p>
            <w:pPr>
              <w:pStyle w:val="881"/>
              <w:jc w:val="center"/>
              <w:widowControl/>
              <w:rPr>
                <w:rFonts w:hint="eastAsia" w:ascii="宋体" w:hAnsi="宋体" w:cs="宋体"/>
                <w:color w:val="000000"/>
                <w:sz w:val="24"/>
              </w:rPr>
            </w:pPr>
            <w:r>
              <w:rPr>
                <w:rFonts w:hint="eastAsia" w:ascii="宋体" w:hAnsi="宋体" w:cs="宋体"/>
                <w:color w:val="000000"/>
                <w:sz w:val="24"/>
              </w:rPr>
              <w:t xml:space="preserve">服务承诺</w:t>
            </w:r>
            <w:r>
              <w:rPr>
                <w:rFonts w:hint="eastAsia" w:ascii="宋体" w:hAnsi="宋体" w:cs="宋体"/>
                <w:color w:val="000000"/>
                <w:sz w:val="24"/>
              </w:rPr>
            </w:r>
            <w:r/>
          </w:p>
          <w:p>
            <w:pPr>
              <w:pStyle w:val="881"/>
              <w:jc w:val="center"/>
              <w:widowControl/>
              <w:rPr>
                <w:rFonts w:hint="eastAsia" w:ascii="宋体" w:hAnsi="宋体" w:cs="宋体"/>
                <w:color w:val="000000"/>
                <w:sz w:val="24"/>
              </w:rPr>
            </w:pPr>
            <w:r>
              <w:rPr>
                <w:rFonts w:hint="eastAsia" w:ascii="宋体" w:hAnsi="宋体" w:cs="宋体"/>
                <w:color w:val="000000"/>
                <w:sz w:val="24"/>
              </w:rPr>
              <w:t xml:space="preserve">（5分）</w:t>
            </w: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color w:val="000000"/>
                <w:sz w:val="24"/>
              </w:rPr>
            </w:pPr>
            <w:r>
              <w:rPr>
                <w:rFonts w:hint="eastAsia" w:ascii="宋体" w:hAnsi="宋体" w:cs="宋体"/>
                <w:color w:val="000000"/>
                <w:sz w:val="24"/>
              </w:rPr>
              <w:t xml:space="preserve">评委根据投标人提供的对本项目的后续服务承诺及配合方案进行评分：</w:t>
            </w:r>
            <w:r>
              <w:rPr>
                <w:rFonts w:hint="eastAsia" w:ascii="宋体" w:hAnsi="宋体" w:cs="宋体"/>
                <w:color w:val="000000"/>
                <w:sz w:val="24"/>
              </w:rPr>
            </w:r>
            <w:r/>
          </w:p>
          <w:p>
            <w:pPr>
              <w:pStyle w:val="881"/>
              <w:rPr>
                <w:rFonts w:hint="eastAsia" w:ascii="宋体" w:hAnsi="宋体" w:cs="宋体"/>
                <w:color w:val="000000"/>
                <w:sz w:val="24"/>
              </w:rPr>
            </w:pPr>
            <w:r>
              <w:rPr>
                <w:rFonts w:hint="eastAsia" w:ascii="宋体" w:hAnsi="宋体" w:cs="宋体"/>
                <w:color w:val="000000"/>
                <w:sz w:val="24"/>
              </w:rPr>
              <w:t xml:space="preserve">服务承诺内容可行、贴合实际，配合方案有针对性的得5分；</w:t>
            </w:r>
            <w:r>
              <w:rPr>
                <w:rFonts w:hint="eastAsia" w:ascii="宋体" w:hAnsi="宋体" w:cs="宋体"/>
                <w:color w:val="000000"/>
                <w:sz w:val="24"/>
              </w:rPr>
            </w:r>
            <w:r/>
          </w:p>
          <w:p>
            <w:pPr>
              <w:pStyle w:val="881"/>
              <w:rPr>
                <w:rFonts w:hint="eastAsia" w:ascii="宋体" w:hAnsi="宋体" w:cs="宋体"/>
                <w:color w:val="000000"/>
                <w:sz w:val="24"/>
              </w:rPr>
            </w:pPr>
            <w:r>
              <w:rPr>
                <w:rFonts w:hint="eastAsia" w:ascii="宋体" w:hAnsi="宋体" w:cs="宋体"/>
                <w:color w:val="000000"/>
                <w:sz w:val="24"/>
              </w:rPr>
              <w:t xml:space="preserve">服务承诺内容较可行、较贴合实际，配合方案较有针对性的得3分；</w:t>
            </w:r>
            <w:r>
              <w:rPr>
                <w:rFonts w:hint="eastAsia" w:ascii="宋体" w:hAnsi="宋体" w:cs="宋体"/>
                <w:color w:val="000000"/>
                <w:sz w:val="24"/>
              </w:rPr>
            </w:r>
            <w:r/>
          </w:p>
          <w:p>
            <w:pPr>
              <w:pStyle w:val="881"/>
              <w:rPr>
                <w:rFonts w:hint="eastAsia" w:ascii="宋体" w:hAnsi="宋体" w:cs="宋体"/>
                <w:color w:val="000000"/>
                <w:sz w:val="24"/>
              </w:rPr>
            </w:pPr>
            <w:r>
              <w:rPr>
                <w:rFonts w:hint="eastAsia" w:ascii="宋体" w:hAnsi="宋体" w:cs="宋体"/>
                <w:color w:val="000000"/>
                <w:sz w:val="24"/>
              </w:rPr>
              <w:t xml:space="preserve">服务承诺内容可行性一般、与实际有偏差，配合方案针对性一般的得1分；</w:t>
            </w:r>
            <w:r>
              <w:rPr>
                <w:rFonts w:hint="eastAsia" w:ascii="宋体" w:hAnsi="宋体" w:cs="宋体"/>
                <w:color w:val="000000"/>
                <w:sz w:val="24"/>
              </w:rPr>
            </w:r>
            <w:r/>
          </w:p>
          <w:p>
            <w:pPr>
              <w:pStyle w:val="881"/>
              <w:rPr>
                <w:rFonts w:hint="eastAsia" w:ascii="宋体" w:hAnsi="宋体" w:cs="宋体"/>
                <w:color w:val="000000"/>
                <w:sz w:val="24"/>
              </w:rPr>
            </w:pPr>
            <w:r>
              <w:rPr>
                <w:rFonts w:hint="eastAsia" w:ascii="宋体" w:hAnsi="宋体" w:cs="宋体"/>
                <w:color w:val="000000"/>
                <w:sz w:val="24"/>
              </w:rPr>
              <w:t xml:space="preserve">未提供不得分。</w:t>
            </w:r>
            <w:r>
              <w:rPr>
                <w:rFonts w:hint="eastAsia" w:ascii="宋体" w:hAnsi="宋体" w:cs="宋体"/>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r>
      <w:tr>
        <w:trPr>
          <w:trHeight w:val="90"/>
        </w:trPr>
        <w:tc>
          <w:tcPr>
            <w:tcW w:w="393" w:type="dxa"/>
            <w:vAlign w:val="center"/>
            <w:vMerge w:val="restart"/>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tcW w:w="623" w:type="dxa"/>
            <w:vAlign w:val="center"/>
            <w:vMerge w:val="restart"/>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rPr>
            </w:r>
            <w:r/>
          </w:p>
          <w:p>
            <w:pPr>
              <w:pStyle w:val="881"/>
              <w:jc w:val="center"/>
              <w:rPr>
                <w:rFonts w:hint="eastAsia" w:ascii="宋体" w:hAnsi="宋体" w:cs="宋体"/>
                <w:color w:val="000000"/>
                <w:sz w:val="24"/>
              </w:rPr>
            </w:pPr>
            <w:r>
              <w:rPr>
                <w:rFonts w:hint="eastAsia" w:ascii="宋体" w:hAnsi="宋体" w:cs="宋体"/>
                <w:color w:val="000000"/>
                <w:sz w:val="24"/>
              </w:rPr>
              <w:t xml:space="preserve">业绩</w:t>
            </w:r>
            <w:r>
              <w:rPr>
                <w:rFonts w:hint="eastAsia" w:ascii="宋体" w:hAnsi="宋体" w:cs="宋体"/>
                <w:color w:val="000000"/>
                <w:sz w:val="24"/>
              </w:rPr>
            </w:r>
            <w:r/>
          </w:p>
          <w:p>
            <w:pPr>
              <w:pStyle w:val="881"/>
              <w:jc w:val="center"/>
              <w:rPr>
                <w:rFonts w:hint="eastAsia" w:ascii="宋体" w:hAnsi="宋体" w:cs="宋体"/>
                <w:color w:val="000000"/>
                <w:sz w:val="24"/>
              </w:rPr>
            </w:pPr>
            <w:r>
              <w:rPr>
                <w:rFonts w:hint="eastAsia" w:ascii="宋体" w:hAnsi="宋体" w:cs="宋体"/>
                <w:color w:val="000000"/>
                <w:sz w:val="24"/>
              </w:rPr>
              <w:t xml:space="preserve">（9分）</w:t>
            </w:r>
            <w:r>
              <w:rPr>
                <w:rFonts w:hint="eastAsia" w:ascii="宋体" w:hAnsi="宋体" w:cs="宋体"/>
                <w:color w:val="000000"/>
                <w:sz w:val="24"/>
              </w:rPr>
            </w:r>
            <w:r/>
          </w:p>
        </w:tc>
        <w:tc>
          <w:tcPr>
            <w:tcW w:w="3614" w:type="dxa"/>
            <w:vAlign w:val="center"/>
            <w:textDirection w:val="lrTb"/>
            <w:noWrap w:val="false"/>
          </w:tcPr>
          <w:p>
            <w:pPr>
              <w:pStyle w:val="881"/>
              <w:rPr>
                <w:rFonts w:hint="eastAsia" w:ascii="宋体" w:hAnsi="宋体" w:cs="宋体"/>
                <w:b/>
                <w:bCs/>
                <w:color w:val="000000"/>
                <w:sz w:val="24"/>
              </w:rPr>
            </w:pPr>
            <w:r>
              <w:rPr>
                <w:rFonts w:hint="eastAsia" w:ascii="宋体" w:hAnsi="宋体" w:cs="宋体"/>
                <w:color w:val="000000"/>
                <w:sz w:val="24"/>
              </w:rPr>
              <w:t xml:space="preserve">1、供应商自2021年1月1日以来，承担过类似业绩的，</w:t>
            </w:r>
            <w:r>
              <w:rPr>
                <w:rFonts w:hint="eastAsia" w:ascii="宋体" w:hAnsi="宋体" w:cs="宋体"/>
                <w:color w:val="000000"/>
                <w:sz w:val="24"/>
                <w:lang w:val="zh-CN"/>
              </w:rPr>
              <w:t xml:space="preserve">每有一个得</w:t>
            </w:r>
            <w:r>
              <w:rPr>
                <w:rFonts w:hint="eastAsia" w:ascii="宋体" w:hAnsi="宋体" w:cs="宋体"/>
                <w:color w:val="000000"/>
                <w:sz w:val="24"/>
              </w:rPr>
              <w:t xml:space="preserve">3</w:t>
            </w:r>
            <w:r>
              <w:rPr>
                <w:rFonts w:hint="eastAsia" w:ascii="宋体" w:hAnsi="宋体" w:cs="宋体"/>
                <w:color w:val="000000"/>
                <w:sz w:val="24"/>
                <w:lang w:val="zh-CN"/>
              </w:rPr>
              <w:t xml:space="preserve">分，本项最高得</w:t>
            </w:r>
            <w:r>
              <w:rPr>
                <w:rFonts w:hint="eastAsia" w:ascii="宋体" w:hAnsi="宋体" w:cs="宋体"/>
                <w:color w:val="000000"/>
                <w:sz w:val="24"/>
              </w:rPr>
              <w:t xml:space="preserve">9</w:t>
            </w:r>
            <w:r>
              <w:rPr>
                <w:rFonts w:hint="eastAsia" w:ascii="宋体" w:hAnsi="宋体" w:cs="宋体"/>
                <w:color w:val="000000"/>
                <w:sz w:val="24"/>
                <w:lang w:val="zh-CN"/>
              </w:rPr>
              <w:t xml:space="preserve">分</w:t>
            </w:r>
            <w:r>
              <w:rPr>
                <w:rFonts w:hint="eastAsia" w:ascii="宋体" w:hAnsi="宋体" w:cs="宋体"/>
                <w:color w:val="000000"/>
                <w:sz w:val="24"/>
              </w:rPr>
              <w:t xml:space="preserve">。</w:t>
            </w:r>
            <w:r>
              <w:rPr>
                <w:rFonts w:hint="eastAsia" w:ascii="宋体" w:hAnsi="宋体" w:cs="宋体"/>
                <w:b/>
                <w:bCs/>
                <w:color w:val="000000"/>
                <w:sz w:val="24"/>
              </w:rPr>
              <w:t xml:space="preserve">（时间为以合同签订时间为准，须提供相关合同扫描件并加盖公章，未提供或不符合要求不得分）</w:t>
            </w:r>
            <w:r>
              <w:rPr>
                <w:rFonts w:hint="eastAsia" w:ascii="宋体" w:hAnsi="宋体" w:cs="宋体"/>
                <w:b/>
                <w:bCs/>
                <w:color w:val="000000"/>
                <w:sz w:val="24"/>
              </w:rPr>
            </w:r>
            <w:r/>
          </w:p>
          <w:p>
            <w:pPr>
              <w:pStyle w:val="1183"/>
              <w:jc w:val="both"/>
            </w:pPr>
            <w:r>
              <w:rPr>
                <w:rFonts w:hint="eastAsia" w:hAnsi="宋体"/>
              </w:rPr>
              <w:t xml:space="preserve">注：所述类似业绩指同类土地前期综合服务项目或城镇开发边界、中心城区、征地、供地、基本农田、生态管控区、城市规划、林地、湿地、耕地、国土空间调查等土地或规划项目。</w:t>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r>
      <w:tr>
        <w:trPr>
          <w:trHeight w:val="273"/>
        </w:trPr>
        <w:tc>
          <w:tcPr>
            <w:tcW w:w="393" w:type="dxa"/>
            <w:vAlign w:val="center"/>
            <w:vMerge w:val="restart"/>
            <w:textDirection w:val="lrTb"/>
            <w:noWrap w:val="false"/>
          </w:tcPr>
          <w:p>
            <w:pPr>
              <w:pStyle w:val="881"/>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623" w:type="dxa"/>
            <w:vAlign w:val="center"/>
            <w:vMerge w:val="restart"/>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企业实力（10分）</w:t>
            </w:r>
            <w:r>
              <w:rPr>
                <w:rFonts w:hint="eastAsia" w:ascii="宋体" w:hAnsi="宋体" w:cs="宋体"/>
                <w:color w:val="000000"/>
                <w:sz w:val="24"/>
              </w:rPr>
            </w:r>
            <w:r/>
          </w:p>
        </w:tc>
        <w:tc>
          <w:tcPr>
            <w:tcW w:w="3614" w:type="dxa"/>
            <w:vAlign w:val="center"/>
            <w:textDirection w:val="lrTb"/>
            <w:noWrap w:val="false"/>
          </w:tcPr>
          <w:p>
            <w:pPr>
              <w:pStyle w:val="1183"/>
              <w:jc w:val="both"/>
              <w:rPr>
                <w:rFonts w:hint="eastAsia" w:hAnsi="宋体"/>
              </w:rPr>
            </w:pPr>
            <w:r>
              <w:rPr>
                <w:rFonts w:hint="eastAsia" w:hAnsi="宋体"/>
              </w:rPr>
              <w:t xml:space="preserve">1、供应商</w:t>
            </w:r>
            <w:r>
              <w:rPr>
                <w:rFonts w:hint="eastAsia" w:hAnsi="宋体"/>
                <w:lang w:val="en-US" w:eastAsia="zh-CN"/>
              </w:rPr>
              <w:t xml:space="preserve">自2021年（以颁发时间为准）以来</w:t>
            </w:r>
            <w:r>
              <w:rPr>
                <w:rFonts w:hint="eastAsia" w:hAnsi="宋体"/>
              </w:rPr>
              <w:t xml:space="preserve">获得过市级及以上自然资源主管部门颁发的优秀国土空间规划奖项或荣誉的，得5分。</w:t>
            </w:r>
            <w:r>
              <w:rPr>
                <w:rFonts w:hint="eastAsia" w:hAnsi="宋体"/>
                <w:b/>
                <w:bCs/>
              </w:rPr>
              <w:t xml:space="preserve">（提供证书扫描件或颁发部门相关文件加盖公章，未提供或不符合要求不得分）</w:t>
            </w:r>
            <w:r>
              <w:rPr>
                <w:rFonts w:hint="eastAsia" w:hAnsi="宋体"/>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r>
      <w:tr>
        <w:trPr>
          <w:trHeight w:val="1395"/>
        </w:trPr>
        <w:tc>
          <w:tcPr>
            <w:tcW w:w="39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62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81"/>
              <w:jc w:val="left"/>
              <w:rPr>
                <w:rFonts w:hint="eastAsia" w:ascii="宋体" w:hAnsi="宋体" w:cs="宋体"/>
                <w:color w:val="000000"/>
                <w:sz w:val="24"/>
              </w:rPr>
            </w:pPr>
            <w:r>
              <w:rPr>
                <w:rFonts w:hint="eastAsia" w:ascii="宋体" w:hAnsi="宋体" w:cs="宋体"/>
                <w:color w:val="000000"/>
                <w:sz w:val="24"/>
              </w:rPr>
              <w:t xml:space="preserve">2、供应商具有用地预审与报批类、土地复垦类、地质灾害与压覆矿产查询类、节约集约利用评价类、国土空间规划数据处理类相关软件著作权证书，每提供1类得1分，本项最高得5分。</w:t>
            </w:r>
            <w:r>
              <w:rPr>
                <w:rFonts w:hint="eastAsia" w:ascii="宋体" w:hAnsi="宋体" w:cs="宋体"/>
                <w:b/>
                <w:bCs/>
                <w:color w:val="000000"/>
                <w:sz w:val="24"/>
              </w:rPr>
              <w:t xml:space="preserve">（提供软件著作权证书扫描件加盖公章，如名称不一样但功能相同的须提供书面说明，未提供或不符合要求不得分）</w:t>
            </w:r>
            <w:r>
              <w:rPr>
                <w:rFonts w:hint="eastAsia" w:ascii="宋体" w:hAnsi="宋体" w:cs="宋体"/>
                <w:color w:val="000000"/>
                <w:sz w:val="24"/>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r>
      <w:tr>
        <w:trPr>
          <w:trHeight w:val="722"/>
        </w:trPr>
        <w:tc>
          <w:tcPr>
            <w:tcW w:w="393" w:type="dxa"/>
            <w:vAlign w:val="center"/>
            <w:vMerge w:val="restart"/>
            <w:textDirection w:val="lrTb"/>
            <w:noWrap w:val="false"/>
          </w:tcPr>
          <w:p>
            <w:pPr>
              <w:pStyle w:val="881"/>
              <w:jc w:val="center"/>
              <w:rPr>
                <w:rFonts w:hint="eastAsia" w:ascii="宋体" w:hAnsi="宋体" w:cs="宋体"/>
                <w:bCs/>
                <w:color w:val="000000"/>
                <w:sz w:val="24"/>
                <w:lang w:val="zh-CN"/>
              </w:rPr>
            </w:pPr>
            <w:r>
              <w:rPr>
                <w:rFonts w:hint="eastAsia" w:ascii="宋体" w:hAnsi="宋体" w:cs="宋体"/>
                <w:bCs/>
                <w:color w:val="000000"/>
                <w:sz w:val="24"/>
              </w:rPr>
              <w:t xml:space="preserve">6</w:t>
            </w:r>
            <w:r>
              <w:rPr>
                <w:rFonts w:hint="eastAsia" w:ascii="宋体" w:hAnsi="宋体" w:cs="宋体"/>
                <w:bCs/>
                <w:color w:val="000000"/>
                <w:sz w:val="24"/>
                <w:lang w:val="zh-CN"/>
              </w:rPr>
            </w:r>
            <w:r/>
          </w:p>
        </w:tc>
        <w:tc>
          <w:tcPr>
            <w:tcW w:w="623" w:type="dxa"/>
            <w:vAlign w:val="center"/>
            <w:vMerge w:val="restart"/>
            <w:textDirection w:val="lrTb"/>
            <w:noWrap w:val="false"/>
          </w:tcPr>
          <w:p>
            <w:pPr>
              <w:pStyle w:val="881"/>
              <w:jc w:val="center"/>
              <w:widowControl/>
              <w:rPr>
                <w:rFonts w:hint="eastAsia" w:ascii="宋体" w:hAnsi="宋体" w:cs="宋体"/>
                <w:color w:val="000000"/>
                <w:sz w:val="24"/>
              </w:rPr>
            </w:pPr>
            <w:r>
              <w:rPr>
                <w:rFonts w:hint="eastAsia" w:ascii="宋体" w:hAnsi="宋体" w:cs="宋体"/>
                <w:color w:val="000000"/>
                <w:sz w:val="24"/>
              </w:rPr>
              <w:t xml:space="preserve">人员配备（21分）</w:t>
            </w:r>
            <w:r>
              <w:rPr>
                <w:rFonts w:hint="eastAsia" w:ascii="宋体" w:hAnsi="宋体" w:cs="宋体"/>
                <w:color w:val="000000"/>
                <w:sz w:val="24"/>
              </w:rPr>
            </w:r>
            <w:r/>
          </w:p>
        </w:tc>
        <w:tc>
          <w:tcPr>
            <w:tcW w:w="3614" w:type="dxa"/>
            <w:vAlign w:val="center"/>
            <w:textDirection w:val="lrTb"/>
            <w:noWrap w:val="false"/>
          </w:tcPr>
          <w:p>
            <w:pPr>
              <w:pStyle w:val="893"/>
              <w:ind w:left="0"/>
              <w:spacing w:after="0"/>
              <w:rPr>
                <w:rFonts w:hint="eastAsia" w:ascii="宋体" w:hAnsi="宋体" w:cs="宋体"/>
                <w:color w:val="000000"/>
              </w:rPr>
            </w:pPr>
            <w:r>
              <w:rPr>
                <w:rFonts w:hint="eastAsia" w:ascii="宋体" w:hAnsi="宋体" w:cs="宋体"/>
                <w:color w:val="000000"/>
              </w:rPr>
              <w:t xml:space="preserve">1、拟投入本项目的项目负责人具备土地类或规划类相关专业</w:t>
            </w:r>
            <w:r>
              <w:rPr>
                <w:rFonts w:hint="eastAsia" w:ascii="宋体" w:hAnsi="宋体" w:cs="宋体"/>
                <w:color w:val="000000"/>
                <w:lang w:val="en-US" w:eastAsia="zh-CN"/>
              </w:rPr>
              <w:t xml:space="preserve">高</w:t>
            </w:r>
            <w:r>
              <w:rPr>
                <w:rFonts w:hint="eastAsia" w:ascii="宋体" w:hAnsi="宋体" w:cs="宋体"/>
                <w:color w:val="000000"/>
              </w:rPr>
              <w:t xml:space="preserve">级及以上职称的，得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cs="宋体"/>
                <w:b/>
                <w:bCs/>
                <w:color w:val="000000"/>
              </w:rPr>
              <w:t xml:space="preserve">（提供职称证书扫描件及投标人在投标截止时间前半年内任意一个月为其缴纳社保的证明材料加盖公章，如职称证书无法体现专业的须附毕业证书，以毕业证书专业为准，未提供或不符合要求不得分）</w:t>
            </w:r>
            <w:r>
              <w:rPr>
                <w:rFonts w:hint="eastAsia" w:ascii="宋体" w:hAnsi="宋体" w:cs="宋体"/>
                <w:color w:val="000000"/>
              </w:rPr>
            </w:r>
            <w:r/>
          </w:p>
        </w:tc>
        <w:tc>
          <w:tcPr>
            <w:tcW w:w="369" w:type="dxa"/>
            <w:vAlign w:val="center"/>
            <w:textDirection w:val="lrTb"/>
            <w:noWrap w:val="false"/>
          </w:tcPr>
          <w:p>
            <w:pPr>
              <w:pStyle w:val="881"/>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722"/>
        </w:trPr>
        <w:tc>
          <w:tcPr>
            <w:tcW w:w="39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62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93"/>
              <w:ind w:left="0"/>
              <w:jc w:val="left"/>
              <w:spacing w:after="0"/>
              <w:rPr>
                <w:rFonts w:hint="eastAsia" w:ascii="宋体" w:hAnsi="宋体" w:cs="宋体"/>
                <w:color w:val="000000"/>
              </w:rPr>
            </w:pPr>
            <w:r>
              <w:rPr>
                <w:rFonts w:hint="eastAsia" w:ascii="宋体" w:hAnsi="宋体" w:cs="宋体"/>
                <w:color w:val="000000"/>
              </w:rPr>
              <w:t xml:space="preserve">2、拟投入本项目的项目组成员（除项目负责人）具备工程管理类、土地类、国土空间规划类、林</w:t>
            </w:r>
            <w:r>
              <w:rPr>
                <w:rFonts w:hint="eastAsia" w:ascii="宋体" w:hAnsi="宋体" w:cs="宋体"/>
                <w:color w:val="000000"/>
                <w:lang w:val="en-US" w:eastAsia="zh-CN"/>
              </w:rPr>
              <w:t xml:space="preserve">业</w:t>
            </w:r>
            <w:r>
              <w:rPr>
                <w:rFonts w:hint="eastAsia" w:ascii="宋体" w:hAnsi="宋体" w:cs="宋体"/>
                <w:color w:val="000000"/>
              </w:rPr>
              <w:t xml:space="preserve">类相关专业中级及以上职称的，每有1人得1分，最多得1</w:t>
            </w:r>
            <w:r>
              <w:rPr>
                <w:rFonts w:hint="eastAsia" w:ascii="宋体" w:hAnsi="宋体" w:cs="宋体"/>
                <w:color w:val="000000"/>
                <w:lang w:val="en-US" w:eastAsia="zh-CN"/>
              </w:rPr>
              <w:t xml:space="preserve">4</w:t>
            </w:r>
            <w:r>
              <w:rPr>
                <w:rFonts w:hint="eastAsia" w:ascii="宋体" w:hAnsi="宋体" w:cs="宋体"/>
                <w:color w:val="000000"/>
              </w:rPr>
              <w:t xml:space="preserve">分，同一类专业最多计</w:t>
            </w:r>
            <w:r>
              <w:rPr>
                <w:rFonts w:hint="eastAsia" w:ascii="宋体" w:hAnsi="宋体" w:cs="宋体"/>
                <w:color w:val="000000"/>
                <w:lang w:val="en-US" w:eastAsia="zh-CN"/>
              </w:rPr>
              <w:t xml:space="preserve">4</w:t>
            </w:r>
            <w:r>
              <w:rPr>
                <w:rFonts w:hint="eastAsia" w:ascii="宋体" w:hAnsi="宋体" w:cs="宋体"/>
                <w:color w:val="000000"/>
              </w:rPr>
              <w:t xml:space="preserve">人，同一人员多个专业不重复计分。</w:t>
            </w:r>
            <w:r>
              <w:rPr>
                <w:rFonts w:hint="eastAsia" w:ascii="宋体" w:hAnsi="宋体" w:cs="宋体"/>
                <w:b/>
                <w:bCs/>
                <w:color w:val="000000"/>
              </w:rPr>
              <w:t xml:space="preserve">（提供对应人员的职称证书扫描件及投标人在投标截止时间前半年内任意一个月为其缴纳社保的证明材料加盖公章，如职称证书无法体现专业的须附毕业证书，以毕业证书专业为准，未提供或不符合要求不得分）</w:t>
            </w:r>
            <w:r>
              <w:rPr>
                <w:rFonts w:hint="eastAsia" w:ascii="宋体" w:hAnsi="宋体" w:cs="宋体"/>
                <w:color w:val="000000"/>
              </w:rPr>
            </w:r>
            <w:r/>
          </w:p>
        </w:tc>
        <w:tc>
          <w:tcPr>
            <w:tcW w:w="369" w:type="dxa"/>
            <w:vAlign w:val="center"/>
            <w:textDirection w:val="lrTb"/>
            <w:noWrap w:val="false"/>
          </w:tcPr>
          <w:p>
            <w:pPr>
              <w:pStyle w:val="881"/>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90"/>
        </w:trPr>
        <w:tc>
          <w:tcPr>
            <w:tcW w:w="39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623" w:type="dxa"/>
            <w:vAlign w:val="center"/>
            <w:vMerge w:val="continue"/>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r>
            <w:r/>
          </w:p>
        </w:tc>
        <w:tc>
          <w:tcPr>
            <w:tcW w:w="3614" w:type="dxa"/>
            <w:vAlign w:val="center"/>
            <w:textDirection w:val="lrTb"/>
            <w:noWrap w:val="false"/>
          </w:tcPr>
          <w:p>
            <w:pPr>
              <w:pStyle w:val="893"/>
              <w:ind w:left="0"/>
              <w:jc w:val="left"/>
              <w:spacing w:after="0"/>
              <w:rPr>
                <w:rFonts w:hint="eastAsia" w:ascii="宋体" w:hAnsi="宋体" w:cs="宋体"/>
                <w:color w:val="000000"/>
              </w:rPr>
            </w:pPr>
            <w:r>
              <w:rPr>
                <w:rFonts w:hint="eastAsia" w:ascii="宋体" w:hAnsi="宋体" w:cs="宋体"/>
                <w:color w:val="000000"/>
              </w:rPr>
              <w:t xml:space="preserve">3、拟投入本项目的项目组成员（除项目负责人）具有注册城乡规划师的得1分，本项最高3分。</w:t>
            </w:r>
            <w:r>
              <w:rPr>
                <w:rFonts w:hint="eastAsia" w:ascii="宋体" w:hAnsi="宋体" w:cs="宋体"/>
                <w:b/>
                <w:bCs/>
                <w:color w:val="000000"/>
              </w:rPr>
              <w:t xml:space="preserve">（提供对应人员的注册证书扫描件及投标人在投标截止时间前半年内任意一个月为其缴纳社保的证明材料加盖公章，如职称证书无法体现专业的须附毕业证书，以毕业证书专业为准，与职称证书人员不兼得，未提供或不符合要求不得分）</w:t>
            </w:r>
            <w:r>
              <w:rPr>
                <w:rFonts w:hint="eastAsia" w:ascii="宋体" w:hAnsi="宋体" w:cs="宋体"/>
                <w:color w:val="000000"/>
              </w:rPr>
            </w:r>
            <w:r/>
          </w:p>
        </w:tc>
        <w:tc>
          <w:tcPr>
            <w:tcW w:w="369" w:type="dxa"/>
            <w:vAlign w:val="center"/>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r>
      <w:tr>
        <w:trPr>
          <w:trHeight w:val="90"/>
        </w:trPr>
        <w:tc>
          <w:tcPr>
            <w:gridSpan w:val="3"/>
            <w:tcW w:w="9095" w:type="dxa"/>
            <w:vAlign w:val="center"/>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合计</w:t>
            </w:r>
            <w:r>
              <w:rPr>
                <w:rFonts w:hint="eastAsia" w:ascii="宋体" w:hAnsi="宋体" w:cs="宋体"/>
                <w:b/>
                <w:bCs/>
                <w:color w:val="000000"/>
                <w:sz w:val="24"/>
              </w:rPr>
            </w:r>
            <w:r/>
          </w:p>
        </w:tc>
        <w:tc>
          <w:tcPr>
            <w:tcW w:w="369" w:type="dxa"/>
            <w:vAlign w:val="center"/>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100</w:t>
            </w:r>
            <w:r>
              <w:rPr>
                <w:rFonts w:hint="eastAsia" w:ascii="宋体" w:hAnsi="宋体" w:cs="宋体"/>
                <w:b/>
                <w:bCs/>
                <w:color w:val="000000"/>
                <w:sz w:val="24"/>
              </w:rPr>
            </w:r>
            <w:r/>
          </w:p>
        </w:tc>
      </w:tr>
    </w:tbl>
    <w:p>
      <w:pPr>
        <w:pStyle w:val="881"/>
        <w:jc w:val="left"/>
        <w:spacing w:line="360" w:lineRule="auto"/>
        <w:widowControl/>
        <w:rPr>
          <w:rFonts w:hAnsi="宋体" w:cs="宋体"/>
          <w:sz w:val="24"/>
          <w:szCs w:val="32"/>
        </w:rPr>
      </w:pPr>
      <w:r>
        <w:rPr>
          <w:rFonts w:hint="eastAsia" w:hAnsi="宋体" w:cs="宋体"/>
          <w:b/>
          <w:sz w:val="24"/>
          <w:szCs w:val="32"/>
        </w:rPr>
        <w:t xml:space="preserve">说明：</w:t>
      </w:r>
      <w:r>
        <w:rPr>
          <w:rFonts w:hAnsi="宋体" w:cs="宋体"/>
          <w:sz w:val="24"/>
          <w:szCs w:val="32"/>
        </w:rPr>
      </w:r>
      <w:r/>
    </w:p>
    <w:p>
      <w:pPr>
        <w:pStyle w:val="881"/>
        <w:ind w:firstLine="480"/>
        <w:jc w:val="left"/>
        <w:spacing w:line="360" w:lineRule="auto"/>
        <w:rPr>
          <w:rFonts w:ascii="宋体" w:hAnsi="宋体" w:cs="宋体"/>
          <w:bCs/>
          <w:sz w:val="24"/>
        </w:rPr>
      </w:pPr>
      <w:r>
        <w:rPr>
          <w:rFonts w:hint="eastAsia" w:ascii="宋体" w:hAnsi="宋体" w:cs="宋体"/>
          <w:bCs/>
          <w:sz w:val="24"/>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二、小微企业的价格扣除</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2.价格扣除比例或者价格分加分比例对小型企业和微型企业同等对待，不作区分。</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三、监狱和戒毒企业的价格扣除</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1.本项目对监狱和戒毒企业（简称监狱企业）视同小型、微型企业，享受相同的价格扣除优惠政策。</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2.监狱企业需提供由省级以上监狱管理局、戒毒管理局（含新疆生产建设兵团）出具的属于监狱企业的证明文件。</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四、残疾人福利性单位的价格扣除</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1.本项目对残疾人福利性单位视同小型、微型企业，享受相同的价格扣除优惠政策。</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2.残疾人福利性单位需按照招标文件的要求提供《残疾人福利性单位声明函》。</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3.残疾人福利性单位标准请参照《关于促进残疾人就业政府采购政策的通知》（财库〔2017〕141号）。</w:t>
      </w:r>
      <w:r>
        <w:rPr>
          <w:rFonts w:ascii="宋体" w:hAnsi="宋体" w:cs="宋体"/>
          <w:bCs/>
          <w:sz w:val="24"/>
        </w:rPr>
      </w:r>
      <w:r/>
    </w:p>
    <w:p>
      <w:pPr>
        <w:pStyle w:val="881"/>
        <w:ind w:firstLine="480"/>
        <w:jc w:val="left"/>
        <w:spacing w:line="360" w:lineRule="auto"/>
        <w:shd w:val="clear" w:color="auto" w:fill="ffffff"/>
        <w:widowControl/>
        <w:rPr>
          <w:rFonts w:ascii="宋体" w:hAnsi="宋体" w:cs="宋体"/>
          <w:bCs/>
          <w:sz w:val="24"/>
        </w:rPr>
      </w:pPr>
      <w:r>
        <w:rPr>
          <w:rFonts w:hint="eastAsia" w:ascii="宋体" w:hAnsi="宋体" w:cs="宋体"/>
          <w:bCs/>
          <w:sz w:val="24"/>
        </w:rPr>
        <w:t xml:space="preserve">五、监狱企业、残疾人福利性单位属于小型、微型企业的，不重复享受政策。</w:t>
      </w:r>
      <w:r>
        <w:rPr>
          <w:rFonts w:ascii="宋体" w:hAnsi="宋体" w:cs="宋体"/>
          <w:bCs/>
          <w:sz w:val="24"/>
        </w:rPr>
      </w:r>
      <w:r/>
    </w:p>
    <w:p>
      <w:pPr>
        <w:pStyle w:val="881"/>
        <w:ind w:firstLine="480"/>
        <w:spacing w:line="360" w:lineRule="auto"/>
        <w:widowControl/>
        <w:rPr>
          <w:rFonts w:hint="eastAsia" w:ascii="宋体" w:hAnsi="宋体" w:cs="宋体"/>
          <w:bCs/>
          <w:sz w:val="24"/>
        </w:rPr>
      </w:pPr>
      <w:r>
        <w:rPr>
          <w:rFonts w:hint="eastAsia" w:ascii="宋体" w:hAnsi="宋体" w:cs="宋体"/>
          <w:bCs/>
          <w:sz w:val="24"/>
        </w:rPr>
        <w:t xml:space="preserve">六、除评分标准中另有说明外，所有认证、证明和业绩均以有效的证明文件的扫描件为依据。</w:t>
      </w:r>
      <w:r>
        <w:rPr>
          <w:rFonts w:hint="eastAsia" w:ascii="宋体" w:hAnsi="宋体" w:cs="宋体"/>
          <w:bCs/>
          <w:sz w:val="24"/>
        </w:rPr>
      </w:r>
      <w:r/>
    </w:p>
    <w:p>
      <w:pPr>
        <w:pStyle w:val="881"/>
        <w:ind w:firstLine="420"/>
        <w:widowControl/>
        <w:rPr>
          <w:rFonts w:hint="eastAsia" w:ascii="宋体" w:hAnsi="宋体" w:cs="宋体"/>
          <w:bCs/>
          <w:szCs w:val="21"/>
        </w:rPr>
      </w:pPr>
      <w:r>
        <w:rPr>
          <w:rFonts w:hint="eastAsia" w:ascii="宋体" w:hAnsi="宋体" w:cs="宋体"/>
          <w:bCs/>
          <w:szCs w:val="21"/>
        </w:rPr>
      </w:r>
      <w:r/>
    </w:p>
    <w:p>
      <w:pPr>
        <w:pStyle w:val="881"/>
        <w:ind w:firstLine="420"/>
        <w:widowControl/>
        <w:rPr>
          <w:rFonts w:hint="eastAsia" w:ascii="宋体" w:hAnsi="宋体" w:cs="宋体"/>
          <w:bCs/>
          <w:szCs w:val="21"/>
        </w:rPr>
        <w:sectPr>
          <w:headerReference w:type="default" r:id="rId9"/>
          <w:footerReference w:type="default" r:id="rId10"/>
          <w:footnotePr/>
          <w:endnotePr>
            <w:numFmt w:val="decimal"/>
          </w:endnotePr>
          <w:type w:val="nextPage"/>
          <w:pgSz w:w="11906" w:h="16838" w:orient="portrait"/>
          <w:pgMar w:top="850" w:right="850" w:bottom="850" w:left="1417" w:header="227" w:footer="454" w:gutter="0"/>
          <w:pgNumType w:start="1"/>
          <w:cols w:num="1" w:sep="0" w:space="1701" w:equalWidth="1"/>
          <w:docGrid w:linePitch="360"/>
        </w:sectPr>
      </w:pPr>
      <w:r>
        <w:rPr>
          <w:rFonts w:hint="eastAsia" w:ascii="宋体" w:hAnsi="宋体" w:cs="宋体"/>
          <w:bCs/>
          <w:szCs w:val="21"/>
        </w:rPr>
      </w:r>
      <w:r/>
    </w:p>
    <w:p>
      <w:pPr>
        <w:pStyle w:val="882"/>
        <w:jc w:val="center"/>
        <w:spacing w:before="120" w:after="120" w:line="360" w:lineRule="auto"/>
        <w:rPr>
          <w:rFonts w:ascii="宋体" w:hAnsi="宋体" w:cs="宋体"/>
          <w:szCs w:val="21"/>
        </w:rPr>
      </w:pPr>
      <w:r/>
      <w:bookmarkStart w:id="34" w:name="_Toc290546932"/>
      <w:r>
        <w:rPr>
          <w:rFonts w:hint="eastAsia" w:ascii="宋体" w:hAnsi="宋体" w:cs="宋体"/>
          <w:sz w:val="36"/>
          <w:szCs w:val="36"/>
        </w:rPr>
        <w:t xml:space="preserve">第四章 </w:t>
      </w:r>
      <w:bookmarkEnd w:id="34"/>
      <w:r>
        <w:rPr>
          <w:rFonts w:hint="eastAsia" w:ascii="宋体" w:hAnsi="宋体" w:cs="宋体"/>
          <w:sz w:val="36"/>
          <w:szCs w:val="36"/>
        </w:rPr>
        <w:t xml:space="preserve">项目需求</w:t>
      </w:r>
      <w:r>
        <w:rPr>
          <w:rFonts w:ascii="宋体" w:hAnsi="宋体" w:cs="宋体"/>
          <w:szCs w:val="21"/>
        </w:rPr>
      </w:r>
      <w:r/>
    </w:p>
    <w:p>
      <w:pPr>
        <w:pStyle w:val="881"/>
        <w:ind w:firstLine="482"/>
        <w:spacing w:line="360" w:lineRule="auto"/>
        <w:rPr>
          <w:rFonts w:ascii="宋体" w:hAnsi="宋体" w:cs="宋体"/>
          <w:b/>
          <w:bCs/>
          <w:sz w:val="24"/>
          <w:lang w:bidi="ar"/>
        </w:rPr>
      </w:pPr>
      <w:r>
        <w:rPr>
          <w:rFonts w:hint="eastAsia" w:ascii="宋体" w:hAnsi="宋体" w:cs="宋体"/>
          <w:b/>
          <w:bCs/>
          <w:sz w:val="24"/>
          <w:lang w:bidi="ar"/>
        </w:rPr>
        <w:t xml:space="preserve">供应商应在《技术条款偏离表》《商务条款偏离》中对本章内容进行响应，标注★的均为实质性要求，如有负偏离视为无效投标，缺项、漏项均视为负偏离。</w:t>
      </w:r>
      <w:r>
        <w:rPr>
          <w:rFonts w:ascii="宋体" w:hAnsi="宋体" w:cs="宋体"/>
          <w:b/>
          <w:bCs/>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一、项目概况</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1、项目名称：2026-2028年度土地前期综合服务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项目概况：开展枢纽办2026-2028年度土地前期综合服务工作，对枢纽经济区片区开发和项目建设涉及的所有土地前期工作提供技术支持和指导，建立并维护土地前期工作总览台账；梳理集成枢纽经济区范围内各类国土空间基础数据信息，辅助查询，提出优化建议；办理甲方交办的其他自然资源综合咨询事务。</w:t>
      </w:r>
      <w:r>
        <w:rPr>
          <w:rFonts w:hint="eastAsia" w:ascii="宋体" w:hAnsi="宋体" w:cs="宋体"/>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★二、招标范围及服务内容</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供应商需按照以下具体内容，为采购人提供土地条口全过程统筹咨询与技术支持服务，确保各项工作落实到位：</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统筹与进度管理：对项目的土地前期工作提供全周期技术支持。建立并动态维护《土地前期工作总览台账》，该台账需涵盖各项目关键节点（包括但不限于成片开发方案、选址、勘界、组卷、用地和林地报批、拆迁、划拨、办证等）的计划、进度、责任方及预警信息；每周向采购人提交书面进度报告，确保采购人及时掌握工作进展。</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梳理集成枢纽经济区国土空间基础数据信息：梳理集成枢纽经济区范围城镇开发边界、中心城区、征地、供地、基本农田、生态管控区、城市规划、林地、湿地、耕地、国土空间调查等各项土地及规划信息；梳理枢纽经济区土地使用现状，为采购人提供建设项目和开发地块土地及规划信息的辅助查询、核对服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3、各地类调整对接和动态管控：衔接上位规划，及时对接三区三线、林地、耕地、湿地等动态调整和管控情况；围绕耕地、林地等指标的购买和使用，为采购人提供全流程技术支持。</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4、临时用地使用管控：结合枢纽经济区土地基础信息，配合采购人梳理片区开发地块情况，规范完成临时用地预选址工作，加强临时用地使用过程中的动态管控，确保临时用地使用后按期复垦。</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5、违法用地监管：针对主管部门下发的违法用地、用林图斑、耕地流出图斑等问题，为采购人跟踪督促相关责任主体在规定时限内完成整改提供技术支持。</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6、地块前期开发：围绕土地出让全流程工作，配合采购人梳理枢纽经济区地块基础情况，提供地块前期开发全流程技术支持，详细做好台账记录。</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7、政策咨询与流程协调：提供全流程政策与技术咨询服务，包括解读最新用地政策、预审各项目报批材料的合规性与完整性、针对耕地占补平衡、林地审批等难点问题提供解决方案与利弊分析；协助采购人组织或参与跨部门协调会议，助力采购人解决土地条口规划调整、用地（林）报批、划拨办证等全流程中的难点、堵点问题。</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8、第三方执行单位监管：协助采购人对采购人所辖范围及所承担的具体项目涉及的土地前期工作的其他第三方机构（执行单位）进行履约监管。配合采购人审核其工作计划与成果质量，跟踪工作进度，定期向采购人提交对各执行单位的履约评价意见。</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9、风险预判与专项研究：基于专业经验主动识别项目潜在风险，对识别出的重大风险及时向采购人提交书面《风险提示单》；针对共性问题或复杂难题，按采购人要求开展专题研究，并提出切实可行的解决方案或建议。</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10、会务与综合事务支持：配合采购人参加涉及自然资源事务的相关会议；为采购人审查、修改相关汇报材料与合同文件提供技术支持；处理相关矢量文件；协助采购人进行自然资源信息收集、情况梳理及土地指标争取等工作；及时办理采购人交办的其他自然资源综合咨询事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11、团队派驻与决策支持：派驻具备相应资质、专业能力强的服务团队，为采购人在自然资源领域相关决策提供专业的经验与技术支撑，保障决策的科学性与合理性。</w:t>
      </w:r>
      <w:r>
        <w:rPr>
          <w:rFonts w:hint="eastAsia" w:ascii="宋体" w:hAnsi="宋体" w:cs="宋体"/>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★三、服务要求</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1、供应商需具备开展本项目服务所需的相关资质、专业技术能力及丰富的行业经验，能够独立、高效完成本项目约定的全部服务内容。</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2、服务团队要求：派驻的服务团队成员需具备相应资质和专业素养；团队人员应保持稳定，未经采购人书面同意，不得擅自更换核心成员。</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3、工作效率要求：供应商需严格按照约定的时间节点完成各项工作任务，每周按时提交进度报告；对于采购人提出的合理工作要求，应在规定时间内响应并落实。</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4、成果质量要求：供应商提供的各类报告、台账、解决方案等成果需真实、准确、完整，符合相关政策法规及采购人要求；对工作过程中涉及的相关文件、数据等需严格保密，不得泄露给任何第三方。</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5、沟通协调要求：供应商需建立有效的沟通机制，及时与采购人、相关主管部门、第三方执行单位等进行沟通协调，确保各项工作顺畅推进；对于工作中出现的问题，应及时向采购人反馈，并积极提出解决方案。</w:t>
      </w:r>
      <w:r>
        <w:rPr>
          <w:rFonts w:hint="eastAsia" w:ascii="宋体" w:hAnsi="宋体" w:cs="宋体"/>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★四、双方权利与义务</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（一）采购人权利与义务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1、权利：</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（1）有权对供应商的服务工作进行监督、检查，对供应商不符合约定的服务行为提出整改要求。</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（2）有权要求供应商按时提交各类工作成果，并对成果进行审核验收；对不合格的成果，有权要求供应商限期整改。</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（3）在供应商未按约定履行服务义务或服务成果严重不符合要求时，有权解除合同并追究供应商相应责任。</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2、义务：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（1）向供应商提供开展服务所需的相关资料、信息及必要的工作条件，协助供应商对接相关部门及单位。</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（2）及时对供应商提出的工作请示、需确认的事项等进行回复，配合供应商开展工作。</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（3）按照合同约定及时向供应商支付服务费用。</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（4）遵守双方约定的保密义务，不得泄露供应商在服务过程中提交的商业秘密及相关工作信息。</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（二）供应商权利与义务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1、权利：</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（1）有权要求采购人提供开展服务所需的相关资料、信息及必要的工作条件。</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（2）有权按照合同约定收取服务费用。</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（3）在服务过程中，有权就发现的问题向采购人提出合理的意见和建议。</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2、义务：</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rPr>
        <w:t xml:space="preserve">供应商自觉接受采购人检查与监督，阶段性地向采购人汇报工作进展及工作质量情况，配合采购人的监督检查和审核验收工作；对采购人提出的整改要求，应在规定时间内完成整改。</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w:t>
      </w:r>
      <w:r>
        <w:rPr>
          <w:rFonts w:hint="eastAsia" w:ascii="宋体" w:hAnsi="宋体" w:cs="宋体"/>
          <w:sz w:val="24"/>
        </w:rPr>
        <w:t xml:space="preserve">供应商应负责收集有关的全面翔实的数据、图件和文件等资料。</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w:t>
      </w:r>
      <w:r>
        <w:rPr>
          <w:rFonts w:hint="eastAsia" w:ascii="宋体" w:hAnsi="宋体" w:cs="宋体"/>
          <w:sz w:val="24"/>
        </w:rPr>
        <w:t xml:space="preserve">供应商应在资料收集齐备后严格按照本项目合同约定的服务内容、服务要求开展工作，按照要求完成工作内容，并对成果质量整体控制，确保服务成果满足合同约定相关要求。</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rPr>
        <w:t xml:space="preserve">对服务过程中涉及的甲方商业秘密、项目信息及相关数据等严格保密，未经采购人书面同意，供应商不得向任何第三方泄露。</w:t>
      </w:r>
      <w:r>
        <w:rPr>
          <w:rFonts w:hint="eastAsia" w:ascii="宋体" w:hAnsi="宋体" w:cs="宋体"/>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（5）在服务过程中，遵守国家相关政策法规及行业规范，依法开展各项工作。</w:t>
      </w:r>
      <w:r>
        <w:rPr>
          <w:rFonts w:hint="eastAsia" w:ascii="宋体" w:hAnsi="宋体" w:cs="宋体"/>
          <w:color w:val="000000"/>
          <w:sz w:val="24"/>
          <w:lang w:bidi="ar"/>
        </w:rPr>
      </w:r>
      <w:r/>
    </w:p>
    <w:p>
      <w:pPr>
        <w:pStyle w:val="881"/>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★五、服务期限</w:t>
      </w:r>
      <w:r>
        <w:rPr>
          <w:rFonts w:hint="eastAsia" w:ascii="宋体" w:hAnsi="宋体" w:cs="宋体"/>
          <w:b/>
          <w:bCs/>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本项目服务期限自中标之日起3年。</w:t>
      </w:r>
      <w:r>
        <w:rPr>
          <w:rFonts w:hint="eastAsia" w:ascii="宋体" w:hAnsi="宋体" w:cs="宋体"/>
          <w:color w:val="000000"/>
          <w:sz w:val="24"/>
          <w:lang w:bidi="ar"/>
        </w:rPr>
      </w:r>
      <w:r/>
    </w:p>
    <w:p>
      <w:pPr>
        <w:pStyle w:val="881"/>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★六、服务费用及支付方式</w:t>
      </w:r>
      <w:r>
        <w:rPr>
          <w:rFonts w:hint="eastAsia" w:ascii="宋体" w:hAnsi="宋体" w:cs="宋体"/>
          <w:b/>
          <w:bCs/>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1、服务费用包含供应商完成本项目约定服务内容所需的全部成本、税费及利润等。</w:t>
      </w:r>
      <w:r>
        <w:rPr>
          <w:rFonts w:hint="eastAsia"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2、支付方式：采购人按照以下方式向供应商支付服务费用：</w:t>
      </w:r>
      <w:r>
        <w:rPr>
          <w:rFonts w:hint="eastAsia" w:ascii="宋体" w:hAnsi="宋体" w:cs="宋体"/>
          <w:color w:val="000000"/>
          <w:sz w:val="24"/>
          <w:lang w:bidi="ar"/>
        </w:rPr>
      </w:r>
      <w:r/>
    </w:p>
    <w:p>
      <w:pPr>
        <w:pStyle w:val="881"/>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乙方咨询服务期满一年后向甲方提供年度服务台账，经甲方认可后10个工作日内甲方向乙方支付本合同总金额的33%；乙方咨询服务期满二年后向甲方提供年度服务台账，经甲方认可后10个工作日内甲方向乙方支付本合同总金额的33%；乙方咨询服务期满三年后向甲方提供年度服务台账，经甲方认可后10个工作日内甲方向乙方支付本合同总金额的34%；</w:t>
      </w:r>
      <w:r>
        <w:rPr>
          <w:rFonts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其中，每个服务周期初甲方向乙方支付该周期服务费的30%作为首付款，每个服务周期末甲方向乙方支付该周期服务费的60%，剩余10%服务费作为考核费用，每个服务周期末甲方根据考核情况进行付款。</w:t>
      </w:r>
      <w:r>
        <w:rPr>
          <w:rFonts w:hint="eastAsia"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每周期服务期满，甲方对乙方本年度的工作进行打分。90-100分，全额支付考核费用；80-89分，支付考核费用的90%；70-79分，支付考核费用的80%；60-69分，支付考核费用的70%；低于60分的，当年考核费用按0计算。</w:t>
      </w:r>
      <w:r>
        <w:rPr>
          <w:rFonts w:hint="eastAsia"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3、相关要求：甲方付款前，乙方应提前开具合法完税的发票，否则甲方有权拒绝或暂停付款，并不承担任何逾期付款违约责任。</w:t>
      </w:r>
      <w:r>
        <w:rPr>
          <w:rFonts w:hint="eastAsia" w:ascii="宋体" w:hAnsi="宋体" w:cs="宋体"/>
          <w:color w:val="000000"/>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★七、验收标准与方式</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1、验收标准：供应商提供的服务及工作成果需符合本项目约定的服务内容、服务要求及相关政策法规规定，确保各项工作落实到位，成果真实、准确、完整。</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2、验收方式：采购人定期对供应商的工作进度、工作质量进行检查验收，供应商需配合采购人提供相关资料及说明。</w:t>
      </w:r>
      <w:r>
        <w:rPr>
          <w:rFonts w:hint="eastAsia" w:ascii="宋体" w:hAnsi="宋体" w:cs="宋体"/>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★八、违约责任</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rPr>
        <w:t xml:space="preserve">供应商在进行本项目合同规定的工作时，应保质保量提供相应的专业服务。由于供应商的疏忽失误、失责等原因造成的返工、修正，供应商应自行进行处理。</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2、供应商未按约定</w:t>
      </w:r>
      <w:r>
        <w:rPr>
          <w:rFonts w:hint="eastAsia" w:ascii="宋体" w:hAnsi="宋体" w:cs="宋体"/>
          <w:sz w:val="24"/>
        </w:rPr>
        <w:t xml:space="preserve">或国家现行的标准或规范</w:t>
      </w:r>
      <w:r>
        <w:rPr>
          <w:rFonts w:hint="eastAsia" w:ascii="宋体" w:hAnsi="宋体" w:cs="宋体"/>
          <w:sz w:val="24"/>
          <w:lang w:bidi="ar"/>
        </w:rPr>
        <w:t xml:space="preserve">履行服务义务、未按时提交工作成果或工作成果不符合要求的，采购人有权要求供应商限期整改；逾期未整改或整改后仍不符合要求的，采购人有权扣减相应服务费用；造成采购人损失的，供应商应承担相应的赔偿责任。</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3、供应商擅自更换核心服务团队成员或将项目转包、违法分包的，采购人有权解除合同，并要求供应商支付服务费用总额10% 的违约金；造成采购人损失的，供应商应承担赔偿责任。</w:t>
      </w:r>
      <w:r>
        <w:rPr>
          <w:rFonts w:hint="eastAsia" w:ascii="宋体" w:hAnsi="宋体" w:cs="宋体"/>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lang w:bidi="ar"/>
        </w:rPr>
        <w:t xml:space="preserve">4、任何一方违反保密义务，泄露对方商业秘密或相关信息的，应承担由此给对方造成的全部损失。</w:t>
      </w:r>
      <w:r>
        <w:rPr>
          <w:rFonts w:hint="eastAsia" w:ascii="宋体" w:hAnsi="宋体" w:cs="宋体"/>
          <w:sz w:val="24"/>
          <w:lang w:bidi="ar"/>
        </w:rPr>
      </w:r>
      <w:r/>
    </w:p>
    <w:p>
      <w:pPr>
        <w:pStyle w:val="881"/>
        <w:ind w:firstLine="482"/>
        <w:spacing w:line="360" w:lineRule="auto"/>
        <w:rPr>
          <w:rFonts w:hint="eastAsia" w:ascii="宋体" w:hAnsi="宋体" w:cs="宋体"/>
          <w:b/>
          <w:bCs/>
          <w:sz w:val="24"/>
          <w:lang w:bidi="ar"/>
        </w:rPr>
      </w:pPr>
      <w:r>
        <w:rPr>
          <w:rFonts w:hint="eastAsia" w:ascii="宋体" w:hAnsi="宋体" w:cs="宋体"/>
          <w:b/>
          <w:bCs/>
          <w:sz w:val="24"/>
          <w:lang w:bidi="ar"/>
        </w:rPr>
        <w:t xml:space="preserve">★九、争议解决</w:t>
      </w:r>
      <w:r>
        <w:rPr>
          <w:rFonts w:hint="eastAsia" w:ascii="宋体" w:hAnsi="宋体" w:cs="宋体"/>
          <w:b/>
          <w:bCs/>
          <w:sz w:val="24"/>
          <w:lang w:bidi="ar"/>
        </w:rPr>
      </w:r>
      <w:r/>
    </w:p>
    <w:p>
      <w:pPr>
        <w:pStyle w:val="881"/>
        <w:ind w:firstLine="480"/>
        <w:spacing w:line="360" w:lineRule="auto"/>
        <w:rPr>
          <w:rFonts w:hint="eastAsia" w:ascii="宋体" w:hAnsi="宋体" w:cs="宋体"/>
          <w:sz w:val="24"/>
          <w:lang w:bidi="ar"/>
        </w:rPr>
      </w:pPr>
      <w:r>
        <w:rPr>
          <w:rFonts w:hint="eastAsia" w:ascii="宋体" w:hAnsi="宋体" w:cs="宋体"/>
          <w:sz w:val="24"/>
        </w:rPr>
        <w:t xml:space="preserve">因本项目合同发生的或与本合同有关的任何争议，由采购人、供应商双方协商解决。协商或调解不成的，采购人、供应商双方均可提交南京仲裁委员会按照该会仲裁规则进行仲裁。仲裁决定具有最终法律效力，仲裁费用由败诉方承担。</w:t>
      </w:r>
      <w:r>
        <w:rPr>
          <w:rFonts w:hint="eastAsia" w:ascii="宋体" w:hAnsi="宋体" w:cs="宋体"/>
          <w:sz w:val="24"/>
          <w:lang w:bidi="ar"/>
        </w:rPr>
      </w:r>
      <w:r/>
    </w:p>
    <w:p>
      <w:pPr>
        <w:pStyle w:val="881"/>
        <w:ind w:firstLine="723"/>
        <w:jc w:val="center"/>
        <w:spacing w:line="360" w:lineRule="auto"/>
        <w:rPr>
          <w:rFonts w:ascii="宋体" w:hAnsi="宋体" w:cs="宋体"/>
          <w:b/>
          <w:bCs/>
          <w:sz w:val="36"/>
          <w:szCs w:val="36"/>
          <w:lang w:val="zh-CN"/>
        </w:rPr>
        <w:outlineLvl w:val="0"/>
      </w:pPr>
      <w:r>
        <w:rPr>
          <w:rFonts w:hint="eastAsia" w:ascii="宋体" w:hAnsi="宋体" w:cs="宋体"/>
          <w:b/>
          <w:bCs/>
          <w:sz w:val="36"/>
          <w:szCs w:val="36"/>
          <w:lang w:val="zh-CN"/>
        </w:rPr>
        <w:br w:type="page" w:clear="all"/>
      </w:r>
      <w:r>
        <w:rPr>
          <w:rFonts w:hint="eastAsia" w:ascii="宋体" w:hAnsi="宋体" w:cs="宋体"/>
          <w:b/>
          <w:bCs/>
          <w:sz w:val="36"/>
          <w:szCs w:val="36"/>
          <w:lang w:val="zh-CN"/>
        </w:rPr>
        <w:t xml:space="preserve">第五章  合同主要条款及格式</w:t>
      </w:r>
      <w:r>
        <w:rPr>
          <w:rFonts w:ascii="宋体" w:hAnsi="宋体" w:cs="宋体"/>
          <w:b/>
          <w:bCs/>
          <w:sz w:val="36"/>
          <w:szCs w:val="36"/>
          <w:lang w:val="zh-CN"/>
        </w:rPr>
      </w:r>
      <w:r/>
    </w:p>
    <w:p>
      <w:pPr>
        <w:pStyle w:val="881"/>
        <w:ind w:firstLine="420"/>
        <w:jc w:val="center"/>
        <w:spacing w:line="360" w:lineRule="auto"/>
        <w:rPr>
          <w:rFonts w:ascii="宋体" w:hAnsi="宋体" w:cs="宋体"/>
          <w:szCs w:val="21"/>
          <w:lang w:val="zh-CN"/>
        </w:rPr>
      </w:pPr>
      <w:r>
        <w:rPr>
          <w:rFonts w:hint="eastAsia" w:ascii="宋体" w:hAnsi="宋体" w:cs="宋体"/>
          <w:szCs w:val="21"/>
          <w:lang w:val="zh-CN"/>
        </w:rPr>
        <w:t xml:space="preserve">（此合同格式及主要条款作为签订正式合同时的参考，最终以甲乙双方签订的合同为准。）</w:t>
      </w:r>
      <w:r>
        <w:rPr>
          <w:rFonts w:ascii="宋体" w:hAnsi="宋体" w:cs="宋体"/>
          <w:szCs w:val="21"/>
          <w:lang w:val="zh-CN"/>
        </w:rPr>
      </w:r>
      <w:r/>
    </w:p>
    <w:p>
      <w:pPr>
        <w:pStyle w:val="881"/>
        <w:jc w:val="center"/>
        <w:spacing w:line="360" w:lineRule="auto"/>
        <w:rPr>
          <w:rFonts w:ascii="宋体" w:hAnsi="宋体" w:cs="宋体"/>
          <w:b/>
          <w:bCs/>
          <w:sz w:val="32"/>
          <w:szCs w:val="32"/>
        </w:rPr>
      </w:pPr>
      <w:r>
        <w:rPr>
          <w:rFonts w:hint="eastAsia" w:ascii="宋体" w:hAnsi="宋体" w:cs="宋体"/>
          <w:b/>
          <w:sz w:val="44"/>
          <w:szCs w:val="44"/>
        </w:rPr>
        <w:t xml:space="preserve">2026-2028年度土地前期综合服务合同</w:t>
      </w:r>
      <w:r>
        <w:rPr>
          <w:rFonts w:ascii="宋体" w:hAnsi="宋体" w:cs="宋体"/>
          <w:b/>
          <w:bCs/>
          <w:sz w:val="32"/>
          <w:szCs w:val="32"/>
        </w:rPr>
      </w:r>
      <w:r/>
    </w:p>
    <w:p>
      <w:pPr>
        <w:pStyle w:val="881"/>
        <w:spacing w:line="360" w:lineRule="auto"/>
        <w:shd w:val="clear" w:color="auto" w:fill="ffffff"/>
        <w:widowControl/>
        <w:rPr>
          <w:rFonts w:hint="eastAsia" w:ascii="宋体" w:hAnsi="宋体" w:cs="宋体"/>
          <w:sz w:val="24"/>
        </w:rPr>
      </w:pPr>
      <w:r>
        <w:rPr>
          <w:rFonts w:hint="eastAsia" w:ascii="宋体" w:hAnsi="宋体" w:cs="宋体"/>
          <w:sz w:val="24"/>
        </w:rPr>
        <w:t xml:space="preserve">合同编号：</w:t>
      </w:r>
      <w:r>
        <w:rPr>
          <w:rFonts w:hint="eastAsia" w:ascii="宋体" w:hAnsi="宋体" w:cs="宋体"/>
          <w:sz w:val="24"/>
        </w:rPr>
      </w:r>
      <w:r/>
    </w:p>
    <w:p>
      <w:pPr>
        <w:pStyle w:val="881"/>
        <w:spacing w:line="360" w:lineRule="auto"/>
        <w:shd w:val="clear" w:color="auto" w:fill="ffffff"/>
        <w:widowControl/>
        <w:rPr>
          <w:rFonts w:hint="eastAsia" w:ascii="宋体" w:hAnsi="宋体" w:cs="宋体"/>
          <w:sz w:val="24"/>
        </w:rPr>
      </w:pPr>
      <w:r>
        <w:rPr>
          <w:rFonts w:hint="eastAsia" w:ascii="宋体" w:hAnsi="宋体" w:cs="宋体"/>
          <w:sz w:val="24"/>
        </w:rPr>
        <w:t xml:space="preserve">政府采购计划号：</w:t>
      </w:r>
      <w:r>
        <w:rPr>
          <w:rFonts w:hint="eastAsia" w:ascii="宋体" w:hAnsi="宋体" w:cs="宋体"/>
          <w:sz w:val="24"/>
        </w:rPr>
      </w:r>
      <w:r/>
    </w:p>
    <w:tbl>
      <w:tblPr>
        <w:tblW w:w="4999" w:type="pct"/>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937"/>
        <w:gridCol w:w="4915"/>
      </w:tblGrid>
      <w:tr>
        <w:trPr>
          <w:trHeight w:val="510"/>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05" w:type="dxa"/>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采购人（以下称甲方）：</w:t>
            </w:r>
            <w:r>
              <w:rPr>
                <w:rFonts w:hint="eastAsia" w:ascii="宋体" w:hAnsi="宋体" w:cs="宋体"/>
                <w:sz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94" w:type="dxa"/>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供应商：（以下称乙方）</w:t>
            </w:r>
            <w:r>
              <w:rPr>
                <w:rFonts w:hint="eastAsia" w:ascii="宋体" w:hAnsi="宋体" w:cs="宋体"/>
                <w:sz w:val="24"/>
              </w:rPr>
            </w:r>
            <w:r/>
          </w:p>
        </w:tc>
      </w:tr>
      <w:tr>
        <w:trPr>
          <w:trHeight w:val="510"/>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05" w:type="dxa"/>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住所地：</w:t>
            </w:r>
            <w:r>
              <w:rPr>
                <w:rFonts w:hint="eastAsia" w:ascii="宋体" w:hAnsi="宋体" w:cs="宋体"/>
                <w:sz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94" w:type="dxa"/>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住所地：</w:t>
            </w:r>
            <w:r>
              <w:rPr>
                <w:rFonts w:hint="eastAsia" w:ascii="宋体" w:hAnsi="宋体" w:cs="宋体"/>
                <w:sz w:val="24"/>
              </w:rPr>
            </w:r>
            <w:r/>
          </w:p>
        </w:tc>
      </w:tr>
    </w:tbl>
    <w:p>
      <w:pPr>
        <w:pStyle w:val="881"/>
        <w:ind w:firstLine="42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81"/>
        <w:ind w:firstLine="480"/>
        <w:jc w:val="left"/>
        <w:spacing w:line="360" w:lineRule="auto"/>
        <w:tabs>
          <w:tab w:val="left" w:pos="390" w:leader="none"/>
          <w:tab w:val="center" w:pos="4404" w:leader="none"/>
        </w:tabs>
        <w:rPr>
          <w:rFonts w:hint="eastAsia" w:ascii="宋体" w:hAnsi="宋体" w:cs="宋体"/>
          <w:sz w:val="24"/>
        </w:rPr>
      </w:pPr>
      <w:r>
        <w:rPr>
          <w:rFonts w:hint="eastAsia" w:ascii="宋体" w:hAnsi="宋体" w:cs="宋体"/>
          <w:sz w:val="24"/>
        </w:rPr>
        <w:t xml:space="preserve">甲、乙双方本着真诚合作的原则，甲方就2026-2028年度土地前期综合服务（以下称本项目）委托乙方提供土地前期综合咨询服务等事宜达成本合同，以供双方共同遵守。</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第一条 项目概况</w:t>
      </w:r>
      <w:r>
        <w:rPr>
          <w:rFonts w:hint="eastAsia" w:ascii="宋体" w:hAnsi="宋体" w:cs="宋体"/>
          <w:b/>
          <w:sz w:val="24"/>
        </w:rPr>
      </w:r>
      <w:r/>
    </w:p>
    <w:p>
      <w:pPr>
        <w:pStyle w:val="881"/>
        <w:ind w:firstLine="435"/>
        <w:spacing w:line="360" w:lineRule="auto"/>
        <w:rPr>
          <w:rFonts w:hint="eastAsia" w:ascii="宋体" w:hAnsi="宋体" w:cs="宋体"/>
          <w:sz w:val="24"/>
          <w:u w:val="single"/>
        </w:rPr>
      </w:pPr>
      <w:r>
        <w:rPr>
          <w:rFonts w:hint="eastAsia" w:ascii="宋体" w:hAnsi="宋体" w:cs="宋体"/>
          <w:sz w:val="24"/>
        </w:rPr>
        <w:t xml:space="preserve">1.1 项目名称：2026-2028年度土地前期综合服务</w:t>
      </w:r>
      <w:r>
        <w:rPr>
          <w:rFonts w:hint="eastAsia" w:ascii="宋体" w:hAnsi="宋体" w:cs="宋体"/>
          <w:sz w:val="24"/>
          <w:u w:val="single"/>
        </w:rPr>
      </w:r>
      <w:r/>
    </w:p>
    <w:p>
      <w:pPr>
        <w:pStyle w:val="881"/>
        <w:ind w:firstLine="435"/>
        <w:spacing w:line="360" w:lineRule="auto"/>
        <w:rPr>
          <w:rFonts w:hint="eastAsia" w:ascii="宋体" w:hAnsi="宋体" w:cs="宋体"/>
          <w:sz w:val="24"/>
        </w:rPr>
      </w:pPr>
      <w:r>
        <w:rPr>
          <w:rFonts w:hint="eastAsia" w:ascii="宋体" w:hAnsi="宋体" w:cs="宋体"/>
          <w:sz w:val="24"/>
        </w:rPr>
        <w:t xml:space="preserve">1.2 项目概况：开展枢纽办2026-2028年度土地前期综合服务工作，对枢纽经济区片区开发和项目建设涉及的所有土地前期工作提供技术支持和指导，建立并维护土地前期工作总览台账；梳理集成枢纽经济区范围内各类国土空间基础数据信息，辅助查询，提出优化建议；办理甲方交办的其他自然资源综合咨询事务。</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第二条 服务范围及服务内容</w:t>
      </w:r>
      <w:r>
        <w:rPr>
          <w:rFonts w:hint="eastAsia" w:ascii="宋体" w:hAnsi="宋体" w:cs="宋体"/>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 乙方需按照以下具体内容，为甲方提供土地条口全过程统筹咨询与技术支持服务，确保各项工作落实到位：</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2.1.1 统筹与进度管理：对项目的土地前期工作提供全周期技术支持。建立并动态维护《土地前期工作总览台账》，该台账需涵盖各项目关键节点（包括但不限于成片开发方案、选址、勘界、组卷、用地和林地报批、拆迁、划拨、办证等）的计划、进度、责任方及预警信息；每周向甲方提交书面进度报告，确保甲方及时掌握工作进展。</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2.1.2 </w:t>
      </w:r>
      <w:r>
        <w:rPr>
          <w:rFonts w:hint="eastAsia" w:ascii="宋体" w:hAnsi="宋体" w:cs="宋体"/>
          <w:sz w:val="24"/>
          <w:lang w:bidi="ar"/>
        </w:rPr>
        <w:t xml:space="preserve">梳理集成枢纽经济区国土空间基础数据信息：梳理集成枢纽经济区范围、</w:t>
      </w:r>
      <w:r>
        <w:rPr>
          <w:rFonts w:hint="eastAsia" w:ascii="宋体" w:hAnsi="宋体" w:cs="宋体"/>
          <w:sz w:val="24"/>
        </w:rPr>
        <w:t xml:space="preserve">城镇开发边界、中心城区、征地、供地、基本农田、生态管控区、城市规划、林地、湿地、耕地、国土空间调查等各项土地及规划信息；梳理枢纽经济区土地使用现状，为甲方提供建设项目和开发地块土地及规划信息的辅助查询、核对服务。</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2.1.3 各地类调整对接和动态管控：衔接上位规划，及时对接三区三线、林地、耕地、湿地等动态调整和管控情况；围绕耕地、林地等指标的购买和使用，为甲方提供全流程技术支持。</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2.1.4 临时用地使用管控：结合枢纽经济区土地基础信息，配合甲方梳理片区开发地块情况，规范完成临时用地预选址工作，加强临时用地使用过程中的动态管控，保障临时用地使用后按期复垦。</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2.1.5 违法用地监管：针对主管部门下发的违法用地、用林图斑、耕地流出图斑等问题，为甲方跟踪督促相关责任主体在规定时限内完成整改提供技术支持。</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2.1.6 地块前期开发：围绕土地出让全流程工作，配合甲方梳理枢纽经济区地块基础情况，提供地块前期开发全流程技术支持，详细做好台账记录。</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2.1.7 政策咨询与流程协调：提供全流程政策与技术咨询服务，包括解读最新用地政策、预审各项目报批材料的合规性与完整性、针对耕地占补平衡、林地审批等难点问题提供解决方案与利弊分析；协助甲方组织或参与跨部门协调会议，助力甲方解决土地条口规划调整、用地（林）报批、划拨办证等全流程中的难点、堵点问题。</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2.1.8 第三方执行单位监管：协助甲方对甲方所辖范围及所承担的具体项目涉及的土地前期工作的其他第三方机构（执行单位）进行履约监管。配合甲方审核其工作计划与成果质量，跟踪工作进度，定期向甲方提交对各执行单位的履约评价意见。</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2.1.9 风险预判与专项研究：基于专业经验主动识别项目潜在风险，对识别出的重大风险及时向甲方提交书面《风险提示单》；针对共性问题或复杂难题，按甲方要求开展专题研究，并提出切实可行的解决方案或建议。</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2.1.10 会务与综合事务支持：配合甲方参加涉及自然资源事务的相关会议；为甲方审查、修改相关汇报材料与合同文件提供技术支持；处理相关矢量文件；协助甲方进行自然资源信息收集、情况梳理及土地指标争取等工作；及时办理甲方交办的其他自然资源综合咨询事务。</w:t>
      </w:r>
      <w:r>
        <w:rPr>
          <w:rFonts w:hint="eastAsia"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2.1.11 团队派驻与决策支持：派驻具备相应资质、专业能力强的服务团队，为甲方在自然资源领域相关决策提供专业的经验与技术支撑，保障决策的科学性与合理性。</w:t>
      </w:r>
      <w:r>
        <w:rPr>
          <w:rFonts w:ascii="宋体" w:hAnsi="宋体" w:cs="宋体"/>
          <w:sz w:val="24"/>
        </w:rPr>
      </w:r>
      <w:r/>
    </w:p>
    <w:p>
      <w:pPr>
        <w:pStyle w:val="893"/>
        <w:rPr>
          <w:rFonts w:hint="eastAsia"/>
        </w:rPr>
      </w:pPr>
      <w:r>
        <w:rPr>
          <w:rFonts w:hint="eastAsia"/>
        </w:rPr>
        <w:t xml:space="preserve">2.2工作周期:自合同签订起</w:t>
      </w:r>
      <w:r>
        <w:rPr>
          <w:rFonts w:hint="eastAsia"/>
          <w:u w:val="single"/>
        </w:rPr>
        <w:t xml:space="preserve">36</w:t>
      </w:r>
      <w:r>
        <w:rPr>
          <w:rFonts w:hint="eastAsia"/>
        </w:rPr>
        <w:t xml:space="preserve">个月。</w:t>
      </w:r>
      <w:r>
        <w:rPr>
          <w:rFonts w:hint="eastAsia"/>
        </w:rPr>
      </w:r>
      <w:r/>
    </w:p>
    <w:p>
      <w:pPr>
        <w:pStyle w:val="881"/>
        <w:ind w:firstLine="482"/>
        <w:spacing w:line="360" w:lineRule="auto"/>
        <w:rPr>
          <w:rFonts w:hint="eastAsia" w:ascii="宋体" w:hAnsi="宋体" w:cs="宋体"/>
          <w:b/>
          <w:bCs/>
          <w:sz w:val="24"/>
        </w:rPr>
      </w:pPr>
      <w:r>
        <w:rPr>
          <w:rFonts w:hint="eastAsia" w:ascii="宋体" w:hAnsi="宋体" w:cs="宋体"/>
          <w:b/>
          <w:bCs/>
          <w:sz w:val="24"/>
        </w:rPr>
        <w:t xml:space="preserve">第三条 服务要求</w:t>
      </w:r>
      <w:r>
        <w:rPr>
          <w:rFonts w:hint="eastAsia" w:ascii="宋体" w:hAnsi="宋体" w:cs="宋体"/>
          <w:b/>
          <w:bCs/>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2.1 乙方需具备开展本项目服务所需的相关资质、专业技术能力及丰富的行业经验，能够独立、高效完成本合同约定的全部服务内容。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2.2 服务团队要求：派驻的服务团队成员需具备相应资质和专业素养；团队人员应保持稳定，未经甲方书面同意，不得擅自更换核心成员。乙方指定</w:t>
      </w:r>
      <w:r>
        <w:rPr>
          <w:rFonts w:hint="eastAsia" w:ascii="宋体" w:hAnsi="宋体" w:cs="宋体"/>
          <w:sz w:val="24"/>
          <w:u w:val="single"/>
        </w:rPr>
        <w:t xml:space="preserve">          </w:t>
      </w:r>
      <w:r>
        <w:rPr>
          <w:rFonts w:hint="eastAsia" w:ascii="宋体" w:hAnsi="宋体" w:cs="宋体"/>
          <w:sz w:val="24"/>
        </w:rPr>
        <w:t xml:space="preserve"> 【联系电话：</w:t>
      </w:r>
      <w:r>
        <w:rPr>
          <w:rFonts w:hint="eastAsia" w:ascii="宋体" w:hAnsi="宋体" w:cs="宋体"/>
          <w:sz w:val="24"/>
          <w:u w:val="single"/>
        </w:rPr>
        <w:t xml:space="preserve">          </w:t>
      </w:r>
      <w:r>
        <w:rPr>
          <w:rFonts w:hint="eastAsia" w:ascii="宋体" w:hAnsi="宋体" w:cs="宋体"/>
          <w:sz w:val="24"/>
        </w:rPr>
        <w:t xml:space="preserve">】为工作联系人，负责接收甲方的指示和要求，提供文件和资料，负责向甲方送达通知、文件和资料等；按甲方要求做好现场办公。乙方更换联系人应及时书面通知甲方。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2.3 工作效率要求：乙方需严格按照约定的时间节点完成各项工作任务，每周按时提交进度报告；对于甲方提出的工作要求，应在规定时间内响应并落实。</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2.4 成果质量要求：乙方提供的各类报告、台账、解决方案等成果需真实、准确、完整，符合相关政策法规及甲方要求；对工作过程中涉及的相关文件、数据等需严格保密，不得泄露给任何第三方。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2.5 沟通协调要求：乙方需建立有效的沟通机制，及时与甲方、相关主管部门、第三方执行单位等进行沟通协调，确保各项工作顺畅推进；对于工作中出现的问题，应及时向甲方反馈，并积极提出解决方案。</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第四条 甲方的权利与义务</w:t>
      </w:r>
      <w:r>
        <w:rPr>
          <w:rFonts w:hint="eastAsia" w:ascii="宋体" w:hAnsi="宋体" w:cs="宋体"/>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4.1 权利：</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4.1.1 有权对乙方的服务工作进行监督、检查，对乙方不符合约定的服务行为提出整改要求。</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4.1.2 有权要求乙方按时提交各类工作成果，并对成果进行审核验收；对不合格的成果，有权要求乙方限期整改。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4.1.</w:t>
      </w:r>
      <w:r>
        <w:rPr>
          <w:rFonts w:ascii="宋体" w:hAnsi="宋体" w:cs="宋体"/>
          <w:sz w:val="24"/>
        </w:rPr>
        <w:t xml:space="preserve">3</w:t>
      </w:r>
      <w:r>
        <w:rPr>
          <w:rFonts w:hint="eastAsia" w:ascii="宋体" w:hAnsi="宋体" w:cs="宋体"/>
          <w:sz w:val="24"/>
        </w:rPr>
        <w:t xml:space="preserve"> 在乙方未按约定履行服务义务或服务成果严重不符合要求时，有权解除合同并追究乙方相应责任。</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4.2 义务：</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4.2.1 向乙方提供开展服务所需的相关资料、信息及必要的工作条件，协助乙方对接相关部门及单位。</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4.2.2 及时对乙方提出的工作请示、需确认的事项等进行回复，配合乙方开展工作。</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4.2.3 按照合同约定及时向乙方支付服务费用。</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4.2.4 遵守双方约定的保密义务，不得泄露乙方在服务过程中提交的商业秘密及相关工作信息。</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第五条 乙方的权利与义务</w:t>
      </w:r>
      <w:r>
        <w:rPr>
          <w:rFonts w:hint="eastAsia" w:ascii="宋体" w:hAnsi="宋体" w:cs="宋体"/>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5.1 权利：</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5.1.1 有权要求甲方提供开展服务所需的相关资料、信息及必要的工作条件。</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5.1.2有权按照合同约定收取服务费用。</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5.1.3 在服务过程中，有权就发现的问题向甲方提出合理的意见和建议。</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5.2 义务：</w:t>
      </w:r>
      <w:r>
        <w:rPr>
          <w:rFonts w:hint="eastAsia"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5.2.1 乙方自觉接受甲方检查与监督，阶段性地向甲方汇报工作进展及工作质量情况，配合甲方的监督检查和审核验收工作；对甲方提出的整改要求，应在规定时间内完成整改。</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5.2.2 乙方应负责收集有关的全面翔实的数据、图件和文件等资料。</w:t>
      </w:r>
      <w:r>
        <w:rPr>
          <w:rFonts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5.2.3 乙方应在资料收集齐备后严格按照本合同约定的服务内容、服务要求开展工作，按照要求完成工作内容，并对成果质量整体控制，确保服务成果满足合同约定相关要求。</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5.2.4 对服务过程中涉及的甲方商业秘密、项目信息及相关数据等严格保密，未经甲方书面同意，乙方不得向任何第三方泄露。</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5.2.5 在服务过程中，遵守国家相关政策法规及行业规范，依法开展各项工作。</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第六条 费用及支付方式</w:t>
      </w:r>
      <w:r>
        <w:rPr>
          <w:rFonts w:hint="eastAsia" w:ascii="宋体" w:hAnsi="宋体" w:cs="宋体"/>
          <w:b/>
          <w:sz w:val="24"/>
        </w:rPr>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6.1 服务费用：本项目总价为人民币</w:t>
      </w:r>
      <w:r>
        <w:rPr>
          <w:rFonts w:hint="eastAsia" w:ascii="宋体" w:hAnsi="宋体" w:cs="宋体"/>
          <w:color w:val="000000"/>
          <w:sz w:val="24"/>
          <w:u w:val="single"/>
        </w:rPr>
        <w:t xml:space="preserve">                   </w:t>
      </w: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rPr>
        <w:t xml:space="preserve">），该费用已包含乙方完成本合同约定服务内容所需的全部成本、税费等。</w:t>
      </w:r>
      <w:r>
        <w:rPr>
          <w:rFonts w:hint="eastAsia" w:ascii="宋体" w:hAnsi="宋体" w:cs="宋体"/>
          <w:color w:val="000000"/>
          <w:sz w:val="24"/>
        </w:rPr>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6.2 支付方式：甲方按照以下方式向乙方支付服务费用：</w:t>
      </w:r>
      <w:r>
        <w:rPr>
          <w:rFonts w:hint="eastAsia" w:ascii="宋体" w:hAnsi="宋体" w:cs="宋体"/>
          <w:color w:val="000000"/>
          <w:sz w:val="24"/>
        </w:rPr>
      </w:r>
      <w:r/>
    </w:p>
    <w:p>
      <w:pPr>
        <w:pStyle w:val="881"/>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乙方咨询服务期满一年后向甲方提供年度服务台账，经甲方认可后10个工作日内甲方向乙方支付本合同总金额的33%；乙方咨询服务期满二年后向甲方提供年度服务台账，经甲方认可后10个工作日内甲方向乙方支付本合同总金额的33%；乙方咨询服务期满三年后向甲方提供年度服务台账，经甲方认可后10个工作日内甲方向乙方支付本合同总金额的34%；</w:t>
      </w:r>
      <w:r>
        <w:rPr>
          <w:rFonts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其中，每个服务周期初甲方向乙方支付该周期服务费的30%作为首付款，每个服务周期末甲方向乙方支付该周期服务费的60%，剩余10%服务费作为考核费用，每个服务周期末甲方根据考核情况进行付款。</w:t>
      </w:r>
      <w:r>
        <w:rPr>
          <w:rFonts w:hint="eastAsia" w:ascii="宋体" w:hAnsi="宋体" w:cs="宋体"/>
          <w:color w:val="000000"/>
          <w:sz w:val="24"/>
          <w:lang w:bidi="ar"/>
        </w:rPr>
      </w:r>
      <w:r/>
    </w:p>
    <w:p>
      <w:pPr>
        <w:pStyle w:val="881"/>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每周期服务期满，甲方对乙方本年度的工作进行打分。90-100分，全额支付考核费用；80-89分，支付考核费用的90%；70-79分，支付考核费用的80%；60-69分，支付考核费用的70%；低于60分的，当年考核费用按0计算。</w:t>
      </w:r>
      <w:r>
        <w:rPr>
          <w:rFonts w:hint="eastAsia" w:ascii="宋体" w:hAnsi="宋体" w:cs="宋体"/>
          <w:color w:val="000000"/>
          <w:sz w:val="24"/>
          <w:lang w:bidi="ar"/>
        </w:rPr>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6.3 相关要求：甲方付款前，乙方应提前开具合法完税的发票，否则甲方有权拒绝或暂停付款，并不承担任何逾期付款违约责任。</w:t>
      </w:r>
      <w:r>
        <w:rPr>
          <w:rFonts w:hint="eastAsia" w:ascii="宋体" w:hAnsi="宋体" w:cs="宋体"/>
          <w:color w:val="000000"/>
          <w:sz w:val="24"/>
        </w:rPr>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6.4 乙方单位名称、开户银行和账号为：</w:t>
      </w:r>
      <w:r>
        <w:rPr>
          <w:rFonts w:hint="eastAsia" w:ascii="宋体" w:hAnsi="宋体" w:cs="宋体"/>
          <w:color w:val="000000"/>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单位名称：             </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开户银行：              </w:t>
      </w:r>
      <w:r>
        <w:rPr>
          <w:rFonts w:hint="eastAsia"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纳税识别号：</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93"/>
      </w:pPr>
      <w:r>
        <w:rPr>
          <w:rFonts w:hint="eastAsia"/>
        </w:rPr>
        <w:t xml:space="preserve">第七条 知识产权</w:t>
      </w:r>
      <w:r/>
    </w:p>
    <w:p>
      <w:pPr>
        <w:pStyle w:val="881"/>
        <w:ind w:firstLine="480"/>
        <w:spacing w:line="360" w:lineRule="auto"/>
        <w:rPr>
          <w:rFonts w:hint="eastAsia" w:ascii="宋体" w:hAnsi="宋体" w:cs="宋体"/>
          <w:sz w:val="24"/>
        </w:rPr>
      </w:pPr>
      <w:r>
        <w:rPr>
          <w:rFonts w:hint="eastAsia" w:ascii="宋体" w:hAnsi="宋体" w:cs="宋体"/>
          <w:sz w:val="24"/>
        </w:rPr>
        <w:t xml:space="preserve">7.1 服务费用： 本合同项目内容下乙方完成的成果的知识产权属于甲方所有，乙方仅享有署名权。在本合同有效期内，甲方利用乙方提交的咨询服务工作成果所完成的新的技术成果，归甲方所有。乙方如要使用，应征得甲方同意。未经甲方允许，乙方不得将该成果及相关资料向任何第三方披露或转让，否则应赔偿甲方因此所受到的损失。</w:t>
      </w:r>
      <w:r>
        <w:rPr>
          <w:rFonts w:hint="eastAsia" w:ascii="宋体" w:hAnsi="宋体" w:cs="宋体"/>
          <w:sz w:val="24"/>
        </w:rPr>
      </w:r>
      <w:r/>
    </w:p>
    <w:p>
      <w:pPr>
        <w:pStyle w:val="881"/>
        <w:ind w:firstLine="482"/>
        <w:spacing w:line="360" w:lineRule="auto"/>
        <w:rPr>
          <w:rFonts w:hint="eastAsia" w:ascii="宋体" w:hAnsi="宋体" w:cs="宋体"/>
          <w:b/>
          <w:sz w:val="24"/>
        </w:rPr>
      </w:pPr>
      <w:r>
        <w:rPr>
          <w:rFonts w:hint="eastAsia" w:ascii="宋体" w:hAnsi="宋体" w:cs="宋体"/>
          <w:b/>
          <w:sz w:val="24"/>
        </w:rPr>
        <w:t xml:space="preserve">第八条 验收标准与方式</w:t>
      </w:r>
      <w:r>
        <w:rPr>
          <w:rFonts w:hint="eastAsia" w:ascii="宋体" w:hAnsi="宋体" w:cs="宋体"/>
          <w:b/>
          <w:sz w:val="24"/>
        </w:rPr>
      </w:r>
      <w:r/>
    </w:p>
    <w:p>
      <w:pPr>
        <w:pStyle w:val="881"/>
        <w:ind w:firstLine="480"/>
        <w:spacing w:line="360" w:lineRule="auto"/>
        <w:rPr>
          <w:rFonts w:hint="eastAsia" w:ascii="宋体" w:hAnsi="宋体" w:cs="宋体"/>
          <w:bCs/>
          <w:sz w:val="24"/>
        </w:rPr>
      </w:pPr>
      <w:r>
        <w:rPr>
          <w:rFonts w:hint="eastAsia" w:ascii="宋体" w:hAnsi="宋体" w:cs="宋体"/>
          <w:bCs/>
          <w:sz w:val="24"/>
        </w:rPr>
        <w:t xml:space="preserve">8.1 验收标准：乙方提供的服务及工作成果需符合本合同约定的服务内容、服务要求及相关政策法规规定，确保各项工作落实到位，成果真实、准确、完整。</w:t>
      </w:r>
      <w:r>
        <w:rPr>
          <w:rFonts w:hint="eastAsia" w:ascii="宋体" w:hAnsi="宋体" w:cs="宋体"/>
          <w:bCs/>
          <w:sz w:val="24"/>
        </w:rPr>
      </w:r>
      <w:r/>
    </w:p>
    <w:p>
      <w:pPr>
        <w:pStyle w:val="881"/>
        <w:ind w:firstLine="480"/>
        <w:spacing w:line="360" w:lineRule="auto"/>
        <w:rPr>
          <w:rFonts w:hint="eastAsia" w:ascii="宋体" w:hAnsi="宋体" w:cs="宋体"/>
          <w:bCs/>
          <w:sz w:val="24"/>
        </w:rPr>
      </w:pPr>
      <w:r>
        <w:rPr>
          <w:rFonts w:hint="eastAsia" w:ascii="宋体" w:hAnsi="宋体" w:cs="宋体"/>
          <w:bCs/>
          <w:sz w:val="24"/>
        </w:rPr>
        <w:t xml:space="preserve">8.2 验收方式：甲方定期对乙方的工作进度、工作质量进行检查验收，乙方需配合甲方提供相关资料及说明。</w:t>
      </w:r>
      <w:r>
        <w:rPr>
          <w:rFonts w:hint="eastAsia" w:ascii="宋体" w:hAnsi="宋体" w:cs="宋体"/>
          <w:bCs/>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第九条 资料的使用和管理</w:t>
      </w:r>
      <w:r>
        <w:rPr>
          <w:rFonts w:hint="eastAsia" w:ascii="宋体" w:hAnsi="宋体" w:cs="宋体"/>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9.1 甲方提供的既有材料只能用于本合同约定的项目，乙方应保证己方及己方雇员、外部专家等乙方人员不得将甲方提供的既有材料扩展到其他项目或其它单位。项目完成后，相关数据原件、复制件应交回甲方。乙方对甲方所提供资料的使用权在合同项目完成后自行终止不得再保留备份数据。</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第十条 保密要求</w:t>
      </w:r>
      <w:r>
        <w:rPr>
          <w:rFonts w:hint="eastAsia" w:ascii="宋体" w:hAnsi="宋体" w:cs="宋体"/>
          <w:b/>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10.1 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10.2 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10.3 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10.4 如乙方违背本合同上述保密条款中的承诺或规定，甲方有权视情况扣除合同金额1%-10%的款项，如对甲方的工作造成严重后果的，乙方应予以额外赔偿。 </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10.5 以上关于保密条款的约定，在本合同终止或解除后仍继续有效。</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10.6 下述情形不视作违反了保守秘密义务：</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(1) 依据法律规定被司法机构、行政机构等强制性要求披露信息；</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(2) 信息本身可以通过公开途径予以获得；</w:t>
      </w:r>
      <w:r>
        <w:rPr>
          <w:rFonts w:hint="eastAsia" w:ascii="宋体" w:hAnsi="宋体" w:cs="宋体"/>
          <w:sz w:val="24"/>
        </w:rPr>
      </w:r>
      <w:r/>
    </w:p>
    <w:p>
      <w:pPr>
        <w:pStyle w:val="881"/>
        <w:ind w:firstLine="480"/>
        <w:spacing w:line="360" w:lineRule="auto"/>
        <w:rPr>
          <w:rFonts w:hint="eastAsia" w:ascii="宋体" w:hAnsi="宋体" w:cs="宋体"/>
          <w:sz w:val="24"/>
        </w:rPr>
      </w:pPr>
      <w:r>
        <w:rPr>
          <w:rFonts w:hint="eastAsia" w:ascii="宋体" w:hAnsi="宋体" w:cs="宋体"/>
          <w:sz w:val="24"/>
        </w:rPr>
        <w:t xml:space="preserve">(3) 披露信息的行为获得了对方的认可。</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第十一条 违约责任</w:t>
      </w:r>
      <w:r>
        <w:rPr>
          <w:rFonts w:hint="eastAsia" w:ascii="宋体" w:hAnsi="宋体" w:cs="宋体"/>
          <w:b/>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11.1 乙方在进行本合同规定的工作时，应保质保量提供相应的专业服务。由于乙方的疏忽失误、失责等原因造成的返工、修正，乙方应自行进行处理。</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11.2乙方未按约定或国家现行的标准或规范履行服务义务、未按时提交工作成果或工作成果不符合要求的，甲方有权要求乙方限期整改；逾期未整改或整改后仍不符合要求的，甲方有权扣减相应服务费用；造成甲方损失的，乙方应承担相应的赔偿责任。</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11.3 乙方擅自更换核心服务团队成员或将项目转包、违法分包的，甲方有权解除合同，并要求乙方支付服务费用总额10% 的违约金；造成甲方损失的，乙方应承担赔偿责任。</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11.4 任何一方违反保密义务，泄露对方商业秘密或相关信息的，应承担由此给对方造成的全部损失。</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第十二条 不可抗力</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12.1 合同履行过程中，因战争、严重火灾、水灾、破坏性台风和地震以及其它经双方同意属不可抗力的事故，致使合同不能继续履行的，由双方协商解决。</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第十三条 合同生效、变更、解除与终止</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13.1 本合同自甲、乙双方加盖公章或合同专用章并经双方法定代表人或委托代理人签字之日起生效。</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13.2 本合同执行过程中，如需修改或补充合同内容，经双方协商，可另行签署书面修改或补充协议，补充协议将作为本合同的组成部分，与本合同具有同等法律效力。</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13.3 因乙方原因未能按照甲方要求完成合同义务的，甲方有权随时解除合同，并终止支付所有费用。</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13.4 变更或解除合同的通知或协议应当采取书面形式，新的协议未达成之前，原合同仍然有效。</w:t>
      </w:r>
      <w:r>
        <w:rPr>
          <w:rFonts w:hint="eastAsia" w:ascii="宋体" w:hAnsi="宋体" w:cs="宋体"/>
          <w:sz w:val="24"/>
        </w:rPr>
      </w:r>
      <w:r/>
    </w:p>
    <w:p>
      <w:pPr>
        <w:pStyle w:val="881"/>
        <w:ind w:firstLine="482"/>
        <w:spacing w:line="360" w:lineRule="auto"/>
        <w:rPr>
          <w:rFonts w:hint="eastAsia" w:ascii="宋体" w:hAnsi="宋体" w:cs="宋体"/>
          <w:b/>
          <w:sz w:val="24"/>
        </w:rPr>
      </w:pPr>
      <w:r>
        <w:rPr>
          <w:rFonts w:hint="eastAsia" w:ascii="宋体" w:hAnsi="宋体" w:cs="宋体"/>
          <w:b/>
          <w:sz w:val="24"/>
        </w:rPr>
        <w:t xml:space="preserve">第十四条 争议的解决</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14.1因本合同发生的或与本合同有关的任何争议，由甲、乙双方协商解决。协商或调解不成的，甲乙双方均可提交南京仲裁委员会按照该会仲裁规则进行仲裁。仲裁决定具有最终法律效力，仲裁费用由败诉方承担。</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第十五条 转让和分包</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15.1 未经甲方书面同意，乙方不得部分转让或全部转让和分包本合同中的义务。</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第十六条 适用法律</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16.1 本合同按照中华人民共和国的现行法律进行解释。</w:t>
      </w:r>
      <w:r>
        <w:rPr>
          <w:rFonts w:hint="eastAsia" w:ascii="宋体" w:hAnsi="宋体" w:cs="宋体"/>
          <w:sz w:val="24"/>
        </w:rPr>
      </w:r>
      <w:r/>
    </w:p>
    <w:p>
      <w:pPr>
        <w:pStyle w:val="881"/>
        <w:ind w:firstLine="435"/>
        <w:spacing w:line="360" w:lineRule="auto"/>
        <w:rPr>
          <w:rFonts w:hint="eastAsia" w:ascii="宋体" w:hAnsi="宋体" w:cs="宋体"/>
          <w:b/>
          <w:sz w:val="24"/>
        </w:rPr>
      </w:pPr>
      <w:r>
        <w:rPr>
          <w:rFonts w:hint="eastAsia" w:ascii="宋体" w:hAnsi="宋体" w:cs="宋体"/>
          <w:b/>
          <w:sz w:val="24"/>
        </w:rPr>
        <w:t xml:space="preserve">第十七条 其  他</w:t>
      </w:r>
      <w:r>
        <w:rPr>
          <w:rFonts w:hint="eastAsia" w:ascii="宋体" w:hAnsi="宋体" w:cs="宋体"/>
          <w:b/>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17.1 下列文件共同构成本合同的组成部分：</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17.1.1 合同补充条款或说明（如有）；</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17.1.2 中标通知书；</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17.1.3 招标文件及乙方投标文件；</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17.1.4 甲乙双方认可的其他文件（如有）。</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17.2 本合同一式陆份，甲乙双方各执叁份，具有同等效力。</w:t>
      </w:r>
      <w:r>
        <w:rPr>
          <w:rFonts w:hint="eastAsia" w:ascii="宋体" w:hAnsi="宋体" w:cs="宋体"/>
          <w:sz w:val="24"/>
        </w:rPr>
      </w:r>
      <w:r/>
    </w:p>
    <w:p>
      <w:pPr>
        <w:pStyle w:val="881"/>
        <w:ind w:firstLine="420"/>
        <w:jc w:val="left"/>
        <w:spacing w:line="360" w:lineRule="auto"/>
        <w:shd w:val="clear" w:color="auto" w:fill="ffffff"/>
        <w:widowControl/>
        <w:rPr>
          <w:rFonts w:hint="eastAsia" w:ascii="宋体" w:hAnsi="宋体" w:cs="宋体"/>
          <w:sz w:val="24"/>
        </w:rPr>
      </w:pPr>
      <w:r>
        <w:rPr>
          <w:rFonts w:hint="eastAsia" w:ascii="宋体" w:hAnsi="宋体" w:cs="宋体"/>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甲方：（盖章）</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乙方：（盖章）</w:t>
            </w:r>
            <w:r>
              <w:rPr>
                <w:rFonts w:hint="eastAsia" w:ascii="宋体" w:hAnsi="宋体" w:cs="宋体"/>
                <w:sz w:val="24"/>
                <w:lang w:val="zh-CN"/>
              </w:rPr>
            </w:r>
            <w:r/>
          </w:p>
        </w:tc>
      </w:tr>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法定代表人或委托代理人：</w:t>
            </w:r>
            <w:r>
              <w:rPr>
                <w:rFonts w:hint="eastAsia" w:ascii="宋体" w:hAnsi="宋体" w:cs="宋体"/>
                <w:sz w:val="24"/>
                <w:lang w:val="zh-CN"/>
              </w:rPr>
            </w:r>
            <w:r/>
          </w:p>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（签字）</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法定代表人或委托代理人</w:t>
            </w:r>
            <w:r>
              <w:rPr>
                <w:rFonts w:hint="eastAsia" w:ascii="宋体" w:hAnsi="宋体" w:cs="宋体"/>
                <w:sz w:val="24"/>
              </w:rPr>
              <w:t xml:space="preserve">：</w:t>
            </w:r>
            <w:r>
              <w:rPr>
                <w:rFonts w:hint="eastAsia" w:ascii="宋体" w:hAnsi="宋体" w:cs="宋体"/>
                <w:sz w:val="24"/>
              </w:rPr>
            </w:r>
            <w:r/>
          </w:p>
          <w:p>
            <w:pPr>
              <w:pStyle w:val="881"/>
              <w:jc w:val="left"/>
              <w:shd w:val="clear" w:color="auto" w:fill="ffffff"/>
              <w:widowControl/>
              <w:rPr>
                <w:rFonts w:hint="eastAsia" w:ascii="宋体" w:hAnsi="宋体" w:cs="宋体"/>
                <w:sz w:val="24"/>
              </w:rPr>
            </w:pPr>
            <w:r>
              <w:rPr>
                <w:rFonts w:hint="eastAsia" w:ascii="宋体" w:hAnsi="宋体" w:cs="宋体"/>
                <w:sz w:val="24"/>
              </w:rPr>
              <w:t xml:space="preserve">（签字）</w:t>
            </w:r>
            <w:r>
              <w:rPr>
                <w:rFonts w:hint="eastAsia" w:ascii="宋体" w:hAnsi="宋体" w:cs="宋体"/>
                <w:sz w:val="24"/>
              </w:rPr>
            </w:r>
            <w:r/>
          </w:p>
        </w:tc>
      </w:tr>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电话：</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电话：</w:t>
            </w:r>
            <w:r>
              <w:rPr>
                <w:rFonts w:hint="eastAsia" w:ascii="宋体" w:hAnsi="宋体" w:cs="宋体"/>
                <w:sz w:val="24"/>
              </w:rPr>
            </w:r>
            <w:r/>
          </w:p>
        </w:tc>
      </w:tr>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r>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帐号：</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rPr>
            </w:pPr>
            <w:r>
              <w:rPr>
                <w:rFonts w:hint="eastAsia" w:ascii="宋体" w:hAnsi="宋体" w:cs="宋体"/>
                <w:sz w:val="24"/>
                <w:lang w:val="zh-CN"/>
              </w:rPr>
              <w:t xml:space="preserve">帐号：</w:t>
            </w:r>
            <w:r>
              <w:rPr>
                <w:rFonts w:hint="eastAsia" w:ascii="宋体" w:hAnsi="宋体" w:cs="宋体"/>
                <w:sz w:val="24"/>
              </w:rPr>
            </w:r>
            <w:r/>
          </w:p>
        </w:tc>
      </w:tr>
      <w:tr>
        <w:trPr>
          <w:trHeight w:val="680"/>
        </w:trPr>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881"/>
              <w:jc w:val="left"/>
              <w:shd w:val="clear" w:color="auto" w:fill="ffffff"/>
              <w:widowControl/>
              <w:rPr>
                <w:rFonts w:hint="eastAsia" w:ascii="宋体" w:hAnsi="宋体" w:cs="宋体"/>
                <w:sz w:val="24"/>
                <w:lang w:val="zh-CN"/>
              </w:rPr>
            </w:pPr>
            <w:r>
              <w:rPr>
                <w:rFonts w:hint="eastAsia" w:ascii="宋体" w:hAnsi="宋体" w:cs="宋体"/>
                <w:sz w:val="24"/>
                <w:lang w:val="zh-CN"/>
              </w:rPr>
              <w:t xml:space="preserve">日    期：     年    月    日</w:t>
            </w:r>
            <w:r>
              <w:rPr>
                <w:rFonts w:hint="eastAsia" w:ascii="宋体" w:hAnsi="宋体" w:cs="宋体"/>
                <w:sz w:val="24"/>
                <w:lang w:val="zh-CN"/>
              </w:rPr>
            </w:r>
            <w:r/>
          </w:p>
        </w:tc>
      </w:tr>
    </w:tbl>
    <w:p>
      <w:pPr>
        <w:pStyle w:val="881"/>
        <w:spacing w:line="360" w:lineRule="auto"/>
        <w:rPr>
          <w:rFonts w:ascii="宋体" w:hAnsi="宋体" w:cs="宋体"/>
          <w:sz w:val="30"/>
          <w:szCs w:val="30"/>
        </w:rPr>
      </w:pPr>
      <w:r>
        <w:rPr>
          <w:rFonts w:ascii="宋体" w:hAnsi="宋体" w:cs="宋体"/>
          <w:sz w:val="30"/>
          <w:szCs w:val="30"/>
        </w:rPr>
      </w:r>
      <w:r/>
    </w:p>
    <w:p>
      <w:pPr>
        <w:pStyle w:val="881"/>
        <w:jc w:val="center"/>
        <w:spacing w:line="600" w:lineRule="exact"/>
        <w:rPr>
          <w:rFonts w:ascii="宋体" w:hAnsi="宋体" w:cs="宋体"/>
          <w:sz w:val="44"/>
          <w:szCs w:val="44"/>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sz w:val="44"/>
          <w:szCs w:val="44"/>
        </w:rPr>
      </w:r>
      <w:r/>
    </w:p>
    <w:p>
      <w:pPr>
        <w:pStyle w:val="926"/>
        <w:ind w:firstLine="720"/>
        <w:jc w:val="center"/>
        <w:spacing w:line="360" w:lineRule="auto"/>
        <w:rPr>
          <w:rFonts w:hAnsi="宋体" w:cs="宋体"/>
          <w:sz w:val="36"/>
          <w:szCs w:val="36"/>
          <w:lang w:val="zh-CN"/>
        </w:rPr>
        <w:outlineLvl w:val="0"/>
      </w:pPr>
      <w:r>
        <w:rPr>
          <w:rFonts w:hint="eastAsia" w:hAnsi="宋体" w:cs="宋体"/>
          <w:sz w:val="36"/>
          <w:szCs w:val="36"/>
          <w:lang w:val="zh-CN"/>
        </w:rPr>
        <w:t xml:space="preserve">第六章</w:t>
      </w:r>
      <w:r>
        <w:rPr>
          <w:rFonts w:hint="eastAsia" w:hAnsi="宋体" w:cs="宋体"/>
          <w:sz w:val="36"/>
          <w:szCs w:val="36"/>
        </w:rPr>
        <w:t xml:space="preserve"> </w:t>
      </w:r>
      <w:r>
        <w:rPr>
          <w:rFonts w:hint="eastAsia" w:hAnsi="宋体" w:cs="宋体"/>
          <w:sz w:val="36"/>
          <w:szCs w:val="36"/>
          <w:lang w:val="zh-CN"/>
        </w:rPr>
        <w:t xml:space="preserve">投标文件格式及附件</w:t>
      </w:r>
      <w:r>
        <w:rPr>
          <w:rFonts w:hAnsi="宋体" w:cs="宋体"/>
          <w:sz w:val="36"/>
          <w:szCs w:val="36"/>
          <w:lang w:val="zh-CN"/>
        </w:rPr>
      </w:r>
      <w:r/>
    </w:p>
    <w:p>
      <w:pPr>
        <w:pStyle w:val="881"/>
        <w:ind w:left="560"/>
        <w:jc w:val="center"/>
        <w:spacing w:line="240" w:lineRule="atLeast"/>
        <w:rPr>
          <w:rFonts w:ascii="宋体" w:hAnsi="宋体" w:cs="宋体"/>
          <w:b/>
          <w:bCs/>
          <w:sz w:val="36"/>
          <w:szCs w:val="36"/>
          <w:lang w:val="zh-CN"/>
        </w:rPr>
        <w:outlineLvl w:val="0"/>
      </w:pPr>
      <w:r>
        <w:rPr>
          <w:rFonts w:ascii="宋体" w:hAnsi="宋体" w:cs="宋体"/>
          <w:b/>
          <w:bCs/>
          <w:sz w:val="36"/>
          <w:szCs w:val="36"/>
          <w:lang w:val="zh-CN"/>
        </w:rPr>
      </w:r>
      <w:r/>
    </w:p>
    <w:p>
      <w:pPr>
        <w:pStyle w:val="881"/>
        <w:jc w:val="center"/>
        <w:rPr>
          <w:rFonts w:ascii="宋体" w:hAnsi="宋体" w:cs="宋体"/>
          <w:b/>
          <w:sz w:val="72"/>
        </w:rPr>
      </w:pPr>
      <w:r>
        <w:rPr>
          <w:rFonts w:ascii="宋体" w:hAnsi="宋体" w:cs="宋体"/>
          <w:b/>
          <w:sz w:val="72"/>
        </w:rPr>
      </w:r>
      <w:r/>
    </w:p>
    <w:p>
      <w:pPr>
        <w:pStyle w:val="881"/>
        <w:jc w:val="center"/>
        <w:rPr>
          <w:rFonts w:ascii="宋体" w:hAnsi="宋体" w:cs="宋体"/>
          <w:b/>
          <w:sz w:val="72"/>
        </w:rPr>
      </w:pPr>
      <w:r>
        <w:rPr>
          <w:rFonts w:hint="eastAsia" w:ascii="宋体" w:hAnsi="宋体" w:cs="宋体"/>
          <w:b/>
          <w:sz w:val="72"/>
        </w:rPr>
        <w:t xml:space="preserve">投  标  文  件</w:t>
      </w:r>
      <w:r>
        <w:rPr>
          <w:rFonts w:ascii="宋体" w:hAnsi="宋体" w:cs="宋体"/>
          <w:b/>
          <w:sz w:val="72"/>
        </w:rPr>
      </w:r>
      <w:r/>
    </w:p>
    <w:p>
      <w:pPr>
        <w:pStyle w:val="881"/>
        <w:ind w:firstLine="3708"/>
        <w:rPr>
          <w:rFonts w:ascii="宋体" w:hAnsi="宋体" w:cs="宋体"/>
          <w:b/>
          <w:sz w:val="36"/>
        </w:rPr>
      </w:pPr>
      <w:r>
        <w:rPr>
          <w:rFonts w:ascii="宋体" w:hAnsi="宋体" w:cs="宋体"/>
          <w:b/>
          <w:sz w:val="36"/>
        </w:rPr>
      </w:r>
      <w:r/>
    </w:p>
    <w:p>
      <w:pPr>
        <w:pStyle w:val="881"/>
        <w:jc w:val="center"/>
        <w:rPr>
          <w:rFonts w:ascii="宋体" w:hAnsi="宋体" w:cs="宋体"/>
          <w:b/>
          <w:sz w:val="72"/>
        </w:rPr>
      </w:pPr>
      <w:r>
        <w:rPr>
          <w:rFonts w:ascii="宋体" w:hAnsi="宋体" w:cs="宋体"/>
          <w:b/>
          <w:sz w:val="72"/>
        </w:rPr>
      </w:r>
      <w:r/>
    </w:p>
    <w:p>
      <w:pPr>
        <w:pStyle w:val="881"/>
        <w:jc w:val="center"/>
        <w:rPr>
          <w:rFonts w:ascii="宋体" w:hAnsi="宋体" w:cs="宋体"/>
          <w:b/>
          <w:sz w:val="36"/>
        </w:rPr>
      </w:pPr>
      <w:r>
        <w:rPr>
          <w:rFonts w:ascii="宋体" w:hAnsi="宋体" w:cs="宋体"/>
          <w:b/>
          <w:sz w:val="36"/>
        </w:rPr>
      </w:r>
      <w:r/>
    </w:p>
    <w:p>
      <w:pPr>
        <w:pStyle w:val="881"/>
        <w:jc w:val="center"/>
        <w:rPr>
          <w:rFonts w:ascii="宋体" w:hAnsi="宋体" w:cs="宋体"/>
          <w:b/>
          <w:sz w:val="36"/>
        </w:rPr>
      </w:pPr>
      <w:r>
        <w:rPr>
          <w:rFonts w:ascii="宋体" w:hAnsi="宋体" w:cs="宋体"/>
          <w:b/>
          <w:sz w:val="36"/>
        </w:rPr>
      </w:r>
      <w:r/>
    </w:p>
    <w:p>
      <w:pPr>
        <w:pStyle w:val="881"/>
        <w:jc w:val="center"/>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项目编号：</w:t>
      </w:r>
      <w:r>
        <w:rPr>
          <w:rFonts w:ascii="宋体" w:hAnsi="宋体" w:cs="宋体"/>
          <w:b/>
          <w:sz w:val="36"/>
        </w:rPr>
      </w:r>
      <w:r/>
    </w:p>
    <w:p>
      <w:pPr>
        <w:pStyle w:val="881"/>
        <w:ind w:firstLine="1084"/>
        <w:rPr>
          <w:rFonts w:hint="eastAsia" w:ascii="宋体" w:hAnsi="宋体" w:cs="宋体"/>
          <w:b/>
          <w:sz w:val="36"/>
        </w:rPr>
      </w:pPr>
      <w:r>
        <w:rPr>
          <w:rFonts w:hint="eastAsia" w:ascii="宋体" w:hAnsi="宋体" w:cs="宋体"/>
          <w:b/>
          <w:sz w:val="36"/>
        </w:rPr>
        <w:t xml:space="preserve">项目名称：</w:t>
      </w:r>
      <w:r>
        <w:rPr>
          <w:rFonts w:hint="eastAsia" w:ascii="宋体" w:hAnsi="宋体" w:cs="宋体"/>
          <w:b/>
          <w:sz w:val="36"/>
        </w:rPr>
      </w:r>
      <w:r/>
    </w:p>
    <w:p>
      <w:pPr>
        <w:pStyle w:val="881"/>
        <w:ind w:firstLine="1084"/>
        <w:rPr>
          <w:rFonts w:hint="eastAsia" w:ascii="宋体" w:hAnsi="宋体" w:cs="宋体"/>
          <w:b/>
          <w:sz w:val="36"/>
        </w:rPr>
      </w:pPr>
      <w:r>
        <w:rPr>
          <w:rFonts w:hint="eastAsia"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投标人名称：</w:t>
      </w: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日      期：</w:t>
      </w:r>
      <w:r>
        <w:rPr>
          <w:rFonts w:ascii="宋体" w:hAnsi="宋体" w:cs="宋体"/>
          <w:b/>
          <w:sz w:val="36"/>
        </w:rPr>
      </w:r>
      <w:r/>
    </w:p>
    <w:p>
      <w:pPr>
        <w:pStyle w:val="881"/>
        <w:jc w:val="center"/>
        <w:rPr>
          <w:rFonts w:ascii="宋体" w:hAnsi="宋体" w:cs="宋体"/>
          <w:b/>
          <w:bCs/>
          <w:sz w:val="44"/>
        </w:rPr>
        <w:outlineLvl w:val="0"/>
      </w:pPr>
      <w:r>
        <w:rPr>
          <w:rFonts w:ascii="宋体" w:hAnsi="宋体" w:cs="宋体"/>
          <w:b/>
          <w:bCs/>
          <w:sz w:val="44"/>
        </w:rPr>
      </w:r>
      <w:r/>
    </w:p>
    <w:p>
      <w:pPr>
        <w:pStyle w:val="881"/>
        <w:jc w:val="center"/>
        <w:rPr>
          <w:rFonts w:ascii="宋体" w:hAnsi="宋体" w:cs="宋体"/>
          <w:b/>
          <w:sz w:val="30"/>
          <w:szCs w:val="30"/>
        </w:rPr>
      </w:pPr>
      <w:r>
        <w:rPr>
          <w:rFonts w:hint="eastAsia" w:ascii="宋体" w:hAnsi="宋体" w:cs="宋体"/>
          <w:b/>
          <w:bCs/>
          <w:sz w:val="36"/>
        </w:rPr>
        <w:br w:type="page" w:clear="all"/>
      </w:r>
      <w:bookmarkStart w:id="35" w:name="_Toc405408732"/>
      <w:r>
        <w:rPr>
          <w:rFonts w:hint="eastAsia" w:ascii="宋体" w:hAnsi="宋体" w:cs="宋体"/>
          <w:b/>
          <w:sz w:val="30"/>
          <w:szCs w:val="30"/>
        </w:rPr>
        <w:t xml:space="preserve">评分索引表</w:t>
      </w:r>
      <w:r>
        <w:rPr>
          <w:rFonts w:ascii="宋体" w:hAnsi="宋体" w:cs="宋体"/>
          <w:b/>
          <w:sz w:val="30"/>
          <w:szCs w:val="30"/>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881"/>
              <w:jc w:val="center"/>
              <w:rPr>
                <w:rFonts w:ascii="宋体" w:hAnsi="宋体" w:cs="宋体"/>
                <w:b/>
                <w:lang w:bidi="en-US"/>
              </w:rPr>
            </w:pPr>
            <w:r>
              <w:rPr>
                <w:rFonts w:hint="eastAsia" w:ascii="宋体" w:hAnsi="宋体" w:cs="宋体"/>
                <w:b/>
                <w:lang w:bidi="en-US"/>
              </w:rPr>
              <w:t xml:space="preserve">评分项目</w:t>
            </w:r>
            <w:r>
              <w:rPr>
                <w:rFonts w:ascii="宋体" w:hAnsi="宋体" w:cs="宋体"/>
                <w:b/>
                <w:lang w:bidi="en-US"/>
              </w:rPr>
            </w:r>
            <w:r/>
          </w:p>
        </w:tc>
        <w:tc>
          <w:tcPr>
            <w:tcW w:w="3570" w:type="dxa"/>
            <w:vAlign w:val="center"/>
            <w:textDirection w:val="lrTb"/>
            <w:noWrap w:val="false"/>
          </w:tcPr>
          <w:p>
            <w:pPr>
              <w:pStyle w:val="881"/>
              <w:jc w:val="center"/>
              <w:rPr>
                <w:rFonts w:ascii="宋体" w:hAnsi="宋体" w:cs="宋体"/>
                <w:b/>
                <w:lang w:bidi="en-US"/>
              </w:rPr>
            </w:pPr>
            <w:r>
              <w:rPr>
                <w:rFonts w:hint="eastAsia" w:ascii="宋体" w:hAnsi="宋体" w:cs="宋体"/>
                <w:b/>
                <w:lang w:bidi="en-US"/>
              </w:rPr>
              <w:t xml:space="preserve">在投标文件中的页码位置</w:t>
            </w:r>
            <w:r>
              <w:rPr>
                <w:rFonts w:ascii="宋体" w:hAnsi="宋体" w:cs="宋体"/>
                <w:b/>
                <w:lang w:bidi="en-US"/>
              </w:rPr>
            </w:r>
            <w:r/>
          </w:p>
        </w:tc>
      </w:tr>
      <w:tr>
        <w:trPr>
          <w:trHeight w:val="446"/>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51"/>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8"/>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6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6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99"/>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9"/>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8"/>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3"/>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7"/>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4"/>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7"/>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5"/>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2"/>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39"/>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55"/>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37"/>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bl>
    <w:p>
      <w:pPr>
        <w:pStyle w:val="881"/>
        <w:rPr>
          <w:rFonts w:ascii="宋体" w:hAnsi="宋体" w:cs="宋体"/>
        </w:rPr>
      </w:pPr>
      <w:r>
        <w:rPr>
          <w:rFonts w:ascii="宋体" w:hAnsi="宋体" w:cs="宋体"/>
        </w:rPr>
      </w:r>
      <w:r/>
    </w:p>
    <w:p>
      <w:pPr>
        <w:pStyle w:val="881"/>
        <w:ind w:firstLine="420"/>
        <w:spacing w:line="440" w:lineRule="exact"/>
        <w:rPr>
          <w:rFonts w:ascii="宋体" w:hAnsi="宋体" w:cs="宋体"/>
        </w:rPr>
      </w:pPr>
      <w:r>
        <w:rPr>
          <w:rFonts w:ascii="宋体" w:hAnsi="宋体" w:cs="宋体"/>
        </w:rPr>
      </w:r>
      <w:r/>
    </w:p>
    <w:p>
      <w:pPr>
        <w:pStyle w:val="881"/>
        <w:ind w:firstLine="420"/>
        <w:spacing w:line="440" w:lineRule="exact"/>
        <w:rPr>
          <w:rFonts w:ascii="宋体" w:hAnsi="宋体" w:cs="宋体"/>
        </w:rPr>
      </w:pPr>
      <w:r>
        <w:rPr>
          <w:rFonts w:ascii="宋体" w:hAnsi="宋体" w:cs="宋体"/>
        </w:rPr>
      </w:r>
      <w:r/>
    </w:p>
    <w:p>
      <w:pPr>
        <w:pStyle w:val="881"/>
        <w:jc w:val="center"/>
        <w:rPr>
          <w:rFonts w:ascii="宋体" w:hAnsi="宋体" w:cs="宋体"/>
          <w:b/>
          <w:bCs/>
          <w:sz w:val="32"/>
          <w:szCs w:val="32"/>
        </w:rPr>
        <w:outlineLvl w:val="0"/>
      </w:pPr>
      <w:r>
        <w:rPr>
          <w:rFonts w:hint="eastAsia" w:ascii="宋体" w:hAnsi="宋体" w:cs="宋体"/>
          <w:b/>
          <w:bCs/>
          <w:sz w:val="36"/>
        </w:rPr>
        <w:br w:type="page" w:clear="all"/>
      </w:r>
      <w:bookmarkEnd w:id="35"/>
      <w:r/>
      <w:bookmarkStart w:id="36" w:name="_Toc489655320"/>
      <w:r>
        <w:rPr>
          <w:rFonts w:hint="eastAsia" w:ascii="宋体" w:hAnsi="宋体" w:cs="宋体"/>
          <w:b/>
          <w:bCs/>
          <w:sz w:val="32"/>
          <w:szCs w:val="32"/>
        </w:rPr>
        <w:t xml:space="preserve">投标文件主要目录</w:t>
      </w:r>
      <w:bookmarkEnd w:id="36"/>
      <w:r>
        <w:rPr>
          <w:rFonts w:hint="eastAsia" w:ascii="宋体" w:hAnsi="宋体" w:cs="宋体"/>
          <w:b/>
          <w:bCs/>
          <w:sz w:val="32"/>
          <w:szCs w:val="32"/>
        </w:rPr>
        <w:t xml:space="preserve">及相关证明材料格式、附件</w:t>
      </w:r>
      <w:r>
        <w:rPr>
          <w:rFonts w:ascii="宋体" w:hAnsi="宋体" w:cs="宋体"/>
          <w:b/>
          <w:bCs/>
          <w:sz w:val="32"/>
          <w:szCs w:val="32"/>
        </w:rPr>
      </w:r>
      <w:r/>
    </w:p>
    <w:p>
      <w:pPr>
        <w:pStyle w:val="881"/>
        <w:rPr>
          <w:rFonts w:ascii="宋体" w:hAnsi="宋体" w:cs="宋体"/>
          <w:sz w:val="28"/>
          <w:szCs w:val="28"/>
        </w:rPr>
      </w:pPr>
      <w:r>
        <w:rPr>
          <w:rFonts w:ascii="宋体" w:hAnsi="宋体" w:cs="宋体"/>
          <w:sz w:val="28"/>
          <w:szCs w:val="28"/>
        </w:rPr>
      </w:r>
      <w:r/>
    </w:p>
    <w:p>
      <w:pPr>
        <w:pStyle w:val="881"/>
        <w:rPr>
          <w:rFonts w:ascii="宋体" w:hAnsi="宋体" w:cs="宋体"/>
          <w:sz w:val="28"/>
          <w:szCs w:val="28"/>
        </w:rPr>
      </w:pP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投标申请及声明</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法定代表人授权书</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开标一览表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南京市政府采购供应商信用记录表暨信用承诺书</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分项报价表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技术条款偏离表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商务条款偏离表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项目实施、集成、实施方案（若有）</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服务与承诺</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投标人类似业绩情况</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投标需要的其他证明文件及材料（若有）</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资格性和符合性审查响应对照表</w:t>
      </w:r>
      <w:r>
        <w:rPr>
          <w:rFonts w:ascii="宋体" w:hAnsi="宋体" w:cs="宋体"/>
          <w:sz w:val="28"/>
          <w:szCs w:val="28"/>
        </w:rPr>
      </w:r>
      <w:r/>
    </w:p>
    <w:p>
      <w:pPr>
        <w:pStyle w:val="881"/>
        <w:spacing w:line="360" w:lineRule="auto"/>
        <w:rPr>
          <w:rFonts w:ascii="宋体" w:hAnsi="宋体" w:cs="宋体"/>
          <w:sz w:val="28"/>
          <w:szCs w:val="28"/>
        </w:rPr>
      </w:pPr>
      <w:r>
        <w:rPr>
          <w:rFonts w:ascii="宋体" w:hAnsi="宋体" w:cs="宋体"/>
          <w:sz w:val="28"/>
          <w:szCs w:val="28"/>
        </w:rPr>
      </w:r>
      <w:r/>
    </w:p>
    <w:p>
      <w:pPr>
        <w:pStyle w:val="881"/>
        <w:jc w:val="left"/>
        <w:spacing w:line="360" w:lineRule="auto"/>
        <w:rPr>
          <w:rFonts w:ascii="宋体" w:hAnsi="宋体" w:cs="宋体"/>
          <w:sz w:val="28"/>
          <w:szCs w:val="28"/>
        </w:rPr>
      </w:pPr>
      <w:r>
        <w:rPr>
          <w:rFonts w:ascii="宋体" w:hAnsi="宋体" w:cs="宋体"/>
          <w:sz w:val="28"/>
          <w:szCs w:val="28"/>
        </w:rPr>
      </w:r>
      <w:r/>
    </w:p>
    <w:p>
      <w:pPr>
        <w:pStyle w:val="881"/>
        <w:jc w:val="left"/>
        <w:spacing w:line="360" w:lineRule="auto"/>
        <w:rPr>
          <w:rFonts w:ascii="宋体" w:hAnsi="宋体" w:cs="宋体"/>
          <w:sz w:val="28"/>
          <w:szCs w:val="28"/>
        </w:rPr>
      </w:pP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附件一、中小企业声明函格式</w:t>
      </w: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附件二、无重大违法记录声明格式</w:t>
      </w: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附件三、具备履行合同所必需的设备和专业技术能力的声明格式及证明材料</w:t>
      </w:r>
      <w:r>
        <w:rPr>
          <w:rFonts w:ascii="宋体" w:hAnsi="宋体" w:cs="宋体"/>
          <w:sz w:val="28"/>
          <w:szCs w:val="28"/>
        </w:rPr>
      </w:r>
      <w:r/>
    </w:p>
    <w:p>
      <w:pPr>
        <w:pStyle w:val="919"/>
        <w:ind w:firstLine="1680"/>
        <w:jc w:val="left"/>
        <w:spacing w:after="0" w:line="360" w:lineRule="auto"/>
        <w:rPr>
          <w:rFonts w:ascii="宋体" w:hAnsi="宋体" w:cs="宋体"/>
          <w:sz w:val="28"/>
          <w:szCs w:val="28"/>
        </w:rPr>
      </w:pPr>
      <w:r>
        <w:rPr>
          <w:rFonts w:hint="eastAsia" w:ascii="宋体" w:hAnsi="宋体" w:cs="宋体"/>
          <w:sz w:val="28"/>
          <w:szCs w:val="28"/>
        </w:rPr>
        <w:t xml:space="preserve">附件四、残疾人福利性单位声明函格式</w:t>
      </w:r>
      <w:r>
        <w:rPr>
          <w:rFonts w:ascii="宋体" w:hAnsi="宋体" w:cs="宋体"/>
          <w:sz w:val="28"/>
          <w:szCs w:val="28"/>
        </w:rPr>
      </w:r>
      <w:r/>
    </w:p>
    <w:p>
      <w:pPr>
        <w:pStyle w:val="919"/>
        <w:ind w:firstLine="1680"/>
        <w:jc w:val="left"/>
        <w:spacing w:after="0" w:line="360" w:lineRule="auto"/>
        <w:rPr>
          <w:rFonts w:ascii="宋体" w:hAnsi="宋体" w:cs="宋体"/>
          <w:sz w:val="28"/>
          <w:szCs w:val="28"/>
        </w:rPr>
      </w:pPr>
      <w:r>
        <w:rPr>
          <w:rFonts w:hint="eastAsia" w:ascii="宋体" w:hAnsi="宋体" w:cs="宋体"/>
          <w:sz w:val="28"/>
          <w:szCs w:val="28"/>
        </w:rPr>
        <w:t xml:space="preserve">附件五、属于监狱企业的证明文件</w:t>
      </w:r>
      <w:r>
        <w:rPr>
          <w:rFonts w:ascii="宋体" w:hAnsi="宋体" w:cs="宋体"/>
          <w:sz w:val="28"/>
          <w:szCs w:val="28"/>
        </w:rPr>
      </w:r>
      <w:r/>
    </w:p>
    <w:p>
      <w:pPr>
        <w:pStyle w:val="881"/>
        <w:jc w:val="left"/>
        <w:spacing w:line="360" w:lineRule="auto"/>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rPr>
          <w:rFonts w:ascii="宋体" w:hAnsi="宋体" w:cs="宋体"/>
          <w:b/>
          <w:szCs w:val="21"/>
          <w:lang w:val="zh-CN"/>
        </w:rPr>
      </w:pPr>
      <w:r>
        <w:rPr>
          <w:rFonts w:hint="eastAsia" w:ascii="宋体" w:hAnsi="宋体" w:cs="宋体"/>
          <w:b/>
          <w:szCs w:val="21"/>
          <w:lang w:val="zh-CN"/>
        </w:rPr>
        <w:t xml:space="preserve">一、投标申请及声明格式</w:t>
      </w:r>
      <w:r>
        <w:rPr>
          <w:rFonts w:ascii="宋体" w:hAnsi="宋体" w:cs="宋体"/>
          <w:b/>
          <w:szCs w:val="21"/>
          <w:lang w:val="zh-CN"/>
        </w:rPr>
      </w:r>
      <w:r/>
    </w:p>
    <w:p>
      <w:pPr>
        <w:pStyle w:val="881"/>
        <w:jc w:val="center"/>
        <w:spacing w:line="360" w:lineRule="auto"/>
        <w:rPr>
          <w:rFonts w:ascii="宋体" w:hAnsi="宋体" w:cs="宋体"/>
          <w:sz w:val="36"/>
          <w:szCs w:val="36"/>
          <w:lang w:val="zh-CN"/>
        </w:rPr>
        <w:outlineLvl w:val="0"/>
      </w:pPr>
      <w:r>
        <w:rPr>
          <w:rFonts w:hint="eastAsia" w:ascii="宋体" w:hAnsi="宋体" w:cs="宋体"/>
          <w:sz w:val="36"/>
          <w:szCs w:val="36"/>
          <w:lang w:val="zh-CN"/>
        </w:rPr>
        <w:t xml:space="preserve">投标申请及声明</w:t>
      </w:r>
      <w:r>
        <w:rPr>
          <w:rFonts w:ascii="宋体" w:hAnsi="宋体" w:cs="宋体"/>
          <w:sz w:val="36"/>
          <w:szCs w:val="36"/>
          <w:lang w:val="zh-CN"/>
        </w:rPr>
      </w:r>
      <w:r/>
    </w:p>
    <w:p>
      <w:pPr>
        <w:pStyle w:val="881"/>
        <w:spacing w:line="360" w:lineRule="auto"/>
        <w:rPr>
          <w:rFonts w:ascii="宋体" w:hAnsi="宋体" w:cs="宋体"/>
          <w:szCs w:val="21"/>
          <w:lang w:val="zh-CN"/>
        </w:rPr>
        <w:outlineLvl w:val="0"/>
      </w:pPr>
      <w:r>
        <w:rPr>
          <w:rFonts w:hint="eastAsia" w:ascii="宋体" w:hAnsi="宋体" w:cs="宋体"/>
          <w:szCs w:val="21"/>
          <w:lang w:val="zh-CN"/>
        </w:rPr>
        <w:t xml:space="preserve">致：南京江北新区枢纽经济发展管理办公室</w:t>
      </w:r>
      <w:r>
        <w:rPr>
          <w:rFonts w:ascii="宋体" w:hAnsi="宋体" w:cs="宋体"/>
          <w:szCs w:val="21"/>
          <w:lang w:val="zh-CN"/>
        </w:rPr>
      </w:r>
      <w:r/>
    </w:p>
    <w:p>
      <w:pPr>
        <w:pStyle w:val="881"/>
        <w:ind w:firstLine="420"/>
        <w:jc w:val="left"/>
        <w:spacing w:line="288" w:lineRule="auto"/>
        <w:rPr>
          <w:rFonts w:ascii="宋体" w:hAnsi="宋体" w:cs="宋体"/>
          <w:szCs w:val="21"/>
        </w:rPr>
        <w:outlineLvl w:val="0"/>
      </w:pPr>
      <w:r>
        <w:rPr>
          <w:rFonts w:hint="eastAsia" w:ascii="宋体" w:hAnsi="宋体" w:cs="宋体"/>
          <w:szCs w:val="21"/>
        </w:rPr>
        <w:t xml:space="preserve">根据贵方（项目名称）（项目编号）投标邀请，正式授权下述签字人（姓名和职务）代表投标人（投标人名称），提交投标文件。</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据此函，签字人兹宣布声明和承诺如下：</w:t>
      </w:r>
      <w:r>
        <w:rPr>
          <w:rFonts w:ascii="宋体" w:hAnsi="宋体" w:cs="宋体"/>
          <w:szCs w:val="21"/>
        </w:rPr>
      </w:r>
      <w:r/>
    </w:p>
    <w:p>
      <w:pPr>
        <w:pStyle w:val="881"/>
        <w:ind w:firstLine="420"/>
        <w:jc w:val="left"/>
        <w:spacing w:line="288" w:lineRule="auto"/>
        <w:rPr>
          <w:rFonts w:ascii="宋体" w:hAnsi="宋体" w:cs="宋体"/>
        </w:rPr>
      </w:pPr>
      <w:r>
        <w:rPr>
          <w:rFonts w:hint="eastAsia" w:ascii="宋体" w:hAnsi="宋体" w:cs="宋体"/>
          <w:szCs w:val="21"/>
          <w:lang w:val="zh-CN"/>
        </w:rPr>
        <w:t xml:space="preserve">1.我方的资格条件符合政府采购法和本次招标要求，</w:t>
      </w:r>
      <w:r>
        <w:rPr>
          <w:rFonts w:hint="eastAsia" w:ascii="宋体" w:hAnsi="宋体" w:cs="宋体"/>
        </w:rPr>
        <w:t xml:space="preserve">我方</w:t>
      </w:r>
      <w:r>
        <w:rPr>
          <w:rFonts w:hint="eastAsia" w:ascii="宋体" w:hAnsi="宋体" w:cs="宋体"/>
          <w:szCs w:val="21"/>
          <w:lang w:val="zh-CN"/>
        </w:rPr>
        <w:t xml:space="preserve">同意并向贵方提供了与投标有关的所有证据和资料。</w:t>
      </w:r>
      <w:r>
        <w:rPr>
          <w:rFonts w:ascii="宋体" w:hAnsi="宋体" w:cs="宋体"/>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2.按招标要求，我方投标的报价为人民币（小写）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u w:val="single"/>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3.我方参加本次采购活动前三年内，在经营活动中没有重大违法记录。</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5.我方在全国范围内未受过财政部门禁止参加政府采购活动的处罚，或禁止参加政府采购活动的处罚期限已满。</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6.我方没有为本采购项目提供整体设计、规范编制，以及项目管理、监理、检测等服务。</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7.我方与参与本次采购活动的其他供应商的</w:t>
      </w:r>
      <w:r>
        <w:rPr>
          <w:rFonts w:hint="eastAsia" w:ascii="宋体" w:hAnsi="宋体" w:cs="宋体"/>
          <w:szCs w:val="21"/>
        </w:rPr>
        <w:t xml:space="preserve">委托代理人</w:t>
      </w:r>
      <w:r>
        <w:rPr>
          <w:rFonts w:hint="eastAsia" w:ascii="宋体" w:hAnsi="宋体" w:cs="宋体"/>
          <w:szCs w:val="21"/>
          <w:lang w:val="zh-CN"/>
        </w:rPr>
        <w:t xml:space="preserve">（或法定代表人、项目经理、项目总监、项目负责人等），在招标文件发布日上月至投标截止日当月未在同一单位缴纳社会保险。</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8.我方与参与本次采购活动的其他供应商的法定代表人或</w:t>
      </w:r>
      <w:r>
        <w:rPr>
          <w:rFonts w:hint="eastAsia" w:ascii="宋体" w:hAnsi="宋体" w:cs="宋体"/>
          <w:szCs w:val="21"/>
        </w:rPr>
        <w:t xml:space="preserve">委托代理人</w:t>
      </w:r>
      <w:r>
        <w:rPr>
          <w:rFonts w:hint="eastAsia" w:ascii="宋体" w:hAnsi="宋体" w:cs="宋体"/>
          <w:szCs w:val="21"/>
          <w:lang w:val="zh-CN"/>
        </w:rPr>
        <w:t xml:space="preserve">无夫妻、直系血亲关系。</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9.我方与参与本次采购活动的其他供应商的负责人不是同一人，也不存在直接控股、管理关系。</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11.我方同意从规定的开标日期起遵循本投标文件，并在规定的投标有效期期满之前均具有约束力。</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12.一旦我方中标，将根据招标文件的规定严格履行合同，并保证按承诺的时间完成服务的启动/集成、调试等服务，交付采购人验收、使用。</w:t>
      </w:r>
      <w:r>
        <w:rPr>
          <w:rFonts w:ascii="宋体" w:hAnsi="宋体" w:cs="宋体"/>
          <w:szCs w:val="21"/>
          <w:lang w:val="zh-CN"/>
        </w:rPr>
      </w:r>
      <w:r/>
    </w:p>
    <w:p>
      <w:pPr>
        <w:pStyle w:val="881"/>
        <w:ind w:firstLine="420"/>
        <w:jc w:val="left"/>
        <w:spacing w:line="288" w:lineRule="auto"/>
        <w:rPr>
          <w:rFonts w:ascii="宋体" w:hAnsi="宋体" w:cs="宋体"/>
          <w:szCs w:val="21"/>
        </w:rPr>
      </w:pPr>
      <w:r>
        <w:rPr>
          <w:rFonts w:hint="eastAsia" w:ascii="宋体" w:hAnsi="宋体" w:cs="宋体"/>
          <w:szCs w:val="21"/>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14.与本投标有关的正式联系方式为：</w:t>
      </w:r>
      <w:r>
        <w:rPr>
          <w:rFonts w:ascii="宋体" w:hAnsi="宋体" w:cs="宋体"/>
          <w:szCs w:val="21"/>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地址：</w:t>
      </w:r>
      <w:r>
        <w:rPr>
          <w:rFonts w:ascii="宋体" w:hAnsi="宋体" w:cs="宋体"/>
          <w:szCs w:val="21"/>
          <w:u w:val="single"/>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电话：</w:t>
      </w:r>
      <w:r>
        <w:rPr>
          <w:rFonts w:ascii="宋体" w:hAnsi="宋体" w:cs="宋体"/>
          <w:szCs w:val="21"/>
          <w:u w:val="single"/>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传真：</w:t>
      </w:r>
      <w:r>
        <w:rPr>
          <w:rFonts w:ascii="宋体" w:hAnsi="宋体" w:cs="宋体"/>
          <w:szCs w:val="21"/>
          <w:u w:val="single"/>
        </w:rPr>
      </w:r>
      <w:r/>
    </w:p>
    <w:p>
      <w:pPr>
        <w:pStyle w:val="881"/>
        <w:ind w:firstLine="420"/>
        <w:jc w:val="left"/>
        <w:spacing w:line="288" w:lineRule="auto"/>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银行账号：</w:t>
      </w:r>
      <w:r>
        <w:rPr>
          <w:rFonts w:ascii="宋体" w:hAnsi="宋体" w:cs="宋体"/>
          <w:szCs w:val="21"/>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供应商授权代表姓名（签字）：</w:t>
      </w:r>
      <w:r>
        <w:rPr>
          <w:rFonts w:ascii="宋体" w:hAnsi="宋体" w:cs="宋体"/>
          <w:szCs w:val="21"/>
          <w:u w:val="single"/>
        </w:rPr>
      </w:r>
      <w:r/>
    </w:p>
    <w:p>
      <w:pPr>
        <w:pStyle w:val="881"/>
        <w:ind w:firstLine="420"/>
        <w:jc w:val="left"/>
        <w:spacing w:line="288" w:lineRule="auto"/>
        <w:rPr>
          <w:rFonts w:ascii="宋体" w:hAnsi="宋体" w:cs="宋体"/>
          <w:szCs w:val="21"/>
        </w:rPr>
      </w:pPr>
      <w:r>
        <w:rPr>
          <w:rFonts w:hint="eastAsia" w:ascii="宋体" w:hAnsi="宋体" w:cs="宋体"/>
          <w:szCs w:val="21"/>
        </w:rPr>
        <w:t xml:space="preserve">供应商名称（盖章）：</w:t>
      </w:r>
      <w:r>
        <w:rPr>
          <w:rFonts w:ascii="宋体" w:hAnsi="宋体" w:cs="宋体"/>
          <w:szCs w:val="21"/>
        </w:rPr>
      </w:r>
      <w:r/>
    </w:p>
    <w:p>
      <w:pPr>
        <w:pStyle w:val="881"/>
        <w:ind w:firstLine="420"/>
        <w:jc w:val="left"/>
        <w:spacing w:line="288" w:lineRule="auto"/>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szCs w:val="21"/>
        </w:rPr>
        <w:t xml:space="preserve">日期：年月日</w:t>
      </w:r>
      <w:r>
        <w:rPr>
          <w:rFonts w:ascii="宋体" w:hAnsi="宋体" w:cs="宋体"/>
          <w:b/>
          <w:szCs w:val="21"/>
          <w:lang w:val="zh-CN"/>
        </w:rPr>
      </w:r>
      <w:r/>
    </w:p>
    <w:p>
      <w:pPr>
        <w:pStyle w:val="881"/>
        <w:spacing w:line="360" w:lineRule="auto"/>
        <w:rPr>
          <w:rFonts w:ascii="宋体" w:hAnsi="宋体" w:cs="宋体"/>
          <w:b/>
          <w:bCs/>
          <w:szCs w:val="21"/>
        </w:rPr>
      </w:pPr>
      <w:r>
        <w:rPr>
          <w:rFonts w:hint="eastAsia" w:ascii="宋体" w:hAnsi="宋体" w:cs="宋体"/>
          <w:b/>
          <w:bCs/>
          <w:szCs w:val="21"/>
        </w:rPr>
        <w:t xml:space="preserve">二、法定代表人授权委托书格式</w:t>
      </w:r>
      <w:r>
        <w:rPr>
          <w:rFonts w:ascii="宋体" w:hAnsi="宋体" w:cs="宋体"/>
          <w:b/>
          <w:bCs/>
          <w:szCs w:val="21"/>
        </w:rPr>
      </w:r>
      <w:r/>
    </w:p>
    <w:p>
      <w:pPr>
        <w:pStyle w:val="881"/>
        <w:jc w:val="center"/>
        <w:spacing w:line="360" w:lineRule="auto"/>
        <w:widowControl/>
        <w:rPr>
          <w:rFonts w:ascii="宋体" w:hAnsi="宋体" w:cs="宋体"/>
          <w:b/>
          <w:szCs w:val="21"/>
          <w:lang w:val="zh-CN"/>
        </w:rPr>
        <w:outlineLvl w:val="0"/>
      </w:pPr>
      <w:r>
        <w:rPr>
          <w:rFonts w:hint="eastAsia" w:ascii="宋体" w:hAnsi="宋体" w:cs="宋体"/>
          <w:b/>
          <w:szCs w:val="21"/>
          <w:lang w:val="zh-CN"/>
        </w:rPr>
        <w:t xml:space="preserve">法定代表人授权委托书</w:t>
      </w:r>
      <w:r>
        <w:rPr>
          <w:rFonts w:ascii="宋体" w:hAnsi="宋体" w:cs="宋体"/>
          <w:b/>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南京江北新区枢纽经济发展管理办公室</w:t>
      </w:r>
      <w:r>
        <w:rPr>
          <w:rFonts w:hint="eastAsia" w:ascii="宋体" w:hAnsi="宋体" w:cs="宋体"/>
          <w:szCs w:val="21"/>
          <w:lang w:val="zh-CN"/>
        </w:rPr>
        <w:t xml:space="preserve">：</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（投标人住址）的</w:t>
      </w:r>
      <w:r>
        <w:rPr>
          <w:rFonts w:hint="eastAsia" w:ascii="宋体" w:hAnsi="宋体" w:cs="宋体"/>
          <w:szCs w:val="21"/>
          <w:u w:val="single"/>
          <w:lang w:val="zh-CN"/>
        </w:rPr>
        <w:t xml:space="preserve">     </w:t>
      </w:r>
      <w:r>
        <w:rPr>
          <w:rFonts w:hint="eastAsia" w:ascii="宋体" w:hAnsi="宋体" w:cs="宋体"/>
          <w:szCs w:val="21"/>
          <w:lang w:val="zh-CN"/>
        </w:rPr>
        <w:t xml:space="preserve">投标人名称）法定代表人</w:t>
      </w:r>
      <w:r>
        <w:rPr>
          <w:rFonts w:hint="eastAsia" w:ascii="宋体" w:hAnsi="宋体" w:cs="宋体"/>
          <w:szCs w:val="21"/>
          <w:u w:val="single"/>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lang w:val="zh-CN"/>
        </w:rPr>
        <w:t xml:space="preserve">（投标人代表姓名、职务）为本公司的合法代理人，就贵方组织的</w:t>
      </w:r>
      <w:r>
        <w:rPr>
          <w:rFonts w:hint="eastAsia" w:ascii="宋体" w:hAnsi="宋体" w:cs="宋体"/>
          <w:szCs w:val="21"/>
          <w:u w:val="single"/>
        </w:rPr>
        <w:t xml:space="preserve">     </w:t>
      </w:r>
      <w:r>
        <w:rPr>
          <w:rFonts w:hint="eastAsia" w:ascii="宋体" w:hAnsi="宋体" w:cs="宋体"/>
          <w:szCs w:val="21"/>
          <w:lang w:val="zh-CN"/>
        </w:rPr>
        <w:t xml:space="preserve">（项目名称）投标，以本公司名义处理一切与之有关的事务。</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rPr>
        <w:t xml:space="preserve">  </w:t>
      </w:r>
      <w:r>
        <w:rPr>
          <w:rFonts w:hint="eastAsia" w:ascii="宋体" w:hAnsi="宋体" w:cs="宋体"/>
          <w:szCs w:val="21"/>
          <w:lang w:val="zh-CN"/>
        </w:rPr>
        <w:t xml:space="preserve">年  月  日签字生效，特此声明。</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法定代表人签字：</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授权委托人签字：</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投标人：（盖章）</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日        </w:t>
      </w:r>
      <w:r>
        <w:rPr>
          <w:rFonts w:hint="eastAsia" w:ascii="宋体" w:hAnsi="宋体" w:cs="宋体"/>
          <w:szCs w:val="21"/>
        </w:rPr>
        <w:t xml:space="preserve">  </w:t>
      </w:r>
      <w:r>
        <w:rPr>
          <w:rFonts w:hint="eastAsia" w:ascii="宋体" w:hAnsi="宋体" w:cs="宋体"/>
          <w:szCs w:val="21"/>
          <w:lang w:val="zh-CN"/>
        </w:rPr>
        <w:t xml:space="preserve">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rPr>
      </w:pPr>
      <w:r>
        <w:rPr>
          <w:rFonts w:hint="eastAsia" w:ascii="宋体" w:hAnsi="宋体" w:cs="宋体"/>
          <w:szCs w:val="21"/>
          <w:lang w:val="zh-CN"/>
        </w:rPr>
        <w:t xml:space="preserve">法定代表人或授权委托人身份证扫描件：</w:t>
      </w:r>
      <w:r>
        <w:rPr>
          <w:rFonts w:ascii="宋体" w:hAnsi="宋体" w:cs="宋体"/>
        </w:rPr>
      </w:r>
      <w:r/>
    </w:p>
    <w:p>
      <w:pPr>
        <w:pStyle w:val="881"/>
        <w:jc w:val="left"/>
        <w:spacing w:line="360" w:lineRule="auto"/>
        <w:widowControl/>
        <w:rPr>
          <w:rFonts w:ascii="宋体" w:hAnsi="宋体" w:cs="宋体"/>
          <w:b/>
          <w:szCs w:val="21"/>
          <w:lang w:val="zh-CN"/>
        </w:rPr>
      </w:pPr>
      <w:r>
        <w:rPr>
          <w:rFonts w:ascii="宋体" w:hAnsi="宋体" w:cs="宋体"/>
          <w:b/>
          <w:szCs w:val="21"/>
          <w:lang w:val="zh-CN"/>
        </w:rPr>
      </w:r>
      <w:r/>
    </w:p>
    <w:p>
      <w:pPr>
        <w:pStyle w:val="885"/>
        <w:rPr>
          <w:rFonts w:ascii="宋体" w:hAnsi="宋体" w:cs="宋体"/>
          <w:szCs w:val="21"/>
          <w:lang w:val="zh-CN"/>
        </w:rPr>
      </w:pPr>
      <w:r>
        <w:rPr>
          <w:rFonts w:ascii="宋体" w:hAnsi="宋体" w:cs="宋体"/>
          <w:szCs w:val="21"/>
          <w:lang w:val="zh-CN"/>
        </w:rPr>
      </w:r>
      <w:r/>
    </w:p>
    <w:p>
      <w:pPr>
        <w:pStyle w:val="881"/>
        <w:rPr>
          <w:rFonts w:ascii="宋体" w:hAnsi="宋体" w:cs="宋体"/>
          <w:b/>
          <w:szCs w:val="21"/>
          <w:lang w:val="zh-CN"/>
        </w:rPr>
      </w:pPr>
      <w:r>
        <w:rPr>
          <w:rFonts w:ascii="宋体" w:hAnsi="宋体" w:cs="宋体"/>
          <w:b/>
          <w:szCs w:val="21"/>
          <w:lang w:val="zh-CN"/>
        </w:rPr>
      </w:r>
      <w:r/>
    </w:p>
    <w:p>
      <w:pPr>
        <w:pStyle w:val="885"/>
        <w:rPr>
          <w:rFonts w:ascii="宋体" w:hAnsi="宋体" w:cs="宋体"/>
          <w:szCs w:val="21"/>
          <w:lang w:val="zh-CN"/>
        </w:rPr>
      </w:pPr>
      <w:r>
        <w:rPr>
          <w:rFonts w:ascii="宋体" w:hAnsi="宋体" w:cs="宋体"/>
          <w:szCs w:val="21"/>
          <w:lang w:val="zh-CN"/>
        </w:rPr>
      </w:r>
      <w:r/>
    </w:p>
    <w:p>
      <w:pPr>
        <w:pStyle w:val="881"/>
        <w:rPr>
          <w:rFonts w:ascii="宋体" w:hAnsi="宋体" w:cs="宋体"/>
          <w:b/>
          <w:szCs w:val="21"/>
          <w:lang w:val="zh-CN"/>
        </w:rPr>
      </w:pPr>
      <w:r>
        <w:rPr>
          <w:rFonts w:ascii="宋体" w:hAnsi="宋体" w:cs="宋体"/>
          <w:b/>
          <w:szCs w:val="21"/>
          <w:lang w:val="zh-CN"/>
        </w:rPr>
      </w:r>
      <w:r/>
    </w:p>
    <w:p>
      <w:pPr>
        <w:pStyle w:val="881"/>
        <w:ind w:firstLine="420"/>
        <w:jc w:val="left"/>
        <w:spacing w:line="360" w:lineRule="auto"/>
        <w:widowControl/>
        <w:tabs>
          <w:tab w:val="left" w:pos="1440" w:leader="none"/>
        </w:tabs>
        <w:rPr>
          <w:rFonts w:hint="eastAsia" w:ascii="宋体" w:hAnsi="宋体" w:cs="宋体"/>
          <w:szCs w:val="21"/>
          <w:lang w:val="zh-CN"/>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hint="eastAsia" w:ascii="宋体" w:hAnsi="宋体" w:cs="宋体"/>
          <w:szCs w:val="21"/>
          <w:lang w:val="zh-CN"/>
        </w:rPr>
        <w:t xml:space="preserve">授权代表近三个月任一月份缴纳社保的证明材料：</w:t>
      </w:r>
      <w:r>
        <w:rPr>
          <w:rFonts w:hint="eastAsia" w:ascii="宋体" w:hAnsi="宋体" w:cs="宋体"/>
          <w:szCs w:val="21"/>
          <w:lang w:val="zh-CN"/>
        </w:rPr>
      </w:r>
      <w:r/>
    </w:p>
    <w:p>
      <w:pPr>
        <w:pStyle w:val="881"/>
        <w:jc w:val="left"/>
        <w:spacing w:line="360" w:lineRule="auto"/>
        <w:widowControl/>
        <w:rPr>
          <w:rFonts w:ascii="宋体" w:hAnsi="宋体" w:cs="宋体"/>
          <w:b/>
          <w:szCs w:val="21"/>
          <w:lang w:val="zh-CN"/>
        </w:rPr>
      </w:pPr>
      <w:r>
        <w:rPr>
          <w:rFonts w:hint="eastAsia" w:ascii="宋体" w:hAnsi="宋体" w:cs="宋体"/>
          <w:b/>
          <w:szCs w:val="21"/>
        </w:rPr>
        <w:t xml:space="preserve">三</w:t>
      </w:r>
      <w:r>
        <w:rPr>
          <w:rFonts w:hint="eastAsia" w:ascii="宋体" w:hAnsi="宋体" w:cs="宋体"/>
          <w:b/>
          <w:szCs w:val="21"/>
          <w:lang w:val="zh-CN"/>
        </w:rPr>
        <w:t xml:space="preserve">、开标一览表</w:t>
      </w:r>
      <w:r>
        <w:rPr>
          <w:rFonts w:ascii="宋体" w:hAnsi="宋体" w:cs="宋体"/>
          <w:b/>
          <w:szCs w:val="21"/>
          <w:lang w:val="zh-CN"/>
        </w:rPr>
      </w:r>
      <w:r/>
    </w:p>
    <w:p>
      <w:pPr>
        <w:pStyle w:val="881"/>
        <w:jc w:val="center"/>
        <w:widowControl/>
      </w:pPr>
      <w:r>
        <w:rPr>
          <w:rStyle w:val="974"/>
        </w:rPr>
        <w:t xml:space="preserve">开标一览表（总价）</w:t>
      </w:r>
      <w:r/>
    </w:p>
    <w:p>
      <w:pPr>
        <w:pStyle w:val="963"/>
      </w:pPr>
      <w:r>
        <w:t xml:space="preserve">投标人全称（CA公章）：供应商名称 </w:t>
      </w:r>
      <w:r/>
    </w:p>
    <w:p>
      <w:pPr>
        <w:pStyle w:val="963"/>
      </w:pPr>
      <w:r>
        <w:t xml:space="preserve">项目名称： </w:t>
      </w:r>
      <w:r>
        <w:rPr>
          <w:rFonts w:hint="eastAsia"/>
        </w:rPr>
        <w:t xml:space="preserve"> </w:t>
      </w:r>
      <w:r/>
    </w:p>
    <w:p>
      <w:pPr>
        <w:pStyle w:val="963"/>
      </w:pPr>
      <w:r>
        <w:t xml:space="preserve">项目编号：  </w:t>
      </w:r>
      <w:r/>
    </w:p>
    <w:p>
      <w:pPr>
        <w:pStyle w:val="963"/>
      </w:pPr>
      <w:r>
        <w:t xml:space="preserve">分包号：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810"/>
        </w:trPr>
        <w:tc>
          <w:tcPr>
            <w:tcW w:w="898" w:type="dxa"/>
            <w:vAlign w:val="center"/>
            <w:textDirection w:val="lrTb"/>
            <w:noWrap w:val="false"/>
          </w:tcPr>
          <w:p>
            <w:pPr>
              <w:pStyle w:val="963"/>
              <w:jc w:val="center"/>
            </w:pPr>
            <w:r>
              <w:t xml:space="preserve">投标项目名称</w:t>
            </w:r>
            <w:r/>
          </w:p>
        </w:tc>
        <w:tc>
          <w:tcPr>
            <w:tcW w:w="2416" w:type="dxa"/>
            <w:vAlign w:val="center"/>
            <w:textDirection w:val="lrTb"/>
            <w:noWrap w:val="false"/>
          </w:tcPr>
          <w:p>
            <w:pPr>
              <w:pStyle w:val="963"/>
              <w:jc w:val="center"/>
            </w:pPr>
            <w:r>
              <w:t xml:space="preserve">总价（小写）</w:t>
            </w:r>
            <w:r/>
          </w:p>
        </w:tc>
      </w:tr>
      <w:tr>
        <w:trPr>
          <w:tblCellSpacing w:w="15" w:type="dxa"/>
          <w:trHeight w:val="825"/>
        </w:trPr>
        <w:tc>
          <w:tcPr>
            <w:tcW w:w="898" w:type="dxa"/>
            <w:vAlign w:val="center"/>
            <w:textDirection w:val="lrTb"/>
            <w:noWrap w:val="false"/>
          </w:tcPr>
          <w:p>
            <w:pPr>
              <w:pStyle w:val="881"/>
              <w:jc w:val="center"/>
              <w:widowControl/>
            </w:pPr>
            <w:r>
              <w:rPr>
                <w:rFonts w:ascii="宋体" w:hAnsi="宋体" w:cs="宋体"/>
                <w:sz w:val="24"/>
                <w:lang w:bidi="ar"/>
              </w:rPr>
              <w:t xml:space="preserve">  </w:t>
            </w:r>
            <w:r/>
          </w:p>
        </w:tc>
        <w:tc>
          <w:tcPr>
            <w:tcW w:w="2416" w:type="dxa"/>
            <w:vAlign w:val="center"/>
            <w:textDirection w:val="lrTb"/>
            <w:noWrap w:val="false"/>
          </w:tcPr>
          <w:p>
            <w:pPr>
              <w:pStyle w:val="963"/>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fldChar w:fldCharType="end"/>
            </w:r>
            <w:r>
              <w:t xml:space="preserve"> 元</w:t>
            </w:r>
            <w:r/>
          </w:p>
        </w:tc>
      </w:tr>
    </w:tbl>
    <w:p>
      <w:pPr>
        <w:pStyle w:val="963"/>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fldChar w:fldCharType="end"/>
      </w:r>
      <w:r>
        <w:t xml:space="preserve"> 日</w:t>
      </w:r>
      <w:r/>
    </w:p>
    <w:p>
      <w:pPr>
        <w:pStyle w:val="881"/>
        <w:jc w:val="left"/>
        <w:spacing w:line="360" w:lineRule="auto"/>
        <w:rPr>
          <w:rFonts w:hint="eastAsia" w:ascii="宋体" w:hAnsi="宋体" w:cs="宋体"/>
          <w:b/>
        </w:rPr>
      </w:pPr>
      <w:r>
        <w:rPr>
          <w:rFonts w:hint="eastAsia" w:ascii="宋体" w:hAnsi="宋体" w:cs="宋体"/>
          <w:b/>
        </w:rPr>
        <w:br w:type="page" w:clear="all"/>
      </w:r>
      <w:r>
        <w:rPr>
          <w:rFonts w:hint="eastAsia" w:ascii="宋体" w:hAnsi="宋体" w:cs="宋体"/>
          <w:b/>
        </w:rPr>
        <w:t xml:space="preserve">四、南京市政府采购供应商信用记录表暨信用承诺书（须从系统下载后打印并签字盖章提供原件）</w:t>
      </w:r>
      <w:r>
        <w:rPr>
          <w:rFonts w:hint="eastAsia" w:ascii="宋体" w:hAnsi="宋体" w:cs="宋体"/>
          <w:b/>
        </w:rPr>
      </w:r>
      <w:r/>
    </w:p>
    <w:p>
      <w:pPr>
        <w:pStyle w:val="881"/>
        <w:jc w:val="center"/>
        <w:widowControl/>
        <w:rPr>
          <w:rFonts w:ascii="宋体" w:hAnsi="宋体" w:cs="宋体"/>
          <w:b/>
          <w:bCs/>
          <w:sz w:val="36"/>
          <w:szCs w:val="36"/>
        </w:rPr>
      </w:pPr>
      <w:r>
        <w:rPr>
          <w:rFonts w:ascii="宋体" w:hAnsi="宋体" w:cs="宋体"/>
          <w:b/>
          <w:bCs/>
          <w:sz w:val="36"/>
          <w:szCs w:val="36"/>
        </w:rPr>
      </w:r>
      <w:r/>
    </w:p>
    <w:p>
      <w:pPr>
        <w:pStyle w:val="881"/>
        <w:jc w:val="center"/>
        <w:widowControl/>
        <w:rPr>
          <w:rFonts w:ascii="宋体" w:hAnsi="宋体" w:cs="宋体"/>
          <w:b/>
          <w:bCs/>
          <w:sz w:val="36"/>
          <w:szCs w:val="36"/>
        </w:rPr>
      </w:pPr>
      <w:r>
        <w:rPr>
          <w:rFonts w:hint="eastAsia" w:ascii="宋体" w:hAnsi="宋体" w:cs="宋体"/>
          <w:b/>
          <w:bCs/>
          <w:sz w:val="36"/>
          <w:szCs w:val="36"/>
        </w:rPr>
        <w:t xml:space="preserve">南京市政府采购供应商信用记录表暨信用承诺书</w:t>
      </w:r>
      <w:r>
        <w:rPr>
          <w:rFonts w:ascii="宋体" w:hAnsi="宋体" w:cs="宋体"/>
          <w:b/>
          <w:bCs/>
          <w:sz w:val="36"/>
          <w:szCs w:val="36"/>
        </w:rPr>
      </w:r>
      <w:r/>
    </w:p>
    <w:p>
      <w:pPr>
        <w:pStyle w:val="881"/>
        <w:widowControl/>
        <w:rPr>
          <w:rFonts w:ascii="宋体" w:hAnsi="宋体" w:cs="宋体"/>
          <w:sz w:val="24"/>
        </w:rPr>
      </w:pPr>
      <w:r>
        <w:rPr>
          <w:rFonts w:ascii="宋体" w:hAnsi="宋体" w:cs="宋体"/>
          <w:sz w:val="24"/>
        </w:rPr>
      </w:r>
      <w:r/>
    </w:p>
    <w:p>
      <w:pPr>
        <w:pStyle w:val="881"/>
        <w:widowControl/>
        <w:rPr>
          <w:rFonts w:ascii="宋体" w:hAnsi="宋体" w:cs="宋体"/>
          <w:sz w:val="24"/>
        </w:rPr>
      </w:pPr>
      <w:r>
        <w:rPr>
          <w:rFonts w:ascii="宋体" w:hAnsi="宋体" w:cs="宋体"/>
          <w:sz w:val="24"/>
        </w:rPr>
      </w:r>
      <w:r/>
    </w:p>
    <w:p>
      <w:pPr>
        <w:pStyle w:val="881"/>
        <w:jc w:val="right"/>
        <w:widowControl/>
        <w:rPr>
          <w:rFonts w:ascii="宋体" w:hAnsi="宋体" w:cs="宋体"/>
          <w:sz w:val="24"/>
        </w:rPr>
      </w:pPr>
      <w:r>
        <w:rPr>
          <w:rFonts w:hint="eastAsia" w:ascii="宋体" w:hAnsi="宋体" w:cs="宋体"/>
          <w:sz w:val="24"/>
        </w:rPr>
        <w:t xml:space="preserve">20   年  月   日</w:t>
      </w:r>
      <w:r>
        <w:rPr>
          <w:rFonts w:ascii="宋体" w:hAnsi="宋体" w:cs="宋体"/>
          <w:sz w:val="24"/>
        </w:rPr>
      </w:r>
      <w:r/>
    </w:p>
    <w:p>
      <w:pPr>
        <w:pStyle w:val="881"/>
        <w:widowControl/>
        <w:rPr>
          <w:rFonts w:ascii="宋体" w:hAnsi="宋体" w:cs="宋体"/>
          <w:sz w:val="24"/>
        </w:rPr>
      </w:pPr>
      <w:r>
        <w:rPr>
          <w:rFonts w:ascii="宋体" w:hAnsi="宋体" w:cs="宋体"/>
          <w:sz w:val="24"/>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单位名称</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统一社会信用代码</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法定代表人</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联系人</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联系地址</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联系电话</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17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诚信档案记录情况</w:t>
            </w:r>
            <w:r>
              <w:rPr>
                <w:rFonts w:ascii="宋体" w:hAnsi="宋体" w:cs="宋体"/>
                <w:b/>
                <w:bCs/>
                <w:sz w:val="24"/>
              </w:rPr>
            </w:r>
            <w:r/>
          </w:p>
        </w:tc>
        <w:tc>
          <w:tcPr>
            <w:gridSpan w:val="3"/>
            <w:tcW w:w="772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4575"/>
        </w:trPr>
        <w:tc>
          <w:tcPr>
            <w:tcW w:w="2137" w:type="dxa"/>
            <w:vAlign w:val="center"/>
            <w:vMerge w:val="restart"/>
            <w:textDirection w:val="lrTb"/>
            <w:noWrap w:val="false"/>
          </w:tcPr>
          <w:p>
            <w:pPr>
              <w:pStyle w:val="881"/>
              <w:jc w:val="center"/>
              <w:widowControl/>
              <w:rPr>
                <w:rFonts w:ascii="宋体" w:hAnsi="宋体" w:cs="宋体"/>
                <w:sz w:val="24"/>
              </w:rPr>
            </w:pPr>
            <w:r>
              <w:rPr>
                <w:rFonts w:hint="eastAsia" w:ascii="宋体" w:hAnsi="宋体" w:cs="宋体"/>
                <w:b/>
                <w:bCs/>
                <w:sz w:val="24"/>
              </w:rPr>
              <w:t xml:space="preserve">信用承诺</w:t>
            </w:r>
            <w:r>
              <w:rPr>
                <w:rFonts w:ascii="宋体" w:hAnsi="宋体" w:cs="宋体"/>
                <w:sz w:val="24"/>
              </w:rPr>
            </w:r>
            <w:r/>
          </w:p>
        </w:tc>
        <w:tc>
          <w:tcPr>
            <w:gridSpan w:val="3"/>
            <w:tcW w:w="7725" w:type="dxa"/>
            <w:vAlign w:val="center"/>
            <w:textDirection w:val="lrTb"/>
            <w:noWrap w:val="false"/>
          </w:tcPr>
          <w:p>
            <w:pPr>
              <w:pStyle w:val="881"/>
              <w:ind w:left="42" w:firstLine="480"/>
              <w:widowControl/>
              <w:rPr>
                <w:rFonts w:ascii="宋体" w:hAnsi="宋体" w:cs="宋体"/>
                <w:sz w:val="24"/>
              </w:rPr>
            </w:pPr>
            <w:r>
              <w:rPr>
                <w:rFonts w:hint="eastAsia" w:ascii="宋体" w:hAnsi="宋体" w:cs="宋体"/>
                <w:sz w:val="24"/>
              </w:rPr>
              <w:t xml:space="preserve">我公司自愿参加贵中心（公司）组织的本次采购活动，严格遵守《中华人民共和国政府采购法》及相关法</w:t>
            </w:r>
            <w:r>
              <w:rPr>
                <w:rFonts w:hint="eastAsia" w:ascii="宋体" w:hAnsi="宋体" w:cs="宋体"/>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ascii="宋体" w:hAnsi="宋体" w:cs="宋体"/>
                <w:sz w:val="24"/>
              </w:rPr>
            </w:r>
            <w:r/>
          </w:p>
        </w:tc>
      </w:tr>
      <w:tr>
        <w:trPr>
          <w:trHeight w:val="1945"/>
        </w:trPr>
        <w:tc>
          <w:tcPr>
            <w:tcW w:w="2137" w:type="dxa"/>
            <w:vAlign w:val="center"/>
            <w:vMerge w:val="continue"/>
            <w:textDirection w:val="lrTb"/>
            <w:noWrap w:val="false"/>
          </w:tcPr>
          <w:p>
            <w:pPr>
              <w:pStyle w:val="881"/>
              <w:widowControl/>
              <w:rPr>
                <w:rFonts w:ascii="宋体" w:hAnsi="宋体" w:cs="宋体"/>
                <w:sz w:val="24"/>
              </w:rPr>
            </w:pPr>
            <w:r>
              <w:rPr>
                <w:rFonts w:ascii="宋体" w:hAnsi="宋体" w:cs="宋体"/>
                <w:sz w:val="24"/>
              </w:rPr>
            </w:r>
            <w:r/>
          </w:p>
        </w:tc>
        <w:tc>
          <w:tcPr>
            <w:gridSpan w:val="3"/>
            <w:tcW w:w="7725" w:type="dxa"/>
            <w:vAlign w:val="center"/>
            <w:textDirection w:val="lrTb"/>
            <w:noWrap w:val="false"/>
          </w:tcPr>
          <w:p>
            <w:pPr>
              <w:pStyle w:val="881"/>
              <w:ind w:left="3780"/>
              <w:widowControl/>
              <w:rPr>
                <w:rFonts w:ascii="宋体" w:hAnsi="宋体" w:cs="宋体"/>
                <w:sz w:val="24"/>
              </w:rPr>
            </w:pPr>
            <w:r>
              <w:rPr>
                <w:rFonts w:hint="eastAsia" w:ascii="宋体" w:hAnsi="宋体" w:cs="宋体"/>
                <w:sz w:val="24"/>
              </w:rPr>
              <w:t xml:space="preserve">供应商名称（盖章）∶</w:t>
            </w:r>
            <w:r>
              <w:rPr>
                <w:rFonts w:ascii="宋体" w:hAnsi="宋体" w:cs="宋体"/>
                <w:sz w:val="24"/>
              </w:rPr>
            </w:r>
            <w:r/>
          </w:p>
          <w:p>
            <w:pPr>
              <w:pStyle w:val="881"/>
              <w:ind w:left="3780"/>
              <w:widowControl/>
              <w:rPr>
                <w:rFonts w:ascii="宋体" w:hAnsi="宋体" w:cs="宋体"/>
                <w:sz w:val="24"/>
              </w:rPr>
            </w:pPr>
            <w:r>
              <w:rPr>
                <w:rFonts w:hint="eastAsia" w:ascii="宋体" w:hAnsi="宋体" w:cs="宋体"/>
                <w:sz w:val="24"/>
              </w:rPr>
              <w:t xml:space="preserve">法定代表人（签字）∶</w:t>
            </w:r>
            <w:r>
              <w:rPr>
                <w:rFonts w:ascii="宋体" w:hAnsi="宋体" w:cs="宋体"/>
                <w:sz w:val="24"/>
              </w:rPr>
            </w:r>
            <w:r/>
          </w:p>
          <w:p>
            <w:pPr>
              <w:pStyle w:val="881"/>
              <w:ind w:left="3780"/>
              <w:widowControl/>
              <w:rPr>
                <w:rFonts w:ascii="宋体" w:hAnsi="宋体" w:cs="宋体"/>
                <w:sz w:val="24"/>
              </w:rPr>
            </w:pPr>
            <w:r>
              <w:rPr>
                <w:rFonts w:hint="eastAsia" w:ascii="宋体" w:hAnsi="宋体" w:cs="宋体"/>
                <w:sz w:val="24"/>
              </w:rPr>
              <w:t xml:space="preserve">二O  年  月  日</w:t>
            </w:r>
            <w:r>
              <w:rPr>
                <w:rFonts w:ascii="宋体" w:hAnsi="宋体" w:cs="宋体"/>
                <w:sz w:val="24"/>
              </w:rPr>
            </w:r>
            <w:r/>
          </w:p>
        </w:tc>
      </w:tr>
    </w:tbl>
    <w:p>
      <w:pPr>
        <w:pStyle w:val="881"/>
        <w:ind w:firstLine="630"/>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widowControl/>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、分项报价表格式（格式自拟）</w:t>
      </w:r>
      <w:r>
        <w:rPr>
          <w:rFonts w:ascii="宋体" w:hAnsi="宋体" w:cs="宋体"/>
          <w:b/>
          <w:bCs/>
          <w:szCs w:val="21"/>
          <w:lang w:val="zh-CN"/>
        </w:rPr>
      </w:r>
      <w:r/>
    </w:p>
    <w:p>
      <w:pPr>
        <w:pStyle w:val="881"/>
        <w:jc w:val="center"/>
        <w:spacing w:line="360" w:lineRule="auto"/>
        <w:widowControl/>
        <w:rPr>
          <w:rFonts w:ascii="宋体" w:hAnsi="宋体" w:cs="宋体"/>
          <w:sz w:val="36"/>
          <w:szCs w:val="36"/>
          <w:lang w:val="zh-CN"/>
        </w:rPr>
      </w:pPr>
      <w:r>
        <w:rPr>
          <w:rFonts w:hint="eastAsia" w:ascii="宋体" w:hAnsi="宋体" w:cs="宋体"/>
          <w:sz w:val="36"/>
          <w:szCs w:val="36"/>
          <w:lang w:val="zh-CN"/>
        </w:rPr>
        <w:t xml:space="preserve">分项报价表</w:t>
      </w:r>
      <w:r>
        <w:rPr>
          <w:rFonts w:ascii="宋体" w:hAnsi="宋体" w:cs="宋体"/>
          <w:sz w:val="36"/>
          <w:szCs w:val="36"/>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154"/>
        <w:gridCol w:w="1168"/>
        <w:gridCol w:w="1168"/>
        <w:gridCol w:w="1168"/>
        <w:gridCol w:w="1168"/>
        <w:gridCol w:w="1168"/>
        <w:gridCol w:w="1168"/>
      </w:tblGrid>
      <w:tr>
        <w:trPr>
          <w:trHeight w:val="737"/>
        </w:trPr>
        <w:tc>
          <w:tcPr>
            <w:tcW w:w="650" w:type="dxa"/>
            <w:vAlign w:val="center"/>
            <w:textDirection w:val="lrTb"/>
            <w:noWrap w:val="false"/>
          </w:tcPr>
          <w:p>
            <w:pPr>
              <w:pStyle w:val="881"/>
              <w:jc w:val="center"/>
              <w:widowControl/>
              <w:rPr>
                <w:rFonts w:ascii="宋体" w:hAnsi="宋体" w:cs="宋体"/>
                <w:b/>
                <w:szCs w:val="28"/>
              </w:rPr>
            </w:pPr>
            <w:r>
              <w:rPr>
                <w:rFonts w:hint="eastAsia" w:ascii="宋体" w:hAnsi="宋体" w:cs="宋体"/>
                <w:b/>
                <w:szCs w:val="28"/>
              </w:rPr>
              <w:t xml:space="preserve">序号</w:t>
            </w:r>
            <w:r>
              <w:rPr>
                <w:rFonts w:ascii="宋体" w:hAnsi="宋体" w:cs="宋体"/>
                <w:b/>
                <w:szCs w:val="28"/>
              </w:rPr>
            </w:r>
            <w:r/>
          </w:p>
        </w:tc>
        <w:tc>
          <w:tcPr>
            <w:tcW w:w="2154"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8"/>
              </w:rPr>
              <w:t xml:space="preserve">分项</w:t>
            </w:r>
            <w:r>
              <w:rPr>
                <w:rFonts w:hint="eastAsia" w:ascii="宋体" w:hAnsi="宋体" w:cs="宋体"/>
                <w:b/>
                <w:szCs w:val="21"/>
              </w:rPr>
              <w:t xml:space="preserve">内容</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单位</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数量</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单价</w:t>
            </w:r>
            <w:r>
              <w:rPr>
                <w:rFonts w:ascii="宋体" w:hAnsi="宋体" w:cs="宋体"/>
                <w:b/>
                <w:szCs w:val="21"/>
              </w:rPr>
            </w:r>
            <w:r/>
          </w:p>
        </w:tc>
        <w:tc>
          <w:tcPr>
            <w:tcW w:w="1168" w:type="dxa"/>
            <w:vAlign w:val="center"/>
            <w:textDirection w:val="lrTb"/>
            <w:noWrap w:val="false"/>
          </w:tcPr>
          <w:p>
            <w:pPr>
              <w:pStyle w:val="881"/>
              <w:jc w:val="center"/>
              <w:rPr>
                <w:rFonts w:ascii="宋体" w:hAnsi="宋体" w:cs="宋体"/>
                <w:b/>
                <w:szCs w:val="21"/>
              </w:rPr>
            </w:pPr>
            <w:r>
              <w:rPr>
                <w:rFonts w:hint="eastAsia" w:ascii="宋体" w:hAnsi="宋体" w:cs="宋体"/>
                <w:b/>
                <w:szCs w:val="21"/>
              </w:rPr>
              <w:t xml:space="preserve">合价</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是否属于小、微型企业的报价</w:t>
            </w:r>
            <w:r>
              <w:rPr>
                <w:rFonts w:ascii="宋体" w:hAnsi="宋体" w:cs="宋体"/>
                <w:b/>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gridSpan w:val="2"/>
            <w:tcW w:w="2804"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gridSpan w:val="6"/>
            <w:tcW w:w="700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人民币</w:t>
            </w:r>
            <w:r>
              <w:rPr>
                <w:rFonts w:hint="eastAsia" w:ascii="宋体" w:hAnsi="宋体" w:cs="宋体"/>
                <w:b/>
                <w:szCs w:val="21"/>
                <w:u w:val="single"/>
              </w:rPr>
              <w:t xml:space="preserve">           </w:t>
            </w:r>
            <w:r>
              <w:rPr>
                <w:rFonts w:hint="eastAsia" w:ascii="宋体" w:hAnsi="宋体" w:cs="宋体"/>
                <w:b/>
                <w:szCs w:val="21"/>
              </w:rPr>
              <w:t xml:space="preserve">元（小数点保留两位）</w:t>
            </w:r>
            <w:r>
              <w:rPr>
                <w:rFonts w:ascii="宋体" w:hAnsi="宋体" w:cs="宋体"/>
                <w:b/>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1、如果行、</w:t>
      </w:r>
      <w:r>
        <w:rPr>
          <w:rFonts w:hint="eastAsia" w:ascii="宋体" w:hAnsi="宋体" w:cs="宋体"/>
          <w:szCs w:val="21"/>
        </w:rPr>
        <w:t xml:space="preserve">列</w:t>
      </w:r>
      <w:r>
        <w:rPr>
          <w:rFonts w:hint="eastAsia" w:ascii="宋体" w:hAnsi="宋体" w:cs="宋体"/>
          <w:szCs w:val="21"/>
          <w:lang w:val="zh-CN"/>
        </w:rPr>
        <w:t xml:space="preserve">数不够，请自行增加。</w:t>
      </w:r>
      <w:r>
        <w:rPr>
          <w:rFonts w:ascii="宋体" w:hAnsi="宋体" w:cs="宋体"/>
          <w:szCs w:val="21"/>
          <w:lang w:val="zh-CN"/>
        </w:rPr>
      </w:r>
      <w:r/>
    </w:p>
    <w:p>
      <w:pPr>
        <w:pStyle w:val="881"/>
        <w:ind w:firstLine="420"/>
        <w:jc w:val="left"/>
        <w:spacing w:line="360" w:lineRule="auto"/>
        <w:widowControl/>
        <w:rPr>
          <w:rFonts w:ascii="宋体" w:hAnsi="宋体" w:cs="宋体"/>
          <w:szCs w:val="21"/>
        </w:rPr>
      </w:pPr>
      <w:r>
        <w:rPr>
          <w:rFonts w:hint="eastAsia" w:ascii="宋体" w:hAnsi="宋体" w:cs="宋体"/>
          <w:szCs w:val="21"/>
          <w:lang w:val="zh-CN"/>
        </w:rPr>
        <w:t xml:space="preserve">2、在“</w:t>
      </w:r>
      <w:r>
        <w:rPr>
          <w:rFonts w:hint="eastAsia" w:ascii="宋体" w:hAnsi="宋体" w:cs="宋体"/>
          <w:szCs w:val="21"/>
        </w:rPr>
        <w:t xml:space="preserve">是否属于小、微型企业的报价</w:t>
      </w:r>
      <w:r>
        <w:rPr>
          <w:rFonts w:hint="eastAsia" w:ascii="宋体" w:hAnsi="宋体" w:cs="宋体"/>
          <w:szCs w:val="21"/>
          <w:lang w:val="zh-CN"/>
        </w:rPr>
        <w:t xml:space="preserve">”栏内，填写“是”或“否”</w:t>
      </w:r>
      <w:r>
        <w:rPr>
          <w:rFonts w:hint="eastAsia" w:ascii="宋体" w:hAnsi="宋体" w:cs="宋体"/>
          <w:szCs w:val="21"/>
        </w:rPr>
        <w:t xml:space="preserve">。</w:t>
      </w:r>
      <w:r>
        <w:rPr>
          <w:rFonts w:ascii="宋体" w:hAnsi="宋体" w:cs="宋体"/>
          <w:szCs w:val="21"/>
        </w:rPr>
      </w:r>
      <w:r/>
    </w:p>
    <w:p>
      <w:pPr>
        <w:pStyle w:val="881"/>
        <w:jc w:val="left"/>
        <w:spacing w:line="360" w:lineRule="auto"/>
        <w:widowControl/>
        <w:rPr>
          <w:rFonts w:ascii="宋体" w:hAnsi="宋体" w:cs="宋体"/>
          <w:szCs w:val="21"/>
        </w:rPr>
      </w:pPr>
      <w:r>
        <w:rPr>
          <w:rFonts w:ascii="宋体" w:hAnsi="宋体" w:cs="宋体"/>
          <w:szCs w:val="21"/>
        </w:rPr>
      </w:r>
      <w:r/>
    </w:p>
    <w:p>
      <w:pPr>
        <w:pStyle w:val="881"/>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widowControl/>
        <w:rPr>
          <w:rFonts w:ascii="宋体" w:hAnsi="宋体" w:cs="宋体"/>
          <w:b/>
          <w:szCs w:val="21"/>
          <w:lang w:val="zh-CN"/>
        </w:rPr>
      </w:pPr>
      <w:r>
        <w:rPr>
          <w:rFonts w:hint="eastAsia" w:ascii="宋体" w:hAnsi="宋体" w:cs="宋体"/>
          <w:b/>
          <w:szCs w:val="21"/>
        </w:rPr>
        <w:t xml:space="preserve">六</w:t>
      </w:r>
      <w:r>
        <w:rPr>
          <w:rFonts w:hint="eastAsia" w:ascii="宋体" w:hAnsi="宋体" w:cs="宋体"/>
          <w:b/>
          <w:szCs w:val="21"/>
          <w:lang w:val="zh-CN"/>
        </w:rPr>
        <w:t xml:space="preserve">、技术条款偏离表格式</w:t>
      </w:r>
      <w:r>
        <w:rPr>
          <w:rFonts w:ascii="宋体" w:hAnsi="宋体" w:cs="宋体"/>
          <w:b/>
          <w:szCs w:val="21"/>
          <w:lang w:val="zh-CN"/>
        </w:rPr>
      </w:r>
      <w:r/>
    </w:p>
    <w:p>
      <w:pPr>
        <w:pStyle w:val="881"/>
        <w:jc w:val="center"/>
        <w:widowControl/>
        <w:rPr>
          <w:rFonts w:ascii="宋体" w:hAnsi="宋体" w:cs="宋体"/>
          <w:sz w:val="36"/>
          <w:szCs w:val="36"/>
          <w:lang w:val="zh-CN"/>
        </w:rPr>
        <w:outlineLvl w:val="0"/>
      </w:pPr>
      <w:r>
        <w:rPr>
          <w:rFonts w:hint="eastAsia" w:ascii="宋体" w:hAnsi="宋体" w:cs="宋体"/>
          <w:sz w:val="36"/>
          <w:szCs w:val="36"/>
          <w:lang w:val="zh-CN"/>
        </w:rPr>
        <w:t xml:space="preserve">技术条款偏离表</w:t>
      </w:r>
      <w:r>
        <w:rPr>
          <w:rFonts w:ascii="宋体" w:hAnsi="宋体" w:cs="宋体"/>
          <w:sz w:val="36"/>
          <w:szCs w:val="36"/>
          <w:lang w:val="zh-CN"/>
        </w:rPr>
      </w:r>
      <w:r/>
    </w:p>
    <w:tbl>
      <w:tblPr>
        <w:tblW w:w="9549"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pStyle w:val="881"/>
              <w:jc w:val="left"/>
              <w:widowControl/>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881"/>
              <w:jc w:val="left"/>
              <w:widowControl/>
              <w:rPr>
                <w:rFonts w:ascii="宋体" w:hAnsi="宋体" w:cs="宋体"/>
                <w:szCs w:val="21"/>
                <w:lang w:val="zh-CN"/>
              </w:rPr>
            </w:pPr>
            <w:r>
              <w:rPr>
                <w:rFonts w:hint="eastAsia" w:ascii="宋体" w:hAnsi="宋体" w:cs="宋体"/>
                <w:szCs w:val="21"/>
                <w:lang w:val="zh-CN"/>
              </w:rPr>
              <w:t xml:space="preserve">项目编号：</w:t>
            </w: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招标文件条目号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rPr>
              <w:t xml:space="preserve">技术（</w:t>
            </w:r>
            <w:r>
              <w:rPr>
                <w:rFonts w:hint="eastAsia" w:ascii="宋体" w:hAnsi="宋体" w:cs="宋体"/>
                <w:szCs w:val="21"/>
                <w:lang w:val="zh-CN"/>
              </w:rPr>
              <w:t xml:space="preserve">服务）要求</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投标响应</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偏离</w:t>
            </w: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rPr>
        <w:t xml:space="preserve">1、</w:t>
      </w:r>
      <w:r>
        <w:rPr>
          <w:rFonts w:hint="eastAsia" w:ascii="宋体" w:hAnsi="宋体" w:cs="宋体"/>
          <w:szCs w:val="21"/>
          <w:lang w:val="zh-CN"/>
        </w:rPr>
        <w:t xml:space="preserve">如果行、列数不够，请自行增加。</w:t>
      </w:r>
      <w:r>
        <w:rPr>
          <w:rFonts w:ascii="宋体" w:hAnsi="宋体" w:cs="宋体"/>
          <w:szCs w:val="21"/>
          <w:lang w:val="zh-CN"/>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七、商务条款偏离表</w:t>
      </w:r>
      <w:r>
        <w:rPr>
          <w:rFonts w:ascii="宋体" w:hAnsi="宋体" w:cs="宋体"/>
          <w:b/>
          <w:szCs w:val="21"/>
        </w:rPr>
      </w:r>
      <w:r/>
    </w:p>
    <w:p>
      <w:pPr>
        <w:pStyle w:val="881"/>
        <w:ind w:left="420"/>
        <w:jc w:val="center"/>
        <w:shd w:val="clear" w:color="auto" w:fill="ffffff"/>
        <w:widowControl/>
        <w:rPr>
          <w:rFonts w:ascii="宋体" w:hAnsi="宋体" w:cs="宋体"/>
          <w:sz w:val="36"/>
          <w:szCs w:val="36"/>
        </w:rPr>
      </w:pPr>
      <w:r>
        <w:rPr>
          <w:rFonts w:hint="eastAsia" w:ascii="宋体" w:hAnsi="宋体" w:cs="宋体"/>
          <w:sz w:val="36"/>
          <w:szCs w:val="36"/>
        </w:rPr>
        <w:t xml:space="preserve">商务条款偏离表</w:t>
      </w:r>
      <w:r>
        <w:rPr>
          <w:rFonts w:ascii="宋体" w:hAnsi="宋体" w:cs="宋体"/>
          <w:sz w:val="36"/>
          <w:szCs w:val="36"/>
        </w:rPr>
      </w:r>
      <w:r/>
    </w:p>
    <w:tbl>
      <w:tblPr>
        <w:tblW w:w="9621"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pStyle w:val="881"/>
              <w:jc w:val="left"/>
              <w:widowControl/>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pStyle w:val="881"/>
              <w:jc w:val="left"/>
              <w:widowControl/>
              <w:rPr>
                <w:rFonts w:ascii="宋体" w:hAnsi="宋体" w:cs="宋体"/>
                <w:szCs w:val="21"/>
              </w:rPr>
            </w:pPr>
            <w:r>
              <w:rPr>
                <w:rFonts w:hint="eastAsia" w:ascii="宋体" w:hAnsi="宋体" w:cs="宋体"/>
                <w:szCs w:val="21"/>
                <w:lang w:val="zh-CN"/>
              </w:rPr>
              <w:t xml:space="preserve">项目编号：</w:t>
            </w:r>
            <w:r>
              <w:rPr>
                <w:rFonts w:ascii="宋体" w:hAnsi="宋体" w:cs="宋体"/>
                <w:szCs w:val="21"/>
              </w:rPr>
            </w:r>
            <w:r/>
          </w:p>
        </w:tc>
      </w:tr>
      <w:tr>
        <w:trP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招标文件条目号</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招标文件要求的商务条款</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投标响应</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偏离</w:t>
            </w: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rPr>
        <w:t xml:space="preserve">1、</w:t>
      </w:r>
      <w:r>
        <w:rPr>
          <w:rFonts w:hint="eastAsia" w:ascii="宋体" w:hAnsi="宋体" w:cs="宋体"/>
          <w:szCs w:val="21"/>
          <w:lang w:val="zh-CN"/>
        </w:rPr>
        <w:t xml:space="preserve">如果行、列数不够，请自行增加。</w:t>
      </w:r>
      <w:r>
        <w:rPr>
          <w:rFonts w:ascii="宋体" w:hAnsi="宋体" w:cs="宋体"/>
          <w:szCs w:val="21"/>
          <w:lang w:val="zh-CN"/>
        </w:rPr>
      </w:r>
      <w:r/>
    </w:p>
    <w:p>
      <w:pPr>
        <w:pStyle w:val="881"/>
        <w:jc w:val="left"/>
        <w:spacing w:line="360" w:lineRule="auto"/>
        <w:shd w:val="clear" w:color="auto" w:fill="ffffff"/>
        <w:widowControl/>
        <w:rPr>
          <w:rFonts w:ascii="宋体" w:hAnsi="宋体" w:cs="宋体"/>
          <w:b/>
          <w:bCs/>
          <w:szCs w:val="21"/>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bCs/>
          <w:szCs w:val="21"/>
        </w:rPr>
      </w:r>
      <w:r/>
    </w:p>
    <w:p>
      <w:pPr>
        <w:pStyle w:val="881"/>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八、项目实施或集成方案</w:t>
      </w:r>
      <w:r>
        <w:rPr>
          <w:rFonts w:ascii="宋体" w:hAnsi="宋体" w:cs="宋体"/>
          <w:b/>
          <w:bCs/>
          <w:szCs w:val="21"/>
        </w:rPr>
      </w:r>
      <w:r/>
    </w:p>
    <w:p>
      <w:pPr>
        <w:pStyle w:val="881"/>
        <w:jc w:val="center"/>
        <w:spacing w:line="240" w:lineRule="atLeast"/>
        <w:rPr>
          <w:rFonts w:ascii="宋体" w:hAnsi="宋体" w:cs="宋体"/>
          <w:sz w:val="36"/>
          <w:szCs w:val="36"/>
          <w:lang w:val="zh-CN"/>
        </w:rPr>
      </w:pPr>
      <w:r>
        <w:rPr>
          <w:rFonts w:hint="eastAsia" w:ascii="宋体" w:hAnsi="宋体" w:cs="宋体"/>
          <w:sz w:val="36"/>
          <w:szCs w:val="36"/>
          <w:lang w:val="zh-CN"/>
        </w:rPr>
        <w:t xml:space="preserve">（格式自拟）</w:t>
      </w:r>
      <w:r>
        <w:rPr>
          <w:rFonts w:ascii="宋体" w:hAnsi="宋体" w:cs="宋体"/>
          <w:sz w:val="36"/>
          <w:szCs w:val="36"/>
          <w:lang w:val="zh-CN"/>
        </w:rPr>
      </w:r>
      <w:r/>
    </w:p>
    <w:p>
      <w:pPr>
        <w:pStyle w:val="881"/>
        <w:jc w:val="left"/>
        <w:spacing w:line="360" w:lineRule="auto"/>
        <w:shd w:val="clear" w:color="auto" w:fill="ffffff"/>
        <w:widowControl/>
        <w:rPr>
          <w:rFonts w:ascii="宋体" w:hAnsi="宋体" w:cs="宋体"/>
          <w:sz w:val="24"/>
        </w:rPr>
      </w:pPr>
      <w:r>
        <w:rPr>
          <w:rFonts w:ascii="宋体" w:hAnsi="宋体" w:cs="宋体"/>
          <w:sz w:val="24"/>
        </w:rPr>
      </w:r>
      <w:r/>
    </w:p>
    <w:p>
      <w:pPr>
        <w:pStyle w:val="881"/>
        <w:jc w:val="left"/>
        <w:spacing w:line="360" w:lineRule="auto"/>
        <w:shd w:val="clear" w:color="auto" w:fill="ffffff"/>
        <w:widowControl/>
        <w:rPr>
          <w:rFonts w:ascii="宋体" w:hAnsi="宋体" w:cs="宋体"/>
          <w:b/>
          <w:bCs/>
          <w:sz w:val="24"/>
        </w:rPr>
      </w:pPr>
      <w:r>
        <w:rPr>
          <w:rFonts w:ascii="宋体" w:hAnsi="宋体" w:cs="宋体"/>
          <w:b/>
          <w:bCs/>
          <w:sz w:val="24"/>
        </w:rPr>
      </w:r>
      <w:r/>
    </w:p>
    <w:p>
      <w:pPr>
        <w:pStyle w:val="881"/>
        <w:jc w:val="left"/>
        <w:spacing w:line="360" w:lineRule="auto"/>
        <w:shd w:val="clear" w:color="auto" w:fill="ffffff"/>
        <w:widowControl/>
        <w:rPr>
          <w:rFonts w:ascii="宋体" w:hAnsi="宋体" w:cs="宋体"/>
          <w:b/>
          <w:bCs/>
          <w:sz w:val="24"/>
        </w:rPr>
      </w:pPr>
      <w:r>
        <w:rPr>
          <w:rFonts w:hint="eastAsia" w:ascii="宋体" w:hAnsi="宋体" w:cs="宋体"/>
          <w:b/>
          <w:bCs/>
          <w:sz w:val="24"/>
        </w:rPr>
        <w:t xml:space="preserve">九、服务与承诺</w:t>
      </w:r>
      <w:r>
        <w:rPr>
          <w:rFonts w:ascii="宋体" w:hAnsi="宋体" w:cs="宋体"/>
          <w:b/>
          <w:bCs/>
          <w:sz w:val="24"/>
        </w:rPr>
      </w:r>
      <w:r/>
    </w:p>
    <w:p>
      <w:pPr>
        <w:pStyle w:val="881"/>
        <w:jc w:val="center"/>
        <w:spacing w:line="240" w:lineRule="atLeast"/>
        <w:rPr>
          <w:rFonts w:ascii="宋体" w:hAnsi="宋体" w:cs="宋体"/>
          <w:sz w:val="36"/>
          <w:szCs w:val="36"/>
          <w:lang w:val="zh-CN"/>
        </w:rPr>
      </w:pPr>
      <w:r>
        <w:rPr>
          <w:rFonts w:hint="eastAsia" w:ascii="宋体" w:hAnsi="宋体" w:cs="宋体"/>
          <w:sz w:val="36"/>
          <w:szCs w:val="36"/>
          <w:lang w:val="zh-CN"/>
        </w:rPr>
        <w:t xml:space="preserve">服务与承诺</w:t>
      </w:r>
      <w:r>
        <w:rPr>
          <w:rFonts w:ascii="宋体" w:hAnsi="宋体" w:cs="宋体"/>
          <w:sz w:val="36"/>
          <w:szCs w:val="36"/>
          <w:lang w:val="zh-CN"/>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 w:val="24"/>
        </w:rPr>
      </w:pPr>
      <w:r>
        <w:rPr>
          <w:rFonts w:hint="eastAsia" w:ascii="宋体" w:hAnsi="宋体" w:cs="宋体"/>
          <w:b/>
          <w:szCs w:val="21"/>
        </w:rPr>
        <w:t xml:space="preserve">十、投标人类似业绩情况表</w:t>
      </w:r>
      <w:r>
        <w:rPr>
          <w:rFonts w:ascii="宋体" w:hAnsi="宋体" w:cs="宋体"/>
          <w:b/>
          <w:sz w:val="24"/>
        </w:rPr>
      </w:r>
      <w:r/>
    </w:p>
    <w:p>
      <w:pPr>
        <w:pStyle w:val="881"/>
        <w:jc w:val="center"/>
        <w:spacing w:line="360" w:lineRule="auto"/>
        <w:rPr>
          <w:rFonts w:ascii="宋体" w:hAnsi="宋体" w:cs="宋体"/>
          <w:bCs/>
          <w:sz w:val="36"/>
          <w:szCs w:val="36"/>
        </w:rPr>
      </w:pPr>
      <w:r>
        <w:rPr>
          <w:rFonts w:hint="eastAsia" w:ascii="宋体" w:hAnsi="宋体" w:cs="宋体"/>
          <w:bCs/>
          <w:sz w:val="36"/>
          <w:szCs w:val="36"/>
        </w:rPr>
        <w:t xml:space="preserve">投标人类似业绩情况表</w:t>
      </w:r>
      <w:r>
        <w:rPr>
          <w:rFonts w:ascii="宋体" w:hAnsi="宋体" w:cs="宋体"/>
          <w:bCs/>
          <w:sz w:val="36"/>
          <w:szCs w:val="36"/>
        </w:rPr>
      </w:r>
      <w:r/>
    </w:p>
    <w:tbl>
      <w:tblPr>
        <w:tblW w:w="9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trHeight w:val="737"/>
        </w:trPr>
        <w:tc>
          <w:tcPr>
            <w:tcW w:w="947"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415"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18"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业主方</w:t>
            </w:r>
            <w:r>
              <w:rPr>
                <w:rFonts w:ascii="宋体" w:hAnsi="宋体" w:cs="宋体"/>
                <w:szCs w:val="21"/>
              </w:rPr>
            </w:r>
            <w:r/>
          </w:p>
        </w:tc>
        <w:tc>
          <w:tcPr>
            <w:tcW w:w="1517"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签约及服务</w:t>
            </w:r>
            <w:r>
              <w:rPr>
                <w:rFonts w:ascii="宋体" w:hAnsi="宋体" w:cs="宋体"/>
                <w:szCs w:val="21"/>
              </w:rPr>
            </w:r>
            <w:r/>
          </w:p>
          <w:p>
            <w:pPr>
              <w:pStyle w:val="881"/>
              <w:jc w:val="center"/>
              <w:rPr>
                <w:rFonts w:ascii="宋体" w:hAnsi="宋体" w:cs="宋体"/>
                <w:szCs w:val="21"/>
              </w:rPr>
            </w:pPr>
            <w:r>
              <w:rPr>
                <w:rFonts w:hint="eastAsia" w:ascii="宋体" w:hAnsi="宋体" w:cs="宋体"/>
                <w:szCs w:val="21"/>
              </w:rPr>
              <w:t xml:space="preserve">时间</w:t>
            </w:r>
            <w:r>
              <w:rPr>
                <w:rFonts w:ascii="宋体" w:hAnsi="宋体" w:cs="宋体"/>
                <w:szCs w:val="21"/>
              </w:rPr>
            </w:r>
            <w:r/>
          </w:p>
        </w:tc>
        <w:tc>
          <w:tcPr>
            <w:tcW w:w="1134"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联系人及电话</w:t>
            </w:r>
            <w:r>
              <w:rPr>
                <w:rFonts w:ascii="宋体" w:hAnsi="宋体" w:cs="宋体"/>
                <w:szCs w:val="21"/>
              </w:rPr>
            </w:r>
            <w:r/>
          </w:p>
        </w:tc>
        <w:tc>
          <w:tcPr>
            <w:tcW w:w="1134"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ind w:firstLine="105"/>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    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881"/>
        <w:spacing w:line="360" w:lineRule="auto"/>
        <w:rPr>
          <w:rFonts w:ascii="宋体" w:hAnsi="宋体" w:cs="宋体"/>
          <w:b/>
          <w:szCs w:val="21"/>
        </w:rPr>
      </w:pPr>
      <w:r>
        <w:rPr>
          <w:rFonts w:hint="eastAsia" w:ascii="宋体" w:hAnsi="宋体" w:cs="宋体"/>
          <w:szCs w:val="21"/>
          <w:lang w:val="zh-CN"/>
        </w:rPr>
        <w:t xml:space="preserve">1、如果行、列数不够，请自行增加。</w:t>
      </w:r>
      <w:r>
        <w:rPr>
          <w:rFonts w:ascii="宋体" w:hAnsi="宋体" w:cs="宋体"/>
          <w:b/>
          <w:szCs w:val="21"/>
        </w:rPr>
      </w:r>
      <w:r/>
    </w:p>
    <w:p>
      <w:pPr>
        <w:pStyle w:val="881"/>
        <w:spacing w:line="360" w:lineRule="auto"/>
        <w:rPr>
          <w:rFonts w:ascii="宋体" w:hAnsi="宋体" w:cs="宋体"/>
          <w:bCs/>
          <w:sz w:val="24"/>
        </w:rPr>
      </w:pPr>
      <w:r>
        <w:rPr>
          <w:rFonts w:hint="eastAsia" w:ascii="宋体" w:hAnsi="宋体" w:cs="宋体"/>
          <w:bCs/>
          <w:szCs w:val="21"/>
        </w:rPr>
        <w:t xml:space="preserve">2、请投标人根据本格式要求如实填写业绩情况表，并附业绩合同扫描件。</w:t>
      </w:r>
      <w:r>
        <w:rPr>
          <w:rFonts w:ascii="宋体" w:hAnsi="宋体" w:cs="宋体"/>
          <w:bCs/>
          <w:sz w:val="24"/>
        </w:rPr>
      </w:r>
      <w:r/>
    </w:p>
    <w:p>
      <w:pPr>
        <w:pStyle w:val="881"/>
        <w:spacing w:line="360" w:lineRule="auto"/>
        <w:rPr>
          <w:rFonts w:ascii="宋体" w:hAnsi="宋体" w:cs="宋体"/>
          <w:b/>
          <w:sz w:val="24"/>
        </w:rPr>
      </w:pPr>
      <w:r>
        <w:rPr>
          <w:rFonts w:ascii="宋体" w:hAnsi="宋体" w:cs="宋体"/>
          <w:b/>
          <w:sz w:val="24"/>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十一、投标需要的其他证明文件及材料（若有）</w:t>
      </w:r>
      <w:r>
        <w:rPr>
          <w:rFonts w:ascii="宋体" w:hAnsi="宋体" w:cs="宋体"/>
          <w:b/>
        </w:rPr>
      </w:r>
      <w:r/>
    </w:p>
    <w:p>
      <w:pPr>
        <w:pStyle w:val="881"/>
        <w:jc w:val="left"/>
        <w:spacing w:before="50" w:after="50" w:line="360" w:lineRule="auto"/>
        <w:rPr>
          <w:rFonts w:ascii="宋体" w:hAnsi="宋体" w:cs="宋体"/>
          <w:b/>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rPr>
      </w:r>
      <w:r/>
    </w:p>
    <w:p>
      <w:pPr>
        <w:pStyle w:val="881"/>
        <w:jc w:val="left"/>
        <w:spacing w:before="50" w:after="50" w:line="360" w:lineRule="auto"/>
        <w:rPr>
          <w:rFonts w:ascii="宋体" w:hAnsi="宋体" w:cs="宋体"/>
          <w:b/>
        </w:rPr>
      </w:pPr>
      <w:r>
        <w:rPr>
          <w:rFonts w:hint="eastAsia" w:ascii="宋体" w:hAnsi="宋体" w:cs="宋体"/>
          <w:b/>
        </w:rPr>
        <w:t xml:space="preserve">十二、资格性和符合性审查响应对照表</w:t>
      </w:r>
      <w:r>
        <w:rPr>
          <w:rFonts w:ascii="宋体" w:hAnsi="宋体" w:cs="宋体"/>
          <w:b/>
        </w:rPr>
      </w:r>
      <w:r/>
    </w:p>
    <w:p>
      <w:pPr>
        <w:pStyle w:val="881"/>
        <w:jc w:val="center"/>
        <w:spacing w:before="50" w:after="50" w:line="360" w:lineRule="auto"/>
        <w:rPr>
          <w:rFonts w:ascii="宋体" w:hAnsi="宋体" w:cs="宋体"/>
          <w:sz w:val="36"/>
          <w:szCs w:val="36"/>
        </w:rPr>
      </w:pPr>
      <w:r>
        <w:rPr>
          <w:rFonts w:hint="eastAsia" w:ascii="宋体" w:hAnsi="宋体" w:cs="宋体"/>
          <w:b/>
          <w:bCs/>
          <w:sz w:val="36"/>
          <w:szCs w:val="36"/>
        </w:rPr>
        <w:t xml:space="preserve">资格性和符合性审查响应对照表</w:t>
      </w:r>
      <w:r>
        <w:rPr>
          <w:rFonts w:ascii="宋体" w:hAnsi="宋体" w:cs="宋体"/>
          <w:sz w:val="36"/>
          <w:szCs w:val="36"/>
        </w:rPr>
      </w:r>
      <w:r/>
    </w:p>
    <w:p>
      <w:pPr>
        <w:pStyle w:val="881"/>
        <w:jc w:val="left"/>
        <w:spacing w:before="50" w:after="50"/>
        <w:rPr>
          <w:rFonts w:ascii="宋体" w:hAnsi="宋体" w:cs="宋体"/>
          <w:u w:val="single"/>
        </w:rPr>
      </w:pPr>
      <w:r>
        <w:rPr>
          <w:rFonts w:hint="eastAsia" w:ascii="宋体" w:hAnsi="宋体" w:cs="宋体"/>
        </w:rPr>
        <w:t xml:space="preserve">项目名称：                                                 项目编号：</w:t>
      </w:r>
      <w:r>
        <w:rPr>
          <w:rFonts w:ascii="宋体" w:hAnsi="宋体" w:cs="宋体"/>
          <w:u w:val="single"/>
        </w:rPr>
      </w:r>
      <w:r/>
    </w:p>
    <w:tbl>
      <w:tblPr>
        <w:tblW w:w="9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346"/>
        <w:gridCol w:w="1680"/>
        <w:gridCol w:w="1785"/>
      </w:tblGrid>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序号</w:t>
            </w:r>
            <w:r>
              <w:rPr>
                <w:rFonts w:ascii="宋体" w:hAnsi="宋体" w:cs="宋体"/>
              </w:rPr>
            </w:r>
            <w:r/>
          </w:p>
        </w:tc>
        <w:tc>
          <w:tcPr>
            <w:tcW w:w="5346" w:type="dxa"/>
            <w:vAlign w:val="center"/>
            <w:textDirection w:val="lrTb"/>
            <w:noWrap w:val="false"/>
          </w:tcPr>
          <w:p>
            <w:pPr>
              <w:pStyle w:val="881"/>
              <w:jc w:val="center"/>
              <w:rPr>
                <w:rFonts w:ascii="宋体" w:hAnsi="宋体" w:cs="宋体"/>
                <w:b/>
              </w:rPr>
            </w:pPr>
            <w:r>
              <w:rPr>
                <w:rFonts w:hint="eastAsia" w:ascii="宋体" w:hAnsi="宋体" w:cs="宋体"/>
                <w:b/>
              </w:rPr>
              <w:t xml:space="preserve">资格性审查响应内容</w:t>
            </w:r>
            <w:r>
              <w:rPr>
                <w:rFonts w:ascii="宋体" w:hAnsi="宋体" w:cs="宋体"/>
                <w:b/>
              </w:rPr>
            </w:r>
            <w:r/>
          </w:p>
        </w:tc>
        <w:tc>
          <w:tcPr>
            <w:tcW w:w="1680" w:type="dxa"/>
            <w:vAlign w:val="center"/>
            <w:textDirection w:val="lrTb"/>
            <w:noWrap w:val="false"/>
          </w:tcPr>
          <w:p>
            <w:pPr>
              <w:pStyle w:val="881"/>
              <w:jc w:val="center"/>
              <w:rPr>
                <w:rFonts w:ascii="宋体" w:hAnsi="宋体" w:cs="宋体"/>
              </w:rPr>
            </w:pPr>
            <w:r>
              <w:rPr>
                <w:rFonts w:hint="eastAsia" w:ascii="宋体" w:hAnsi="宋体" w:cs="宋体"/>
              </w:rPr>
              <w:t xml:space="preserve">是否响应</w:t>
            </w:r>
            <w:r>
              <w:rPr>
                <w:rFonts w:ascii="宋体" w:hAnsi="宋体" w:cs="宋体"/>
              </w:rPr>
            </w:r>
            <w:r/>
          </w:p>
          <w:p>
            <w:pPr>
              <w:pStyle w:val="881"/>
              <w:jc w:val="center"/>
              <w:rPr>
                <w:rFonts w:ascii="宋体" w:hAnsi="宋体" w:cs="宋体"/>
              </w:rPr>
            </w:pPr>
            <w:r>
              <w:rPr>
                <w:rFonts w:hint="eastAsia" w:ascii="宋体" w:hAnsi="宋体" w:cs="宋体"/>
              </w:rPr>
              <w:t xml:space="preserve">（填是或者否）</w:t>
            </w:r>
            <w:r>
              <w:rPr>
                <w:rFonts w:ascii="宋体" w:hAnsi="宋体" w:cs="宋体"/>
              </w:rPr>
            </w:r>
            <w:r/>
          </w:p>
        </w:tc>
        <w:tc>
          <w:tcPr>
            <w:tcW w:w="1785" w:type="dxa"/>
            <w:vAlign w:val="center"/>
            <w:textDirection w:val="lrTb"/>
            <w:noWrap w:val="false"/>
          </w:tcPr>
          <w:p>
            <w:pPr>
              <w:pStyle w:val="881"/>
              <w:jc w:val="center"/>
              <w:rPr>
                <w:rFonts w:ascii="宋体" w:hAnsi="宋体" w:cs="宋体"/>
              </w:rPr>
            </w:pPr>
            <w:r>
              <w:rPr>
                <w:rFonts w:hint="eastAsia" w:ascii="宋体" w:hAnsi="宋体" w:cs="宋体"/>
              </w:rPr>
              <w:t xml:space="preserve">投标文件中的</w:t>
            </w:r>
            <w:r>
              <w:rPr>
                <w:rFonts w:ascii="宋体" w:hAnsi="宋体" w:cs="宋体"/>
              </w:rPr>
            </w:r>
            <w:r/>
          </w:p>
          <w:p>
            <w:pPr>
              <w:pStyle w:val="881"/>
              <w:jc w:val="center"/>
              <w:rPr>
                <w:rFonts w:ascii="宋体" w:hAnsi="宋体" w:cs="宋体"/>
              </w:rPr>
            </w:pPr>
            <w:r>
              <w:rPr>
                <w:rFonts w:hint="eastAsia" w:ascii="宋体" w:hAnsi="宋体" w:cs="宋体"/>
              </w:rPr>
              <w:t xml:space="preserve">页码位置</w:t>
            </w: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1</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2</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3</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序号</w:t>
            </w:r>
            <w:r>
              <w:rPr>
                <w:rFonts w:ascii="宋体" w:hAnsi="宋体" w:cs="宋体"/>
              </w:rPr>
            </w:r>
            <w:r/>
          </w:p>
        </w:tc>
        <w:tc>
          <w:tcPr>
            <w:tcW w:w="5346" w:type="dxa"/>
            <w:vAlign w:val="center"/>
            <w:textDirection w:val="lrTb"/>
            <w:noWrap w:val="false"/>
          </w:tcPr>
          <w:p>
            <w:pPr>
              <w:pStyle w:val="881"/>
              <w:jc w:val="center"/>
              <w:rPr>
                <w:rFonts w:ascii="宋体" w:hAnsi="宋体" w:cs="宋体"/>
                <w:b/>
              </w:rPr>
            </w:pPr>
            <w:r>
              <w:rPr>
                <w:rFonts w:hint="eastAsia" w:ascii="宋体" w:hAnsi="宋体" w:cs="宋体"/>
                <w:b/>
              </w:rPr>
              <w:t xml:space="preserve">符合性审查响应内容</w:t>
            </w:r>
            <w:r>
              <w:rPr>
                <w:rFonts w:ascii="宋体" w:hAnsi="宋体" w:cs="宋体"/>
                <w:b/>
              </w:rPr>
            </w:r>
            <w:r/>
          </w:p>
        </w:tc>
        <w:tc>
          <w:tcPr>
            <w:tcW w:w="1680" w:type="dxa"/>
            <w:vAlign w:val="center"/>
            <w:textDirection w:val="lrTb"/>
            <w:noWrap w:val="false"/>
          </w:tcPr>
          <w:p>
            <w:pPr>
              <w:pStyle w:val="881"/>
              <w:jc w:val="center"/>
              <w:rPr>
                <w:rFonts w:ascii="宋体" w:hAnsi="宋体" w:cs="宋体"/>
              </w:rPr>
            </w:pPr>
            <w:r>
              <w:rPr>
                <w:rFonts w:hint="eastAsia" w:ascii="宋体" w:hAnsi="宋体" w:cs="宋体"/>
              </w:rPr>
              <w:t xml:space="preserve">是否响应</w:t>
            </w:r>
            <w:r>
              <w:rPr>
                <w:rFonts w:ascii="宋体" w:hAnsi="宋体" w:cs="宋体"/>
              </w:rPr>
            </w:r>
            <w:r/>
          </w:p>
          <w:p>
            <w:pPr>
              <w:pStyle w:val="881"/>
              <w:jc w:val="center"/>
              <w:rPr>
                <w:rFonts w:ascii="宋体" w:hAnsi="宋体" w:cs="宋体"/>
              </w:rPr>
            </w:pPr>
            <w:r>
              <w:rPr>
                <w:rFonts w:hint="eastAsia" w:ascii="宋体" w:hAnsi="宋体" w:cs="宋体"/>
              </w:rPr>
              <w:t xml:space="preserve">（填是或者否）</w:t>
            </w:r>
            <w:r>
              <w:rPr>
                <w:rFonts w:ascii="宋体" w:hAnsi="宋体" w:cs="宋体"/>
              </w:rPr>
            </w:r>
            <w:r/>
          </w:p>
        </w:tc>
        <w:tc>
          <w:tcPr>
            <w:tcW w:w="1785" w:type="dxa"/>
            <w:vAlign w:val="center"/>
            <w:textDirection w:val="lrTb"/>
            <w:noWrap w:val="false"/>
          </w:tcPr>
          <w:p>
            <w:pPr>
              <w:pStyle w:val="881"/>
              <w:jc w:val="center"/>
              <w:rPr>
                <w:rFonts w:ascii="宋体" w:hAnsi="宋体" w:cs="宋体"/>
              </w:rPr>
            </w:pPr>
            <w:r>
              <w:rPr>
                <w:rFonts w:hint="eastAsia" w:ascii="宋体" w:hAnsi="宋体" w:cs="宋体"/>
              </w:rPr>
              <w:t xml:space="preserve">投标文件中的</w:t>
            </w:r>
            <w:r>
              <w:rPr>
                <w:rFonts w:ascii="宋体" w:hAnsi="宋体" w:cs="宋体"/>
              </w:rPr>
            </w:r>
            <w:r/>
          </w:p>
          <w:p>
            <w:pPr>
              <w:pStyle w:val="881"/>
              <w:jc w:val="center"/>
              <w:rPr>
                <w:rFonts w:ascii="宋体" w:hAnsi="宋体" w:cs="宋体"/>
              </w:rPr>
            </w:pPr>
            <w:r>
              <w:rPr>
                <w:rFonts w:hint="eastAsia" w:ascii="宋体" w:hAnsi="宋体" w:cs="宋体"/>
              </w:rPr>
              <w:t xml:space="preserve">页码位置</w:t>
            </w: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hint="eastAsia" w:ascii="宋体" w:hAnsi="宋体" w:cs="宋体"/>
              </w:rPr>
              <w:t xml:space="preserve">招标文件中的其他实质性要求</w:t>
            </w: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说明：如果行数不够，请自行增加。</w:t>
      </w:r>
      <w:r>
        <w:rPr>
          <w:rFonts w:ascii="宋体" w:hAnsi="宋体" w:cs="宋体"/>
          <w:szCs w:val="21"/>
          <w:lang w:val="zh-CN"/>
        </w:rPr>
      </w:r>
      <w:r/>
    </w:p>
    <w:p>
      <w:pPr>
        <w:pStyle w:val="881"/>
        <w:spacing w:line="360" w:lineRule="auto"/>
        <w:rPr>
          <w:rFonts w:ascii="宋体" w:hAnsi="宋体" w:cs="宋体"/>
          <w:b/>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附件一、中小企业声明函格式</w:t>
      </w:r>
      <w:r>
        <w:rPr>
          <w:rFonts w:ascii="宋体" w:hAnsi="宋体" w:cs="宋体"/>
          <w:b/>
        </w:rPr>
      </w:r>
      <w:r/>
    </w:p>
    <w:p>
      <w:pPr>
        <w:pStyle w:val="881"/>
        <w:jc w:val="center"/>
        <w:spacing w:line="360" w:lineRule="auto"/>
        <w:rPr>
          <w:rFonts w:ascii="宋体" w:hAnsi="宋体" w:cs="宋体"/>
          <w:sz w:val="36"/>
          <w:szCs w:val="36"/>
        </w:rPr>
      </w:pPr>
      <w:r>
        <w:rPr>
          <w:rFonts w:hint="eastAsia" w:ascii="宋体" w:hAnsi="宋体" w:cs="宋体"/>
          <w:sz w:val="36"/>
          <w:szCs w:val="36"/>
        </w:rPr>
        <w:t xml:space="preserve">中小企业声明函（工程、服务）</w:t>
      </w:r>
      <w:r>
        <w:rPr>
          <w:rFonts w:ascii="宋体" w:hAnsi="宋体" w:cs="宋体"/>
          <w:sz w:val="36"/>
          <w:szCs w:val="36"/>
        </w:rPr>
      </w:r>
      <w:r/>
    </w:p>
    <w:p>
      <w:pPr>
        <w:pStyle w:val="881"/>
        <w:ind w:firstLine="42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 </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881"/>
        <w:ind w:firstLine="4620"/>
        <w:spacing w:line="360" w:lineRule="auto"/>
        <w:rPr>
          <w:rFonts w:ascii="宋体" w:hAnsi="宋体" w:cs="宋体"/>
        </w:rPr>
      </w:pP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日　　　　　期：年月日</w:t>
      </w:r>
      <w:r>
        <w:rPr>
          <w:rFonts w:ascii="宋体" w:hAnsi="宋体" w:cs="宋体"/>
        </w:rPr>
      </w:r>
      <w:r/>
    </w:p>
    <w:p>
      <w:pPr>
        <w:pStyle w:val="881"/>
        <w:spacing w:line="240" w:lineRule="atLeast"/>
        <w:widowControl/>
        <w:rPr>
          <w:rFonts w:ascii="宋体" w:hAnsi="宋体" w:cs="宋体"/>
          <w:b/>
        </w:rPr>
      </w:pPr>
      <w:r>
        <w:rPr>
          <w:rFonts w:ascii="宋体" w:hAnsi="宋体" w:cs="宋体"/>
          <w:b/>
        </w:rPr>
      </w:r>
      <w:r/>
    </w:p>
    <w:p>
      <w:pPr>
        <w:pStyle w:val="881"/>
        <w:jc w:val="left"/>
        <w:spacing w:line="360" w:lineRule="auto"/>
        <w:rPr>
          <w:rFonts w:ascii="宋体" w:hAnsi="宋体" w:cs="宋体"/>
          <w:b/>
          <w:bCs/>
        </w:rPr>
      </w:pPr>
      <w:r>
        <w:rPr>
          <w:rFonts w:hint="eastAsia" w:ascii="宋体" w:hAnsi="宋体" w:cs="宋体"/>
          <w:b/>
          <w:bCs/>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rPr>
      </w:r>
      <w:r/>
    </w:p>
    <w:p>
      <w:pPr>
        <w:pStyle w:val="881"/>
        <w:jc w:val="left"/>
        <w:spacing w:line="360" w:lineRule="auto"/>
        <w:rPr>
          <w:rFonts w:ascii="宋体" w:hAnsi="宋体" w:cs="宋体"/>
        </w:rPr>
      </w:pPr>
      <w:r>
        <w:rPr>
          <w:rFonts w:hint="eastAsia" w:ascii="宋体" w:hAnsi="宋体" w:cs="宋体"/>
        </w:rPr>
        <w:t xml:space="preserve">注2：从业人员、营业收入、资产总额填报上一年度数据，无上一年度数据的新成立企业可不填报。</w:t>
      </w:r>
      <w:r>
        <w:rPr>
          <w:rFonts w:ascii="宋体" w:hAnsi="宋体" w:cs="宋体"/>
        </w:rPr>
      </w:r>
      <w:r/>
    </w:p>
    <w:p>
      <w:pPr>
        <w:pStyle w:val="881"/>
        <w:spacing w:line="240" w:lineRule="atLeast"/>
        <w:widowControl/>
        <w:rPr>
          <w:rFonts w:ascii="宋体" w:hAnsi="宋体" w:cs="宋体"/>
          <w:b/>
        </w:rPr>
      </w:pPr>
      <w:r>
        <w:rPr>
          <w:rFonts w:hint="eastAsia" w:ascii="宋体" w:hAnsi="宋体" w:cs="宋体"/>
        </w:rPr>
        <w:t xml:space="preserve">注3：供应商如不提供此声明函，价格将不做相应扣除。</w:t>
      </w: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spacing w:line="240" w:lineRule="atLeast"/>
        <w:widowControl/>
        <w:rPr>
          <w:rFonts w:ascii="宋体" w:hAnsi="宋体" w:cs="宋体"/>
          <w:b/>
        </w:rPr>
      </w:pPr>
      <w:r>
        <w:rPr>
          <w:rFonts w:hint="eastAsia" w:ascii="宋体" w:hAnsi="宋体" w:cs="宋体"/>
          <w:b/>
        </w:rPr>
        <w:t xml:space="preserve">附件二、无重大违法记录声明格式</w:t>
      </w: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jc w:val="center"/>
        <w:rPr>
          <w:rFonts w:ascii="宋体" w:hAnsi="宋体" w:cs="宋体"/>
          <w:sz w:val="36"/>
          <w:szCs w:val="36"/>
        </w:rPr>
      </w:pPr>
      <w:r>
        <w:rPr>
          <w:rFonts w:hint="eastAsia" w:ascii="宋体" w:hAnsi="宋体" w:cs="宋体"/>
          <w:sz w:val="36"/>
          <w:szCs w:val="36"/>
        </w:rPr>
        <w:t xml:space="preserve">无重大违法记录声明</w:t>
      </w:r>
      <w:r>
        <w:rPr>
          <w:rFonts w:ascii="宋体" w:hAnsi="宋体" w:cs="宋体"/>
          <w:sz w:val="36"/>
          <w:szCs w:val="36"/>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hint="eastAsia" w:ascii="宋体" w:hAnsi="宋体" w:cs="宋体"/>
        </w:rPr>
        <w:t xml:space="preserve">南京江北新区枢纽经济发展管理办公室：</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我单位（供应商名称）郑重声明：</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声明人（公章）：</w:t>
      </w:r>
      <w:r>
        <w:rPr>
          <w:rFonts w:ascii="宋体" w:hAnsi="宋体" w:cs="宋体"/>
        </w:rPr>
      </w:r>
      <w:r/>
    </w:p>
    <w:p>
      <w:pPr>
        <w:pStyle w:val="881"/>
        <w:ind w:firstLine="4620"/>
        <w:spacing w:line="360" w:lineRule="auto"/>
        <w:rPr>
          <w:rFonts w:ascii="宋体" w:hAnsi="宋体" w:cs="宋体"/>
          <w:b/>
        </w:rPr>
      </w:pPr>
      <w:r>
        <w:rPr>
          <w:rFonts w:hint="eastAsia" w:ascii="宋体" w:hAnsi="宋体" w:cs="宋体"/>
        </w:rPr>
        <w:t xml:space="preserve">日　　　　期：          年     月    日</w:t>
      </w:r>
      <w:r>
        <w:rPr>
          <w:rFonts w:ascii="宋体" w:hAnsi="宋体" w:cs="宋体"/>
          <w:b/>
        </w:rPr>
      </w:r>
      <w:r/>
    </w:p>
    <w:p>
      <w:pPr>
        <w:pStyle w:val="881"/>
        <w:spacing w:line="360" w:lineRule="auto"/>
        <w:rPr>
          <w:rFonts w:ascii="宋体" w:hAnsi="宋体" w:cs="宋体"/>
          <w:b/>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附件三、具备履行合同所必需的设备和专业技术能力的声明格式及证明材料</w:t>
      </w:r>
      <w:r>
        <w:rPr>
          <w:rFonts w:ascii="宋体" w:hAnsi="宋体" w:cs="宋体"/>
          <w:b/>
        </w:rPr>
      </w:r>
      <w:r/>
    </w:p>
    <w:p>
      <w:pPr>
        <w:pStyle w:val="881"/>
        <w:jc w:val="center"/>
        <w:spacing w:line="360" w:lineRule="auto"/>
        <w:rPr>
          <w:rFonts w:ascii="宋体" w:hAnsi="宋体" w:cs="宋体"/>
          <w:sz w:val="36"/>
          <w:szCs w:val="36"/>
        </w:rPr>
      </w:pPr>
      <w:r>
        <w:rPr>
          <w:rFonts w:hint="eastAsia" w:ascii="宋体" w:hAnsi="宋体" w:cs="宋体"/>
          <w:sz w:val="36"/>
          <w:szCs w:val="36"/>
        </w:rPr>
        <w:t xml:space="preserve">具备履行合同所必需的设备和专业技术能力的声明格式</w:t>
      </w:r>
      <w:r>
        <w:rPr>
          <w:rFonts w:ascii="宋体" w:hAnsi="宋体" w:cs="宋体"/>
          <w:sz w:val="36"/>
          <w:szCs w:val="36"/>
        </w:rPr>
      </w:r>
      <w:r/>
    </w:p>
    <w:p>
      <w:pPr>
        <w:pStyle w:val="881"/>
        <w:spacing w:line="360" w:lineRule="auto"/>
        <w:rPr>
          <w:rFonts w:ascii="宋体" w:hAnsi="宋体" w:cs="宋体"/>
        </w:rPr>
      </w:pPr>
      <w:r>
        <w:rPr>
          <w:rFonts w:hint="eastAsia" w:ascii="宋体" w:hAnsi="宋体" w:cs="宋体"/>
        </w:rPr>
        <w:t xml:space="preserve">南京江北新区枢纽经济发展管理办公室：</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（供应商名称）郑重声明：我公司具备履行本项采购合同所必需的设备和专业技术能力，为履行本项采购合同我单位具备如下主要设备和主要专业技术能力：</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 若有 ）</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 若有 ）</w:t>
      </w:r>
      <w:r>
        <w:rPr>
          <w:rFonts w:ascii="宋体" w:hAnsi="宋体" w:cs="宋体"/>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hint="eastAsia" w:ascii="宋体" w:hAnsi="宋体" w:cs="宋体"/>
        </w:rPr>
        <w:t xml:space="preserve">                                          声明人：（公章）</w:t>
      </w:r>
      <w:r>
        <w:rPr>
          <w:rFonts w:ascii="宋体" w:hAnsi="宋体" w:cs="宋体"/>
        </w:rPr>
      </w:r>
      <w:r/>
    </w:p>
    <w:p>
      <w:pPr>
        <w:pStyle w:val="881"/>
        <w:ind w:firstLine="4410"/>
        <w:spacing w:line="460" w:lineRule="exact"/>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81"/>
        <w:spacing w:line="360" w:lineRule="auto"/>
        <w:rPr>
          <w:rFonts w:ascii="宋体" w:hAnsi="宋体" w:cs="宋体"/>
        </w:rPr>
      </w:pPr>
      <w:r>
        <w:rPr>
          <w:rFonts w:ascii="宋体" w:hAnsi="宋体" w:cs="宋体"/>
        </w:rPr>
      </w:r>
      <w:r/>
    </w:p>
    <w:p>
      <w:pPr>
        <w:pStyle w:val="881"/>
        <w:jc w:val="left"/>
        <w:spacing w:line="460" w:lineRule="exact"/>
        <w:rPr>
          <w:rFonts w:ascii="宋体" w:hAnsi="宋体" w:cs="宋体"/>
        </w:rPr>
      </w:pPr>
      <w:r>
        <w:rPr>
          <w:rFonts w:ascii="宋体" w:hAnsi="宋体" w:cs="宋体"/>
        </w:rPr>
      </w:r>
      <w:r/>
    </w:p>
    <w:p>
      <w:pPr>
        <w:pStyle w:val="881"/>
        <w:jc w:val="left"/>
        <w:spacing w:line="460" w:lineRule="exact"/>
        <w:rPr>
          <w:rFonts w:ascii="宋体" w:hAnsi="宋体" w:cs="宋体"/>
          <w:szCs w:val="21"/>
          <w:lang w:val="zh-CN"/>
        </w:rPr>
      </w:pPr>
      <w:r>
        <w:rPr>
          <w:rFonts w:hint="eastAsia" w:ascii="宋体" w:hAnsi="宋体" w:cs="宋体"/>
        </w:rPr>
        <w:t xml:space="preserve">其他证明材料及文件：（如果投标人认为需要提供的话）</w:t>
      </w:r>
      <w:r>
        <w:rPr>
          <w:rFonts w:ascii="宋体" w:hAnsi="宋体" w:cs="宋体"/>
          <w:szCs w:val="21"/>
          <w:lang w:val="zh-CN"/>
        </w:rPr>
      </w:r>
      <w:r/>
    </w:p>
    <w:p>
      <w:pPr>
        <w:pStyle w:val="881"/>
        <w:ind w:firstLine="4638"/>
        <w:spacing w:line="360" w:lineRule="auto"/>
        <w:rPr>
          <w:rFonts w:ascii="宋体" w:hAnsi="宋体" w:cs="宋体"/>
          <w:b/>
          <w:szCs w:val="21"/>
        </w:rPr>
      </w:pPr>
      <w:r>
        <w:rPr>
          <w:rFonts w:ascii="宋体" w:hAnsi="宋体" w:cs="宋体"/>
          <w:b/>
          <w:szCs w:val="21"/>
        </w:rPr>
      </w:r>
      <w:r/>
    </w:p>
    <w:p>
      <w:pPr>
        <w:pStyle w:val="1345"/>
        <w:ind w:left="0"/>
        <w:spacing w:before="20"/>
      </w:pPr>
      <w:r/>
      <w:r/>
    </w:p>
    <w:p>
      <w:pPr>
        <w:pStyle w:val="1345"/>
        <w:ind w:left="0"/>
        <w:spacing w:before="20"/>
      </w:pPr>
      <w:r/>
      <w:r/>
    </w:p>
    <w:p>
      <w:pPr>
        <w:pStyle w:val="1345"/>
        <w:ind w:left="0"/>
        <w:spacing w:line="360" w:lineRule="auto"/>
        <w:rPr>
          <w:b w:val="0"/>
        </w:rPr>
      </w:pPr>
      <w:r>
        <w:rPr>
          <w:rFonts w:hint="eastAsia"/>
          <w:sz w:val="21"/>
          <w:szCs w:val="21"/>
        </w:rPr>
        <w:t xml:space="preserve">附件四、残疾人福利性单位声明函格式</w:t>
      </w:r>
      <w:r>
        <w:rPr>
          <w:b w:val="0"/>
        </w:rPr>
      </w:r>
      <w:r/>
    </w:p>
    <w:p>
      <w:pPr>
        <w:pStyle w:val="1345"/>
        <w:ind w:left="0"/>
        <w:jc w:val="center"/>
        <w:spacing w:line="360" w:lineRule="auto"/>
        <w:rPr>
          <w:b w:val="0"/>
          <w:bCs w:val="0"/>
          <w:sz w:val="36"/>
          <w:szCs w:val="36"/>
          <w:lang w:val="en-US"/>
        </w:rPr>
      </w:pPr>
      <w:r>
        <w:rPr>
          <w:rFonts w:hint="eastAsia"/>
          <w:b w:val="0"/>
          <w:bCs w:val="0"/>
          <w:sz w:val="36"/>
          <w:szCs w:val="36"/>
          <w:lang w:val="en-US"/>
        </w:rPr>
        <w:t xml:space="preserve">残疾人福利性单位声明函</w:t>
      </w:r>
      <w:r>
        <w:rPr>
          <w:b w:val="0"/>
          <w:bCs w:val="0"/>
          <w:sz w:val="36"/>
          <w:szCs w:val="36"/>
          <w:lang w:val="en-US"/>
        </w:rPr>
      </w:r>
      <w:r/>
    </w:p>
    <w:p>
      <w:pPr>
        <w:pStyle w:val="919"/>
        <w:ind w:firstLine="420"/>
        <w:jc w:val="left"/>
        <w:spacing w:after="0" w:line="360" w:lineRule="auto"/>
        <w:tabs>
          <w:tab w:val="left" w:pos="3711" w:leader="none"/>
          <w:tab w:val="left" w:pos="5151" w:leader="none"/>
        </w:tabs>
        <w:rPr>
          <w:rFonts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1"/>
          <w:szCs w:val="21"/>
        </w:rPr>
      </w:r>
      <w:r/>
    </w:p>
    <w:p>
      <w:pPr>
        <w:pStyle w:val="919"/>
        <w:ind w:firstLine="420"/>
        <w:jc w:val="left"/>
        <w:spacing w:after="0" w:line="360" w:lineRule="auto"/>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ascii="宋体" w:hAnsi="宋体" w:cs="宋体"/>
          <w:sz w:val="21"/>
          <w:szCs w:val="21"/>
        </w:rPr>
      </w:r>
      <w:r/>
    </w:p>
    <w:p>
      <w:pPr>
        <w:pStyle w:val="919"/>
        <w:ind w:left="63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单位名称（盖章）：</w:t>
      </w:r>
      <w:r>
        <w:rPr>
          <w:rFonts w:ascii="宋体" w:hAnsi="宋体" w:cs="宋体"/>
          <w:sz w:val="21"/>
          <w:szCs w:val="21"/>
        </w:rPr>
      </w:r>
      <w:r/>
    </w:p>
    <w:p>
      <w:pPr>
        <w:pStyle w:val="919"/>
        <w:ind w:left="63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345"/>
        <w:ind w:left="0"/>
        <w:rPr>
          <w:sz w:val="21"/>
          <w:szCs w:val="21"/>
        </w:rPr>
      </w:pPr>
      <w:r>
        <w:rPr>
          <w:sz w:val="21"/>
          <w:szCs w:val="21"/>
        </w:rPr>
      </w:r>
      <w:r/>
    </w:p>
    <w:p>
      <w:pPr>
        <w:pStyle w:val="1345"/>
        <w:ind w:left="0"/>
        <w:spacing w:line="360" w:lineRule="auto"/>
        <w:rPr>
          <w:sz w:val="21"/>
          <w:szCs w:val="21"/>
        </w:rPr>
      </w:pPr>
      <w:r>
        <w:rPr>
          <w:sz w:val="21"/>
          <w:szCs w:val="21"/>
        </w:rPr>
      </w:r>
      <w:r/>
    </w:p>
    <w:p>
      <w:pPr>
        <w:pStyle w:val="1345"/>
        <w:ind w:left="0"/>
        <w:spacing w:line="360" w:lineRule="auto"/>
        <w:rPr>
          <w:sz w:val="21"/>
          <w:szCs w:val="21"/>
        </w:rPr>
      </w:pPr>
      <w:r>
        <w:rPr>
          <w:rFonts w:hint="eastAsia"/>
          <w:sz w:val="21"/>
          <w:szCs w:val="21"/>
        </w:rPr>
        <w:t xml:space="preserve">附件五、属于监狱企业的证明文件</w:t>
      </w:r>
      <w:r>
        <w:rPr>
          <w:sz w:val="21"/>
          <w:szCs w:val="21"/>
        </w:rPr>
      </w:r>
      <w:r/>
    </w:p>
    <w:p>
      <w:pPr>
        <w:pStyle w:val="881"/>
        <w:ind w:firstLine="420"/>
        <w:jc w:val="left"/>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8"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pPr>
                            <w:pStyle w:val="88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1"/>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1"/>
    <w:next w:val="881"/>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1"/>
    <w:next w:val="881"/>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1"/>
    <w:next w:val="881"/>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1"/>
    <w:next w:val="881"/>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1"/>
    <w:next w:val="881"/>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1"/>
    <w:next w:val="881"/>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1"/>
    <w:next w:val="881"/>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1"/>
    <w:next w:val="881"/>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1"/>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1"/>
    <w:next w:val="881"/>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1"/>
    <w:next w:val="881"/>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1"/>
    <w:next w:val="881"/>
    <w:link w:val="1079"/>
    <w:uiPriority w:val="29"/>
    <w:qFormat/>
    <w:pPr>
      <w:ind w:left="720" w:right="720"/>
    </w:pPr>
    <w:rPr>
      <w:i/>
    </w:rPr>
  </w:style>
  <w:style w:type="paragraph" w:styleId="730">
    <w:name w:val="Intense Quote"/>
    <w:basedOn w:val="881"/>
    <w:next w:val="881"/>
    <w:link w:val="10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4"/>
      <w:lang w:val="en-US" w:eastAsia="zh-CN" w:bidi="ar-SA"/>
    </w:rPr>
  </w:style>
  <w:style w:type="paragraph" w:styleId="882">
    <w:name w:val="标题 1"/>
    <w:basedOn w:val="881"/>
    <w:next w:val="881"/>
    <w:link w:val="895"/>
    <w:uiPriority w:val="99"/>
    <w:qFormat/>
    <w:pPr>
      <w:keepLines/>
      <w:keepNext/>
      <w:spacing w:before="340" w:after="330" w:line="576" w:lineRule="auto"/>
      <w:outlineLvl w:val="0"/>
    </w:pPr>
    <w:rPr>
      <w:b/>
      <w:bCs/>
      <w:sz w:val="44"/>
      <w:szCs w:val="44"/>
    </w:rPr>
  </w:style>
  <w:style w:type="paragraph" w:styleId="883">
    <w:name w:val="标题 2"/>
    <w:basedOn w:val="881"/>
    <w:next w:val="881"/>
    <w:link w:val="896"/>
    <w:uiPriority w:val="99"/>
    <w:qFormat/>
    <w:pPr>
      <w:keepLines/>
      <w:keepNext/>
      <w:spacing w:before="260" w:after="260" w:line="413" w:lineRule="auto"/>
      <w:outlineLvl w:val="1"/>
    </w:pPr>
    <w:rPr>
      <w:rFonts w:ascii="Arial" w:hAnsi="Arial" w:eastAsia="黑体"/>
      <w:b/>
      <w:bCs/>
      <w:sz w:val="32"/>
      <w:szCs w:val="32"/>
    </w:rPr>
  </w:style>
  <w:style w:type="paragraph" w:styleId="884">
    <w:name w:val="标题 3"/>
    <w:basedOn w:val="881"/>
    <w:next w:val="881"/>
    <w:link w:val="897"/>
    <w:uiPriority w:val="99"/>
    <w:qFormat/>
    <w:pPr>
      <w:keepLines/>
      <w:keepNext/>
      <w:spacing w:before="260" w:after="260" w:line="413" w:lineRule="auto"/>
      <w:outlineLvl w:val="2"/>
    </w:pPr>
    <w:rPr>
      <w:b/>
      <w:bCs/>
      <w:sz w:val="32"/>
      <w:szCs w:val="32"/>
    </w:rPr>
  </w:style>
  <w:style w:type="paragraph" w:styleId="885">
    <w:name w:val="标题 4"/>
    <w:basedOn w:val="881"/>
    <w:next w:val="881"/>
    <w:link w:val="898"/>
    <w:qFormat/>
    <w:pPr>
      <w:keepLines/>
      <w:keepNext/>
      <w:spacing w:before="120" w:after="120"/>
      <w:outlineLvl w:val="3"/>
    </w:pPr>
    <w:rPr>
      <w:rFonts w:ascii="Arial" w:hAnsi="Arial" w:eastAsia="黑体"/>
      <w:b/>
      <w:sz w:val="20"/>
      <w:szCs w:val="20"/>
    </w:rPr>
  </w:style>
  <w:style w:type="paragraph" w:styleId="886">
    <w:name w:val="标题 5"/>
    <w:basedOn w:val="881"/>
    <w:next w:val="881"/>
    <w:link w:val="899"/>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87">
    <w:name w:val="标题 6"/>
    <w:basedOn w:val="881"/>
    <w:next w:val="881"/>
    <w:link w:val="900"/>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8">
    <w:name w:val="标题 7"/>
    <w:basedOn w:val="881"/>
    <w:next w:val="881"/>
    <w:link w:val="901"/>
    <w:uiPriority w:val="99"/>
    <w:qFormat/>
    <w:pPr>
      <w:ind w:left="1296" w:hanging="1296"/>
      <w:keepLines/>
      <w:keepNext/>
      <w:spacing w:before="240" w:after="64" w:line="317" w:lineRule="auto"/>
      <w:tabs>
        <w:tab w:val="left" w:pos="1296" w:leader="none"/>
      </w:tabs>
      <w:outlineLvl w:val="6"/>
    </w:pPr>
    <w:rPr>
      <w:b/>
      <w:bCs/>
      <w:sz w:val="24"/>
    </w:rPr>
  </w:style>
  <w:style w:type="paragraph" w:styleId="889">
    <w:name w:val="标题 8"/>
    <w:basedOn w:val="881"/>
    <w:next w:val="881"/>
    <w:link w:val="902"/>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0">
    <w:name w:val="标题 9"/>
    <w:basedOn w:val="881"/>
    <w:next w:val="881"/>
    <w:link w:val="90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1">
    <w:name w:val="默认段落字体"/>
    <w:next w:val="891"/>
    <w:link w:val="881"/>
    <w:uiPriority w:val="1"/>
    <w:unhideWhenUsed/>
    <w:qFormat/>
  </w:style>
  <w:style w:type="table" w:styleId="892">
    <w:name w:val="普通表格"/>
    <w:next w:val="892"/>
    <w:link w:val="881"/>
    <w:uiPriority w:val="99"/>
    <w:unhideWhenUsed/>
    <w:qFormat/>
    <w:tblPr/>
  </w:style>
  <w:style w:type="paragraph" w:styleId="893">
    <w:name w:val="正文文本缩进"/>
    <w:basedOn w:val="881"/>
    <w:next w:val="881"/>
    <w:link w:val="894"/>
    <w:uiPriority w:val="99"/>
    <w:qFormat/>
    <w:pPr>
      <w:ind w:left="420"/>
      <w:spacing w:after="120"/>
    </w:pPr>
    <w:rPr>
      <w:sz w:val="24"/>
    </w:rPr>
  </w:style>
  <w:style w:type="character" w:styleId="894">
    <w:name w:val="正文文本缩进 字符"/>
    <w:next w:val="894"/>
    <w:link w:val="893"/>
    <w:uiPriority w:val="99"/>
    <w:qFormat/>
    <w:rPr>
      <w:rFonts w:ascii="Times New Roman" w:hAnsi="Times New Roman" w:eastAsia="宋体" w:cs="Times New Roman"/>
      <w:sz w:val="24"/>
    </w:rPr>
  </w:style>
  <w:style w:type="character" w:styleId="895">
    <w:name w:val="标题 1 字符"/>
    <w:next w:val="895"/>
    <w:link w:val="882"/>
    <w:uiPriority w:val="99"/>
    <w:qFormat/>
    <w:rPr>
      <w:rFonts w:ascii="Times New Roman" w:hAnsi="Times New Roman" w:eastAsia="宋体" w:cs="Times New Roman"/>
      <w:b/>
      <w:sz w:val="44"/>
    </w:rPr>
  </w:style>
  <w:style w:type="character" w:styleId="896">
    <w:name w:val="标题 2 字符"/>
    <w:next w:val="896"/>
    <w:link w:val="883"/>
    <w:uiPriority w:val="99"/>
    <w:qFormat/>
    <w:rPr>
      <w:rFonts w:ascii="Arial" w:hAnsi="Arial" w:eastAsia="黑体" w:cs="Times New Roman"/>
      <w:b/>
      <w:sz w:val="32"/>
    </w:rPr>
  </w:style>
  <w:style w:type="character" w:styleId="897">
    <w:name w:val="标题 3 字符"/>
    <w:next w:val="897"/>
    <w:link w:val="884"/>
    <w:uiPriority w:val="99"/>
    <w:qFormat/>
    <w:rPr>
      <w:rFonts w:ascii="Times New Roman" w:hAnsi="Times New Roman" w:eastAsia="宋体" w:cs="Times New Roman"/>
      <w:b/>
      <w:sz w:val="32"/>
    </w:rPr>
  </w:style>
  <w:style w:type="character" w:styleId="898">
    <w:name w:val="标题 4 字符"/>
    <w:next w:val="898"/>
    <w:link w:val="885"/>
    <w:qFormat/>
    <w:rPr>
      <w:rFonts w:ascii="Arial" w:hAnsi="Arial" w:eastAsia="黑体" w:cs="Times New Roman"/>
      <w:b/>
      <w:sz w:val="20"/>
    </w:rPr>
  </w:style>
  <w:style w:type="character" w:styleId="899">
    <w:name w:val="标题 5 字符"/>
    <w:next w:val="899"/>
    <w:link w:val="886"/>
    <w:uiPriority w:val="99"/>
    <w:qFormat/>
    <w:rPr>
      <w:rFonts w:ascii="Times New Roman" w:hAnsi="Times New Roman" w:eastAsia="宋体" w:cs="Times New Roman"/>
      <w:b/>
      <w:sz w:val="28"/>
    </w:rPr>
  </w:style>
  <w:style w:type="character" w:styleId="900">
    <w:name w:val="标题 6 字符"/>
    <w:next w:val="900"/>
    <w:link w:val="887"/>
    <w:uiPriority w:val="99"/>
    <w:qFormat/>
    <w:rPr>
      <w:rFonts w:ascii="Arial" w:hAnsi="Arial" w:eastAsia="黑体" w:cs="Times New Roman"/>
      <w:b/>
      <w:sz w:val="24"/>
    </w:rPr>
  </w:style>
  <w:style w:type="character" w:styleId="901">
    <w:name w:val="标题 7 字符"/>
    <w:next w:val="901"/>
    <w:link w:val="888"/>
    <w:uiPriority w:val="99"/>
    <w:qFormat/>
    <w:rPr>
      <w:rFonts w:ascii="Times New Roman" w:hAnsi="Times New Roman" w:eastAsia="宋体" w:cs="Times New Roman"/>
      <w:b/>
      <w:sz w:val="24"/>
    </w:rPr>
  </w:style>
  <w:style w:type="character" w:styleId="902">
    <w:name w:val="标题 8 字符"/>
    <w:next w:val="902"/>
    <w:link w:val="889"/>
    <w:uiPriority w:val="99"/>
    <w:qFormat/>
    <w:rPr>
      <w:rFonts w:ascii="Arial" w:hAnsi="Arial" w:eastAsia="黑体" w:cs="Times New Roman"/>
      <w:sz w:val="24"/>
    </w:rPr>
  </w:style>
  <w:style w:type="character" w:styleId="903">
    <w:name w:val="标题 9 字符"/>
    <w:next w:val="903"/>
    <w:link w:val="890"/>
    <w:uiPriority w:val="99"/>
    <w:qFormat/>
    <w:rPr>
      <w:rFonts w:ascii="Arial" w:hAnsi="Arial" w:eastAsia="黑体" w:cs="Times New Roman"/>
      <w:sz w:val="21"/>
    </w:rPr>
  </w:style>
  <w:style w:type="paragraph" w:styleId="904">
    <w:name w:val="列表 3"/>
    <w:basedOn w:val="881"/>
    <w:next w:val="904"/>
    <w:link w:val="881"/>
    <w:uiPriority w:val="99"/>
    <w:qFormat/>
    <w:pPr>
      <w:ind w:left="1260" w:hanging="420"/>
    </w:pPr>
    <w:rPr>
      <w:szCs w:val="20"/>
    </w:rPr>
  </w:style>
  <w:style w:type="paragraph" w:styleId="905">
    <w:name w:val="目录 7"/>
    <w:basedOn w:val="881"/>
    <w:next w:val="881"/>
    <w:link w:val="881"/>
    <w:uiPriority w:val="99"/>
    <w:semiHidden/>
    <w:qFormat/>
    <w:pPr>
      <w:ind w:left="1260"/>
      <w:jc w:val="left"/>
    </w:pPr>
    <w:rPr>
      <w:szCs w:val="21"/>
    </w:rPr>
  </w:style>
  <w:style w:type="paragraph" w:styleId="906">
    <w:name w:val="列表编号 2"/>
    <w:basedOn w:val="881"/>
    <w:next w:val="906"/>
    <w:link w:val="881"/>
    <w:uiPriority w:val="99"/>
    <w:qFormat/>
    <w:pPr>
      <w:ind w:left="1440" w:hanging="1440"/>
      <w:spacing w:line="360" w:lineRule="auto"/>
      <w:tabs>
        <w:tab w:val="left" w:pos="1440" w:leader="none"/>
      </w:tabs>
    </w:pPr>
    <w:rPr>
      <w:sz w:val="24"/>
    </w:rPr>
  </w:style>
  <w:style w:type="paragraph" w:styleId="907">
    <w:name w:val="引文目录"/>
    <w:basedOn w:val="881"/>
    <w:next w:val="881"/>
    <w:link w:val="881"/>
    <w:qFormat/>
    <w:pPr>
      <w:ind w:left="420"/>
    </w:pPr>
  </w:style>
  <w:style w:type="paragraph" w:styleId="908">
    <w:name w:val="列表编号"/>
    <w:basedOn w:val="881"/>
    <w:next w:val="908"/>
    <w:link w:val="881"/>
    <w:uiPriority w:val="99"/>
    <w:qFormat/>
    <w:pPr>
      <w:ind w:left="2952" w:hanging="432"/>
      <w:tabs>
        <w:tab w:val="left" w:pos="2952" w:leader="none"/>
      </w:tabs>
    </w:pPr>
  </w:style>
  <w:style w:type="paragraph" w:styleId="909">
    <w:name w:val="正文缩进"/>
    <w:basedOn w:val="881"/>
    <w:next w:val="909"/>
    <w:link w:val="910"/>
    <w:uiPriority w:val="99"/>
    <w:qFormat/>
    <w:pPr>
      <w:ind w:firstLine="420"/>
    </w:pPr>
    <w:rPr>
      <w:szCs w:val="20"/>
    </w:rPr>
  </w:style>
  <w:style w:type="character" w:styleId="910">
    <w:name w:val="正文缩进 字符"/>
    <w:next w:val="910"/>
    <w:link w:val="909"/>
    <w:uiPriority w:val="99"/>
    <w:qFormat/>
    <w:rPr>
      <w:sz w:val="21"/>
    </w:rPr>
  </w:style>
  <w:style w:type="paragraph" w:styleId="911">
    <w:name w:val="文档结构图"/>
    <w:basedOn w:val="881"/>
    <w:next w:val="911"/>
    <w:link w:val="912"/>
    <w:uiPriority w:val="99"/>
    <w:semiHidden/>
    <w:qFormat/>
    <w:pPr>
      <w:shd w:val="clear" w:color="auto" w:fill="000080"/>
    </w:pPr>
    <w:rPr>
      <w:sz w:val="24"/>
    </w:rPr>
  </w:style>
  <w:style w:type="character" w:styleId="912">
    <w:name w:val="文档结构图 字符"/>
    <w:next w:val="912"/>
    <w:link w:val="911"/>
    <w:uiPriority w:val="99"/>
    <w:semiHidden/>
    <w:qFormat/>
    <w:rPr>
      <w:rFonts w:ascii="Times New Roman" w:hAnsi="Times New Roman" w:eastAsia="宋体" w:cs="Times New Roman"/>
      <w:sz w:val="24"/>
      <w:shd w:val="clear" w:color="auto" w:fill="000080"/>
    </w:rPr>
  </w:style>
  <w:style w:type="paragraph" w:styleId="913">
    <w:name w:val="批注文字"/>
    <w:basedOn w:val="881"/>
    <w:next w:val="913"/>
    <w:link w:val="914"/>
    <w:uiPriority w:val="99"/>
    <w:qFormat/>
    <w:pPr>
      <w:jc w:val="left"/>
    </w:pPr>
    <w:rPr>
      <w:sz w:val="20"/>
      <w:szCs w:val="20"/>
    </w:rPr>
  </w:style>
  <w:style w:type="character" w:styleId="914">
    <w:name w:val="批注文字 字符"/>
    <w:next w:val="914"/>
    <w:link w:val="913"/>
    <w:uiPriority w:val="99"/>
    <w:qFormat/>
    <w:rPr>
      <w:rFonts w:ascii="Times New Roman" w:hAnsi="Times New Roman" w:eastAsia="宋体" w:cs="Times New Roman"/>
      <w:sz w:val="20"/>
    </w:rPr>
  </w:style>
  <w:style w:type="paragraph" w:styleId="915">
    <w:name w:val="称呼"/>
    <w:basedOn w:val="881"/>
    <w:next w:val="881"/>
    <w:link w:val="916"/>
    <w:uiPriority w:val="99"/>
    <w:qFormat/>
    <w:rPr>
      <w:rFonts w:ascii="仿宋_GB2312" w:eastAsia="仿宋_GB2312"/>
      <w:sz w:val="20"/>
      <w:szCs w:val="20"/>
    </w:rPr>
  </w:style>
  <w:style w:type="character" w:styleId="916">
    <w:name w:val="称呼 字符"/>
    <w:next w:val="916"/>
    <w:link w:val="915"/>
    <w:uiPriority w:val="99"/>
    <w:qFormat/>
    <w:rPr>
      <w:rFonts w:ascii="仿宋_GB2312" w:hAnsi="Times New Roman" w:eastAsia="仿宋_GB2312" w:cs="Times New Roman"/>
      <w:sz w:val="20"/>
    </w:rPr>
  </w:style>
  <w:style w:type="paragraph" w:styleId="917">
    <w:name w:val="正文文本 3"/>
    <w:basedOn w:val="881"/>
    <w:next w:val="917"/>
    <w:link w:val="918"/>
    <w:uiPriority w:val="99"/>
    <w:qFormat/>
    <w:pPr>
      <w:spacing w:after="120"/>
    </w:pPr>
    <w:rPr>
      <w:sz w:val="16"/>
      <w:szCs w:val="16"/>
    </w:rPr>
  </w:style>
  <w:style w:type="character" w:styleId="918">
    <w:name w:val="正文文本 3 字符"/>
    <w:next w:val="918"/>
    <w:link w:val="917"/>
    <w:uiPriority w:val="99"/>
    <w:qFormat/>
    <w:rPr>
      <w:rFonts w:ascii="Times New Roman" w:hAnsi="Times New Roman" w:eastAsia="宋体" w:cs="Times New Roman"/>
      <w:sz w:val="16"/>
    </w:rPr>
  </w:style>
  <w:style w:type="paragraph" w:styleId="919">
    <w:name w:val="正文文本"/>
    <w:basedOn w:val="881"/>
    <w:next w:val="881"/>
    <w:link w:val="920"/>
    <w:uiPriority w:val="99"/>
    <w:qFormat/>
    <w:pPr>
      <w:spacing w:after="120"/>
    </w:pPr>
    <w:rPr>
      <w:sz w:val="24"/>
    </w:rPr>
  </w:style>
  <w:style w:type="character" w:styleId="920">
    <w:name w:val="正文文本 字符"/>
    <w:next w:val="920"/>
    <w:link w:val="919"/>
    <w:uiPriority w:val="99"/>
    <w:semiHidden/>
    <w:qFormat/>
    <w:rPr>
      <w:rFonts w:ascii="Times New Roman" w:hAnsi="Times New Roman" w:eastAsia="宋体" w:cs="Times New Roman"/>
      <w:sz w:val="24"/>
    </w:rPr>
  </w:style>
  <w:style w:type="paragraph" w:styleId="921">
    <w:name w:val="列表 2"/>
    <w:basedOn w:val="881"/>
    <w:next w:val="921"/>
    <w:link w:val="881"/>
    <w:uiPriority w:val="99"/>
    <w:qFormat/>
    <w:pPr>
      <w:ind w:left="100" w:hanging="200"/>
    </w:pPr>
    <w:rPr>
      <w:szCs w:val="21"/>
    </w:rPr>
  </w:style>
  <w:style w:type="paragraph" w:styleId="922">
    <w:name w:val="文本块"/>
    <w:basedOn w:val="881"/>
    <w:next w:val="922"/>
    <w:link w:val="881"/>
    <w:uiPriority w:val="99"/>
    <w:unhideWhenUsed/>
    <w:qFormat/>
    <w:pPr>
      <w:ind w:left="1440" w:right="1440"/>
      <w:spacing w:after="120"/>
    </w:pPr>
    <w:rPr>
      <w:rFonts w:ascii="Calibri" w:hAnsi="Calibri"/>
      <w:szCs w:val="22"/>
    </w:rPr>
  </w:style>
  <w:style w:type="paragraph" w:styleId="923">
    <w:name w:val="索引 4"/>
    <w:basedOn w:val="881"/>
    <w:next w:val="881"/>
    <w:link w:val="881"/>
    <w:semiHidden/>
    <w:qFormat/>
    <w:pPr>
      <w:ind w:left="1260"/>
    </w:pPr>
    <w:rPr>
      <w:rFonts w:ascii="Calibri" w:hAnsi="Calibri" w:eastAsia="Calibri" w:cs="宋体"/>
      <w:sz w:val="20"/>
      <w:lang w:val="zh-CN"/>
    </w:rPr>
  </w:style>
  <w:style w:type="paragraph" w:styleId="924">
    <w:name w:val="目录 5"/>
    <w:basedOn w:val="881"/>
    <w:next w:val="881"/>
    <w:link w:val="881"/>
    <w:uiPriority w:val="99"/>
    <w:semiHidden/>
    <w:qFormat/>
    <w:pPr>
      <w:ind w:left="840"/>
      <w:jc w:val="left"/>
    </w:pPr>
    <w:rPr>
      <w:szCs w:val="21"/>
    </w:rPr>
  </w:style>
  <w:style w:type="paragraph" w:styleId="925">
    <w:name w:val="目录 3"/>
    <w:basedOn w:val="881"/>
    <w:next w:val="881"/>
    <w:link w:val="881"/>
    <w:uiPriority w:val="99"/>
    <w:semiHidden/>
    <w:qFormat/>
    <w:pPr>
      <w:ind w:left="840"/>
    </w:pPr>
  </w:style>
  <w:style w:type="paragraph" w:styleId="926">
    <w:name w:val="纯文本"/>
    <w:basedOn w:val="881"/>
    <w:next w:val="926"/>
    <w:link w:val="927"/>
    <w:uiPriority w:val="99"/>
    <w:qFormat/>
    <w:rPr>
      <w:rFonts w:ascii="宋体" w:hAnsi="Courier New"/>
      <w:szCs w:val="21"/>
    </w:rPr>
  </w:style>
  <w:style w:type="character" w:styleId="927">
    <w:name w:val="纯文本 字符"/>
    <w:next w:val="927"/>
    <w:link w:val="926"/>
    <w:uiPriority w:val="99"/>
    <w:qFormat/>
    <w:rPr>
      <w:rFonts w:ascii="宋体" w:hAnsi="Courier New" w:eastAsia="宋体" w:cs="Times New Roman"/>
      <w:sz w:val="21"/>
    </w:rPr>
  </w:style>
  <w:style w:type="paragraph" w:styleId="928">
    <w:name w:val="目录 8"/>
    <w:basedOn w:val="881"/>
    <w:next w:val="881"/>
    <w:link w:val="881"/>
    <w:uiPriority w:val="99"/>
    <w:semiHidden/>
    <w:qFormat/>
    <w:pPr>
      <w:ind w:left="1470"/>
      <w:jc w:val="left"/>
    </w:pPr>
    <w:rPr>
      <w:szCs w:val="21"/>
    </w:rPr>
  </w:style>
  <w:style w:type="paragraph" w:styleId="929">
    <w:name w:val="索引 3"/>
    <w:basedOn w:val="881"/>
    <w:next w:val="881"/>
    <w:link w:val="881"/>
    <w:uiPriority w:val="99"/>
    <w:semiHidden/>
    <w:qFormat/>
    <w:pPr>
      <w:ind w:left="840"/>
    </w:pPr>
    <w:rPr>
      <w:szCs w:val="20"/>
    </w:rPr>
  </w:style>
  <w:style w:type="paragraph" w:styleId="930">
    <w:name w:val="日期"/>
    <w:basedOn w:val="881"/>
    <w:next w:val="881"/>
    <w:link w:val="931"/>
    <w:uiPriority w:val="99"/>
    <w:qFormat/>
    <w:pPr>
      <w:ind w:left="100"/>
    </w:pPr>
    <w:rPr>
      <w:sz w:val="20"/>
      <w:szCs w:val="20"/>
    </w:rPr>
  </w:style>
  <w:style w:type="character" w:styleId="931">
    <w:name w:val="日期 字符"/>
    <w:next w:val="931"/>
    <w:link w:val="930"/>
    <w:uiPriority w:val="99"/>
    <w:qFormat/>
    <w:rPr>
      <w:rFonts w:ascii="Times New Roman" w:hAnsi="Times New Roman" w:eastAsia="宋体" w:cs="Times New Roman"/>
      <w:sz w:val="20"/>
    </w:rPr>
  </w:style>
  <w:style w:type="paragraph" w:styleId="932">
    <w:name w:val="正文文本缩进 2"/>
    <w:basedOn w:val="881"/>
    <w:next w:val="932"/>
    <w:link w:val="933"/>
    <w:uiPriority w:val="99"/>
    <w:qFormat/>
    <w:pPr>
      <w:ind w:firstLine="480"/>
      <w:spacing w:line="400" w:lineRule="exact"/>
    </w:pPr>
    <w:rPr>
      <w:rFonts w:ascii="宋体" w:hAnsi="宋体"/>
      <w:sz w:val="24"/>
    </w:rPr>
  </w:style>
  <w:style w:type="character" w:styleId="933">
    <w:name w:val="正文文本缩进 2 字符"/>
    <w:next w:val="933"/>
    <w:link w:val="932"/>
    <w:uiPriority w:val="99"/>
    <w:qFormat/>
    <w:rPr>
      <w:rFonts w:ascii="宋体" w:hAnsi="宋体" w:eastAsia="宋体" w:cs="Times New Roman"/>
      <w:sz w:val="24"/>
    </w:rPr>
  </w:style>
  <w:style w:type="paragraph" w:styleId="934">
    <w:name w:val="尾注文本"/>
    <w:basedOn w:val="881"/>
    <w:next w:val="934"/>
    <w:link w:val="935"/>
    <w:uiPriority w:val="99"/>
    <w:semiHidden/>
    <w:qFormat/>
    <w:pPr>
      <w:jc w:val="left"/>
    </w:pPr>
    <w:rPr>
      <w:sz w:val="24"/>
    </w:rPr>
  </w:style>
  <w:style w:type="character" w:styleId="935">
    <w:name w:val="尾注文本 字符"/>
    <w:next w:val="935"/>
    <w:link w:val="934"/>
    <w:uiPriority w:val="99"/>
    <w:semiHidden/>
    <w:qFormat/>
    <w:rPr>
      <w:rFonts w:ascii="Times New Roman" w:hAnsi="Times New Roman" w:eastAsia="宋体" w:cs="Times New Roman"/>
      <w:sz w:val="24"/>
    </w:rPr>
  </w:style>
  <w:style w:type="paragraph" w:styleId="936">
    <w:name w:val="批注框文本"/>
    <w:basedOn w:val="881"/>
    <w:next w:val="936"/>
    <w:link w:val="937"/>
    <w:uiPriority w:val="99"/>
    <w:semiHidden/>
    <w:qFormat/>
    <w:rPr>
      <w:sz w:val="18"/>
      <w:szCs w:val="18"/>
    </w:rPr>
  </w:style>
  <w:style w:type="character" w:styleId="937">
    <w:name w:val="批注框文本 字符"/>
    <w:next w:val="937"/>
    <w:link w:val="936"/>
    <w:uiPriority w:val="99"/>
    <w:semiHidden/>
    <w:qFormat/>
    <w:rPr>
      <w:rFonts w:ascii="Times New Roman" w:hAnsi="Times New Roman" w:eastAsia="宋体" w:cs="Times New Roman"/>
      <w:sz w:val="18"/>
    </w:rPr>
  </w:style>
  <w:style w:type="paragraph" w:styleId="938">
    <w:name w:val="页脚"/>
    <w:basedOn w:val="881"/>
    <w:next w:val="938"/>
    <w:link w:val="939"/>
    <w:uiPriority w:val="99"/>
    <w:qFormat/>
    <w:pPr>
      <w:jc w:val="left"/>
      <w:tabs>
        <w:tab w:val="center" w:pos="4153" w:leader="none"/>
        <w:tab w:val="right" w:pos="8306" w:leader="none"/>
      </w:tabs>
    </w:pPr>
    <w:rPr>
      <w:sz w:val="18"/>
      <w:szCs w:val="18"/>
    </w:rPr>
  </w:style>
  <w:style w:type="character" w:styleId="939">
    <w:name w:val="页脚 字符"/>
    <w:next w:val="939"/>
    <w:link w:val="938"/>
    <w:uiPriority w:val="99"/>
    <w:qFormat/>
    <w:rPr>
      <w:rFonts w:cs="Times New Roman"/>
      <w:sz w:val="18"/>
    </w:rPr>
  </w:style>
  <w:style w:type="paragraph" w:styleId="940">
    <w:name w:val="页眉"/>
    <w:basedOn w:val="881"/>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字符"/>
    <w:next w:val="941"/>
    <w:link w:val="940"/>
    <w:uiPriority w:val="99"/>
    <w:qFormat/>
    <w:rPr>
      <w:rFonts w:cs="Times New Roman"/>
      <w:sz w:val="18"/>
    </w:rPr>
  </w:style>
  <w:style w:type="paragraph" w:styleId="942">
    <w:name w:val="签名"/>
    <w:basedOn w:val="881"/>
    <w:next w:val="942"/>
    <w:link w:val="943"/>
    <w:uiPriority w:val="99"/>
    <w:qFormat/>
    <w:pPr>
      <w:jc w:val="center"/>
      <w:spacing w:after="600" w:line="312" w:lineRule="atLeast"/>
    </w:pPr>
    <w:rPr>
      <w:rFonts w:eastAsia="仿宋_GB2312"/>
      <w:sz w:val="20"/>
      <w:szCs w:val="20"/>
    </w:rPr>
  </w:style>
  <w:style w:type="character" w:styleId="943">
    <w:name w:val="签名 字符"/>
    <w:next w:val="943"/>
    <w:link w:val="942"/>
    <w:uiPriority w:val="99"/>
    <w:qFormat/>
    <w:rPr>
      <w:rFonts w:ascii="Times New Roman" w:hAnsi="Times New Roman" w:eastAsia="仿宋_GB2312" w:cs="Times New Roman"/>
      <w:sz w:val="20"/>
    </w:rPr>
  </w:style>
  <w:style w:type="paragraph" w:styleId="944">
    <w:name w:val="目录 1"/>
    <w:basedOn w:val="881"/>
    <w:next w:val="881"/>
    <w:link w:val="881"/>
    <w:uiPriority w:val="99"/>
    <w:semiHidden/>
    <w:qFormat/>
  </w:style>
  <w:style w:type="paragraph" w:styleId="945">
    <w:name w:val="目录 4"/>
    <w:basedOn w:val="881"/>
    <w:next w:val="881"/>
    <w:link w:val="881"/>
    <w:uiPriority w:val="99"/>
    <w:semiHidden/>
    <w:qFormat/>
    <w:pPr>
      <w:ind w:left="630"/>
      <w:jc w:val="left"/>
    </w:pPr>
    <w:rPr>
      <w:szCs w:val="21"/>
    </w:rPr>
  </w:style>
  <w:style w:type="paragraph" w:styleId="946">
    <w:name w:val="索引标题"/>
    <w:basedOn w:val="881"/>
    <w:next w:val="947"/>
    <w:link w:val="881"/>
    <w:uiPriority w:val="99"/>
    <w:semiHidden/>
    <w:qFormat/>
    <w:rPr>
      <w:szCs w:val="20"/>
    </w:rPr>
  </w:style>
  <w:style w:type="paragraph" w:styleId="947">
    <w:name w:val="索引 1"/>
    <w:basedOn w:val="881"/>
    <w:next w:val="881"/>
    <w:link w:val="881"/>
    <w:uiPriority w:val="99"/>
    <w:semiHidden/>
    <w:qFormat/>
    <w:pPr>
      <w:jc w:val="center"/>
      <w:tabs>
        <w:tab w:val="left" w:pos="1260" w:leader="none"/>
      </w:tabs>
    </w:pPr>
    <w:rPr>
      <w:rFonts w:ascii="仿宋_GB2312" w:hAnsi="宋体" w:eastAsia="仿宋_GB2312"/>
      <w:sz w:val="30"/>
      <w:szCs w:val="20"/>
    </w:rPr>
  </w:style>
  <w:style w:type="paragraph" w:styleId="948">
    <w:name w:val="副标题"/>
    <w:basedOn w:val="881"/>
    <w:next w:val="881"/>
    <w:link w:val="949"/>
    <w:uiPriority w:val="99"/>
    <w:qFormat/>
    <w:pPr>
      <w:jc w:val="left"/>
      <w:spacing w:after="600" w:line="276" w:lineRule="auto"/>
      <w:widowControl/>
    </w:pPr>
    <w:rPr>
      <w:rFonts w:ascii="Cambria" w:hAnsi="Cambria"/>
      <w:i/>
      <w:iCs/>
      <w:spacing w:val="13"/>
      <w:sz w:val="24"/>
      <w:lang w:eastAsia="en-US"/>
    </w:rPr>
  </w:style>
  <w:style w:type="character" w:styleId="949">
    <w:name w:val="副标题 字符"/>
    <w:next w:val="949"/>
    <w:link w:val="948"/>
    <w:uiPriority w:val="99"/>
    <w:qFormat/>
    <w:rPr>
      <w:rFonts w:ascii="Cambria" w:hAnsi="Cambria" w:eastAsia="宋体" w:cs="Times New Roman"/>
      <w:i/>
      <w:spacing w:val="13"/>
      <w:sz w:val="24"/>
      <w:lang w:eastAsia="en-US"/>
    </w:rPr>
  </w:style>
  <w:style w:type="paragraph" w:styleId="950">
    <w:name w:val="列表"/>
    <w:basedOn w:val="881"/>
    <w:next w:val="950"/>
    <w:link w:val="881"/>
    <w:uiPriority w:val="99"/>
    <w:qFormat/>
    <w:pPr>
      <w:ind w:left="200" w:hanging="200"/>
    </w:pPr>
    <w:rPr>
      <w:szCs w:val="21"/>
    </w:rPr>
  </w:style>
  <w:style w:type="paragraph" w:styleId="951">
    <w:name w:val="脚注文本"/>
    <w:basedOn w:val="881"/>
    <w:next w:val="951"/>
    <w:link w:val="952"/>
    <w:uiPriority w:val="99"/>
    <w:semiHidden/>
    <w:qFormat/>
    <w:pPr>
      <w:jc w:val="left"/>
    </w:pPr>
    <w:rPr>
      <w:sz w:val="18"/>
      <w:szCs w:val="18"/>
    </w:rPr>
  </w:style>
  <w:style w:type="character" w:styleId="952">
    <w:name w:val="脚注文本 字符"/>
    <w:next w:val="952"/>
    <w:link w:val="951"/>
    <w:uiPriority w:val="99"/>
    <w:semiHidden/>
    <w:qFormat/>
    <w:rPr>
      <w:rFonts w:ascii="Times New Roman" w:hAnsi="Times New Roman" w:eastAsia="宋体" w:cs="Times New Roman"/>
      <w:sz w:val="18"/>
    </w:rPr>
  </w:style>
  <w:style w:type="paragraph" w:styleId="953">
    <w:name w:val="目录 6"/>
    <w:basedOn w:val="881"/>
    <w:next w:val="881"/>
    <w:link w:val="881"/>
    <w:uiPriority w:val="99"/>
    <w:semiHidden/>
    <w:qFormat/>
    <w:pPr>
      <w:ind w:left="1050"/>
      <w:jc w:val="left"/>
    </w:pPr>
    <w:rPr>
      <w:szCs w:val="21"/>
    </w:rPr>
  </w:style>
  <w:style w:type="paragraph" w:styleId="954">
    <w:name w:val="正文文本缩进 3"/>
    <w:basedOn w:val="881"/>
    <w:next w:val="954"/>
    <w:link w:val="955"/>
    <w:uiPriority w:val="99"/>
    <w:qFormat/>
    <w:pPr>
      <w:ind w:left="480"/>
      <w:spacing w:before="120" w:after="120" w:line="264" w:lineRule="auto"/>
    </w:pPr>
    <w:rPr>
      <w:b/>
      <w:bCs/>
      <w:sz w:val="20"/>
      <w:szCs w:val="20"/>
    </w:rPr>
  </w:style>
  <w:style w:type="character" w:styleId="955">
    <w:name w:val="正文文本缩进 3 字符"/>
    <w:next w:val="955"/>
    <w:link w:val="954"/>
    <w:uiPriority w:val="99"/>
    <w:qFormat/>
    <w:rPr>
      <w:rFonts w:ascii="Times New Roman" w:hAnsi="Times New Roman" w:eastAsia="宋体" w:cs="Times New Roman"/>
      <w:b/>
      <w:sz w:val="20"/>
    </w:rPr>
  </w:style>
  <w:style w:type="paragraph" w:styleId="956">
    <w:name w:val="图表目录"/>
    <w:basedOn w:val="881"/>
    <w:next w:val="881"/>
    <w:link w:val="881"/>
    <w:uiPriority w:val="99"/>
    <w:semiHidden/>
    <w:qFormat/>
    <w:pPr>
      <w:ind w:left="840" w:hanging="420"/>
    </w:pPr>
    <w:rPr>
      <w:szCs w:val="21"/>
    </w:rPr>
  </w:style>
  <w:style w:type="paragraph" w:styleId="957">
    <w:name w:val="目录 2"/>
    <w:basedOn w:val="881"/>
    <w:next w:val="881"/>
    <w:link w:val="881"/>
    <w:uiPriority w:val="99"/>
    <w:semiHidden/>
    <w:qFormat/>
    <w:pPr>
      <w:ind w:left="420"/>
    </w:pPr>
  </w:style>
  <w:style w:type="paragraph" w:styleId="958">
    <w:name w:val="目录 9"/>
    <w:basedOn w:val="881"/>
    <w:next w:val="881"/>
    <w:link w:val="881"/>
    <w:uiPriority w:val="99"/>
    <w:semiHidden/>
    <w:qFormat/>
    <w:pPr>
      <w:ind w:left="1680"/>
      <w:jc w:val="left"/>
    </w:pPr>
    <w:rPr>
      <w:szCs w:val="21"/>
    </w:rPr>
  </w:style>
  <w:style w:type="paragraph" w:styleId="959">
    <w:name w:val="正文文本 2"/>
    <w:basedOn w:val="881"/>
    <w:next w:val="959"/>
    <w:link w:val="960"/>
    <w:uiPriority w:val="99"/>
    <w:qFormat/>
    <w:pPr>
      <w:jc w:val="center"/>
    </w:pPr>
    <w:rPr>
      <w:b/>
      <w:bCs/>
      <w:sz w:val="20"/>
      <w:szCs w:val="20"/>
    </w:rPr>
  </w:style>
  <w:style w:type="character" w:styleId="960">
    <w:name w:val="正文文本 2 字符"/>
    <w:next w:val="960"/>
    <w:link w:val="959"/>
    <w:uiPriority w:val="99"/>
    <w:qFormat/>
    <w:rPr>
      <w:rFonts w:ascii="Times New Roman" w:hAnsi="Times New Roman" w:eastAsia="宋体" w:cs="Times New Roman"/>
      <w:b/>
      <w:sz w:val="20"/>
    </w:rPr>
  </w:style>
  <w:style w:type="paragraph" w:styleId="961">
    <w:name w:val="HTML 预设格式"/>
    <w:basedOn w:val="881"/>
    <w:next w:val="961"/>
    <w:link w:val="96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2">
    <w:name w:val="HTML 预设格式 字符"/>
    <w:next w:val="962"/>
    <w:link w:val="961"/>
    <w:uiPriority w:val="99"/>
    <w:qFormat/>
    <w:rPr>
      <w:rFonts w:ascii="宋体" w:hAnsi="宋体" w:eastAsia="宋体" w:cs="Times New Roman"/>
      <w:sz w:val="24"/>
    </w:rPr>
  </w:style>
  <w:style w:type="paragraph" w:styleId="963">
    <w:name w:val="普通(网站)"/>
    <w:basedOn w:val="881"/>
    <w:next w:val="963"/>
    <w:link w:val="881"/>
    <w:uiPriority w:val="99"/>
    <w:qFormat/>
    <w:pPr>
      <w:jc w:val="left"/>
      <w:spacing w:before="100" w:beforeAutospacing="1" w:after="100" w:afterAutospacing="1"/>
      <w:widowControl/>
    </w:pPr>
    <w:rPr>
      <w:rFonts w:ascii="宋体" w:hAnsi="宋体" w:cs="宋体"/>
      <w:sz w:val="24"/>
    </w:rPr>
  </w:style>
  <w:style w:type="paragraph" w:styleId="964">
    <w:name w:val="索引 2"/>
    <w:basedOn w:val="881"/>
    <w:next w:val="881"/>
    <w:link w:val="881"/>
    <w:uiPriority w:val="99"/>
    <w:semiHidden/>
    <w:qFormat/>
    <w:pPr>
      <w:ind w:left="420"/>
      <w:jc w:val="center"/>
    </w:pPr>
    <w:rPr>
      <w:rFonts w:ascii="宋体" w:hAnsi="宋体"/>
      <w:b/>
      <w:sz w:val="32"/>
      <w:szCs w:val="20"/>
    </w:rPr>
  </w:style>
  <w:style w:type="paragraph" w:styleId="965">
    <w:name w:val="标题"/>
    <w:basedOn w:val="881"/>
    <w:next w:val="965"/>
    <w:link w:val="966"/>
    <w:uiPriority w:val="99"/>
    <w:qFormat/>
    <w:pPr>
      <w:jc w:val="center"/>
      <w:spacing w:line="420" w:lineRule="exact"/>
      <w:widowControl/>
    </w:pPr>
    <w:rPr>
      <w:rFonts w:eastAsia="黑体"/>
      <w:b/>
      <w:sz w:val="20"/>
      <w:szCs w:val="20"/>
      <w:lang w:val="en-GB"/>
    </w:rPr>
  </w:style>
  <w:style w:type="character" w:styleId="966">
    <w:name w:val="标题 字符"/>
    <w:next w:val="966"/>
    <w:link w:val="965"/>
    <w:uiPriority w:val="99"/>
    <w:qFormat/>
    <w:rPr>
      <w:rFonts w:ascii="Times New Roman" w:hAnsi="Times New Roman" w:eastAsia="黑体" w:cs="Times New Roman"/>
      <w:b/>
      <w:sz w:val="20"/>
      <w:lang w:val="en-GB"/>
    </w:rPr>
  </w:style>
  <w:style w:type="paragraph" w:styleId="967">
    <w:name w:val="批注主题"/>
    <w:basedOn w:val="913"/>
    <w:next w:val="913"/>
    <w:link w:val="968"/>
    <w:uiPriority w:val="99"/>
    <w:semiHidden/>
    <w:qFormat/>
    <w:rPr>
      <w:b/>
      <w:bCs/>
      <w:sz w:val="24"/>
      <w:szCs w:val="24"/>
    </w:rPr>
  </w:style>
  <w:style w:type="character" w:styleId="968">
    <w:name w:val="批注主题 字符"/>
    <w:next w:val="968"/>
    <w:link w:val="967"/>
    <w:uiPriority w:val="99"/>
    <w:semiHidden/>
    <w:qFormat/>
    <w:rPr>
      <w:rFonts w:ascii="Times New Roman" w:hAnsi="Times New Roman" w:eastAsia="宋体" w:cs="Times New Roman"/>
      <w:b/>
      <w:sz w:val="24"/>
    </w:rPr>
  </w:style>
  <w:style w:type="paragraph" w:styleId="969">
    <w:name w:val="正文首行缩进"/>
    <w:basedOn w:val="919"/>
    <w:next w:val="969"/>
    <w:link w:val="970"/>
    <w:uiPriority w:val="99"/>
    <w:qFormat/>
    <w:pPr>
      <w:ind w:firstLine="420"/>
    </w:pPr>
  </w:style>
  <w:style w:type="character" w:styleId="970">
    <w:name w:val="正文文本首行缩进 字符"/>
    <w:next w:val="970"/>
    <w:link w:val="969"/>
    <w:uiPriority w:val="99"/>
    <w:qFormat/>
    <w:rPr>
      <w:rFonts w:ascii="Times New Roman" w:hAnsi="Times New Roman" w:eastAsia="宋体" w:cs="Times New Roman"/>
      <w:sz w:val="24"/>
      <w:szCs w:val="24"/>
    </w:rPr>
  </w:style>
  <w:style w:type="paragraph" w:styleId="971">
    <w:name w:val="正文首行缩进 2"/>
    <w:basedOn w:val="893"/>
    <w:next w:val="971"/>
    <w:link w:val="972"/>
    <w:uiPriority w:val="99"/>
    <w:qFormat/>
    <w:pPr>
      <w:ind w:left="0" w:firstLine="420"/>
      <w:spacing w:after="0" w:line="360" w:lineRule="auto"/>
    </w:pPr>
    <w:rPr>
      <w:rFonts w:ascii="宋体" w:hAnsi="宋体"/>
      <w:sz w:val="20"/>
      <w:szCs w:val="20"/>
    </w:rPr>
  </w:style>
  <w:style w:type="character" w:styleId="972">
    <w:name w:val="正文文本首行缩进 2 字符"/>
    <w:next w:val="972"/>
    <w:link w:val="971"/>
    <w:uiPriority w:val="99"/>
    <w:qFormat/>
    <w:rPr>
      <w:rFonts w:ascii="宋体" w:hAnsi="宋体" w:eastAsia="宋体" w:cs="Times New Roman"/>
      <w:sz w:val="20"/>
    </w:rPr>
  </w:style>
  <w:style w:type="table" w:styleId="973">
    <w:name w:val="网格型"/>
    <w:basedOn w:val="892"/>
    <w:next w:val="973"/>
    <w:link w:val="881"/>
    <w:uiPriority w:val="39"/>
    <w:qFormat/>
    <w:pPr>
      <w:jc w:val="both"/>
      <w:widowControl w:val="off"/>
    </w:pPr>
    <w:tblPr/>
  </w:style>
  <w:style w:type="character" w:styleId="974">
    <w:name w:val="要点"/>
    <w:next w:val="974"/>
    <w:link w:val="881"/>
    <w:uiPriority w:val="99"/>
    <w:qFormat/>
    <w:rPr>
      <w:rFonts w:cs="Times New Roman"/>
      <w:b/>
    </w:rPr>
  </w:style>
  <w:style w:type="character" w:styleId="975">
    <w:name w:val="尾注引用"/>
    <w:next w:val="975"/>
    <w:link w:val="881"/>
    <w:uiPriority w:val="99"/>
    <w:semiHidden/>
    <w:qFormat/>
    <w:rPr>
      <w:rFonts w:cs="Times New Roman"/>
      <w:vertAlign w:val="superscript"/>
    </w:rPr>
  </w:style>
  <w:style w:type="character" w:styleId="976">
    <w:name w:val="页码"/>
    <w:next w:val="976"/>
    <w:link w:val="881"/>
    <w:qFormat/>
    <w:rPr>
      <w:rFonts w:cs="Times New Roman"/>
    </w:rPr>
  </w:style>
  <w:style w:type="character" w:styleId="977">
    <w:name w:val="已访问的超链接"/>
    <w:next w:val="977"/>
    <w:link w:val="881"/>
    <w:uiPriority w:val="99"/>
    <w:qFormat/>
    <w:rPr>
      <w:rFonts w:cs="Times New Roman"/>
      <w:color w:val="0076be"/>
      <w:u w:val="none"/>
    </w:rPr>
  </w:style>
  <w:style w:type="character" w:styleId="978">
    <w:name w:val="强调"/>
    <w:next w:val="978"/>
    <w:link w:val="881"/>
    <w:uiPriority w:val="99"/>
    <w:qFormat/>
    <w:rPr>
      <w:rFonts w:cs="Times New Roman"/>
      <w:b/>
      <w:i/>
      <w:spacing w:val="10"/>
      <w:shd w:val="clear" w:color="auto" w:fill="auto"/>
    </w:rPr>
  </w:style>
  <w:style w:type="character" w:styleId="979">
    <w:name w:val="行号"/>
    <w:next w:val="979"/>
    <w:link w:val="881"/>
    <w:uiPriority w:val="99"/>
    <w:qFormat/>
    <w:rPr>
      <w:rFonts w:cs="Times New Roman"/>
    </w:rPr>
  </w:style>
  <w:style w:type="character" w:styleId="980">
    <w:name w:val="HTML 打字机"/>
    <w:next w:val="980"/>
    <w:link w:val="881"/>
    <w:uiPriority w:val="99"/>
    <w:qFormat/>
    <w:rPr>
      <w:rFonts w:ascii="宋体" w:hAnsi="宋体" w:eastAsia="宋体" w:cs="Times New Roman"/>
      <w:sz w:val="24"/>
    </w:rPr>
  </w:style>
  <w:style w:type="character" w:styleId="981">
    <w:name w:val="超链接"/>
    <w:next w:val="981"/>
    <w:link w:val="881"/>
    <w:uiPriority w:val="99"/>
    <w:qFormat/>
    <w:rPr>
      <w:rFonts w:cs="Times New Roman"/>
      <w:color w:val="0076be"/>
      <w:u w:val="none"/>
    </w:rPr>
  </w:style>
  <w:style w:type="character" w:styleId="982">
    <w:name w:val="批注引用"/>
    <w:next w:val="982"/>
    <w:link w:val="881"/>
    <w:uiPriority w:val="99"/>
    <w:qFormat/>
    <w:rPr>
      <w:rFonts w:cs="Times New Roman"/>
      <w:sz w:val="21"/>
    </w:rPr>
  </w:style>
  <w:style w:type="character" w:styleId="983">
    <w:name w:val="脚注引用"/>
    <w:next w:val="983"/>
    <w:link w:val="881"/>
    <w:uiPriority w:val="99"/>
    <w:semiHidden/>
    <w:qFormat/>
    <w:rPr>
      <w:rFonts w:cs="Times New Roman"/>
      <w:vertAlign w:val="superscript"/>
    </w:rPr>
  </w:style>
  <w:style w:type="character" w:styleId="984">
    <w:name w:val="HTML 样本"/>
    <w:next w:val="984"/>
    <w:link w:val="881"/>
    <w:uiPriority w:val="99"/>
    <w:qFormat/>
    <w:rPr>
      <w:rFonts w:ascii="Courier New" w:hAnsi="宋体" w:eastAsia="宋体" w:cs="Times New Roman"/>
    </w:rPr>
  </w:style>
  <w:style w:type="paragraph" w:styleId="985">
    <w:name w:val="列表段落"/>
    <w:basedOn w:val="881"/>
    <w:next w:val="985"/>
    <w:link w:val="986"/>
    <w:uiPriority w:val="99"/>
    <w:qFormat/>
    <w:pPr>
      <w:ind w:firstLine="420"/>
    </w:pPr>
    <w:rPr>
      <w:rFonts w:ascii="Calibri" w:hAnsi="Calibri" w:eastAsia="宋体" w:cs="Times New Roman"/>
    </w:rPr>
  </w:style>
  <w:style w:type="character" w:styleId="986">
    <w:name w:val="列表段落 字符"/>
    <w:next w:val="986"/>
    <w:link w:val="985"/>
    <w:uiPriority w:val="34"/>
    <w:qFormat/>
    <w:rPr>
      <w:rFonts w:ascii="Calibri" w:hAnsi="Calibri" w:eastAsia="宋体" w:cs="Times New Roman"/>
      <w:sz w:val="21"/>
      <w:szCs w:val="24"/>
    </w:rPr>
  </w:style>
  <w:style w:type="paragraph" w:styleId="987">
    <w:name w:val="首行缩进"/>
    <w:basedOn w:val="881"/>
    <w:next w:val="987"/>
    <w:link w:val="881"/>
    <w:qFormat/>
    <w:pPr>
      <w:ind w:firstLine="480"/>
    </w:pPr>
    <w:rPr>
      <w:szCs w:val="20"/>
      <w:lang w:val="zh-CN"/>
    </w:rPr>
  </w:style>
  <w:style w:type="paragraph" w:styleId="988">
    <w:name w:val="样式2"/>
    <w:basedOn w:val="881"/>
    <w:next w:val="988"/>
    <w:link w:val="881"/>
    <w:uiPriority w:val="99"/>
    <w:qFormat/>
    <w:pPr>
      <w:ind w:left="200"/>
      <w:spacing w:line="360" w:lineRule="auto"/>
    </w:pPr>
    <w:rPr>
      <w:rFonts w:ascii="宋体" w:hAnsi="宋体"/>
      <w:b/>
      <w:sz w:val="24"/>
    </w:rPr>
  </w:style>
  <w:style w:type="paragraph" w:styleId="989">
    <w:name w:val="部分1"/>
    <w:basedOn w:val="881"/>
    <w:next w:val="989"/>
    <w:link w:val="881"/>
    <w:uiPriority w:val="99"/>
    <w:qFormat/>
    <w:pPr>
      <w:jc w:val="center"/>
      <w:keepNext/>
      <w:pageBreakBefore/>
      <w:spacing w:line="360" w:lineRule="auto"/>
      <w:tabs>
        <w:tab w:val="left" w:pos="360" w:leader="none"/>
      </w:tabs>
      <w:outlineLvl w:val="0"/>
    </w:pPr>
    <w:rPr>
      <w:rFonts w:eastAsia="黑体"/>
      <w:b/>
      <w:sz w:val="36"/>
      <w:szCs w:val="20"/>
    </w:rPr>
  </w:style>
  <w:style w:type="paragraph" w:styleId="990">
    <w:name w:val="xl27"/>
    <w:basedOn w:val="881"/>
    <w:next w:val="990"/>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91">
    <w:name w:val="正文缩进2字符"/>
    <w:basedOn w:val="881"/>
    <w:next w:val="991"/>
    <w:link w:val="881"/>
    <w:uiPriority w:val="99"/>
    <w:qFormat/>
    <w:pPr>
      <w:ind w:firstLine="200"/>
      <w:spacing w:line="300" w:lineRule="auto"/>
    </w:pPr>
    <w:rPr>
      <w:rFonts w:ascii="仿宋_GB2312" w:eastAsia="仿宋_GB2312"/>
      <w:sz w:val="32"/>
      <w:szCs w:val="32"/>
    </w:rPr>
  </w:style>
  <w:style w:type="paragraph" w:styleId="992">
    <w:name w:val="Table Text Char"/>
    <w:next w:val="992"/>
    <w:link w:val="881"/>
    <w:uiPriority w:val="99"/>
    <w:qFormat/>
    <w:pPr>
      <w:spacing w:before="80" w:after="80"/>
    </w:pPr>
    <w:rPr>
      <w:rFonts w:ascii="Arial" w:hAnsi="Arial" w:cs="Arial"/>
      <w:sz w:val="18"/>
      <w:szCs w:val="28"/>
      <w:lang w:val="en-US" w:eastAsia="zh-CN" w:bidi="ar-SA"/>
    </w:rPr>
  </w:style>
  <w:style w:type="paragraph" w:styleId="993">
    <w:name w:val="小四 段落 宋体 Char Char Char Char"/>
    <w:basedOn w:val="881"/>
    <w:next w:val="993"/>
    <w:link w:val="881"/>
    <w:uiPriority w:val="99"/>
    <w:qFormat/>
    <w:pPr>
      <w:ind w:right="-33" w:firstLine="480"/>
      <w:jc w:val="left"/>
      <w:spacing w:line="360" w:lineRule="auto"/>
    </w:pPr>
    <w:rPr>
      <w:sz w:val="24"/>
    </w:rPr>
  </w:style>
  <w:style w:type="paragraph" w:styleId="994">
    <w:name w:val="Char Char Char"/>
    <w:basedOn w:val="881"/>
    <w:next w:val="994"/>
    <w:link w:val="881"/>
    <w:uiPriority w:val="99"/>
    <w:qFormat/>
    <w:rPr>
      <w:rFonts w:ascii="Tahoma" w:hAnsi="Tahoma"/>
      <w:sz w:val="24"/>
      <w:szCs w:val="20"/>
    </w:rPr>
  </w:style>
  <w:style w:type="paragraph" w:styleId="995">
    <w:name w:val="样式 段后: 0.25 行"/>
    <w:basedOn w:val="881"/>
    <w:next w:val="995"/>
    <w:link w:val="881"/>
    <w:uiPriority w:val="99"/>
    <w:qFormat/>
    <w:pPr>
      <w:ind w:firstLine="420"/>
      <w:jc w:val="left"/>
      <w:spacing w:line="300" w:lineRule="auto"/>
      <w:widowControl/>
    </w:pPr>
    <w:rPr>
      <w:rFonts w:ascii="Arial" w:hAnsi="Arial" w:cs="宋体"/>
      <w:sz w:val="22"/>
      <w:szCs w:val="20"/>
      <w:lang w:eastAsia="en-US"/>
    </w:rPr>
  </w:style>
  <w:style w:type="paragraph" w:styleId="996">
    <w:name w:val="正文表标题"/>
    <w:next w:val="997"/>
    <w:link w:val="881"/>
    <w:uiPriority w:val="99"/>
    <w:qFormat/>
    <w:pPr>
      <w:ind w:left="900" w:hanging="420"/>
      <w:jc w:val="center"/>
      <w:tabs>
        <w:tab w:val="left" w:pos="900" w:leader="none"/>
      </w:tabs>
    </w:pPr>
    <w:rPr>
      <w:rFonts w:ascii="黑体" w:eastAsia="黑体"/>
      <w:sz w:val="21"/>
      <w:lang w:val="en-US" w:eastAsia="zh-CN" w:bidi="ar-SA"/>
    </w:rPr>
  </w:style>
  <w:style w:type="paragraph" w:styleId="997">
    <w:name w:val="段"/>
    <w:next w:val="997"/>
    <w:link w:val="881"/>
    <w:uiPriority w:val="99"/>
    <w:qFormat/>
    <w:pPr>
      <w:ind w:firstLine="200"/>
      <w:jc w:val="both"/>
    </w:pPr>
    <w:rPr>
      <w:rFonts w:ascii="宋体"/>
      <w:sz w:val="21"/>
      <w:lang w:val="en-US" w:eastAsia="zh-CN" w:bidi="ar-SA"/>
    </w:rPr>
  </w:style>
  <w:style w:type="paragraph" w:styleId="998">
    <w:name w:val="qw"/>
    <w:next w:val="998"/>
    <w:link w:val="881"/>
    <w:uiPriority w:val="99"/>
    <w:qFormat/>
    <w:pPr>
      <w:jc w:val="both"/>
      <w:spacing w:line="312" w:lineRule="atLeast"/>
      <w:widowControl w:val="off"/>
    </w:pPr>
    <w:rPr>
      <w:rFonts w:ascii="宋体"/>
      <w:sz w:val="24"/>
      <w:lang w:val="en-US" w:eastAsia="zh-CN" w:bidi="ar-SA"/>
    </w:rPr>
  </w:style>
  <w:style w:type="paragraph" w:styleId="999">
    <w:name w:val="样式 加点正文 + 段前: 0.5 行 段后: 0.5 行1"/>
    <w:basedOn w:val="881"/>
    <w:next w:val="999"/>
    <w:link w:val="881"/>
    <w:uiPriority w:val="99"/>
    <w:qFormat/>
    <w:pPr>
      <w:ind w:left="1268" w:hanging="420"/>
      <w:spacing w:line="300" w:lineRule="auto"/>
      <w:tabs>
        <w:tab w:val="left" w:pos="1268" w:leader="none"/>
      </w:tabs>
    </w:pPr>
    <w:rPr>
      <w:sz w:val="24"/>
      <w:szCs w:val="20"/>
    </w:rPr>
  </w:style>
  <w:style w:type="paragraph" w:styleId="1000">
    <w:name w:val="样式 标题 3H3sect1.2.3BOD 0Heading 3 - oldh3l3CTLevel 3 Head..."/>
    <w:basedOn w:val="884"/>
    <w:next w:val="1000"/>
    <w:link w:val="881"/>
    <w:uiPriority w:val="99"/>
    <w:qFormat/>
    <w:pPr>
      <w:jc w:val="left"/>
      <w:spacing w:line="240" w:lineRule="auto"/>
    </w:pPr>
    <w:rPr>
      <w:rFonts w:cs="宋体"/>
      <w:sz w:val="30"/>
      <w:szCs w:val="20"/>
    </w:rPr>
  </w:style>
  <w:style w:type="paragraph" w:styleId="1001">
    <w:name w:val="正文 + 宋体"/>
    <w:basedOn w:val="881"/>
    <w:next w:val="1001"/>
    <w:link w:val="881"/>
    <w:uiPriority w:val="99"/>
    <w:qFormat/>
    <w:pPr>
      <w:ind w:firstLine="420"/>
      <w:spacing w:line="360" w:lineRule="auto"/>
    </w:pPr>
  </w:style>
  <w:style w:type="paragraph" w:styleId="1002">
    <w:name w:val="样式 样式 首行缩进:  2 字符 + 行距: 1.5 倍行距"/>
    <w:basedOn w:val="881"/>
    <w:next w:val="1002"/>
    <w:link w:val="881"/>
    <w:uiPriority w:val="99"/>
    <w:qFormat/>
    <w:pPr>
      <w:ind w:firstLine="470"/>
      <w:spacing w:line="360" w:lineRule="auto"/>
    </w:pPr>
    <w:rPr>
      <w:sz w:val="24"/>
      <w:szCs w:val="20"/>
    </w:rPr>
  </w:style>
  <w:style w:type="paragraph" w:styleId="1003">
    <w:name w:val="_Style 82"/>
    <w:next w:val="1003"/>
    <w:link w:val="881"/>
    <w:uiPriority w:val="99"/>
    <w:qFormat/>
    <w:rPr>
      <w:sz w:val="22"/>
      <w:szCs w:val="22"/>
      <w:lang w:val="en-US" w:eastAsia="zh-CN" w:bidi="ar-SA"/>
    </w:rPr>
  </w:style>
  <w:style w:type="paragraph" w:styleId="1004">
    <w:name w:val="Char Char1 Char Char Char Char1 Char Char Char Char Char Char"/>
    <w:basedOn w:val="881"/>
    <w:next w:val="1004"/>
    <w:link w:val="881"/>
    <w:uiPriority w:val="99"/>
    <w:qFormat/>
    <w:rPr>
      <w:rFonts w:ascii="Tahoma" w:hAnsi="Tahoma"/>
      <w:sz w:val="24"/>
      <w:szCs w:val="20"/>
    </w:rPr>
  </w:style>
  <w:style w:type="paragraph" w:styleId="1005">
    <w:name w:val="flNote"/>
    <w:basedOn w:val="881"/>
    <w:next w:val="1005"/>
    <w:link w:val="881"/>
    <w:uiPriority w:val="99"/>
    <w:qFormat/>
    <w:pPr>
      <w:jc w:val="center"/>
      <w:spacing w:before="567" w:line="360" w:lineRule="atLeast"/>
    </w:pPr>
    <w:rPr>
      <w:rFonts w:eastAsia="黑体"/>
      <w:b/>
      <w:sz w:val="24"/>
      <w:szCs w:val="20"/>
    </w:rPr>
  </w:style>
  <w:style w:type="paragraph" w:styleId="1006">
    <w:name w:val="flType"/>
    <w:basedOn w:val="1007"/>
    <w:next w:val="1006"/>
    <w:link w:val="881"/>
    <w:uiPriority w:val="99"/>
    <w:qFormat/>
    <w:pPr>
      <w:spacing w:after="284"/>
    </w:pPr>
    <w:rPr>
      <w:rFonts w:eastAsia="宋体"/>
      <w:b w:val="0"/>
    </w:rPr>
  </w:style>
  <w:style w:type="paragraph" w:styleId="1007">
    <w:name w:val="flName"/>
    <w:basedOn w:val="1005"/>
    <w:next w:val="1007"/>
    <w:link w:val="881"/>
    <w:uiPriority w:val="99"/>
    <w:qFormat/>
    <w:pPr>
      <w:spacing w:before="0" w:line="113" w:lineRule="atLeast"/>
    </w:pPr>
  </w:style>
  <w:style w:type="paragraph" w:styleId="1008">
    <w:name w:val="样式 样式 首行缩进:  0.74 厘米 行距: 1.5 倍行距 + 段后: 0.5 行"/>
    <w:basedOn w:val="881"/>
    <w:next w:val="1008"/>
    <w:link w:val="881"/>
    <w:uiPriority w:val="99"/>
    <w:qFormat/>
    <w:pPr>
      <w:ind w:firstLine="420"/>
      <w:spacing w:line="360" w:lineRule="auto"/>
    </w:pPr>
    <w:rPr>
      <w:rFonts w:ascii="楷体_GB2312" w:eastAsia="楷体_GB2312"/>
      <w:bCs/>
      <w:sz w:val="24"/>
      <w:szCs w:val="20"/>
    </w:rPr>
  </w:style>
  <w:style w:type="paragraph" w:styleId="1009">
    <w:name w:val="Pa5"/>
    <w:basedOn w:val="881"/>
    <w:next w:val="881"/>
    <w:link w:val="881"/>
    <w:uiPriority w:val="99"/>
    <w:qFormat/>
    <w:pPr>
      <w:jc w:val="left"/>
      <w:spacing w:line="241" w:lineRule="atLeast"/>
    </w:pPr>
    <w:rPr>
      <w:rFonts w:ascii="汉仪大黑简" w:eastAsia="汉仪大黑简"/>
      <w:sz w:val="24"/>
    </w:rPr>
  </w:style>
  <w:style w:type="paragraph" w:styleId="1010">
    <w:name w:val="xl52"/>
    <w:basedOn w:val="881"/>
    <w:next w:val="101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11">
    <w:name w:val="标题2，章节第二层"/>
    <w:basedOn w:val="881"/>
    <w:next w:val="1012"/>
    <w:link w:val="88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12">
    <w:name w:val="正文格式"/>
    <w:basedOn w:val="881"/>
    <w:next w:val="1012"/>
    <w:link w:val="881"/>
    <w:uiPriority w:val="99"/>
    <w:qFormat/>
    <w:pPr>
      <w:ind w:left="178" w:right="44" w:hanging="178"/>
      <w:jc w:val="left"/>
      <w:spacing w:line="360" w:lineRule="auto"/>
      <w:widowControl/>
    </w:pPr>
    <w:rPr>
      <w:rFonts w:ascii="宋体" w:hAnsi="宋体"/>
      <w:bCs/>
      <w:szCs w:val="21"/>
    </w:rPr>
  </w:style>
  <w:style w:type="paragraph" w:styleId="1013">
    <w:name w:val="Test2"/>
    <w:basedOn w:val="883"/>
    <w:next w:val="1013"/>
    <w:link w:val="881"/>
    <w:uiPriority w:val="99"/>
    <w:qFormat/>
    <w:pPr>
      <w:jc w:val="center"/>
      <w:spacing w:line="480" w:lineRule="exact"/>
      <w:widowControl/>
    </w:pPr>
    <w:rPr>
      <w:rFonts w:ascii="黑体"/>
      <w:sz w:val="24"/>
      <w:szCs w:val="24"/>
    </w:rPr>
  </w:style>
  <w:style w:type="paragraph" w:styleId="1014">
    <w:name w:val="二级条标题"/>
    <w:basedOn w:val="881"/>
    <w:next w:val="997"/>
    <w:link w:val="881"/>
    <w:uiPriority w:val="99"/>
    <w:qFormat/>
    <w:pPr>
      <w:ind w:hanging="420"/>
      <w:widowControl/>
      <w:tabs>
        <w:tab w:val="left" w:pos="2240" w:leader="none"/>
      </w:tabs>
      <w:outlineLvl w:val="3"/>
    </w:pPr>
    <w:rPr>
      <w:rFonts w:eastAsia="黑体"/>
      <w:szCs w:val="20"/>
    </w:rPr>
  </w:style>
  <w:style w:type="paragraph" w:styleId="1015">
    <w:name w:val="Char2"/>
    <w:basedOn w:val="911"/>
    <w:next w:val="1015"/>
    <w:link w:val="881"/>
    <w:uiPriority w:val="99"/>
    <w:qFormat/>
    <w:rPr>
      <w:rFonts w:ascii="Tahoma" w:hAnsi="Tahoma"/>
    </w:rPr>
  </w:style>
  <w:style w:type="paragraph" w:styleId="1016">
    <w:name w:val="xl31"/>
    <w:basedOn w:val="881"/>
    <w:next w:val="1016"/>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17">
    <w:name w:val="标准文本"/>
    <w:basedOn w:val="881"/>
    <w:next w:val="1017"/>
    <w:link w:val="881"/>
    <w:uiPriority w:val="99"/>
    <w:qFormat/>
    <w:pPr>
      <w:ind w:firstLine="480"/>
      <w:spacing w:line="360" w:lineRule="auto"/>
    </w:pPr>
    <w:rPr>
      <w:rFonts w:cs="宋体"/>
      <w:sz w:val="24"/>
    </w:rPr>
  </w:style>
  <w:style w:type="paragraph" w:styleId="1018">
    <w:name w:val="马刚标题4"/>
    <w:basedOn w:val="1019"/>
    <w:next w:val="881"/>
    <w:link w:val="881"/>
    <w:uiPriority w:val="99"/>
    <w:qFormat/>
    <w:pPr>
      <w:spacing w:before="100" w:after="40"/>
      <w:tabs>
        <w:tab w:val="left" w:pos="567" w:leader="none"/>
        <w:tab w:val="left" w:pos="735" w:leader="none"/>
        <w:tab w:val="left" w:pos="1050" w:leader="none"/>
      </w:tabs>
      <w:outlineLvl w:val="3"/>
    </w:pPr>
    <w:rPr>
      <w:b w:val="0"/>
    </w:rPr>
  </w:style>
  <w:style w:type="paragraph" w:styleId="1019">
    <w:name w:val="马刚标题3"/>
    <w:basedOn w:val="881"/>
    <w:next w:val="881"/>
    <w:link w:val="88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0">
    <w:name w:val="普通 (Web)"/>
    <w:basedOn w:val="881"/>
    <w:next w:val="1020"/>
    <w:link w:val="881"/>
    <w:uiPriority w:val="99"/>
    <w:qFormat/>
    <w:pPr>
      <w:jc w:val="left"/>
      <w:spacing w:before="100" w:beforeAutospacing="1" w:after="100" w:afterAutospacing="1"/>
      <w:widowControl/>
    </w:pPr>
    <w:rPr>
      <w:rFonts w:ascii="宋体" w:hAnsi="宋体"/>
      <w:sz w:val="24"/>
    </w:rPr>
  </w:style>
  <w:style w:type="paragraph" w:styleId="1021">
    <w:name w:val="Char1 Char Char Char"/>
    <w:basedOn w:val="881"/>
    <w:next w:val="1021"/>
    <w:link w:val="881"/>
    <w:uiPriority w:val="99"/>
    <w:qFormat/>
    <w:rPr>
      <w:rFonts w:ascii="Tahoma" w:hAnsi="Tahoma" w:cs="Tahoma"/>
      <w:sz w:val="24"/>
      <w:szCs w:val="20"/>
    </w:rPr>
  </w:style>
  <w:style w:type="paragraph" w:styleId="1022">
    <w:name w:val="Char Char Char Char Char Char Char Char Char Char Char Char Char Char Char Char Char Char Char Char Char1"/>
    <w:basedOn w:val="881"/>
    <w:next w:val="1022"/>
    <w:link w:val="881"/>
    <w:uiPriority w:val="99"/>
    <w:qFormat/>
    <w:rPr>
      <w:rFonts w:ascii="Tahoma" w:hAnsi="Tahoma"/>
      <w:sz w:val="24"/>
      <w:szCs w:val="20"/>
    </w:rPr>
  </w:style>
  <w:style w:type="paragraph" w:styleId="1023">
    <w:name w:val="xl36"/>
    <w:basedOn w:val="881"/>
    <w:next w:val="1023"/>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name w:val="font6"/>
    <w:basedOn w:val="881"/>
    <w:next w:val="1024"/>
    <w:link w:val="881"/>
    <w:qFormat/>
    <w:pPr>
      <w:jc w:val="left"/>
      <w:spacing w:before="100" w:beforeAutospacing="1" w:after="100" w:afterAutospacing="1"/>
      <w:widowControl/>
    </w:pPr>
    <w:rPr>
      <w:rFonts w:ascii="宋体" w:hAnsi="宋体" w:cs="宋体"/>
      <w:b/>
      <w:bCs/>
      <w:sz w:val="20"/>
      <w:szCs w:val="20"/>
    </w:rPr>
  </w:style>
  <w:style w:type="paragraph" w:styleId="1025">
    <w:name w:val="xl37"/>
    <w:basedOn w:val="881"/>
    <w:next w:val="1025"/>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26">
    <w:name w:val="xl58"/>
    <w:basedOn w:val="881"/>
    <w:next w:val="1026"/>
    <w:link w:val="881"/>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27">
    <w:name w:val="font10"/>
    <w:basedOn w:val="881"/>
    <w:next w:val="1027"/>
    <w:link w:val="88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28">
    <w:name w:val="xl56"/>
    <w:basedOn w:val="881"/>
    <w:next w:val="1028"/>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29">
    <w:name w:val="样式"/>
    <w:basedOn w:val="881"/>
    <w:next w:val="1029"/>
    <w:link w:val="881"/>
    <w:uiPriority w:val="99"/>
    <w:qFormat/>
    <w:pPr>
      <w:spacing w:before="120" w:after="120" w:line="360" w:lineRule="auto"/>
    </w:pPr>
    <w:rPr>
      <w:rFonts w:ascii="宋体"/>
      <w:sz w:val="24"/>
      <w:szCs w:val="20"/>
    </w:rPr>
  </w:style>
  <w:style w:type="paragraph" w:styleId="1030">
    <w:name w:val="方案正文"/>
    <w:basedOn w:val="881"/>
    <w:next w:val="1030"/>
    <w:link w:val="881"/>
    <w:uiPriority w:val="99"/>
    <w:qFormat/>
    <w:pPr>
      <w:ind w:firstLine="359"/>
      <w:jc w:val="left"/>
      <w:spacing w:before="156" w:line="360" w:lineRule="auto"/>
    </w:pPr>
    <w:rPr>
      <w:rFonts w:ascii="Arial" w:hAnsi="Arial" w:cs="宋体"/>
      <w:sz w:val="24"/>
      <w:szCs w:val="21"/>
    </w:rPr>
  </w:style>
  <w:style w:type="paragraph" w:styleId="1031">
    <w:name w:val="a0"/>
    <w:basedOn w:val="881"/>
    <w:next w:val="1031"/>
    <w:link w:val="881"/>
    <w:uiPriority w:val="99"/>
    <w:qFormat/>
    <w:pPr>
      <w:spacing w:before="100" w:beforeAutospacing="1" w:after="100" w:afterAutospacing="1"/>
      <w:widowControl/>
    </w:pPr>
    <w:rPr>
      <w:rFonts w:ascii="宋体" w:hAnsi="宋体" w:cs="宋体"/>
      <w:sz w:val="24"/>
    </w:rPr>
  </w:style>
  <w:style w:type="paragraph" w:styleId="1032">
    <w:name w:val="retrait3"/>
    <w:basedOn w:val="881"/>
    <w:next w:val="1032"/>
    <w:link w:val="881"/>
    <w:uiPriority w:val="99"/>
    <w:qFormat/>
    <w:pPr>
      <w:ind w:left="851"/>
      <w:jc w:val="left"/>
      <w:spacing w:before="20" w:after="20"/>
      <w:widowControl/>
    </w:pPr>
    <w:rPr>
      <w:rFonts w:ascii="Arial" w:hAnsi="Arial"/>
      <w:sz w:val="24"/>
      <w:szCs w:val="20"/>
      <w:lang w:val="en-GB"/>
    </w:rPr>
  </w:style>
  <w:style w:type="paragraph" w:styleId="1033">
    <w:name w:val="图标"/>
    <w:basedOn w:val="881"/>
    <w:next w:val="881"/>
    <w:link w:val="88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name w:val="Char1 Char Char Char1"/>
    <w:basedOn w:val="881"/>
    <w:next w:val="1034"/>
    <w:link w:val="881"/>
    <w:uiPriority w:val="99"/>
    <w:qFormat/>
    <w:rPr>
      <w:rFonts w:ascii="Tahoma" w:hAnsi="Tahoma"/>
      <w:sz w:val="24"/>
      <w:szCs w:val="20"/>
    </w:rPr>
  </w:style>
  <w:style w:type="paragraph" w:styleId="1035">
    <w:name w:val="table_lines"/>
    <w:basedOn w:val="881"/>
    <w:next w:val="1035"/>
    <w:link w:val="881"/>
    <w:uiPriority w:val="99"/>
    <w:qFormat/>
    <w:pPr>
      <w:jc w:val="left"/>
      <w:widowControl/>
    </w:pPr>
    <w:rPr>
      <w:sz w:val="20"/>
      <w:szCs w:val="20"/>
      <w:lang w:val="de-DE" w:eastAsia="de-DE"/>
    </w:rPr>
  </w:style>
  <w:style w:type="paragraph" w:styleId="1036">
    <w:name w:val="Char Char1"/>
    <w:basedOn w:val="881"/>
    <w:next w:val="1036"/>
    <w:link w:val="881"/>
    <w:uiPriority w:val="99"/>
    <w:qFormat/>
    <w:rPr>
      <w:rFonts w:ascii="Tahoma" w:hAnsi="Tahoma"/>
      <w:sz w:val="24"/>
      <w:szCs w:val="20"/>
    </w:rPr>
  </w:style>
  <w:style w:type="paragraph" w:styleId="1037">
    <w:name w:val="Item List Char Char"/>
    <w:next w:val="1037"/>
    <w:link w:val="881"/>
    <w:uiPriority w:val="99"/>
    <w:qFormat/>
    <w:pPr>
      <w:jc w:val="both"/>
      <w:spacing w:line="288" w:lineRule="auto"/>
    </w:pPr>
    <w:rPr>
      <w:rFonts w:ascii="Arial" w:hAnsi="Arial" w:cs="Arial"/>
      <w:b/>
      <w:bCs/>
      <w:sz w:val="21"/>
      <w:szCs w:val="28"/>
      <w:lang w:val="en-US" w:eastAsia="zh-CN" w:bidi="ar-SA"/>
    </w:rPr>
  </w:style>
  <w:style w:type="paragraph" w:styleId="1038">
    <w:name w:val="样式 样式 标题 3H3sect1.2.3BOD 0Heading 3 - oldh3l3CTLevel 3 Head... +..."/>
    <w:basedOn w:val="881"/>
    <w:next w:val="1038"/>
    <w:link w:val="881"/>
    <w:uiPriority w:val="99"/>
    <w:qFormat/>
    <w:pPr>
      <w:jc w:val="left"/>
      <w:keepLines/>
      <w:keepNext/>
      <w:outlineLvl w:val="2"/>
    </w:pPr>
    <w:rPr>
      <w:rFonts w:cs="宋体"/>
      <w:b/>
      <w:bCs/>
      <w:sz w:val="24"/>
      <w:szCs w:val="20"/>
    </w:rPr>
  </w:style>
  <w:style w:type="paragraph" w:styleId="1039">
    <w:name w:val="Char Char1 Char1"/>
    <w:basedOn w:val="881"/>
    <w:next w:val="1039"/>
    <w:link w:val="881"/>
    <w:uiPriority w:val="99"/>
    <w:qFormat/>
    <w:pPr>
      <w:jc w:val="left"/>
      <w:spacing w:after="160" w:line="240" w:lineRule="exact"/>
      <w:widowControl/>
    </w:pPr>
    <w:rPr>
      <w:rFonts w:ascii="Verdana" w:hAnsi="Verdana"/>
      <w:sz w:val="20"/>
      <w:szCs w:val="20"/>
      <w:lang w:eastAsia="en-US"/>
    </w:rPr>
  </w:style>
  <w:style w:type="paragraph" w:styleId="1040">
    <w:name w:val="正文2"/>
    <w:basedOn w:val="881"/>
    <w:next w:val="1040"/>
    <w:link w:val="1041"/>
    <w:uiPriority w:val="99"/>
    <w:qFormat/>
    <w:pPr>
      <w:ind w:firstLine="510"/>
      <w:spacing w:before="156" w:line="360" w:lineRule="auto"/>
    </w:pPr>
    <w:rPr>
      <w:sz w:val="24"/>
      <w:szCs w:val="20"/>
    </w:rPr>
  </w:style>
  <w:style w:type="character" w:styleId="1041">
    <w:name w:val="正文2 Char Char"/>
    <w:next w:val="1041"/>
    <w:link w:val="1040"/>
    <w:uiPriority w:val="99"/>
    <w:qFormat/>
    <w:rPr>
      <w:rFonts w:cs="Times New Roman"/>
      <w:sz w:val="24"/>
    </w:rPr>
  </w:style>
  <w:style w:type="paragraph" w:styleId="1042">
    <w:name w:val="font13"/>
    <w:basedOn w:val="881"/>
    <w:next w:val="1042"/>
    <w:link w:val="881"/>
    <w:uiPriority w:val="99"/>
    <w:qFormat/>
    <w:pPr>
      <w:jc w:val="left"/>
      <w:spacing w:before="100" w:beforeAutospacing="1" w:after="100" w:afterAutospacing="1"/>
      <w:widowControl/>
    </w:pPr>
    <w:rPr>
      <w:i/>
      <w:iCs/>
      <w:sz w:val="36"/>
      <w:szCs w:val="36"/>
    </w:rPr>
  </w:style>
  <w:style w:type="paragraph" w:styleId="1043">
    <w:name w:val="默认段落字体 Para Char"/>
    <w:basedOn w:val="881"/>
    <w:next w:val="1043"/>
    <w:link w:val="881"/>
    <w:uiPriority w:val="99"/>
    <w:qFormat/>
    <w:pPr>
      <w:spacing w:line="360" w:lineRule="auto"/>
    </w:pPr>
    <w:rPr>
      <w:sz w:val="24"/>
    </w:rPr>
  </w:style>
  <w:style w:type="paragraph" w:styleId="1044">
    <w:name w:val="af17cgridlangnp1033langf"/>
    <w:next w:val="1044"/>
    <w:link w:val="881"/>
    <w:uiPriority w:val="99"/>
    <w:qFormat/>
    <w:pPr>
      <w:ind w:left="567" w:firstLine="510"/>
      <w:jc w:val="both"/>
      <w:spacing w:before="156" w:line="360" w:lineRule="atLeast"/>
      <w:widowControl w:val="off"/>
    </w:pPr>
    <w:rPr>
      <w:lang w:val="en-US" w:eastAsia="zh-CN" w:bidi="ar-SA"/>
    </w:rPr>
  </w:style>
  <w:style w:type="paragraph" w:styleId="1045">
    <w:name w:val="正文1"/>
    <w:basedOn w:val="881"/>
    <w:next w:val="881"/>
    <w:link w:val="881"/>
    <w:uiPriority w:val="99"/>
    <w:qFormat/>
    <w:pPr>
      <w:ind w:firstLine="510"/>
      <w:spacing w:before="156" w:line="360" w:lineRule="auto"/>
    </w:pPr>
    <w:rPr>
      <w:sz w:val="24"/>
      <w:szCs w:val="20"/>
    </w:rPr>
  </w:style>
  <w:style w:type="paragraph" w:styleId="1046">
    <w:name w:val="Char Char Char Char Char Char Char Char Char1"/>
    <w:basedOn w:val="881"/>
    <w:next w:val="1046"/>
    <w:link w:val="881"/>
    <w:uiPriority w:val="99"/>
    <w:qFormat/>
    <w:pPr>
      <w:ind w:left="360" w:hanging="360"/>
      <w:tabs>
        <w:tab w:val="left" w:pos="360" w:leader="none"/>
      </w:tabs>
    </w:pPr>
    <w:rPr>
      <w:sz w:val="24"/>
    </w:rPr>
  </w:style>
  <w:style w:type="paragraph" w:styleId="1047">
    <w:name w:val="xl41"/>
    <w:basedOn w:val="881"/>
    <w:next w:val="1047"/>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name w:val="正文文本 21"/>
    <w:basedOn w:val="881"/>
    <w:next w:val="1048"/>
    <w:link w:val="881"/>
    <w:uiPriority w:val="99"/>
    <w:qFormat/>
    <w:pPr>
      <w:ind w:left="720" w:hanging="720"/>
      <w:widowControl/>
    </w:pPr>
    <w:rPr>
      <w:sz w:val="24"/>
      <w:szCs w:val="20"/>
      <w:lang w:val="en-GB"/>
    </w:rPr>
  </w:style>
  <w:style w:type="paragraph" w:styleId="1049">
    <w:name w:val="Char Char Char Char Char Char Char Char Char Char Char Char Char Char Char Char Char Char Char Char Char Char Char1"/>
    <w:basedOn w:val="881"/>
    <w:next w:val="1049"/>
    <w:link w:val="881"/>
    <w:uiPriority w:val="99"/>
    <w:qFormat/>
    <w:rPr>
      <w:rFonts w:ascii="Tahoma" w:hAnsi="Tahoma" w:cs="Tahoma"/>
      <w:sz w:val="24"/>
      <w:szCs w:val="20"/>
    </w:rPr>
  </w:style>
  <w:style w:type="paragraph" w:styleId="1050">
    <w:name w:val="Char Char Char Char Char Char Char Char Char Char Char Char Char Char1"/>
    <w:basedOn w:val="881"/>
    <w:next w:val="1050"/>
    <w:link w:val="881"/>
    <w:uiPriority w:val="99"/>
    <w:qFormat/>
    <w:rPr>
      <w:rFonts w:ascii="Tahoma" w:hAnsi="Tahoma" w:cs="Tahoma"/>
      <w:sz w:val="24"/>
      <w:szCs w:val="20"/>
    </w:rPr>
  </w:style>
  <w:style w:type="paragraph" w:styleId="1051">
    <w:name w:val="Default Text"/>
    <w:basedOn w:val="881"/>
    <w:next w:val="1051"/>
    <w:link w:val="881"/>
    <w:uiPriority w:val="99"/>
    <w:qFormat/>
    <w:pPr>
      <w:jc w:val="left"/>
      <w:widowControl/>
    </w:pPr>
    <w:rPr>
      <w:sz w:val="24"/>
      <w:szCs w:val="20"/>
      <w:lang w:eastAsia="en-US"/>
    </w:rPr>
  </w:style>
  <w:style w:type="paragraph" w:styleId="1052">
    <w:name w:val="xl62"/>
    <w:basedOn w:val="881"/>
    <w:next w:val="1052"/>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3">
    <w:name w:val="xl63"/>
    <w:basedOn w:val="881"/>
    <w:next w:val="1053"/>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54">
    <w:name w:val="xl45"/>
    <w:basedOn w:val="881"/>
    <w:next w:val="1054"/>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55">
    <w:name w:val="纯文本1"/>
    <w:basedOn w:val="881"/>
    <w:next w:val="1055"/>
    <w:link w:val="881"/>
    <w:uiPriority w:val="99"/>
    <w:qFormat/>
    <w:rPr>
      <w:rFonts w:ascii="宋体" w:hAnsi="宋体" w:eastAsia="楷体_GB2312" w:cs="宋体"/>
      <w:sz w:val="28"/>
      <w:szCs w:val="20"/>
    </w:rPr>
  </w:style>
  <w:style w:type="paragraph" w:styleId="1056">
    <w:name w:val="xl53"/>
    <w:basedOn w:val="881"/>
    <w:next w:val="1056"/>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7">
    <w:name w:val="font14"/>
    <w:basedOn w:val="881"/>
    <w:next w:val="1057"/>
    <w:link w:val="881"/>
    <w:uiPriority w:val="99"/>
    <w:qFormat/>
    <w:pPr>
      <w:jc w:val="left"/>
      <w:spacing w:before="100" w:beforeAutospacing="1" w:after="100" w:afterAutospacing="1"/>
      <w:widowControl/>
    </w:pPr>
    <w:rPr>
      <w:sz w:val="36"/>
      <w:szCs w:val="36"/>
    </w:rPr>
  </w:style>
  <w:style w:type="paragraph" w:styleId="1058">
    <w:name w:val="章标题"/>
    <w:next w:val="997"/>
    <w:link w:val="881"/>
    <w:uiPriority w:val="99"/>
    <w:qFormat/>
    <w:pPr>
      <w:jc w:val="both"/>
      <w:outlineLvl w:val="1"/>
    </w:pPr>
    <w:rPr>
      <w:rFonts w:eastAsia="黑体"/>
      <w:sz w:val="21"/>
      <w:lang w:val="en-US" w:eastAsia="zh-CN" w:bidi="ar-SA"/>
    </w:rPr>
  </w:style>
  <w:style w:type="paragraph" w:styleId="1059">
    <w:name w:val="正文文本缩进1"/>
    <w:basedOn w:val="881"/>
    <w:next w:val="1059"/>
    <w:link w:val="881"/>
    <w:uiPriority w:val="99"/>
    <w:qFormat/>
    <w:pPr>
      <w:ind w:left="420"/>
      <w:spacing w:after="120"/>
    </w:pPr>
  </w:style>
  <w:style w:type="paragraph" w:styleId="1060">
    <w:name w:val="xl54"/>
    <w:basedOn w:val="881"/>
    <w:next w:val="1060"/>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61">
    <w:name w:val="Char Char1 Char"/>
    <w:basedOn w:val="881"/>
    <w:next w:val="1061"/>
    <w:link w:val="881"/>
    <w:uiPriority w:val="99"/>
    <w:qFormat/>
    <w:pPr>
      <w:jc w:val="left"/>
      <w:spacing w:after="160" w:line="240" w:lineRule="exact"/>
      <w:widowControl/>
    </w:pPr>
    <w:rPr>
      <w:rFonts w:ascii="Verdana" w:hAnsi="Verdana"/>
      <w:sz w:val="20"/>
      <w:szCs w:val="20"/>
      <w:lang w:eastAsia="en-US"/>
    </w:rPr>
  </w:style>
  <w:style w:type="paragraph" w:styleId="1062">
    <w:name w:val="项目符号，一级"/>
    <w:basedOn w:val="1012"/>
    <w:next w:val="1012"/>
    <w:link w:val="881"/>
    <w:uiPriority w:val="99"/>
    <w:qFormat/>
    <w:pPr>
      <w:ind w:left="376" w:firstLine="0"/>
      <w:spacing w:line="240" w:lineRule="atLeast"/>
      <w:tabs>
        <w:tab w:val="left" w:pos="1320" w:leader="none"/>
      </w:tabs>
    </w:pPr>
    <w:rPr>
      <w:bCs w:val="0"/>
      <w:color w:val="000000"/>
      <w:szCs w:val="24"/>
    </w:rPr>
  </w:style>
  <w:style w:type="paragraph" w:styleId="1063">
    <w:name w:val="xl60"/>
    <w:basedOn w:val="881"/>
    <w:next w:val="1063"/>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64">
    <w:name w:val="标题3"/>
    <w:basedOn w:val="884"/>
    <w:next w:val="1064"/>
    <w:link w:val="881"/>
    <w:uiPriority w:val="99"/>
    <w:qFormat/>
    <w:pPr>
      <w:keepLines w:val="0"/>
      <w:keepNext w:val="0"/>
      <w:spacing w:before="0" w:after="0" w:line="360" w:lineRule="auto"/>
    </w:pPr>
    <w:rPr>
      <w:rFonts w:eastAsia="仿宋_GB2312"/>
      <w:b w:val="0"/>
      <w:sz w:val="30"/>
    </w:rPr>
  </w:style>
  <w:style w:type="paragraph" w:styleId="1065">
    <w:name w:val="样式3"/>
    <w:basedOn w:val="881"/>
    <w:next w:val="881"/>
    <w:link w:val="881"/>
    <w:uiPriority w:val="99"/>
    <w:qFormat/>
    <w:pPr>
      <w:spacing w:line="360" w:lineRule="auto"/>
    </w:pPr>
    <w:rPr>
      <w:szCs w:val="20"/>
    </w:rPr>
  </w:style>
  <w:style w:type="paragraph" w:styleId="1066">
    <w:name w:val="xl35"/>
    <w:basedOn w:val="881"/>
    <w:next w:val="1066"/>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67">
    <w:name w:val="Char Char1 Char Char2 Char Char"/>
    <w:basedOn w:val="881"/>
    <w:next w:val="1067"/>
    <w:link w:val="881"/>
    <w:uiPriority w:val="99"/>
    <w:qFormat/>
    <w:pPr>
      <w:jc w:val="left"/>
      <w:spacing w:after="160" w:line="240" w:lineRule="exact"/>
      <w:widowControl/>
    </w:pPr>
  </w:style>
  <w:style w:type="paragraph" w:styleId="1068">
    <w:name w:val="正文 + Arial Char"/>
    <w:basedOn w:val="881"/>
    <w:next w:val="1068"/>
    <w:link w:val="88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069">
    <w:name w:val="table_1stline"/>
    <w:basedOn w:val="881"/>
    <w:next w:val="1069"/>
    <w:link w:val="881"/>
    <w:uiPriority w:val="99"/>
    <w:qFormat/>
    <w:pPr>
      <w:jc w:val="left"/>
      <w:spacing w:before="120"/>
      <w:widowControl/>
    </w:pPr>
    <w:rPr>
      <w:bCs/>
      <w:sz w:val="20"/>
      <w:szCs w:val="20"/>
      <w:lang w:val="de-DE" w:eastAsia="de-DE"/>
    </w:rPr>
  </w:style>
  <w:style w:type="paragraph" w:styleId="1070">
    <w:name w:val="tableau"/>
    <w:basedOn w:val="881"/>
    <w:next w:val="1070"/>
    <w:link w:val="881"/>
    <w:uiPriority w:val="99"/>
    <w:qFormat/>
    <w:pPr>
      <w:jc w:val="center"/>
      <w:spacing w:before="20" w:after="20"/>
      <w:widowControl/>
    </w:pPr>
    <w:rPr>
      <w:rFonts w:ascii="Arial" w:hAnsi="Arial"/>
      <w:sz w:val="16"/>
      <w:szCs w:val="20"/>
      <w:lang w:val="en-GB" w:eastAsia="en-US"/>
    </w:rPr>
  </w:style>
  <w:style w:type="paragraph" w:styleId="1071">
    <w:name w:val="Char Char Char Char1"/>
    <w:basedOn w:val="911"/>
    <w:next w:val="1071"/>
    <w:link w:val="881"/>
    <w:uiPriority w:val="99"/>
    <w:qFormat/>
    <w:pPr>
      <w:spacing w:line="360" w:lineRule="auto"/>
    </w:pPr>
    <w:rPr>
      <w:rFonts w:ascii="Tahoma" w:hAnsi="Tahoma"/>
    </w:rPr>
  </w:style>
  <w:style w:type="paragraph" w:styleId="1072">
    <w:name w:val="font9"/>
    <w:basedOn w:val="881"/>
    <w:next w:val="1072"/>
    <w:link w:val="881"/>
    <w:uiPriority w:val="99"/>
    <w:qFormat/>
    <w:pPr>
      <w:jc w:val="left"/>
      <w:spacing w:before="100" w:beforeAutospacing="1" w:after="100" w:afterAutospacing="1"/>
      <w:widowControl/>
    </w:pPr>
    <w:rPr>
      <w:b/>
      <w:bCs/>
      <w:sz w:val="20"/>
      <w:szCs w:val="20"/>
    </w:rPr>
  </w:style>
  <w:style w:type="paragraph" w:styleId="1073">
    <w:name w:val="Char Char Char Char Char Char Char1 Char"/>
    <w:basedOn w:val="881"/>
    <w:next w:val="1073"/>
    <w:link w:val="881"/>
    <w:uiPriority w:val="99"/>
    <w:qFormat/>
    <w:rPr>
      <w:rFonts w:ascii="Tahoma" w:hAnsi="Tahoma" w:cs="Tahoma"/>
      <w:sz w:val="24"/>
      <w:szCs w:val="20"/>
    </w:rPr>
  </w:style>
  <w:style w:type="paragraph" w:styleId="1074">
    <w:name w:val="插图"/>
    <w:basedOn w:val="881"/>
    <w:next w:val="1074"/>
    <w:link w:val="881"/>
    <w:uiPriority w:val="99"/>
    <w:qFormat/>
    <w:pPr>
      <w:jc w:val="center"/>
      <w:tabs>
        <w:tab w:val="left" w:pos="1620" w:leader="none"/>
      </w:tabs>
    </w:pPr>
    <w:rPr>
      <w:bCs/>
      <w:color w:val="000000"/>
      <w:szCs w:val="22"/>
    </w:rPr>
  </w:style>
  <w:style w:type="paragraph" w:styleId="1075">
    <w:name w:val="Char1"/>
    <w:basedOn w:val="881"/>
    <w:next w:val="1075"/>
    <w:link w:val="881"/>
    <w:uiPriority w:val="99"/>
    <w:qFormat/>
    <w:rPr>
      <w:rFonts w:ascii="仿宋_GB2312" w:hAnsi="宋体" w:eastAsia="仿宋_GB2312" w:cs="宋体"/>
      <w:b/>
      <w:sz w:val="32"/>
      <w:szCs w:val="32"/>
    </w:rPr>
  </w:style>
  <w:style w:type="paragraph" w:styleId="1076">
    <w:name w:val="xl47"/>
    <w:basedOn w:val="881"/>
    <w:next w:val="1076"/>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7">
    <w:name w:val="xl48"/>
    <w:basedOn w:val="881"/>
    <w:next w:val="1077"/>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78">
    <w:name w:val="引用1"/>
    <w:basedOn w:val="881"/>
    <w:next w:val="881"/>
    <w:link w:val="1079"/>
    <w:uiPriority w:val="99"/>
    <w:qFormat/>
    <w:pPr>
      <w:ind w:left="360" w:right="360"/>
      <w:jc w:val="left"/>
      <w:spacing w:before="200" w:line="276" w:lineRule="auto"/>
      <w:widowControl/>
    </w:pPr>
    <w:rPr>
      <w:rFonts w:ascii="Calibri" w:hAnsi="Calibri"/>
      <w:i/>
      <w:sz w:val="22"/>
      <w:szCs w:val="20"/>
      <w:lang w:eastAsia="en-US"/>
    </w:rPr>
  </w:style>
  <w:style w:type="character" w:styleId="1079">
    <w:name w:val="Quote Char"/>
    <w:next w:val="1079"/>
    <w:link w:val="1078"/>
    <w:uiPriority w:val="99"/>
    <w:qFormat/>
    <w:rPr>
      <w:rFonts w:ascii="Calibri" w:hAnsi="Calibri" w:eastAsia="宋体"/>
      <w:i/>
      <w:sz w:val="22"/>
      <w:lang w:eastAsia="en-US"/>
    </w:rPr>
  </w:style>
  <w:style w:type="paragraph" w:styleId="1080">
    <w:name w:val="Char Char1 Char Char Char Char Char Char Char"/>
    <w:basedOn w:val="881"/>
    <w:next w:val="1080"/>
    <w:link w:val="881"/>
    <w:uiPriority w:val="99"/>
    <w:qFormat/>
    <w:rPr>
      <w:rFonts w:ascii="Tahoma" w:hAnsi="Tahoma" w:cs="Tahoma"/>
      <w:sz w:val="24"/>
      <w:szCs w:val="20"/>
    </w:rPr>
  </w:style>
  <w:style w:type="paragraph" w:styleId="1081">
    <w:name w:val="列表内容"/>
    <w:basedOn w:val="881"/>
    <w:next w:val="881"/>
    <w:link w:val="881"/>
    <w:uiPriority w:val="99"/>
    <w:qFormat/>
    <w:pPr>
      <w:ind w:left="840" w:hanging="420"/>
      <w:jc w:val="left"/>
      <w:widowControl/>
      <w:tabs>
        <w:tab w:val="left" w:pos="840" w:leader="none"/>
      </w:tabs>
    </w:pPr>
    <w:rPr>
      <w:sz w:val="18"/>
    </w:rPr>
  </w:style>
  <w:style w:type="paragraph" w:styleId="1082">
    <w:name w:val="Body Text(ch)"/>
    <w:basedOn w:val="881"/>
    <w:next w:val="919"/>
    <w:link w:val="881"/>
    <w:uiPriority w:val="99"/>
    <w:qFormat/>
    <w:pPr>
      <w:spacing w:after="120"/>
    </w:pPr>
    <w:rPr>
      <w:rFonts w:ascii="宋体" w:hAnsi="Arial"/>
      <w:bCs/>
      <w:iCs/>
    </w:rPr>
  </w:style>
  <w:style w:type="paragraph" w:styleId="1083">
    <w:name w:val="Body Text 211"/>
    <w:basedOn w:val="881"/>
    <w:next w:val="1083"/>
    <w:link w:val="881"/>
    <w:uiPriority w:val="99"/>
    <w:qFormat/>
    <w:pPr>
      <w:ind w:left="720" w:hanging="720"/>
      <w:widowControl/>
    </w:pPr>
    <w:rPr>
      <w:sz w:val="24"/>
      <w:szCs w:val="20"/>
      <w:lang w:val="en-GB"/>
    </w:rPr>
  </w:style>
  <w:style w:type="paragraph" w:styleId="1084">
    <w:name w:val="font5"/>
    <w:basedOn w:val="881"/>
    <w:next w:val="1084"/>
    <w:link w:val="881"/>
    <w:qFormat/>
    <w:pPr>
      <w:jc w:val="left"/>
      <w:spacing w:before="100" w:beforeAutospacing="1" w:after="100" w:afterAutospacing="1"/>
      <w:widowControl/>
    </w:pPr>
    <w:rPr>
      <w:rFonts w:ascii="宋体" w:hAnsi="宋体" w:cs="宋体"/>
      <w:sz w:val="18"/>
      <w:szCs w:val="18"/>
    </w:rPr>
  </w:style>
  <w:style w:type="paragraph" w:styleId="1085">
    <w:name w:val="xl28"/>
    <w:basedOn w:val="881"/>
    <w:next w:val="1085"/>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86">
    <w:name w:val="Body Text 21"/>
    <w:basedOn w:val="881"/>
    <w:next w:val="1086"/>
    <w:link w:val="881"/>
    <w:uiPriority w:val="99"/>
    <w:qFormat/>
    <w:pPr>
      <w:ind w:left="720" w:hanging="720"/>
      <w:widowControl/>
    </w:pPr>
    <w:rPr>
      <w:sz w:val="24"/>
      <w:szCs w:val="20"/>
      <w:lang w:val="en-GB"/>
    </w:rPr>
  </w:style>
  <w:style w:type="paragraph" w:styleId="1087">
    <w:name w:val="列出段落1"/>
    <w:basedOn w:val="881"/>
    <w:next w:val="1087"/>
    <w:link w:val="1088"/>
    <w:uiPriority w:val="99"/>
    <w:qFormat/>
    <w:pPr>
      <w:ind w:firstLine="420"/>
    </w:pPr>
    <w:rPr>
      <w:rFonts w:ascii="Calibri" w:hAnsi="Calibri"/>
      <w:szCs w:val="22"/>
    </w:rPr>
  </w:style>
  <w:style w:type="character" w:styleId="1088">
    <w:name w:val="列出段落 Char"/>
    <w:next w:val="1088"/>
    <w:link w:val="1087"/>
    <w:uiPriority w:val="99"/>
    <w:qFormat/>
    <w:rPr>
      <w:rFonts w:ascii="Calibri" w:hAnsi="Calibri"/>
      <w:sz w:val="21"/>
      <w:szCs w:val="22"/>
    </w:rPr>
  </w:style>
  <w:style w:type="paragraph" w:styleId="1089">
    <w:name w:val="华宇段落1 Char"/>
    <w:basedOn w:val="881"/>
    <w:next w:val="1089"/>
    <w:link w:val="881"/>
    <w:uiPriority w:val="99"/>
    <w:qFormat/>
    <w:pPr>
      <w:ind w:firstLine="200"/>
      <w:spacing w:line="360" w:lineRule="auto"/>
    </w:pPr>
    <w:rPr>
      <w:bCs/>
      <w:sz w:val="24"/>
    </w:rPr>
  </w:style>
  <w:style w:type="paragraph" w:styleId="1090">
    <w:name w:val="正文 New"/>
    <w:next w:val="1090"/>
    <w:link w:val="881"/>
    <w:uiPriority w:val="99"/>
    <w:qFormat/>
    <w:pPr>
      <w:jc w:val="both"/>
      <w:widowControl w:val="off"/>
    </w:pPr>
    <w:rPr>
      <w:sz w:val="21"/>
      <w:lang w:val="en-US" w:eastAsia="zh-CN" w:bidi="ar-SA"/>
    </w:rPr>
  </w:style>
  <w:style w:type="paragraph" w:styleId="1091">
    <w:name w:val="马刚标题1"/>
    <w:basedOn w:val="882"/>
    <w:next w:val="881"/>
    <w:link w:val="88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92">
    <w:name w:val="Char Char Char Char Char"/>
    <w:basedOn w:val="881"/>
    <w:next w:val="1092"/>
    <w:link w:val="881"/>
    <w:uiPriority w:val="99"/>
    <w:qFormat/>
    <w:rPr>
      <w:rFonts w:ascii="Tahoma" w:hAnsi="Tahoma"/>
      <w:sz w:val="24"/>
      <w:szCs w:val="20"/>
    </w:rPr>
  </w:style>
  <w:style w:type="paragraph" w:styleId="1093">
    <w:name w:val="明显引用1"/>
    <w:basedOn w:val="881"/>
    <w:next w:val="881"/>
    <w:link w:val="1094"/>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94">
    <w:name w:val="Intense Quote Char"/>
    <w:next w:val="1094"/>
    <w:link w:val="1093"/>
    <w:uiPriority w:val="99"/>
    <w:qFormat/>
    <w:rPr>
      <w:rFonts w:ascii="Calibri" w:hAnsi="Calibri" w:eastAsia="宋体"/>
      <w:b/>
      <w:i/>
      <w:sz w:val="22"/>
      <w:lang w:eastAsia="en-US"/>
    </w:rPr>
  </w:style>
  <w:style w:type="paragraph" w:styleId="1095">
    <w:name w:val="xl57"/>
    <w:basedOn w:val="881"/>
    <w:next w:val="1095"/>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96">
    <w:name w:val="样式4 Char"/>
    <w:basedOn w:val="881"/>
    <w:next w:val="1096"/>
    <w:link w:val="881"/>
    <w:uiPriority w:val="99"/>
    <w:qFormat/>
    <w:pPr>
      <w:ind w:firstLine="480"/>
      <w:jc w:val="left"/>
      <w:spacing w:line="360" w:lineRule="auto"/>
      <w:widowControl/>
    </w:pPr>
    <w:rPr>
      <w:rFonts w:cs="宋体"/>
      <w:color w:val="000000"/>
      <w:sz w:val="24"/>
    </w:rPr>
  </w:style>
  <w:style w:type="paragraph" w:styleId="1097">
    <w:name w:val="xl30"/>
    <w:basedOn w:val="881"/>
    <w:next w:val="109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98">
    <w:name w:val="1"/>
    <w:basedOn w:val="881"/>
    <w:next w:val="959"/>
    <w:link w:val="881"/>
    <w:uiPriority w:val="99"/>
    <w:qFormat/>
    <w:pPr>
      <w:spacing w:line="360" w:lineRule="auto"/>
    </w:pPr>
    <w:rPr>
      <w:rFonts w:eastAsia="仿宋_GB2312"/>
      <w:sz w:val="24"/>
    </w:rPr>
  </w:style>
  <w:style w:type="paragraph" w:styleId="1099">
    <w:name w:val="小四 段落 宋体 Char Char Char"/>
    <w:basedOn w:val="908"/>
    <w:next w:val="1099"/>
    <w:link w:val="881"/>
    <w:uiPriority w:val="99"/>
    <w:qFormat/>
    <w:pPr>
      <w:ind w:left="0" w:right="-33" w:firstLine="545"/>
      <w:jc w:val="left"/>
      <w:spacing w:line="360" w:lineRule="auto"/>
      <w:tabs>
        <w:tab w:val="clear" w:pos="2952" w:leader="none"/>
      </w:tabs>
    </w:pPr>
    <w:rPr>
      <w:sz w:val="24"/>
    </w:rPr>
  </w:style>
  <w:style w:type="paragraph" w:styleId="1100">
    <w:name w:val="正文 首行缩进:  2 字符 Char Char"/>
    <w:basedOn w:val="881"/>
    <w:next w:val="1100"/>
    <w:link w:val="881"/>
    <w:uiPriority w:val="99"/>
    <w:qFormat/>
    <w:pPr>
      <w:ind w:firstLine="480"/>
      <w:spacing w:line="360" w:lineRule="auto"/>
    </w:pPr>
    <w:rPr>
      <w:rFonts w:ascii="楷体_GB2312" w:eastAsia="楷体_GB2312"/>
      <w:bCs/>
      <w:sz w:val="24"/>
    </w:rPr>
  </w:style>
  <w:style w:type="paragraph" w:styleId="1101">
    <w:name w:val="xl50"/>
    <w:basedOn w:val="881"/>
    <w:next w:val="1101"/>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02">
    <w:name w:val="Char Char Char Char Char Char Char Char Char Char Char Char Char"/>
    <w:basedOn w:val="881"/>
    <w:next w:val="1102"/>
    <w:link w:val="881"/>
    <w:uiPriority w:val="99"/>
    <w:qFormat/>
    <w:pPr>
      <w:jc w:val="left"/>
      <w:spacing w:after="160" w:line="240" w:lineRule="exact"/>
      <w:widowControl/>
    </w:pPr>
  </w:style>
  <w:style w:type="paragraph" w:styleId="1103">
    <w:name w:val="列出段落2"/>
    <w:basedOn w:val="881"/>
    <w:next w:val="1103"/>
    <w:link w:val="881"/>
    <w:uiPriority w:val="99"/>
    <w:qFormat/>
    <w:pPr>
      <w:ind w:left="720"/>
      <w:jc w:val="left"/>
      <w:widowControl/>
    </w:pPr>
    <w:rPr>
      <w:rFonts w:ascii="Arial" w:hAnsi="Arial" w:eastAsia="黑体" w:cs="Arial"/>
      <w:sz w:val="24"/>
      <w:lang w:eastAsia="en-US"/>
    </w:rPr>
  </w:style>
  <w:style w:type="paragraph" w:styleId="1104">
    <w:name w:val="符号与编号 Char"/>
    <w:basedOn w:val="881"/>
    <w:next w:val="1104"/>
    <w:link w:val="881"/>
    <w:uiPriority w:val="99"/>
    <w:qFormat/>
    <w:pPr>
      <w:ind w:left="720"/>
      <w:spacing w:line="400" w:lineRule="atLeast"/>
      <w:tabs>
        <w:tab w:val="left" w:pos="720" w:leader="none"/>
      </w:tabs>
    </w:pPr>
    <w:rPr>
      <w:sz w:val="24"/>
    </w:rPr>
  </w:style>
  <w:style w:type="paragraph" w:styleId="1105">
    <w:name w:val="正文--表格内正文"/>
    <w:basedOn w:val="881"/>
    <w:next w:val="1105"/>
    <w:link w:val="881"/>
    <w:uiPriority w:val="99"/>
    <w:qFormat/>
    <w:pPr>
      <w:jc w:val="center"/>
      <w:spacing w:line="240" w:lineRule="atLeast"/>
    </w:pPr>
    <w:rPr>
      <w:rFonts w:ascii="宋体" w:hAnsi="宋体"/>
      <w:color w:val="000000"/>
      <w:sz w:val="24"/>
    </w:rPr>
  </w:style>
  <w:style w:type="paragraph" w:styleId="1106">
    <w:name w:val="xl42"/>
    <w:basedOn w:val="881"/>
    <w:next w:val="1106"/>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7">
    <w:name w:val="正文 居中"/>
    <w:basedOn w:val="881"/>
    <w:next w:val="1107"/>
    <w:link w:val="881"/>
    <w:uiPriority w:val="99"/>
    <w:qFormat/>
    <w:pPr>
      <w:jc w:val="center"/>
      <w:spacing w:line="360" w:lineRule="auto"/>
    </w:pPr>
    <w:rPr>
      <w:sz w:val="24"/>
      <w:szCs w:val="20"/>
    </w:rPr>
  </w:style>
  <w:style w:type="paragraph" w:styleId="1108">
    <w:name w:val="一级标题"/>
    <w:basedOn w:val="881"/>
    <w:next w:val="1108"/>
    <w:link w:val="881"/>
    <w:uiPriority w:val="99"/>
    <w:qFormat/>
    <w:pPr>
      <w:ind w:left="900" w:hanging="420"/>
      <w:spacing w:line="360" w:lineRule="auto"/>
      <w:tabs>
        <w:tab w:val="left" w:pos="903" w:leader="none"/>
      </w:tabs>
    </w:pPr>
    <w:rPr>
      <w:rFonts w:ascii="Arial" w:hAnsi="Arial" w:cs="Arial"/>
      <w:sz w:val="24"/>
      <w:szCs w:val="20"/>
    </w:rPr>
  </w:style>
  <w:style w:type="paragraph" w:styleId="1109">
    <w:name w:val="xl26"/>
    <w:basedOn w:val="881"/>
    <w:next w:val="1109"/>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0">
    <w:name w:val="标题1，章节第一层"/>
    <w:basedOn w:val="1012"/>
    <w:next w:val="1012"/>
    <w:link w:val="881"/>
    <w:uiPriority w:val="99"/>
    <w:qFormat/>
    <w:pPr>
      <w:ind w:left="482"/>
      <w:tabs>
        <w:tab w:val="left" w:pos="693" w:leader="none"/>
      </w:tabs>
      <w:outlineLvl w:val="0"/>
    </w:pPr>
    <w:rPr>
      <w:color w:val="000000"/>
      <w:sz w:val="24"/>
      <w:szCs w:val="24"/>
    </w:rPr>
  </w:style>
  <w:style w:type="paragraph" w:styleId="1111">
    <w:name w:val="小四 段落 宋体"/>
    <w:basedOn w:val="908"/>
    <w:next w:val="1111"/>
    <w:link w:val="881"/>
    <w:uiPriority w:val="99"/>
    <w:qFormat/>
    <w:pPr>
      <w:ind w:left="113" w:right="113" w:firstLine="425"/>
      <w:jc w:val="left"/>
      <w:spacing w:line="360" w:lineRule="auto"/>
      <w:tabs>
        <w:tab w:val="clear" w:pos="2952" w:leader="none"/>
      </w:tabs>
    </w:pPr>
    <w:rPr>
      <w:sz w:val="24"/>
    </w:rPr>
  </w:style>
  <w:style w:type="paragraph" w:styleId="1112">
    <w:name w:val="greytypebeni"/>
    <w:basedOn w:val="881"/>
    <w:next w:val="1112"/>
    <w:link w:val="881"/>
    <w:uiPriority w:val="99"/>
    <w:qFormat/>
    <w:pPr>
      <w:jc w:val="left"/>
      <w:widowControl/>
    </w:pPr>
    <w:rPr>
      <w:rFonts w:ascii="宋体" w:hAnsi="宋体" w:cs="宋体"/>
      <w:sz w:val="24"/>
    </w:rPr>
  </w:style>
  <w:style w:type="paragraph" w:styleId="1113">
    <w:name w:val="Char Char Char Char Char Char Char Char Char Char Char"/>
    <w:basedOn w:val="881"/>
    <w:next w:val="1113"/>
    <w:link w:val="881"/>
    <w:uiPriority w:val="99"/>
    <w:qFormat/>
    <w:rPr>
      <w:rFonts w:ascii="Tahoma" w:hAnsi="Tahoma"/>
      <w:sz w:val="24"/>
      <w:szCs w:val="20"/>
    </w:rPr>
  </w:style>
  <w:style w:type="paragraph" w:styleId="1114">
    <w:name w:val="List Paragraph1"/>
    <w:basedOn w:val="881"/>
    <w:next w:val="1114"/>
    <w:link w:val="881"/>
    <w:uiPriority w:val="99"/>
    <w:qFormat/>
    <w:pPr>
      <w:ind w:left="720"/>
      <w:jc w:val="left"/>
      <w:widowControl/>
    </w:pPr>
    <w:rPr>
      <w:rFonts w:ascii="Arial" w:hAnsi="Arial" w:eastAsia="黑体"/>
      <w:sz w:val="24"/>
      <w:lang w:eastAsia="en-US"/>
    </w:rPr>
  </w:style>
  <w:style w:type="paragraph" w:styleId="1115">
    <w:name w:val="批注框文本1"/>
    <w:basedOn w:val="881"/>
    <w:next w:val="1115"/>
    <w:link w:val="881"/>
    <w:uiPriority w:val="99"/>
    <w:qFormat/>
    <w:rPr>
      <w:sz w:val="18"/>
      <w:szCs w:val="18"/>
    </w:rPr>
  </w:style>
  <w:style w:type="paragraph" w:styleId="1116">
    <w:name w:val="Pa6"/>
    <w:basedOn w:val="881"/>
    <w:next w:val="881"/>
    <w:link w:val="881"/>
    <w:uiPriority w:val="99"/>
    <w:qFormat/>
    <w:pPr>
      <w:jc w:val="left"/>
      <w:spacing w:line="241" w:lineRule="atLeast"/>
    </w:pPr>
    <w:rPr>
      <w:rFonts w:ascii="汉仪大黑简" w:eastAsia="汉仪大黑简"/>
      <w:sz w:val="24"/>
    </w:rPr>
  </w:style>
  <w:style w:type="paragraph" w:styleId="1117">
    <w:name w:val="样式1"/>
    <w:basedOn w:val="881"/>
    <w:next w:val="1117"/>
    <w:link w:val="881"/>
    <w:uiPriority w:val="99"/>
    <w:qFormat/>
    <w:pPr>
      <w:ind w:firstLine="480"/>
      <w:spacing w:line="300" w:lineRule="auto"/>
    </w:pPr>
    <w:rPr>
      <w:sz w:val="24"/>
    </w:rPr>
  </w:style>
  <w:style w:type="paragraph" w:styleId="1118">
    <w:name w:val="列出段落11"/>
    <w:basedOn w:val="881"/>
    <w:next w:val="1118"/>
    <w:link w:val="881"/>
    <w:uiPriority w:val="99"/>
    <w:qFormat/>
    <w:pPr>
      <w:ind w:firstLine="200"/>
    </w:pPr>
    <w:rPr>
      <w:rFonts w:ascii="Calibri" w:hAnsi="Calibri" w:cs="宋体"/>
      <w:szCs w:val="22"/>
    </w:rPr>
  </w:style>
  <w:style w:type="paragraph" w:styleId="1119">
    <w:name w:val="样式 段后: 0.5 行 左  0.75 字符"/>
    <w:basedOn w:val="881"/>
    <w:next w:val="1119"/>
    <w:link w:val="881"/>
    <w:uiPriority w:val="99"/>
    <w:qFormat/>
    <w:pPr>
      <w:ind w:firstLine="420"/>
      <w:spacing w:line="360" w:lineRule="auto"/>
      <w:widowControl/>
    </w:pPr>
    <w:rPr>
      <w:rFonts w:hAnsi="Arial" w:cs="Arial"/>
      <w:szCs w:val="21"/>
    </w:rPr>
  </w:style>
  <w:style w:type="paragraph" w:styleId="1120">
    <w:name w:val="Char Char Char Char Char Char Char1"/>
    <w:basedOn w:val="881"/>
    <w:next w:val="1120"/>
    <w:link w:val="881"/>
    <w:uiPriority w:val="99"/>
    <w:qFormat/>
    <w:rPr>
      <w:rFonts w:ascii="Tahoma" w:hAnsi="Tahoma"/>
      <w:sz w:val="24"/>
      <w:szCs w:val="20"/>
    </w:rPr>
  </w:style>
  <w:style w:type="paragraph" w:styleId="1121">
    <w:name w:val="xl32"/>
    <w:basedOn w:val="881"/>
    <w:next w:val="1121"/>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2">
    <w:name w:val="表格"/>
    <w:basedOn w:val="881"/>
    <w:next w:val="1122"/>
    <w:link w:val="881"/>
    <w:uiPriority w:val="99"/>
    <w:qFormat/>
    <w:pPr>
      <w:ind w:firstLine="21"/>
    </w:pPr>
    <w:rPr>
      <w:rFonts w:ascii="宋体" w:hAnsi="宋体" w:cs="宋体"/>
      <w:sz w:val="20"/>
      <w:szCs w:val="20"/>
    </w:rPr>
  </w:style>
  <w:style w:type="paragraph" w:styleId="1123">
    <w:name w:val="p0"/>
    <w:basedOn w:val="881"/>
    <w:next w:val="1123"/>
    <w:link w:val="881"/>
    <w:qFormat/>
    <w:pPr>
      <w:jc w:val="left"/>
      <w:spacing w:before="100" w:beforeAutospacing="1" w:after="100" w:afterAutospacing="1"/>
      <w:widowControl/>
    </w:pPr>
    <w:rPr>
      <w:rFonts w:ascii="宋体" w:hAnsi="宋体" w:cs="宋体"/>
      <w:sz w:val="24"/>
    </w:rPr>
  </w:style>
  <w:style w:type="paragraph" w:styleId="1124">
    <w:name w:val="Char Char Char Char Char Char Char Char Char Char"/>
    <w:basedOn w:val="881"/>
    <w:next w:val="1124"/>
    <w:link w:val="881"/>
    <w:uiPriority w:val="99"/>
    <w:qFormat/>
    <w:pPr>
      <w:spacing w:line="360" w:lineRule="auto"/>
    </w:pPr>
    <w:rPr>
      <w:sz w:val="24"/>
      <w:szCs w:val="20"/>
    </w:rPr>
  </w:style>
  <w:style w:type="paragraph" w:styleId="1125">
    <w:name w:val="Char"/>
    <w:basedOn w:val="881"/>
    <w:next w:val="1125"/>
    <w:link w:val="881"/>
    <w:uiPriority w:val="99"/>
    <w:qFormat/>
    <w:pPr>
      <w:spacing w:line="360" w:lineRule="auto"/>
    </w:pPr>
    <w:rPr>
      <w:rFonts w:ascii="Tahoma" w:hAnsi="Tahoma"/>
      <w:sz w:val="24"/>
      <w:szCs w:val="20"/>
    </w:rPr>
  </w:style>
  <w:style w:type="paragraph" w:styleId="1126">
    <w:name w:val="Char Char Char Char"/>
    <w:basedOn w:val="911"/>
    <w:next w:val="1126"/>
    <w:link w:val="881"/>
    <w:uiPriority w:val="99"/>
    <w:qFormat/>
    <w:pPr>
      <w:spacing w:line="360" w:lineRule="auto"/>
    </w:pPr>
    <w:rPr>
      <w:rFonts w:ascii="Tahoma" w:hAnsi="Tahoma"/>
    </w:rPr>
  </w:style>
  <w:style w:type="paragraph" w:styleId="1127">
    <w:name w:val="方案文档"/>
    <w:basedOn w:val="881"/>
    <w:next w:val="1127"/>
    <w:link w:val="881"/>
    <w:uiPriority w:val="99"/>
    <w:qFormat/>
    <w:pPr>
      <w:jc w:val="center"/>
      <w:spacing w:before="60" w:after="60" w:line="360" w:lineRule="auto"/>
    </w:pPr>
    <w:rPr>
      <w:rFonts w:ascii="宋体" w:hAnsi="宋体"/>
      <w:sz w:val="24"/>
      <w:szCs w:val="20"/>
      <w:lang w:val="zh-CN"/>
    </w:rPr>
  </w:style>
  <w:style w:type="paragraph" w:styleId="1128">
    <w:name w:val="a"/>
    <w:basedOn w:val="881"/>
    <w:next w:val="1128"/>
    <w:link w:val="881"/>
    <w:uiPriority w:val="99"/>
    <w:qFormat/>
    <w:pPr>
      <w:spacing w:before="100" w:beforeAutospacing="1" w:after="100" w:afterAutospacing="1"/>
      <w:widowControl/>
    </w:pPr>
    <w:rPr>
      <w:rFonts w:ascii="宋体" w:hAnsi="宋体" w:cs="宋体"/>
      <w:sz w:val="24"/>
    </w:rPr>
  </w:style>
  <w:style w:type="paragraph" w:styleId="1129">
    <w:name w:val="公文正文"/>
    <w:basedOn w:val="893"/>
    <w:next w:val="1129"/>
    <w:link w:val="881"/>
    <w:uiPriority w:val="99"/>
    <w:qFormat/>
    <w:pPr>
      <w:ind w:left="0" w:firstLine="200"/>
      <w:spacing w:after="0"/>
    </w:pPr>
    <w:rPr>
      <w:rFonts w:ascii="仿宋_GB2312" w:hAnsi="宋体" w:eastAsia="仿宋_GB2312"/>
      <w:sz w:val="28"/>
    </w:rPr>
  </w:style>
  <w:style w:type="paragraph" w:styleId="1130">
    <w:name w:val="xl55"/>
    <w:basedOn w:val="881"/>
    <w:next w:val="113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31">
    <w:name w:val="xl34"/>
    <w:basedOn w:val="881"/>
    <w:next w:val="1131"/>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2">
    <w:name w:val="Char11"/>
    <w:basedOn w:val="881"/>
    <w:next w:val="1132"/>
    <w:link w:val="881"/>
    <w:uiPriority w:val="99"/>
    <w:qFormat/>
    <w:rPr>
      <w:rFonts w:ascii="仿宋_GB2312" w:eastAsia="仿宋_GB2312"/>
      <w:b/>
      <w:sz w:val="32"/>
      <w:szCs w:val="32"/>
    </w:rPr>
  </w:style>
  <w:style w:type="paragraph" w:styleId="1133">
    <w:name w:val="xl43"/>
    <w:basedOn w:val="881"/>
    <w:next w:val="1133"/>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表蕊"/>
    <w:basedOn w:val="881"/>
    <w:next w:val="1134"/>
    <w:link w:val="881"/>
    <w:uiPriority w:val="99"/>
    <w:qFormat/>
    <w:pPr>
      <w:jc w:val="left"/>
      <w:spacing w:line="320" w:lineRule="atLeast"/>
    </w:pPr>
    <w:rPr>
      <w:rFonts w:eastAsia="楷体_GB2312"/>
      <w:spacing w:val="-10"/>
      <w:szCs w:val="20"/>
    </w:rPr>
  </w:style>
  <w:style w:type="paragraph" w:styleId="1135">
    <w:name w:val="xl49"/>
    <w:basedOn w:val="881"/>
    <w:next w:val="1135"/>
    <w:link w:val="881"/>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36">
    <w:name w:val="font7"/>
    <w:basedOn w:val="881"/>
    <w:next w:val="1136"/>
    <w:link w:val="881"/>
    <w:uiPriority w:val="99"/>
    <w:qFormat/>
    <w:pPr>
      <w:jc w:val="left"/>
      <w:spacing w:before="100" w:beforeAutospacing="1" w:after="100" w:afterAutospacing="1"/>
      <w:widowControl/>
    </w:pPr>
    <w:rPr>
      <w:rFonts w:ascii="宋体" w:hAnsi="宋体"/>
      <w:b/>
      <w:bCs/>
      <w:sz w:val="24"/>
    </w:rPr>
  </w:style>
  <w:style w:type="paragraph" w:styleId="1137">
    <w:name w:val="文档正文"/>
    <w:basedOn w:val="881"/>
    <w:next w:val="1137"/>
    <w:link w:val="881"/>
    <w:uiPriority w:val="99"/>
    <w:qFormat/>
    <w:pPr>
      <w:spacing w:line="360" w:lineRule="auto"/>
    </w:pPr>
    <w:rPr>
      <w:rFonts w:ascii="宋体" w:hAnsi="宋体"/>
      <w:b/>
      <w:bCs/>
    </w:rPr>
  </w:style>
  <w:style w:type="paragraph" w:styleId="1138">
    <w:name w:val="段 Char"/>
    <w:next w:val="1138"/>
    <w:link w:val="881"/>
    <w:uiPriority w:val="99"/>
    <w:qFormat/>
    <w:pPr>
      <w:ind w:firstLine="200"/>
      <w:jc w:val="both"/>
    </w:pPr>
    <w:rPr>
      <w:rFonts w:ascii="宋体"/>
      <w:sz w:val="21"/>
      <w:lang w:val="en-US" w:eastAsia="zh-CN" w:bidi="ar-SA"/>
    </w:rPr>
  </w:style>
  <w:style w:type="paragraph" w:styleId="1139">
    <w:name w:val="xl38"/>
    <w:basedOn w:val="881"/>
    <w:next w:val="1139"/>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name w:val="公文标题 2"/>
    <w:basedOn w:val="881"/>
    <w:next w:val="1129"/>
    <w:link w:val="881"/>
    <w:uiPriority w:val="99"/>
    <w:qFormat/>
    <w:pPr>
      <w:outlineLvl w:val="1"/>
    </w:pPr>
    <w:rPr>
      <w:rFonts w:ascii="仿宋_GB2312" w:hAnsi="宋体" w:eastAsia="仿宋_GB2312"/>
      <w:sz w:val="28"/>
    </w:rPr>
  </w:style>
  <w:style w:type="paragraph" w:styleId="1141">
    <w:name w:val="标题4，章节第四层"/>
    <w:basedOn w:val="881"/>
    <w:next w:val="881"/>
    <w:link w:val="881"/>
    <w:uiPriority w:val="99"/>
    <w:qFormat/>
    <w:pPr>
      <w:spacing w:line="360" w:lineRule="auto"/>
      <w:tabs>
        <w:tab w:val="left" w:pos="0" w:leader="none"/>
      </w:tabs>
      <w:outlineLvl w:val="3"/>
    </w:pPr>
    <w:rPr>
      <w:rFonts w:ascii="宋体" w:hAnsi="宋体"/>
      <w:b/>
      <w:sz w:val="24"/>
    </w:rPr>
  </w:style>
  <w:style w:type="paragraph" w:styleId="1142">
    <w:name w:val="Char Char Char1"/>
    <w:basedOn w:val="911"/>
    <w:next w:val="1142"/>
    <w:link w:val="881"/>
    <w:uiPriority w:val="99"/>
    <w:qFormat/>
    <w:pPr>
      <w:spacing w:line="436" w:lineRule="exact"/>
    </w:pPr>
  </w:style>
  <w:style w:type="paragraph" w:styleId="1143">
    <w:name w:val="Normal Indent1"/>
    <w:basedOn w:val="881"/>
    <w:next w:val="1143"/>
    <w:link w:val="881"/>
    <w:uiPriority w:val="99"/>
    <w:qFormat/>
    <w:pPr>
      <w:ind w:firstLine="420"/>
    </w:pPr>
    <w:rPr>
      <w:sz w:val="20"/>
      <w:szCs w:val="20"/>
    </w:rPr>
  </w:style>
  <w:style w:type="paragraph" w:styleId="1144">
    <w:name w:val="正文 首行缩进:  2 字符 Char"/>
    <w:basedOn w:val="881"/>
    <w:next w:val="1144"/>
    <w:link w:val="881"/>
    <w:uiPriority w:val="99"/>
    <w:qFormat/>
    <w:pPr>
      <w:ind w:firstLine="480"/>
      <w:spacing w:line="360" w:lineRule="auto"/>
    </w:pPr>
    <w:rPr>
      <w:rFonts w:cs="宋体"/>
      <w:sz w:val="24"/>
      <w:szCs w:val="20"/>
    </w:rPr>
  </w:style>
  <w:style w:type="paragraph" w:styleId="1145">
    <w:name w:val="font12"/>
    <w:basedOn w:val="881"/>
    <w:next w:val="1145"/>
    <w:link w:val="881"/>
    <w:uiPriority w:val="99"/>
    <w:qFormat/>
    <w:pPr>
      <w:jc w:val="left"/>
      <w:spacing w:before="100" w:beforeAutospacing="1" w:after="100" w:afterAutospacing="1"/>
      <w:widowControl/>
    </w:pPr>
    <w:rPr>
      <w:rFonts w:ascii="宋体" w:hAnsi="宋体" w:cs="宋体"/>
      <w:sz w:val="36"/>
      <w:szCs w:val="36"/>
    </w:rPr>
  </w:style>
  <w:style w:type="paragraph" w:styleId="1146">
    <w:name w:val="Char Char"/>
    <w:basedOn w:val="881"/>
    <w:next w:val="1146"/>
    <w:link w:val="881"/>
    <w:uiPriority w:val="99"/>
    <w:qFormat/>
    <w:rPr>
      <w:rFonts w:ascii="Tahoma" w:hAnsi="Tahoma"/>
      <w:sz w:val="24"/>
      <w:szCs w:val="20"/>
    </w:rPr>
  </w:style>
  <w:style w:type="paragraph" w:styleId="1147">
    <w:name w:val="表头_5"/>
    <w:basedOn w:val="881"/>
    <w:next w:val="1147"/>
    <w:link w:val="881"/>
    <w:uiPriority w:val="99"/>
    <w:qFormat/>
    <w:pPr>
      <w:spacing w:line="360" w:lineRule="auto"/>
    </w:pPr>
    <w:rPr>
      <w:b/>
      <w:bCs/>
      <w:sz w:val="28"/>
      <w:szCs w:val="21"/>
    </w:rPr>
  </w:style>
  <w:style w:type="paragraph" w:styleId="1148">
    <w:name w:val="Char Char110"/>
    <w:basedOn w:val="881"/>
    <w:next w:val="1148"/>
    <w:link w:val="881"/>
    <w:uiPriority w:val="99"/>
    <w:qFormat/>
    <w:rPr>
      <w:rFonts w:ascii="Tahoma" w:hAnsi="Tahoma" w:cs="Tahoma"/>
      <w:sz w:val="24"/>
      <w:szCs w:val="20"/>
    </w:rPr>
  </w:style>
  <w:style w:type="paragraph" w:styleId="1149">
    <w:name w:val="标题 4宋体"/>
    <w:basedOn w:val="885"/>
    <w:next w:val="1149"/>
    <w:link w:val="881"/>
    <w:uiPriority w:val="99"/>
    <w:qFormat/>
    <w:pPr>
      <w:jc w:val="left"/>
      <w:keepLines w:val="0"/>
      <w:spacing w:before="0" w:after="0" w:line="360" w:lineRule="auto"/>
    </w:pPr>
    <w:rPr>
      <w:rFonts w:ascii="宋体" w:hAnsi="宋体" w:eastAsia="宋体"/>
      <w:bCs/>
      <w:color w:val="000000"/>
      <w:sz w:val="24"/>
    </w:rPr>
  </w:style>
  <w:style w:type="paragraph" w:styleId="1150">
    <w:name w:val="zw"/>
    <w:basedOn w:val="881"/>
    <w:next w:val="1150"/>
    <w:link w:val="881"/>
    <w:uiPriority w:val="99"/>
    <w:qFormat/>
    <w:pPr>
      <w:ind w:firstLine="480"/>
      <w:jc w:val="left"/>
      <w:spacing w:line="360" w:lineRule="auto"/>
      <w:widowControl/>
    </w:pPr>
    <w:rPr>
      <w:rFonts w:ascii="宋体" w:hAnsi="宋体"/>
      <w:bCs/>
      <w:sz w:val="24"/>
      <w:szCs w:val="20"/>
    </w:rPr>
  </w:style>
  <w:style w:type="paragraph" w:styleId="1151">
    <w:name w:val="Char2 Char Char Char Char Char Char1"/>
    <w:basedOn w:val="881"/>
    <w:next w:val="1151"/>
    <w:link w:val="881"/>
    <w:uiPriority w:val="99"/>
    <w:qFormat/>
    <w:pPr>
      <w:ind w:hanging="425"/>
      <w:keepNext/>
      <w:spacing w:before="80" w:after="80"/>
      <w:widowControl/>
      <w:tabs>
        <w:tab w:val="left" w:pos="425" w:leader="none"/>
      </w:tabs>
    </w:pPr>
    <w:rPr>
      <w:rFonts w:ascii="Arial" w:hAnsi="Arial" w:cs="Arial"/>
      <w:sz w:val="20"/>
      <w:szCs w:val="20"/>
    </w:rPr>
  </w:style>
  <w:style w:type="paragraph" w:styleId="1152">
    <w:name w:val="条1"/>
    <w:basedOn w:val="881"/>
    <w:next w:val="1152"/>
    <w:link w:val="881"/>
    <w:uiPriority w:val="99"/>
    <w:qFormat/>
    <w:pPr>
      <w:ind w:left="780" w:hanging="360"/>
      <w:spacing w:before="156" w:line="360" w:lineRule="auto"/>
      <w:tabs>
        <w:tab w:val="left" w:pos="780" w:leader="none"/>
      </w:tabs>
    </w:pPr>
    <w:rPr>
      <w:rFonts w:eastAsia="黑体"/>
      <w:sz w:val="24"/>
      <w:szCs w:val="20"/>
    </w:rPr>
  </w:style>
  <w:style w:type="paragraph" w:styleId="1153">
    <w:name w:val="Char Char Char Char Char Char Char Char Char Char Char1"/>
    <w:basedOn w:val="881"/>
    <w:next w:val="1153"/>
    <w:link w:val="881"/>
    <w:uiPriority w:val="99"/>
    <w:qFormat/>
    <w:rPr>
      <w:rFonts w:ascii="Tahoma" w:hAnsi="Tahoma" w:cs="Tahoma"/>
      <w:sz w:val="24"/>
      <w:szCs w:val="20"/>
    </w:rPr>
  </w:style>
  <w:style w:type="paragraph" w:styleId="1154">
    <w:name w:val="丁华标题2"/>
    <w:basedOn w:val="883"/>
    <w:next w:val="1155"/>
    <w:link w:val="881"/>
    <w:uiPriority w:val="99"/>
    <w:qFormat/>
    <w:pPr>
      <w:ind w:left="567" w:hanging="567"/>
      <w:jc w:val="left"/>
      <w:spacing w:before="120" w:after="120"/>
      <w:tabs>
        <w:tab w:val="left" w:pos="567" w:leader="none"/>
      </w:tabs>
    </w:pPr>
    <w:rPr>
      <w:color w:val="000000"/>
      <w:sz w:val="28"/>
      <w:szCs w:val="20"/>
    </w:rPr>
  </w:style>
  <w:style w:type="paragraph" w:styleId="1155">
    <w:name w:val="丁华正文"/>
    <w:basedOn w:val="954"/>
    <w:next w:val="1155"/>
    <w:link w:val="881"/>
    <w:uiPriority w:val="99"/>
    <w:qFormat/>
    <w:pPr>
      <w:ind w:left="0" w:firstLine="510"/>
      <w:spacing w:before="0" w:after="0" w:line="360" w:lineRule="auto"/>
    </w:pPr>
    <w:rPr>
      <w:rFonts w:ascii="宋体" w:hAnsi="Arial"/>
      <w:bCs w:val="0"/>
      <w:color w:val="000000"/>
      <w:szCs w:val="16"/>
    </w:rPr>
  </w:style>
  <w:style w:type="paragraph" w:styleId="1156">
    <w:name w:val="4"/>
    <w:basedOn w:val="881"/>
    <w:next w:val="954"/>
    <w:link w:val="881"/>
    <w:uiPriority w:val="99"/>
    <w:qFormat/>
    <w:pPr>
      <w:ind w:firstLine="420"/>
      <w:spacing w:line="360" w:lineRule="auto"/>
    </w:pPr>
    <w:rPr>
      <w:color w:val="ff0000"/>
      <w:sz w:val="24"/>
    </w:rPr>
  </w:style>
  <w:style w:type="paragraph" w:styleId="1157">
    <w:name w:val="正文 New New New New New"/>
    <w:next w:val="1157"/>
    <w:link w:val="881"/>
    <w:uiPriority w:val="99"/>
    <w:qFormat/>
    <w:pPr>
      <w:jc w:val="both"/>
      <w:widowControl w:val="off"/>
    </w:pPr>
    <w:rPr>
      <w:sz w:val="21"/>
      <w:szCs w:val="24"/>
      <w:lang w:val="en-US" w:eastAsia="zh-CN" w:bidi="ar-SA"/>
    </w:rPr>
  </w:style>
  <w:style w:type="paragraph" w:styleId="1158">
    <w:name w:val="大标题"/>
    <w:basedOn w:val="881"/>
    <w:next w:val="881"/>
    <w:link w:val="881"/>
    <w:uiPriority w:val="99"/>
    <w:qFormat/>
    <w:pPr>
      <w:ind w:hanging="420"/>
      <w:pageBreakBefore/>
      <w:spacing w:line="360" w:lineRule="auto"/>
      <w:tabs>
        <w:tab w:val="left" w:pos="420" w:leader="none"/>
      </w:tabs>
      <w:outlineLvl w:val="0"/>
    </w:pPr>
    <w:rPr>
      <w:b/>
      <w:iCs/>
      <w:sz w:val="44"/>
    </w:rPr>
  </w:style>
  <w:style w:type="paragraph" w:styleId="1159">
    <w:name w:val="Char Char Char Char Char Char Char"/>
    <w:basedOn w:val="881"/>
    <w:next w:val="1159"/>
    <w:link w:val="881"/>
    <w:uiPriority w:val="99"/>
    <w:qFormat/>
    <w:pPr>
      <w:jc w:val="left"/>
    </w:pPr>
    <w:rPr>
      <w:rFonts w:ascii="Tahoma" w:hAnsi="Tahoma"/>
      <w:sz w:val="24"/>
      <w:szCs w:val="20"/>
    </w:rPr>
  </w:style>
  <w:style w:type="paragraph" w:styleId="1160">
    <w:name w:val="xl61"/>
    <w:basedOn w:val="881"/>
    <w:next w:val="116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61">
    <w:name w:val="xl46"/>
    <w:basedOn w:val="881"/>
    <w:next w:val="1161"/>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2">
    <w:name w:val="xl51"/>
    <w:basedOn w:val="881"/>
    <w:next w:val="1162"/>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3">
    <w:name w:val="Char Char Char Char Char Char Char Char Char Char Char Char Char Char"/>
    <w:basedOn w:val="881"/>
    <w:next w:val="1163"/>
    <w:link w:val="881"/>
    <w:uiPriority w:val="99"/>
    <w:qFormat/>
    <w:rPr>
      <w:rFonts w:ascii="Tahoma" w:hAnsi="Tahoma"/>
      <w:sz w:val="24"/>
      <w:szCs w:val="20"/>
    </w:rPr>
  </w:style>
  <w:style w:type="paragraph" w:styleId="1164">
    <w:name w:val="xl44"/>
    <w:basedOn w:val="881"/>
    <w:next w:val="1164"/>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5">
    <w:name w:val="符号与编号 Char Char"/>
    <w:basedOn w:val="881"/>
    <w:next w:val="1165"/>
    <w:link w:val="881"/>
    <w:uiPriority w:val="99"/>
    <w:qFormat/>
    <w:pPr>
      <w:ind w:left="839" w:hanging="419"/>
      <w:spacing w:line="400" w:lineRule="atLeast"/>
      <w:tabs>
        <w:tab w:val="left" w:pos="840" w:leader="none"/>
      </w:tabs>
    </w:pPr>
    <w:rPr>
      <w:sz w:val="24"/>
    </w:rPr>
  </w:style>
  <w:style w:type="paragraph" w:styleId="1166">
    <w:name w:val="默认段落字体 Para Char Char Char Char Char Char Char Char Char1 Char Char Char Char Char Char Char"/>
    <w:basedOn w:val="911"/>
    <w:next w:val="1166"/>
    <w:link w:val="881"/>
    <w:uiPriority w:val="99"/>
    <w:qFormat/>
    <w:rPr>
      <w:szCs w:val="20"/>
    </w:rPr>
  </w:style>
  <w:style w:type="paragraph" w:styleId="1167">
    <w:name w:val="普通正文"/>
    <w:basedOn w:val="881"/>
    <w:next w:val="1167"/>
    <w:link w:val="881"/>
    <w:uiPriority w:val="99"/>
    <w:qFormat/>
    <w:pPr>
      <w:ind w:firstLine="480"/>
      <w:jc w:val="left"/>
      <w:spacing w:before="120" w:after="120" w:line="360" w:lineRule="auto"/>
    </w:pPr>
    <w:rPr>
      <w:rFonts w:ascii="Arial" w:hAnsi="Arial"/>
      <w:sz w:val="24"/>
    </w:rPr>
  </w:style>
  <w:style w:type="paragraph" w:styleId="1168">
    <w:name w:val="表格内容"/>
    <w:basedOn w:val="881"/>
    <w:next w:val="1168"/>
    <w:link w:val="881"/>
    <w:uiPriority w:val="99"/>
    <w:qFormat/>
    <w:pPr>
      <w:jc w:val="center"/>
      <w:spacing w:before="60" w:line="300" w:lineRule="auto"/>
      <w:widowControl/>
    </w:pPr>
    <w:rPr>
      <w:szCs w:val="20"/>
    </w:rPr>
  </w:style>
  <w:style w:type="paragraph" w:styleId="1169">
    <w:name w:val="正文文本 New New"/>
    <w:basedOn w:val="881"/>
    <w:next w:val="1169"/>
    <w:link w:val="881"/>
    <w:uiPriority w:val="99"/>
    <w:qFormat/>
    <w:pPr>
      <w:ind w:firstLine="200"/>
      <w:spacing w:before="60" w:after="60" w:line="360" w:lineRule="auto"/>
      <w:widowControl/>
    </w:pPr>
    <w:rPr>
      <w:rFonts w:eastAsia="华文楷体"/>
      <w:sz w:val="24"/>
    </w:rPr>
  </w:style>
  <w:style w:type="paragraph" w:styleId="1170">
    <w:name w:val="font8"/>
    <w:basedOn w:val="881"/>
    <w:next w:val="1170"/>
    <w:link w:val="881"/>
    <w:uiPriority w:val="99"/>
    <w:qFormat/>
    <w:pPr>
      <w:jc w:val="left"/>
      <w:spacing w:before="100" w:beforeAutospacing="1" w:after="100" w:afterAutospacing="1"/>
      <w:widowControl/>
    </w:pPr>
    <w:rPr>
      <w:rFonts w:ascii="宋体" w:hAnsi="宋体" w:cs="宋体"/>
      <w:b/>
      <w:bCs/>
      <w:i/>
      <w:iCs/>
      <w:sz w:val="20"/>
      <w:szCs w:val="20"/>
    </w:rPr>
  </w:style>
  <w:style w:type="paragraph" w:styleId="1171">
    <w:name w:val="Char Char Char Char Char Char Char Char Char Char Char1 Char Char Char1"/>
    <w:basedOn w:val="881"/>
    <w:next w:val="1171"/>
    <w:link w:val="881"/>
    <w:uiPriority w:val="99"/>
    <w:qFormat/>
    <w:pPr>
      <w:ind w:firstLine="200"/>
      <w:jc w:val="left"/>
    </w:pPr>
    <w:rPr>
      <w:rFonts w:ascii="Tahoma" w:hAnsi="Tahoma"/>
      <w:sz w:val="24"/>
    </w:rPr>
  </w:style>
  <w:style w:type="paragraph" w:styleId="1172">
    <w:name w:val="xl25"/>
    <w:basedOn w:val="881"/>
    <w:next w:val="1172"/>
    <w:link w:val="881"/>
    <w:uiPriority w:val="99"/>
    <w:qFormat/>
    <w:pPr>
      <w:jc w:val="center"/>
      <w:spacing w:before="100" w:beforeAutospacing="1" w:after="100" w:afterAutospacing="1"/>
      <w:widowControl/>
      <w:pBdr>
        <w:right w:val="single" w:color="000000" w:sz="4" w:space="0"/>
      </w:pBdr>
    </w:pPr>
    <w:rPr>
      <w:szCs w:val="21"/>
    </w:rPr>
  </w:style>
  <w:style w:type="paragraph" w:styleId="1173">
    <w:name w:val="标准小四"/>
    <w:basedOn w:val="881"/>
    <w:next w:val="1173"/>
    <w:link w:val="881"/>
    <w:uiPriority w:val="99"/>
    <w:qFormat/>
    <w:pPr>
      <w:ind w:firstLine="480"/>
      <w:spacing w:line="360" w:lineRule="auto"/>
    </w:pPr>
    <w:rPr>
      <w:rFonts w:ascii="Arial" w:hAnsi="Arial"/>
      <w:sz w:val="24"/>
      <w:szCs w:val="21"/>
    </w:rPr>
  </w:style>
  <w:style w:type="paragraph" w:styleId="1174">
    <w:name w:val="附录1"/>
    <w:next w:val="1174"/>
    <w:link w:val="881"/>
    <w:uiPriority w:val="99"/>
    <w:qFormat/>
    <w:pPr>
      <w:ind w:left="902" w:hanging="420"/>
      <w:spacing w:before="240" w:line="600" w:lineRule="atLeast"/>
      <w:tabs>
        <w:tab w:val="left" w:pos="907" w:leader="none"/>
      </w:tabs>
    </w:pPr>
    <w:rPr>
      <w:b/>
      <w:i/>
      <w:sz w:val="28"/>
      <w:lang w:val="en-US" w:eastAsia="zh-CN" w:bidi="ar-SA"/>
    </w:rPr>
  </w:style>
  <w:style w:type="paragraph" w:styleId="1175">
    <w:name w:val="标题3，章节第三层"/>
    <w:basedOn w:val="881"/>
    <w:next w:val="1012"/>
    <w:link w:val="881"/>
    <w:uiPriority w:val="99"/>
    <w:qFormat/>
    <w:pPr>
      <w:spacing w:before="78" w:line="300" w:lineRule="auto"/>
      <w:outlineLvl w:val="2"/>
    </w:pPr>
    <w:rPr>
      <w:rFonts w:ascii="Arial" w:hAnsi="Arial" w:eastAsia="华文细黑"/>
      <w:sz w:val="30"/>
    </w:rPr>
  </w:style>
  <w:style w:type="paragraph" w:styleId="1176">
    <w:name w:val="7"/>
    <w:basedOn w:val="881"/>
    <w:next w:val="963"/>
    <w:link w:val="881"/>
    <w:uiPriority w:val="99"/>
    <w:qFormat/>
    <w:pPr>
      <w:jc w:val="left"/>
      <w:spacing w:before="100" w:beforeAutospacing="1" w:after="100" w:afterAutospacing="1"/>
      <w:widowControl/>
    </w:pPr>
    <w:rPr>
      <w:rFonts w:ascii="宋体" w:hAnsi="宋体"/>
      <w:sz w:val="24"/>
      <w:szCs w:val="20"/>
    </w:rPr>
  </w:style>
  <w:style w:type="paragraph" w:styleId="1177">
    <w:name w:val="xl59"/>
    <w:basedOn w:val="881"/>
    <w:next w:val="1177"/>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78">
    <w:name w:val="无间隔1"/>
    <w:next w:val="1178"/>
    <w:link w:val="881"/>
    <w:uiPriority w:val="99"/>
    <w:qFormat/>
    <w:pPr>
      <w:jc w:val="both"/>
      <w:widowControl w:val="off"/>
    </w:pPr>
    <w:rPr>
      <w:rFonts w:eastAsia="微软雅黑"/>
      <w:sz w:val="24"/>
      <w:szCs w:val="22"/>
      <w:lang w:val="en-US" w:eastAsia="zh-CN" w:bidi="ar-SA"/>
    </w:rPr>
  </w:style>
  <w:style w:type="paragraph" w:styleId="1179">
    <w:name w:val="Char Char Char Char Char Char Char Char Char Char Char Char Char Char Char Char Char Char Char Char Char"/>
    <w:basedOn w:val="881"/>
    <w:next w:val="1179"/>
    <w:link w:val="881"/>
    <w:uiPriority w:val="99"/>
    <w:qFormat/>
    <w:rPr>
      <w:rFonts w:ascii="Tahoma" w:hAnsi="Tahoma" w:cs="Tahoma"/>
      <w:sz w:val="24"/>
      <w:szCs w:val="20"/>
    </w:rPr>
  </w:style>
  <w:style w:type="paragraph" w:styleId="1180">
    <w:name w:val="Char Char Char Char Char Char Char Char1"/>
    <w:basedOn w:val="881"/>
    <w:next w:val="1180"/>
    <w:link w:val="881"/>
    <w:uiPriority w:val="99"/>
    <w:qFormat/>
    <w:pPr>
      <w:jc w:val="left"/>
      <w:spacing w:after="160" w:line="240" w:lineRule="exact"/>
      <w:widowControl/>
    </w:pPr>
    <w:rPr>
      <w:rFonts w:ascii="Verdana" w:hAnsi="Verdana"/>
      <w:sz w:val="20"/>
      <w:szCs w:val="20"/>
      <w:lang w:eastAsia="en-US"/>
    </w:rPr>
  </w:style>
  <w:style w:type="paragraph" w:styleId="1181">
    <w:name w:val="Char Char Char Char Char Char Char Char Char Char Char Char Char Char Char Char Char Char Char Char Char Char Char"/>
    <w:basedOn w:val="881"/>
    <w:next w:val="1181"/>
    <w:link w:val="881"/>
    <w:uiPriority w:val="99"/>
    <w:qFormat/>
    <w:rPr>
      <w:rFonts w:ascii="Tahoma" w:hAnsi="Tahoma"/>
      <w:sz w:val="24"/>
      <w:szCs w:val="20"/>
    </w:rPr>
  </w:style>
  <w:style w:type="paragraph" w:styleId="1182">
    <w:name w:val="xl33"/>
    <w:basedOn w:val="881"/>
    <w:next w:val="1182"/>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3">
    <w:name w:val="Default"/>
    <w:next w:val="1183"/>
    <w:link w:val="881"/>
    <w:uiPriority w:val="99"/>
    <w:qFormat/>
    <w:pPr>
      <w:widowControl w:val="off"/>
    </w:pPr>
    <w:rPr>
      <w:rFonts w:ascii="宋体" w:cs="宋体"/>
      <w:color w:val="000000"/>
      <w:sz w:val="24"/>
      <w:szCs w:val="24"/>
      <w:lang w:val="en-US" w:eastAsia="zh-CN" w:bidi="ar-SA"/>
    </w:rPr>
  </w:style>
  <w:style w:type="paragraph" w:styleId="1184">
    <w:name w:val="Char Char Char Char Char Char Char Char Char"/>
    <w:basedOn w:val="881"/>
    <w:next w:val="1184"/>
    <w:link w:val="881"/>
    <w:uiPriority w:val="99"/>
    <w:qFormat/>
    <w:pPr>
      <w:ind w:left="200" w:hanging="200"/>
      <w:tabs>
        <w:tab w:val="left" w:pos="360" w:leader="none"/>
      </w:tabs>
    </w:pPr>
    <w:rPr>
      <w:sz w:val="24"/>
    </w:rPr>
  </w:style>
  <w:style w:type="paragraph" w:styleId="1185">
    <w:name w:val="批注主题1"/>
    <w:basedOn w:val="913"/>
    <w:next w:val="913"/>
    <w:link w:val="881"/>
    <w:uiPriority w:val="99"/>
    <w:qFormat/>
    <w:rPr>
      <w:b/>
      <w:bCs/>
      <w:szCs w:val="24"/>
    </w:rPr>
  </w:style>
  <w:style w:type="paragraph" w:styleId="1186">
    <w:name w:val="Char Char1 Char Char Char Char"/>
    <w:basedOn w:val="911"/>
    <w:next w:val="1186"/>
    <w:link w:val="881"/>
    <w:uiPriority w:val="99"/>
    <w:qFormat/>
    <w:pPr>
      <w:ind w:left="357"/>
      <w:jc w:val="left"/>
      <w:spacing w:line="436" w:lineRule="exact"/>
      <w:outlineLvl w:val="3"/>
    </w:pPr>
    <w:rPr>
      <w:rFonts w:ascii="Tahoma" w:hAnsi="Tahoma" w:cs="Tahoma"/>
      <w:b/>
    </w:rPr>
  </w:style>
  <w:style w:type="paragraph" w:styleId="1187">
    <w:name w:val="xl29"/>
    <w:basedOn w:val="881"/>
    <w:next w:val="118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8">
    <w:name w:val="标题5，章节第五层"/>
    <w:basedOn w:val="881"/>
    <w:next w:val="881"/>
    <w:link w:val="88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89">
    <w:name w:val="正文--wdh"/>
    <w:basedOn w:val="881"/>
    <w:next w:val="1189"/>
    <w:link w:val="881"/>
    <w:uiPriority w:val="99"/>
    <w:qFormat/>
    <w:pPr>
      <w:spacing w:line="360" w:lineRule="auto"/>
    </w:pPr>
    <w:rPr>
      <w:sz w:val="24"/>
    </w:rPr>
  </w:style>
  <w:style w:type="paragraph" w:styleId="1190">
    <w:name w:val="Char Char Char Char Char Char Char Char"/>
    <w:basedOn w:val="881"/>
    <w:next w:val="1190"/>
    <w:link w:val="881"/>
    <w:uiPriority w:val="99"/>
    <w:qFormat/>
    <w:pPr>
      <w:jc w:val="left"/>
      <w:spacing w:after="160" w:line="240" w:lineRule="exact"/>
      <w:widowControl/>
    </w:pPr>
    <w:rPr>
      <w:rFonts w:ascii="Verdana" w:hAnsi="Verdana"/>
      <w:sz w:val="20"/>
      <w:szCs w:val="20"/>
      <w:lang w:eastAsia="en-US"/>
    </w:rPr>
  </w:style>
  <w:style w:type="paragraph" w:styleId="1191">
    <w:name w:val="项目符号：一级"/>
    <w:basedOn w:val="1012"/>
    <w:next w:val="1012"/>
    <w:link w:val="881"/>
    <w:uiPriority w:val="99"/>
    <w:qFormat/>
    <w:pPr>
      <w:ind w:right="-134"/>
    </w:pPr>
    <w:rPr>
      <w:bCs w:val="0"/>
    </w:rPr>
  </w:style>
  <w:style w:type="paragraph" w:styleId="1192">
    <w:name w:val="小四 段落 宋体 Char"/>
    <w:basedOn w:val="908"/>
    <w:next w:val="1192"/>
    <w:link w:val="881"/>
    <w:uiPriority w:val="99"/>
    <w:qFormat/>
    <w:pPr>
      <w:ind w:left="0" w:right="-33" w:firstLine="600"/>
      <w:jc w:val="left"/>
      <w:tabs>
        <w:tab w:val="clear" w:pos="2952" w:leader="none"/>
      </w:tabs>
    </w:pPr>
    <w:rPr>
      <w:rFonts w:ascii="仿宋_GB2312" w:eastAsia="仿宋_GB2312"/>
      <w:sz w:val="30"/>
      <w:szCs w:val="30"/>
    </w:rPr>
  </w:style>
  <w:style w:type="paragraph" w:styleId="1193">
    <w:name w:val="xl40"/>
    <w:basedOn w:val="881"/>
    <w:next w:val="1193"/>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4">
    <w:name w:val="普通文字"/>
    <w:basedOn w:val="881"/>
    <w:next w:val="881"/>
    <w:link w:val="881"/>
    <w:uiPriority w:val="99"/>
    <w:qFormat/>
    <w:rPr>
      <w:rFonts w:ascii="宋体" w:hAnsi="宋体" w:cs="宋体"/>
      <w:sz w:val="24"/>
      <w:szCs w:val="20"/>
    </w:rPr>
  </w:style>
  <w:style w:type="paragraph" w:styleId="1195">
    <w:name w:val="默认段落字体 Para Char Char Char Char Char Char Char"/>
    <w:basedOn w:val="881"/>
    <w:next w:val="1195"/>
    <w:link w:val="881"/>
    <w:uiPriority w:val="99"/>
    <w:qFormat/>
    <w:rPr>
      <w:rFonts w:ascii="Tahoma" w:hAnsi="Tahoma"/>
      <w:sz w:val="24"/>
      <w:szCs w:val="20"/>
    </w:rPr>
  </w:style>
  <w:style w:type="paragraph" w:styleId="1196">
    <w:name w:val="符号与编号"/>
    <w:basedOn w:val="881"/>
    <w:next w:val="1196"/>
    <w:link w:val="881"/>
    <w:uiPriority w:val="99"/>
    <w:qFormat/>
    <w:pPr>
      <w:ind w:left="900" w:hanging="420"/>
      <w:spacing w:line="400" w:lineRule="atLeast"/>
      <w:tabs>
        <w:tab w:val="left" w:pos="900" w:leader="none"/>
      </w:tabs>
    </w:pPr>
    <w:rPr>
      <w:sz w:val="24"/>
    </w:rPr>
  </w:style>
  <w:style w:type="paragraph" w:styleId="1197">
    <w:name w:val="样式 首行缩进:  2 字符"/>
    <w:basedOn w:val="881"/>
    <w:next w:val="1197"/>
    <w:link w:val="881"/>
    <w:uiPriority w:val="99"/>
    <w:qFormat/>
    <w:pPr>
      <w:ind w:firstLine="480"/>
      <w:spacing w:line="360" w:lineRule="auto"/>
    </w:pPr>
    <w:rPr>
      <w:rFonts w:cs="宋体"/>
      <w:sz w:val="24"/>
      <w:szCs w:val="20"/>
    </w:rPr>
  </w:style>
  <w:style w:type="paragraph" w:styleId="1198">
    <w:name w:val="标题1"/>
    <w:basedOn w:val="881"/>
    <w:next w:val="881"/>
    <w:link w:val="88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9">
    <w:name w:val="正文lzq"/>
    <w:basedOn w:val="881"/>
    <w:next w:val="1199"/>
    <w:link w:val="881"/>
    <w:uiPriority w:val="99"/>
    <w:qFormat/>
    <w:pPr>
      <w:ind w:firstLine="480"/>
      <w:spacing w:line="360" w:lineRule="auto"/>
    </w:pPr>
    <w:rPr>
      <w:sz w:val="24"/>
      <w:szCs w:val="20"/>
    </w:rPr>
  </w:style>
  <w:style w:type="paragraph" w:styleId="1200">
    <w:name w:val="样式 标题 2H2h2sect 1.2Heading 2 HiddenHeading 2 CCBSheading 2..."/>
    <w:basedOn w:val="883"/>
    <w:next w:val="1200"/>
    <w:link w:val="881"/>
    <w:uiPriority w:val="99"/>
    <w:qFormat/>
    <w:pPr>
      <w:ind w:left="576" w:hanging="36"/>
      <w:jc w:val="left"/>
      <w:spacing w:line="240" w:lineRule="auto"/>
      <w:tabs>
        <w:tab w:val="left" w:pos="576" w:leader="none"/>
      </w:tabs>
    </w:pPr>
    <w:rPr>
      <w:rFonts w:ascii="宋体" w:hAnsi="宋体" w:eastAsia="宋体"/>
      <w:sz w:val="28"/>
      <w:szCs w:val="20"/>
    </w:rPr>
  </w:style>
  <w:style w:type="paragraph" w:styleId="1201">
    <w:name w:val="表格内文字"/>
    <w:basedOn w:val="881"/>
    <w:next w:val="1201"/>
    <w:link w:val="881"/>
    <w:uiPriority w:val="99"/>
    <w:qFormat/>
    <w:pPr>
      <w:spacing w:line="300" w:lineRule="atLeast"/>
    </w:pPr>
    <w:rPr>
      <w:sz w:val="18"/>
    </w:rPr>
  </w:style>
  <w:style w:type="paragraph" w:styleId="1202">
    <w:name w:val="xl39"/>
    <w:basedOn w:val="881"/>
    <w:next w:val="1202"/>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content_lineheight"/>
    <w:basedOn w:val="881"/>
    <w:next w:val="1203"/>
    <w:link w:val="881"/>
    <w:uiPriority w:val="99"/>
    <w:qFormat/>
    <w:pPr>
      <w:jc w:val="left"/>
      <w:spacing w:before="100" w:beforeAutospacing="1" w:after="100" w:afterAutospacing="1"/>
      <w:widowControl/>
    </w:pPr>
    <w:rPr>
      <w:rFonts w:ascii="宋体" w:hAnsi="宋体"/>
      <w:sz w:val="24"/>
    </w:rPr>
  </w:style>
  <w:style w:type="paragraph" w:styleId="1204">
    <w:name w:val="xl24"/>
    <w:basedOn w:val="881"/>
    <w:next w:val="1204"/>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5">
    <w:name w:val="font11"/>
    <w:basedOn w:val="881"/>
    <w:next w:val="1205"/>
    <w:link w:val="881"/>
    <w:uiPriority w:val="99"/>
    <w:qFormat/>
    <w:pPr>
      <w:jc w:val="left"/>
      <w:spacing w:before="100" w:beforeAutospacing="1" w:after="100" w:afterAutospacing="1"/>
      <w:widowControl/>
    </w:pPr>
    <w:rPr>
      <w:b/>
      <w:bCs/>
      <w:sz w:val="18"/>
      <w:szCs w:val="18"/>
    </w:rPr>
  </w:style>
  <w:style w:type="paragraph" w:styleId="1206">
    <w:name w:val="111111"/>
    <w:basedOn w:val="881"/>
    <w:next w:val="1206"/>
    <w:link w:val="881"/>
    <w:uiPriority w:val="99"/>
    <w:qFormat/>
    <w:pPr>
      <w:jc w:val="center"/>
      <w:spacing w:before="120" w:after="120"/>
    </w:pPr>
    <w:rPr>
      <w:rFonts w:ascii="宋体" w:hAnsi="宋体" w:eastAsia="黑体" w:cs="宋体"/>
      <w:b/>
      <w:bCs/>
      <w:szCs w:val="21"/>
    </w:rPr>
  </w:style>
  <w:style w:type="paragraph" w:styleId="1207">
    <w:name w:val="段落"/>
    <w:next w:val="1207"/>
    <w:link w:val="881"/>
    <w:uiPriority w:val="99"/>
    <w:qFormat/>
    <w:pPr>
      <w:ind w:firstLine="480"/>
      <w:jc w:val="both"/>
      <w:spacing w:before="120" w:after="120" w:line="360" w:lineRule="auto"/>
    </w:pPr>
    <w:rPr>
      <w:rFonts w:eastAsia="仿宋_GB2312"/>
      <w:sz w:val="24"/>
      <w:szCs w:val="24"/>
      <w:lang w:val="en-US" w:eastAsia="zh-CN" w:bidi="ar-SA"/>
    </w:rPr>
  </w:style>
  <w:style w:type="paragraph" w:styleId="1208">
    <w:name w:val="样式 标题 2第一章 标题 2Heading 2 HiddenHeading 2 CCBSheading 2H2h2..."/>
    <w:basedOn w:val="883"/>
    <w:next w:val="1208"/>
    <w:link w:val="881"/>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09">
    <w:name w:val="我的正文"/>
    <w:basedOn w:val="881"/>
    <w:next w:val="1209"/>
    <w:link w:val="881"/>
    <w:uiPriority w:val="99"/>
    <w:qFormat/>
    <w:pPr>
      <w:ind w:firstLine="420"/>
      <w:jc w:val="left"/>
      <w:spacing w:line="360" w:lineRule="auto"/>
      <w:widowControl/>
    </w:pPr>
    <w:rPr>
      <w:rFonts w:ascii="宋体" w:hAnsi="宋体" w:cs="宋体"/>
      <w:szCs w:val="21"/>
    </w:rPr>
  </w:style>
  <w:style w:type="paragraph" w:styleId="1210">
    <w:name w:val="项目符号，二级"/>
    <w:basedOn w:val="1012"/>
    <w:next w:val="1012"/>
    <w:link w:val="881"/>
    <w:uiPriority w:val="99"/>
    <w:qFormat/>
    <w:pPr>
      <w:ind w:left="1337" w:right="-27" w:firstLine="480"/>
      <w:tabs>
        <w:tab w:val="left" w:pos="1211" w:leader="none"/>
        <w:tab w:val="left" w:pos="1337" w:leader="none"/>
      </w:tabs>
    </w:pPr>
    <w:rPr>
      <w:bCs w:val="0"/>
      <w:color w:val="000000"/>
      <w:sz w:val="24"/>
      <w:szCs w:val="24"/>
    </w:rPr>
  </w:style>
  <w:style w:type="paragraph" w:styleId="1211">
    <w:name w:val="小四 段落 宋体 Char Char"/>
    <w:basedOn w:val="881"/>
    <w:next w:val="1211"/>
    <w:link w:val="881"/>
    <w:uiPriority w:val="99"/>
    <w:qFormat/>
    <w:pPr>
      <w:ind w:firstLine="480"/>
      <w:spacing w:line="360" w:lineRule="auto"/>
    </w:pPr>
    <w:rPr>
      <w:rFonts w:ascii="宋体" w:hAnsi="宋体"/>
      <w:sz w:val="24"/>
    </w:rPr>
  </w:style>
  <w:style w:type="character" w:styleId="1212">
    <w:name w:val="font111"/>
    <w:next w:val="1212"/>
    <w:link w:val="881"/>
    <w:uiPriority w:val="99"/>
    <w:qFormat/>
    <w:rPr>
      <w:rFonts w:ascii="宋体" w:hAnsi="宋体" w:eastAsia="宋体"/>
      <w:color w:val="000000"/>
      <w:sz w:val="20"/>
      <w:u w:val="none"/>
    </w:rPr>
  </w:style>
  <w:style w:type="character" w:styleId="1213">
    <w:name w:val="Char Char24"/>
    <w:next w:val="1213"/>
    <w:link w:val="881"/>
    <w:uiPriority w:val="99"/>
    <w:qFormat/>
    <w:rPr>
      <w:b/>
      <w:sz w:val="28"/>
    </w:rPr>
  </w:style>
  <w:style w:type="character" w:styleId="1214">
    <w:name w:val="Char Char23"/>
    <w:next w:val="1214"/>
    <w:link w:val="881"/>
    <w:uiPriority w:val="99"/>
    <w:qFormat/>
    <w:rPr>
      <w:rFonts w:ascii="Arial" w:hAnsi="Arial" w:eastAsia="黑体"/>
      <w:b/>
      <w:sz w:val="24"/>
    </w:rPr>
  </w:style>
  <w:style w:type="character" w:styleId="1215">
    <w:name w:val="华宇段落1 Char Char Char"/>
    <w:next w:val="1215"/>
    <w:link w:val="881"/>
    <w:uiPriority w:val="99"/>
    <w:qFormat/>
    <w:rPr>
      <w:rFonts w:eastAsia="宋体"/>
      <w:sz w:val="24"/>
      <w:lang w:val="en-US" w:eastAsia="zh-CN"/>
    </w:rPr>
  </w:style>
  <w:style w:type="character" w:styleId="1216">
    <w:name w:val="样式 首行缩进:  2 字符 Char Char Char"/>
    <w:next w:val="1216"/>
    <w:link w:val="881"/>
    <w:uiPriority w:val="99"/>
    <w:qFormat/>
    <w:rPr>
      <w:rFonts w:eastAsia="宋体"/>
      <w:sz w:val="24"/>
      <w:lang w:val="en-US" w:eastAsia="zh-CN"/>
    </w:rPr>
  </w:style>
  <w:style w:type="character" w:styleId="1217">
    <w:name w:val="Char Char6"/>
    <w:next w:val="1217"/>
    <w:link w:val="881"/>
    <w:uiPriority w:val="99"/>
    <w:qFormat/>
    <w:rPr>
      <w:rFonts w:eastAsia="宋体"/>
      <w:sz w:val="24"/>
      <w:lang w:val="en-US" w:eastAsia="zh-CN"/>
    </w:rPr>
  </w:style>
  <w:style w:type="character" w:styleId="1218">
    <w:name w:val="Char Char31"/>
    <w:next w:val="1218"/>
    <w:link w:val="881"/>
    <w:uiPriority w:val="99"/>
    <w:qFormat/>
    <w:rPr>
      <w:rFonts w:ascii="Arial" w:hAnsi="Arial" w:eastAsia="黑体"/>
      <w:b/>
      <w:sz w:val="28"/>
      <w:lang w:val="en-US" w:eastAsia="zh-CN"/>
    </w:rPr>
  </w:style>
  <w:style w:type="character" w:styleId="1219">
    <w:name w:val="纯文本 Char Char Char1"/>
    <w:next w:val="1219"/>
    <w:link w:val="881"/>
    <w:uiPriority w:val="99"/>
    <w:qFormat/>
    <w:rPr>
      <w:rFonts w:ascii="宋体" w:hAnsi="Courier New" w:eastAsia="宋体"/>
      <w:sz w:val="21"/>
      <w:lang w:val="en-US" w:eastAsia="zh-CN"/>
    </w:rPr>
  </w:style>
  <w:style w:type="character" w:styleId="1220">
    <w:name w:val="小四 段落 宋体 Char Char Char1"/>
    <w:next w:val="1220"/>
    <w:link w:val="881"/>
    <w:uiPriority w:val="99"/>
    <w:qFormat/>
    <w:rPr>
      <w:rFonts w:ascii="宋体" w:hAnsi="宋体" w:eastAsia="宋体"/>
      <w:sz w:val="24"/>
      <w:lang w:val="en-US" w:eastAsia="zh-CN"/>
    </w:rPr>
  </w:style>
  <w:style w:type="character" w:styleId="1221">
    <w:name w:val="Char Char7"/>
    <w:next w:val="1221"/>
    <w:link w:val="881"/>
    <w:uiPriority w:val="99"/>
    <w:qFormat/>
    <w:rPr>
      <w:rFonts w:eastAsia="宋体"/>
      <w:b/>
      <w:sz w:val="24"/>
      <w:lang w:val="en-US" w:eastAsia="zh-CN"/>
    </w:rPr>
  </w:style>
  <w:style w:type="character" w:styleId="1222">
    <w:name w:val="concon"/>
    <w:next w:val="1222"/>
    <w:link w:val="881"/>
    <w:uiPriority w:val="99"/>
    <w:qFormat/>
  </w:style>
  <w:style w:type="character" w:styleId="1223">
    <w:name w:val="标题 3 Char1"/>
    <w:next w:val="1223"/>
    <w:link w:val="881"/>
    <w:uiPriority w:val="99"/>
    <w:qFormat/>
    <w:rPr>
      <w:rFonts w:eastAsia="宋体"/>
      <w:b/>
      <w:sz w:val="32"/>
      <w:lang w:val="en-US" w:eastAsia="zh-CN"/>
    </w:rPr>
  </w:style>
  <w:style w:type="character" w:styleId="1224">
    <w:name w:val="Char Char33"/>
    <w:next w:val="1224"/>
    <w:link w:val="881"/>
    <w:uiPriority w:val="99"/>
    <w:qFormat/>
    <w:rPr>
      <w:rFonts w:ascii="Arial" w:hAnsi="Arial" w:eastAsia="黑体"/>
      <w:b/>
      <w:sz w:val="32"/>
      <w:lang w:val="en-US" w:eastAsia="zh-CN"/>
    </w:rPr>
  </w:style>
  <w:style w:type="character" w:styleId="1225">
    <w:name w:val="小四 段落 宋体 Char Char Char Char Char Char Char"/>
    <w:next w:val="1225"/>
    <w:link w:val="881"/>
    <w:uiPriority w:val="99"/>
    <w:qFormat/>
    <w:rPr>
      <w:rFonts w:eastAsia="宋体"/>
      <w:sz w:val="24"/>
      <w:lang w:val="en-US" w:eastAsia="zh-CN"/>
    </w:rPr>
  </w:style>
  <w:style w:type="character" w:styleId="1226">
    <w:name w:val="Char Char17"/>
    <w:next w:val="1226"/>
    <w:link w:val="881"/>
    <w:uiPriority w:val="99"/>
    <w:qFormat/>
    <w:rPr>
      <w:rFonts w:ascii="宋体" w:hAnsi="Courier New"/>
      <w:sz w:val="21"/>
    </w:rPr>
  </w:style>
  <w:style w:type="character" w:styleId="1227">
    <w:name w:val="Char Char32"/>
    <w:next w:val="1227"/>
    <w:link w:val="881"/>
    <w:uiPriority w:val="99"/>
    <w:qFormat/>
    <w:rPr>
      <w:rFonts w:eastAsia="宋体"/>
      <w:b/>
      <w:sz w:val="32"/>
      <w:lang w:val="en-US" w:eastAsia="zh-CN"/>
    </w:rPr>
  </w:style>
  <w:style w:type="character" w:styleId="1228">
    <w:name w:val="小四 段落 宋体 Char Char Char Char1"/>
    <w:next w:val="1228"/>
    <w:link w:val="881"/>
    <w:uiPriority w:val="99"/>
    <w:qFormat/>
    <w:rPr>
      <w:rFonts w:eastAsia="宋体"/>
      <w:sz w:val="24"/>
      <w:lang w:val="en-US" w:eastAsia="zh-CN"/>
    </w:rPr>
  </w:style>
  <w:style w:type="character" w:styleId="1229">
    <w:name w:val="标准小四 Char"/>
    <w:next w:val="1229"/>
    <w:link w:val="881"/>
    <w:uiPriority w:val="99"/>
    <w:qFormat/>
    <w:rPr>
      <w:rFonts w:ascii="Arial" w:hAnsi="Arial" w:eastAsia="宋体"/>
      <w:sz w:val="21"/>
      <w:lang w:val="en-US" w:eastAsia="zh-CN"/>
    </w:rPr>
  </w:style>
  <w:style w:type="character" w:styleId="1230">
    <w:name w:val="标题 3 Char Char"/>
    <w:next w:val="1230"/>
    <w:link w:val="881"/>
    <w:uiPriority w:val="99"/>
    <w:qFormat/>
    <w:rPr>
      <w:rFonts w:eastAsia="仿宋_GB2312"/>
      <w:b/>
      <w:sz w:val="32"/>
      <w:lang w:val="en-US" w:eastAsia="zh-CN"/>
    </w:rPr>
  </w:style>
  <w:style w:type="character" w:styleId="1231">
    <w:name w:val="已访问的超链接1"/>
    <w:next w:val="1231"/>
    <w:link w:val="881"/>
    <w:uiPriority w:val="99"/>
    <w:qFormat/>
    <w:rPr>
      <w:color w:val="000000"/>
      <w:u w:val="none"/>
    </w:rPr>
  </w:style>
  <w:style w:type="character" w:styleId="1232">
    <w:name w:val="正文缩进 Char1"/>
    <w:next w:val="1232"/>
    <w:link w:val="881"/>
    <w:uiPriority w:val="99"/>
    <w:qFormat/>
    <w:rPr>
      <w:rFonts w:eastAsia="宋体"/>
    </w:rPr>
  </w:style>
  <w:style w:type="character" w:styleId="1233">
    <w:name w:val="Char Char27"/>
    <w:next w:val="1233"/>
    <w:link w:val="881"/>
    <w:uiPriority w:val="99"/>
    <w:qFormat/>
    <w:rPr>
      <w:b/>
      <w:sz w:val="44"/>
    </w:rPr>
  </w:style>
  <w:style w:type="character" w:styleId="1234">
    <w:name w:val="font21"/>
    <w:next w:val="1234"/>
    <w:link w:val="881"/>
    <w:uiPriority w:val="99"/>
    <w:qFormat/>
    <w:rPr>
      <w:rFonts w:ascii="宋体" w:hAnsi="宋体" w:eastAsia="宋体"/>
      <w:color w:val="000000"/>
      <w:sz w:val="20"/>
      <w:u w:val="none"/>
    </w:rPr>
  </w:style>
  <w:style w:type="character" w:styleId="1235">
    <w:name w:val="Char Char22"/>
    <w:next w:val="1235"/>
    <w:link w:val="881"/>
    <w:uiPriority w:val="99"/>
    <w:qFormat/>
    <w:rPr>
      <w:b/>
      <w:sz w:val="24"/>
    </w:rPr>
  </w:style>
  <w:style w:type="character" w:styleId="1236">
    <w:name w:val="样式 宋体 小四"/>
    <w:next w:val="1236"/>
    <w:link w:val="881"/>
    <w:uiPriority w:val="99"/>
    <w:qFormat/>
    <w:rPr>
      <w:rFonts w:ascii="宋体" w:eastAsia="宋体"/>
      <w:sz w:val="24"/>
    </w:rPr>
  </w:style>
  <w:style w:type="character" w:styleId="1237">
    <w:name w:val="纯文本 Char Char Char"/>
    <w:next w:val="1237"/>
    <w:link w:val="881"/>
    <w:uiPriority w:val="99"/>
    <w:qFormat/>
    <w:rPr>
      <w:rFonts w:ascii="宋体" w:hAnsi="Courier New" w:eastAsia="宋体"/>
      <w:sz w:val="21"/>
      <w:lang w:val="en-US" w:eastAsia="zh-CN"/>
    </w:rPr>
  </w:style>
  <w:style w:type="character" w:styleId="1238">
    <w:name w:val="content_lineheight1"/>
    <w:next w:val="1238"/>
    <w:link w:val="881"/>
    <w:uiPriority w:val="99"/>
    <w:qFormat/>
  </w:style>
  <w:style w:type="character" w:styleId="1239">
    <w:name w:val="ih151"/>
    <w:next w:val="1239"/>
    <w:link w:val="881"/>
    <w:uiPriority w:val="99"/>
    <w:qFormat/>
    <w:rPr>
      <w:color w:val="666666"/>
      <w:sz w:val="18"/>
      <w:u w:val="none"/>
    </w:rPr>
  </w:style>
  <w:style w:type="character" w:styleId="1240">
    <w:name w:val="样式 首行缩进:  2 字符 Char Char"/>
    <w:next w:val="1240"/>
    <w:link w:val="881"/>
    <w:uiPriority w:val="99"/>
    <w:qFormat/>
    <w:rPr>
      <w:rFonts w:eastAsia="宋体"/>
      <w:sz w:val="24"/>
      <w:lang w:val="en-US" w:eastAsia="zh-CN"/>
    </w:rPr>
  </w:style>
  <w:style w:type="character" w:styleId="1241">
    <w:name w:val="subtitle1"/>
    <w:next w:val="1241"/>
    <w:link w:val="881"/>
    <w:uiPriority w:val="99"/>
    <w:qFormat/>
    <w:rPr>
      <w:rFonts w:ascii="Georgia" w:hAnsi="Georgia"/>
      <w:b/>
      <w:color w:val="666666"/>
      <w:sz w:val="18"/>
    </w:rPr>
  </w:style>
  <w:style w:type="character" w:styleId="1242">
    <w:name w:val="Char Char30"/>
    <w:next w:val="1242"/>
    <w:link w:val="881"/>
    <w:uiPriority w:val="99"/>
    <w:qFormat/>
    <w:rPr>
      <w:rFonts w:eastAsia="宋体"/>
      <w:b/>
      <w:sz w:val="28"/>
      <w:lang w:val="en-US" w:eastAsia="zh-CN"/>
    </w:rPr>
  </w:style>
  <w:style w:type="character" w:styleId="1243">
    <w:name w:val="Char Char15"/>
    <w:next w:val="1243"/>
    <w:link w:val="881"/>
    <w:uiPriority w:val="99"/>
    <w:qFormat/>
    <w:rPr>
      <w:rFonts w:ascii="Arial" w:hAnsi="Arial" w:eastAsia="黑体"/>
      <w:sz w:val="21"/>
      <w:lang w:val="en-US" w:eastAsia="zh-CN"/>
    </w:rPr>
  </w:style>
  <w:style w:type="character" w:styleId="1244">
    <w:name w:val="style131"/>
    <w:next w:val="1244"/>
    <w:link w:val="881"/>
    <w:uiPriority w:val="99"/>
    <w:qFormat/>
    <w:rPr>
      <w:sz w:val="18"/>
    </w:rPr>
  </w:style>
  <w:style w:type="character" w:styleId="1245">
    <w:name w:val="Char Char11"/>
    <w:next w:val="1245"/>
    <w:link w:val="881"/>
    <w:uiPriority w:val="99"/>
    <w:qFormat/>
    <w:rPr>
      <w:rFonts w:ascii="宋体" w:hAnsi="宋体" w:eastAsia="宋体"/>
      <w:sz w:val="24"/>
      <w:lang w:val="en-US" w:eastAsia="zh-CN"/>
    </w:rPr>
  </w:style>
  <w:style w:type="character" w:styleId="1246">
    <w:name w:val="Char Char28"/>
    <w:next w:val="1246"/>
    <w:link w:val="881"/>
    <w:uiPriority w:val="99"/>
    <w:qFormat/>
    <w:rPr>
      <w:rFonts w:ascii="Arial" w:hAnsi="Arial" w:eastAsia="黑体"/>
      <w:b/>
      <w:sz w:val="32"/>
    </w:rPr>
  </w:style>
  <w:style w:type="character" w:styleId="1247">
    <w:name w:val="方案文档 Char Char"/>
    <w:next w:val="1247"/>
    <w:link w:val="881"/>
    <w:uiPriority w:val="99"/>
    <w:qFormat/>
    <w:rPr>
      <w:rFonts w:ascii="宋体" w:hAnsi="宋体" w:eastAsia="宋体"/>
      <w:sz w:val="24"/>
      <w:lang w:val="zh-CN" w:eastAsia="zh-CN"/>
    </w:rPr>
  </w:style>
  <w:style w:type="character" w:styleId="1248">
    <w:name w:val="标准文本 Char Char Char"/>
    <w:next w:val="1248"/>
    <w:link w:val="881"/>
    <w:uiPriority w:val="99"/>
    <w:qFormat/>
    <w:rPr>
      <w:rFonts w:eastAsia="宋体"/>
      <w:sz w:val="24"/>
      <w:lang w:val="en-US" w:eastAsia="zh-CN"/>
    </w:rPr>
  </w:style>
  <w:style w:type="character" w:styleId="1249">
    <w:name w:val="t1"/>
    <w:next w:val="1249"/>
    <w:link w:val="881"/>
    <w:uiPriority w:val="99"/>
    <w:qFormat/>
  </w:style>
  <w:style w:type="character" w:styleId="1250">
    <w:name w:val="Char Char21"/>
    <w:next w:val="1250"/>
    <w:link w:val="881"/>
    <w:uiPriority w:val="99"/>
    <w:qFormat/>
    <w:rPr>
      <w:rFonts w:ascii="Arial" w:hAnsi="Arial" w:eastAsia="黑体"/>
      <w:sz w:val="24"/>
    </w:rPr>
  </w:style>
  <w:style w:type="character" w:styleId="1251">
    <w:name w:val="normalfont1"/>
    <w:next w:val="1251"/>
    <w:link w:val="881"/>
    <w:uiPriority w:val="99"/>
    <w:qFormat/>
    <w:rPr>
      <w:rFonts w:ascii="??" w:hAnsi="??"/>
      <w:sz w:val="18"/>
      <w:u w:val="none"/>
    </w:rPr>
  </w:style>
  <w:style w:type="character" w:styleId="1252">
    <w:name w:val="小四 段落 宋体 Char Char Char Char Char"/>
    <w:next w:val="1252"/>
    <w:link w:val="881"/>
    <w:uiPriority w:val="99"/>
    <w:qFormat/>
    <w:rPr>
      <w:rFonts w:eastAsia="宋体"/>
      <w:sz w:val="24"/>
      <w:lang w:val="en-US" w:eastAsia="zh-CN"/>
    </w:rPr>
  </w:style>
  <w:style w:type="character" w:styleId="1253">
    <w:name w:val="h Char Char"/>
    <w:next w:val="1253"/>
    <w:link w:val="881"/>
    <w:uiPriority w:val="99"/>
    <w:qFormat/>
    <w:rPr>
      <w:rFonts w:eastAsia="宋体"/>
      <w:sz w:val="18"/>
      <w:lang w:val="en-US" w:eastAsia="zh-CN"/>
    </w:rPr>
  </w:style>
  <w:style w:type="character" w:styleId="1254">
    <w:name w:val="不明显参考1"/>
    <w:next w:val="1254"/>
    <w:link w:val="881"/>
    <w:uiPriority w:val="99"/>
    <w:qFormat/>
    <w:rPr>
      <w:smallCaps/>
    </w:rPr>
  </w:style>
  <w:style w:type="character" w:styleId="1255">
    <w:name w:val="apple-converted-space"/>
    <w:next w:val="1255"/>
    <w:link w:val="881"/>
    <w:uiPriority w:val="99"/>
    <w:qFormat/>
  </w:style>
  <w:style w:type="character" w:styleId="1256">
    <w:name w:val="Char Char20"/>
    <w:next w:val="1256"/>
    <w:link w:val="881"/>
    <w:uiPriority w:val="99"/>
    <w:qFormat/>
    <w:rPr>
      <w:rFonts w:ascii="Arial" w:hAnsi="Arial" w:eastAsia="黑体"/>
      <w:sz w:val="21"/>
    </w:rPr>
  </w:style>
  <w:style w:type="character" w:styleId="1257">
    <w:name w:val="纯文本 Char1"/>
    <w:next w:val="1257"/>
    <w:link w:val="881"/>
    <w:uiPriority w:val="99"/>
    <w:qFormat/>
    <w:rPr>
      <w:rFonts w:ascii="宋体" w:hAnsi="Courier New"/>
      <w:sz w:val="21"/>
    </w:rPr>
  </w:style>
  <w:style w:type="character" w:styleId="1258">
    <w:name w:val="无间隔 Char"/>
    <w:next w:val="1258"/>
    <w:link w:val="881"/>
    <w:uiPriority w:val="99"/>
    <w:qFormat/>
    <w:rPr>
      <w:rFonts w:ascii="Calibri" w:hAnsi="Calibri" w:eastAsia="微软雅黑"/>
      <w:sz w:val="22"/>
      <w:lang w:val="en-US" w:eastAsia="zh-CN"/>
    </w:rPr>
  </w:style>
  <w:style w:type="character" w:styleId="1259">
    <w:name w:val="Char Char2"/>
    <w:next w:val="1259"/>
    <w:link w:val="881"/>
    <w:uiPriority w:val="99"/>
    <w:qFormat/>
    <w:rPr>
      <w:rFonts w:ascii="宋体" w:hAnsi="Courier New" w:eastAsia="宋体"/>
      <w:sz w:val="21"/>
      <w:lang w:val="en-US" w:eastAsia="zh-CN"/>
    </w:rPr>
  </w:style>
  <w:style w:type="character" w:styleId="1260">
    <w:name w:val="Char Char34"/>
    <w:next w:val="1260"/>
    <w:link w:val="881"/>
    <w:uiPriority w:val="99"/>
    <w:qFormat/>
    <w:rPr>
      <w:rFonts w:eastAsia="宋体"/>
      <w:b/>
      <w:sz w:val="44"/>
      <w:lang w:val="en-US" w:eastAsia="zh-CN"/>
    </w:rPr>
  </w:style>
  <w:style w:type="character" w:styleId="1261">
    <w:name w:val="font61"/>
    <w:next w:val="1261"/>
    <w:link w:val="881"/>
    <w:uiPriority w:val="99"/>
    <w:qFormat/>
    <w:rPr>
      <w:rFonts w:ascii="宋体" w:hAnsi="宋体" w:eastAsia="宋体"/>
      <w:color w:val="ff0000"/>
      <w:sz w:val="20"/>
      <w:u w:val="none"/>
    </w:rPr>
  </w:style>
  <w:style w:type="character" w:styleId="1262">
    <w:name w:val="Char Char9"/>
    <w:next w:val="1262"/>
    <w:link w:val="881"/>
    <w:uiPriority w:val="99"/>
    <w:qFormat/>
    <w:rPr>
      <w:rFonts w:eastAsia="宋体"/>
      <w:sz w:val="21"/>
      <w:lang w:val="en-US" w:eastAsia="zh-CN"/>
    </w:rPr>
  </w:style>
  <w:style w:type="character" w:styleId="1263">
    <w:name w:val="纯文本 Char Char"/>
    <w:next w:val="1263"/>
    <w:link w:val="881"/>
    <w:uiPriority w:val="99"/>
    <w:qFormat/>
    <w:rPr>
      <w:rFonts w:ascii="宋体" w:hAnsi="Courier New" w:eastAsia="宋体"/>
      <w:sz w:val="21"/>
      <w:lang w:val="en-US" w:eastAsia="zh-CN"/>
    </w:rPr>
  </w:style>
  <w:style w:type="character" w:styleId="1264">
    <w:name w:val="content"/>
    <w:next w:val="1264"/>
    <w:link w:val="881"/>
    <w:uiPriority w:val="99"/>
    <w:qFormat/>
  </w:style>
  <w:style w:type="character" w:styleId="1265">
    <w:name w:val="标准小四 Char Char Char"/>
    <w:next w:val="1265"/>
    <w:link w:val="881"/>
    <w:uiPriority w:val="99"/>
    <w:qFormat/>
    <w:rPr>
      <w:rFonts w:ascii="Arial" w:hAnsi="Arial" w:eastAsia="宋体"/>
      <w:sz w:val="21"/>
      <w:lang w:val="en-US" w:eastAsia="zh-CN"/>
    </w:rPr>
  </w:style>
  <w:style w:type="character" w:styleId="1266">
    <w:name w:val="3zw"/>
    <w:next w:val="1266"/>
    <w:link w:val="881"/>
    <w:uiPriority w:val="99"/>
    <w:qFormat/>
  </w:style>
  <w:style w:type="character" w:styleId="1267">
    <w:name w:val="样式 首行缩进:  2 字符 Char"/>
    <w:next w:val="1267"/>
    <w:link w:val="881"/>
    <w:uiPriority w:val="99"/>
    <w:qFormat/>
    <w:rPr>
      <w:rFonts w:eastAsia="宋体"/>
      <w:sz w:val="24"/>
      <w:lang w:val="en-US" w:eastAsia="zh-CN"/>
    </w:rPr>
  </w:style>
  <w:style w:type="character" w:styleId="1268">
    <w:name w:val="medium_text1"/>
    <w:next w:val="1268"/>
    <w:link w:val="881"/>
    <w:uiPriority w:val="99"/>
    <w:qFormat/>
    <w:rPr>
      <w:sz w:val="24"/>
    </w:rPr>
  </w:style>
  <w:style w:type="character" w:styleId="1269">
    <w:name w:val="Char Char16"/>
    <w:next w:val="1269"/>
    <w:link w:val="881"/>
    <w:uiPriority w:val="99"/>
    <w:qFormat/>
    <w:rPr>
      <w:rFonts w:ascii="Arial" w:hAnsi="Arial" w:eastAsia="黑体"/>
      <w:sz w:val="24"/>
      <w:lang w:val="en-US" w:eastAsia="zh-CN"/>
    </w:rPr>
  </w:style>
  <w:style w:type="character" w:styleId="1270">
    <w:name w:val="font91"/>
    <w:next w:val="1270"/>
    <w:link w:val="881"/>
    <w:uiPriority w:val="99"/>
    <w:qFormat/>
    <w:rPr>
      <w:rFonts w:ascii="宋体" w:hAnsi="宋体" w:eastAsia="宋体"/>
      <w:color w:val="000000"/>
      <w:sz w:val="20"/>
      <w:u w:val="none"/>
    </w:rPr>
  </w:style>
  <w:style w:type="character" w:styleId="1271">
    <w:name w:val="Char Char3"/>
    <w:next w:val="1271"/>
    <w:link w:val="881"/>
    <w:uiPriority w:val="99"/>
    <w:qFormat/>
    <w:rPr>
      <w:rFonts w:eastAsia="宋体"/>
      <w:sz w:val="18"/>
      <w:lang w:val="en-US" w:eastAsia="zh-CN"/>
    </w:rPr>
  </w:style>
  <w:style w:type="character" w:styleId="1272">
    <w:name w:val="标题 Char1"/>
    <w:next w:val="1272"/>
    <w:link w:val="881"/>
    <w:uiPriority w:val="99"/>
    <w:qFormat/>
    <w:rPr>
      <w:rFonts w:ascii="Cambria" w:eastAsia="宋体"/>
      <w:b/>
      <w:sz w:val="32"/>
    </w:rPr>
  </w:style>
  <w:style w:type="character" w:styleId="1273">
    <w:name w:val="标准小四 Char Char"/>
    <w:next w:val="1273"/>
    <w:link w:val="881"/>
    <w:uiPriority w:val="99"/>
    <w:qFormat/>
    <w:rPr>
      <w:rFonts w:ascii="Arial" w:hAnsi="Arial" w:eastAsia="宋体"/>
      <w:sz w:val="21"/>
      <w:lang w:val="en-US" w:eastAsia="zh-CN"/>
    </w:rPr>
  </w:style>
  <w:style w:type="character" w:styleId="1274">
    <w:name w:val="普通文字 Char Char3"/>
    <w:next w:val="1274"/>
    <w:link w:val="881"/>
    <w:uiPriority w:val="99"/>
    <w:qFormat/>
    <w:rPr>
      <w:rFonts w:ascii="宋体" w:hAnsi="Courier New" w:eastAsia="宋体"/>
      <w:sz w:val="21"/>
      <w:lang w:val="en-US" w:eastAsia="zh-CN"/>
    </w:rPr>
  </w:style>
  <w:style w:type="character" w:styleId="1275">
    <w:name w:val="case31"/>
    <w:next w:val="1275"/>
    <w:link w:val="881"/>
    <w:uiPriority w:val="99"/>
    <w:qFormat/>
    <w:rPr>
      <w:sz w:val="21"/>
    </w:rPr>
  </w:style>
  <w:style w:type="character" w:styleId="1276">
    <w:name w:val="明显参考1"/>
    <w:next w:val="1276"/>
    <w:link w:val="881"/>
    <w:uiPriority w:val="99"/>
    <w:qFormat/>
    <w:rPr>
      <w:smallCaps/>
      <w:spacing w:val="5"/>
      <w:u w:val="single"/>
    </w:rPr>
  </w:style>
  <w:style w:type="character" w:styleId="1277">
    <w:name w:val="textcontents"/>
    <w:next w:val="1277"/>
    <w:link w:val="881"/>
    <w:uiPriority w:val="99"/>
    <w:qFormat/>
  </w:style>
  <w:style w:type="character" w:styleId="1278">
    <w:name w:val="普通文字1 Char"/>
    <w:next w:val="1278"/>
    <w:link w:val="881"/>
    <w:uiPriority w:val="99"/>
    <w:qFormat/>
    <w:rPr>
      <w:rFonts w:ascii="宋体" w:eastAsia="宋体"/>
      <w:sz w:val="21"/>
      <w:lang w:val="en-US" w:eastAsia="zh-CN"/>
    </w:rPr>
  </w:style>
  <w:style w:type="character" w:styleId="1279">
    <w:name w:val="Char Char29"/>
    <w:next w:val="1279"/>
    <w:link w:val="881"/>
    <w:uiPriority w:val="99"/>
    <w:qFormat/>
    <w:rPr>
      <w:rFonts w:ascii="Times New Roman" w:hAnsi="Times New Roman" w:eastAsia="宋体"/>
      <w:b/>
      <w:sz w:val="44"/>
    </w:rPr>
  </w:style>
  <w:style w:type="character" w:styleId="1280">
    <w:name w:val="title_emph1"/>
    <w:next w:val="1280"/>
    <w:link w:val="881"/>
    <w:uiPriority w:val="99"/>
    <w:qFormat/>
    <w:rPr>
      <w:rFonts w:ascii="Arial"/>
      <w:b/>
      <w:sz w:val="18"/>
    </w:rPr>
  </w:style>
  <w:style w:type="character" w:styleId="1281">
    <w:name w:val="111111 Char Char"/>
    <w:next w:val="1281"/>
    <w:link w:val="881"/>
    <w:uiPriority w:val="99"/>
    <w:qFormat/>
    <w:rPr>
      <w:rFonts w:ascii="宋体" w:hAnsi="宋体" w:eastAsia="黑体"/>
      <w:b/>
      <w:sz w:val="21"/>
      <w:lang w:val="en-US" w:eastAsia="zh-CN"/>
    </w:rPr>
  </w:style>
  <w:style w:type="character" w:styleId="1282">
    <w:name w:val="书籍标题1"/>
    <w:next w:val="1282"/>
    <w:link w:val="881"/>
    <w:uiPriority w:val="99"/>
    <w:qFormat/>
    <w:rPr>
      <w:i/>
      <w:smallCaps/>
      <w:spacing w:val="5"/>
    </w:rPr>
  </w:style>
  <w:style w:type="character" w:styleId="1283">
    <w:name w:val="Char Char13"/>
    <w:next w:val="1283"/>
    <w:link w:val="881"/>
    <w:uiPriority w:val="99"/>
    <w:qFormat/>
    <w:rPr>
      <w:rFonts w:ascii="宋体" w:hAnsi="宋体" w:eastAsia="宋体"/>
      <w:sz w:val="24"/>
      <w:lang w:val="en-US" w:eastAsia="zh-CN"/>
    </w:rPr>
  </w:style>
  <w:style w:type="character" w:styleId="1284">
    <w:name w:val="Char Char8"/>
    <w:next w:val="1284"/>
    <w:link w:val="881"/>
    <w:uiPriority w:val="99"/>
    <w:qFormat/>
    <w:rPr>
      <w:rFonts w:eastAsia="宋体"/>
      <w:sz w:val="18"/>
      <w:lang w:val="en-US" w:eastAsia="zh-CN"/>
    </w:rPr>
  </w:style>
  <w:style w:type="character" w:styleId="1285">
    <w:name w:val="引用 Char"/>
    <w:next w:val="1285"/>
    <w:link w:val="881"/>
    <w:uiPriority w:val="99"/>
    <w:qFormat/>
    <w:rPr>
      <w:rFonts w:ascii="Calibri" w:hAnsi="Calibri" w:eastAsia="宋体"/>
      <w:i/>
      <w:sz w:val="22"/>
      <w:lang w:val="en-US" w:eastAsia="en-US"/>
    </w:rPr>
  </w:style>
  <w:style w:type="character" w:styleId="1286">
    <w:name w:val="A2"/>
    <w:next w:val="1286"/>
    <w:link w:val="881"/>
    <w:uiPriority w:val="99"/>
    <w:qFormat/>
    <w:rPr>
      <w:color w:val="000000"/>
      <w:sz w:val="18"/>
    </w:rPr>
  </w:style>
  <w:style w:type="character" w:styleId="1287">
    <w:name w:val="Char Char5"/>
    <w:next w:val="1287"/>
    <w:link w:val="881"/>
    <w:uiPriority w:val="99"/>
    <w:qFormat/>
    <w:rPr>
      <w:rFonts w:eastAsia="宋体"/>
      <w:sz w:val="24"/>
      <w:lang w:val="en-US" w:eastAsia="zh-CN"/>
    </w:rPr>
  </w:style>
  <w:style w:type="character" w:styleId="1288">
    <w:name w:val="不明显强调1"/>
    <w:next w:val="1288"/>
    <w:link w:val="881"/>
    <w:uiPriority w:val="99"/>
    <w:qFormat/>
    <w:rPr>
      <w:i/>
    </w:rPr>
  </w:style>
  <w:style w:type="character" w:styleId="1289">
    <w:name w:val="标准文本 Char Char"/>
    <w:next w:val="1289"/>
    <w:link w:val="881"/>
    <w:uiPriority w:val="99"/>
    <w:qFormat/>
    <w:rPr>
      <w:rFonts w:eastAsia="宋体"/>
      <w:sz w:val="24"/>
      <w:lang w:val="en-US" w:eastAsia="zh-CN"/>
    </w:rPr>
  </w:style>
  <w:style w:type="character" w:styleId="1290">
    <w:name w:val="明显引用 Char"/>
    <w:next w:val="1290"/>
    <w:link w:val="881"/>
    <w:uiPriority w:val="99"/>
    <w:qFormat/>
    <w:rPr>
      <w:rFonts w:ascii="Calibri" w:hAnsi="Calibri" w:eastAsia="宋体"/>
      <w:b/>
      <w:i/>
      <w:sz w:val="22"/>
      <w:lang w:val="en-US" w:eastAsia="en-US"/>
    </w:rPr>
  </w:style>
  <w:style w:type="character" w:styleId="1291">
    <w:name w:val="Char Char14"/>
    <w:next w:val="1291"/>
    <w:link w:val="881"/>
    <w:uiPriority w:val="99"/>
    <w:qFormat/>
    <w:rPr>
      <w:rFonts w:eastAsia="黑体"/>
      <w:b/>
      <w:sz w:val="28"/>
      <w:lang w:val="en-GB" w:eastAsia="zh-CN"/>
    </w:rPr>
  </w:style>
  <w:style w:type="character" w:styleId="1292">
    <w:name w:val="Char Char25"/>
    <w:next w:val="1292"/>
    <w:link w:val="881"/>
    <w:uiPriority w:val="99"/>
    <w:qFormat/>
    <w:rPr>
      <w:rFonts w:ascii="Arial" w:hAnsi="Arial" w:eastAsia="黑体"/>
      <w:b/>
      <w:sz w:val="28"/>
    </w:rPr>
  </w:style>
  <w:style w:type="character" w:styleId="1293">
    <w:name w:val="小四 段落 宋体 Char Char Char Char Char Char Char Char"/>
    <w:next w:val="1293"/>
    <w:link w:val="881"/>
    <w:uiPriority w:val="99"/>
    <w:qFormat/>
    <w:rPr>
      <w:rFonts w:eastAsia="宋体"/>
      <w:sz w:val="24"/>
      <w:lang w:val="en-US" w:eastAsia="zh-CN"/>
    </w:rPr>
  </w:style>
  <w:style w:type="character" w:styleId="1294">
    <w:name w:val="华宇段落1 Char Char Char Char"/>
    <w:next w:val="1294"/>
    <w:link w:val="881"/>
    <w:uiPriority w:val="99"/>
    <w:qFormat/>
    <w:rPr>
      <w:rFonts w:eastAsia="宋体"/>
      <w:sz w:val="24"/>
      <w:lang w:val="en-US" w:eastAsia="zh-CN"/>
    </w:rPr>
  </w:style>
  <w:style w:type="character" w:styleId="1295">
    <w:name w:val="小四 段落 宋体 Char Char Char Char Char Char"/>
    <w:next w:val="1295"/>
    <w:link w:val="881"/>
    <w:uiPriority w:val="99"/>
    <w:qFormat/>
    <w:rPr>
      <w:rFonts w:eastAsia="宋体"/>
      <w:sz w:val="24"/>
      <w:lang w:val="en-US" w:eastAsia="zh-CN"/>
    </w:rPr>
  </w:style>
  <w:style w:type="character" w:styleId="129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96"/>
    <w:link w:val="881"/>
    <w:uiPriority w:val="99"/>
    <w:qFormat/>
    <w:rPr>
      <w:rFonts w:eastAsia="宋体"/>
      <w:b/>
      <w:sz w:val="32"/>
      <w:lang w:val="en-US" w:eastAsia="zh-CN"/>
    </w:rPr>
  </w:style>
  <w:style w:type="character" w:styleId="1297">
    <w:name w:val="2nd level Char"/>
    <w:next w:val="1297"/>
    <w:link w:val="881"/>
    <w:uiPriority w:val="99"/>
    <w:qFormat/>
    <w:rPr>
      <w:rFonts w:ascii="Arial" w:hAnsi="Arial" w:eastAsia="黑体"/>
      <w:b/>
      <w:sz w:val="32"/>
      <w:lang w:val="en-US" w:eastAsia="zh-CN"/>
    </w:rPr>
  </w:style>
  <w:style w:type="character" w:styleId="1298">
    <w:name w:val="华宇段落1 Char Char"/>
    <w:next w:val="1298"/>
    <w:link w:val="881"/>
    <w:uiPriority w:val="99"/>
    <w:qFormat/>
    <w:rPr>
      <w:rFonts w:eastAsia="宋体"/>
      <w:sz w:val="24"/>
      <w:lang w:val="en-US" w:eastAsia="zh-CN"/>
    </w:rPr>
  </w:style>
  <w:style w:type="character" w:styleId="1299">
    <w:name w:val="Char Char12"/>
    <w:next w:val="1299"/>
    <w:link w:val="881"/>
    <w:uiPriority w:val="99"/>
    <w:qFormat/>
    <w:rPr>
      <w:rFonts w:ascii="Arial" w:hAnsi="Arial" w:eastAsia="黑体"/>
      <w:sz w:val="21"/>
      <w:lang w:val="en-US" w:eastAsia="zh-CN"/>
    </w:rPr>
  </w:style>
  <w:style w:type="character" w:styleId="1300">
    <w:name w:val="Title1 Char"/>
    <w:next w:val="1300"/>
    <w:link w:val="881"/>
    <w:uiPriority w:val="99"/>
    <w:qFormat/>
    <w:rPr>
      <w:rFonts w:eastAsia="宋体"/>
      <w:b/>
      <w:sz w:val="44"/>
      <w:lang w:val="en-US" w:eastAsia="zh-CN"/>
    </w:rPr>
  </w:style>
  <w:style w:type="character" w:styleId="1301">
    <w:name w:val="Char Char19"/>
    <w:next w:val="1301"/>
    <w:link w:val="881"/>
    <w:uiPriority w:val="99"/>
    <w:qFormat/>
    <w:rPr>
      <w:rFonts w:ascii="Arial" w:hAnsi="Arial" w:eastAsia="黑体"/>
      <w:b/>
      <w:sz w:val="24"/>
      <w:lang w:val="en-US" w:eastAsia="zh-CN"/>
    </w:rPr>
  </w:style>
  <w:style w:type="character" w:styleId="1302">
    <w:name w:val="样式 非加粗"/>
    <w:next w:val="1302"/>
    <w:link w:val="881"/>
    <w:uiPriority w:val="99"/>
    <w:qFormat/>
    <w:rPr>
      <w:rFonts w:eastAsia="宋体"/>
      <w:sz w:val="28"/>
    </w:rPr>
  </w:style>
  <w:style w:type="character" w:styleId="1303">
    <w:name w:val="正文 + 宋体 Char"/>
    <w:next w:val="1303"/>
    <w:link w:val="881"/>
    <w:uiPriority w:val="99"/>
    <w:qFormat/>
    <w:rPr>
      <w:rFonts w:eastAsia="宋体"/>
      <w:sz w:val="24"/>
      <w:lang w:val="en-US" w:eastAsia="zh-CN"/>
    </w:rPr>
  </w:style>
  <w:style w:type="character" w:styleId="1304">
    <w:name w:val="Char Char4"/>
    <w:next w:val="1304"/>
    <w:link w:val="881"/>
    <w:uiPriority w:val="99"/>
    <w:qFormat/>
    <w:rPr>
      <w:rFonts w:ascii="方正大黑简体" w:eastAsia="方正大黑简体"/>
      <w:position w:val="6"/>
      <w:sz w:val="30"/>
      <w:lang w:val="en-US" w:eastAsia="zh-CN"/>
    </w:rPr>
  </w:style>
  <w:style w:type="character" w:styleId="1305">
    <w:name w:val="Char Char26"/>
    <w:next w:val="1305"/>
    <w:link w:val="881"/>
    <w:uiPriority w:val="99"/>
    <w:qFormat/>
    <w:rPr>
      <w:b/>
      <w:sz w:val="32"/>
    </w:rPr>
  </w:style>
  <w:style w:type="character" w:styleId="1306">
    <w:name w:val="小四 段落 宋体 Char1"/>
    <w:next w:val="1306"/>
    <w:link w:val="881"/>
    <w:uiPriority w:val="99"/>
    <w:qFormat/>
    <w:rPr>
      <w:rFonts w:eastAsia="宋体"/>
      <w:sz w:val="24"/>
      <w:lang w:val="en-US" w:eastAsia="zh-CN"/>
    </w:rPr>
  </w:style>
  <w:style w:type="character" w:styleId="1307">
    <w:name w:val="apple-style-span"/>
    <w:next w:val="1307"/>
    <w:link w:val="881"/>
    <w:uiPriority w:val="99"/>
    <w:qFormat/>
  </w:style>
  <w:style w:type="character" w:styleId="1308">
    <w:name w:val="Char Char18"/>
    <w:next w:val="1308"/>
    <w:link w:val="881"/>
    <w:uiPriority w:val="99"/>
    <w:qFormat/>
    <w:rPr>
      <w:rFonts w:eastAsia="宋体"/>
      <w:b/>
      <w:sz w:val="24"/>
      <w:lang w:val="en-US" w:eastAsia="zh-CN"/>
    </w:rPr>
  </w:style>
  <w:style w:type="character" w:styleId="1309">
    <w:name w:val="标准文本 Char"/>
    <w:next w:val="1309"/>
    <w:link w:val="881"/>
    <w:uiPriority w:val="99"/>
    <w:qFormat/>
    <w:rPr>
      <w:rFonts w:eastAsia="宋体"/>
      <w:sz w:val="24"/>
      <w:lang w:val="en-US" w:eastAsia="zh-CN"/>
    </w:rPr>
  </w:style>
  <w:style w:type="character" w:styleId="1310">
    <w:name w:val="font5 Char Char"/>
    <w:next w:val="1310"/>
    <w:link w:val="881"/>
    <w:uiPriority w:val="99"/>
    <w:qFormat/>
    <w:rPr>
      <w:rFonts w:ascii="宋体" w:hAnsi="宋体" w:eastAsia="宋体"/>
      <w:sz w:val="28"/>
      <w:lang w:val="en-US" w:eastAsia="zh-CN"/>
    </w:rPr>
  </w:style>
  <w:style w:type="character" w:styleId="1311">
    <w:name w:val="Char Char10"/>
    <w:next w:val="1311"/>
    <w:link w:val="881"/>
    <w:uiPriority w:val="99"/>
    <w:qFormat/>
    <w:rPr>
      <w:rFonts w:eastAsia="宋体"/>
      <w:b/>
      <w:sz w:val="24"/>
      <w:lang w:val="en-US" w:eastAsia="zh-CN"/>
    </w:rPr>
  </w:style>
  <w:style w:type="character" w:styleId="1312">
    <w:name w:val="特点 Char1"/>
    <w:next w:val="1312"/>
    <w:link w:val="881"/>
    <w:uiPriority w:val="99"/>
    <w:qFormat/>
    <w:rPr>
      <w:rFonts w:eastAsia="宋体"/>
      <w:sz w:val="21"/>
      <w:lang w:val="en-US" w:eastAsia="zh-CN"/>
    </w:rPr>
  </w:style>
  <w:style w:type="character" w:styleId="1313">
    <w:name w:val="明显强调1"/>
    <w:next w:val="1313"/>
    <w:link w:val="881"/>
    <w:uiPriority w:val="99"/>
    <w:qFormat/>
    <w:rPr>
      <w:b/>
    </w:rPr>
  </w:style>
  <w:style w:type="character" w:styleId="1314">
    <w:name w:val="listbenefit"/>
    <w:next w:val="1314"/>
    <w:link w:val="881"/>
    <w:uiPriority w:val="99"/>
    <w:qFormat/>
  </w:style>
  <w:style w:type="paragraph" w:styleId="1315">
    <w:name w:val="xl65"/>
    <w:basedOn w:val="881"/>
    <w:next w:val="1315"/>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name w:val="xl66"/>
    <w:basedOn w:val="881"/>
    <w:next w:val="131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7">
    <w:name w:val="xl67"/>
    <w:basedOn w:val="881"/>
    <w:next w:val="1317"/>
    <w:link w:val="881"/>
    <w:qFormat/>
    <w:pPr>
      <w:jc w:val="left"/>
      <w:spacing w:before="100" w:beforeAutospacing="1" w:after="100" w:afterAutospacing="1"/>
      <w:widowControl/>
    </w:pPr>
    <w:rPr>
      <w:rFonts w:ascii="宋体" w:hAnsi="宋体" w:cs="宋体"/>
      <w:b/>
      <w:bCs/>
      <w:sz w:val="24"/>
    </w:rPr>
  </w:style>
  <w:style w:type="paragraph" w:styleId="1318">
    <w:name w:val="xl68"/>
    <w:basedOn w:val="881"/>
    <w:next w:val="131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9">
    <w:name w:val="xl69"/>
    <w:basedOn w:val="881"/>
    <w:next w:val="131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name w:val="xl70"/>
    <w:basedOn w:val="881"/>
    <w:next w:val="1320"/>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1">
    <w:name w:val="xl71"/>
    <w:basedOn w:val="881"/>
    <w:next w:val="1321"/>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2">
    <w:name w:val="xl72"/>
    <w:basedOn w:val="881"/>
    <w:next w:val="132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3">
    <w:name w:val="xl73"/>
    <w:basedOn w:val="881"/>
    <w:next w:val="132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name w:val="xl74"/>
    <w:basedOn w:val="881"/>
    <w:next w:val="1324"/>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xl75"/>
    <w:basedOn w:val="881"/>
    <w:next w:val="132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6">
    <w:name w:val="xl76"/>
    <w:basedOn w:val="881"/>
    <w:next w:val="132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7">
    <w:name w:val="xl77"/>
    <w:basedOn w:val="881"/>
    <w:next w:val="132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8">
    <w:name w:val="xl78"/>
    <w:basedOn w:val="881"/>
    <w:next w:val="132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xl79"/>
    <w:basedOn w:val="881"/>
    <w:next w:val="132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0">
    <w:name w:val="xl80"/>
    <w:basedOn w:val="881"/>
    <w:next w:val="1330"/>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1">
    <w:name w:val="xl81"/>
    <w:basedOn w:val="881"/>
    <w:next w:val="1331"/>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name w:val="xl82"/>
    <w:basedOn w:val="881"/>
    <w:next w:val="133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3">
    <w:name w:val="xl83"/>
    <w:basedOn w:val="881"/>
    <w:next w:val="133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4">
    <w:name w:val="xl84"/>
    <w:basedOn w:val="881"/>
    <w:next w:val="1334"/>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xl85"/>
    <w:basedOn w:val="881"/>
    <w:next w:val="133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6">
    <w:name w:val="xl86"/>
    <w:basedOn w:val="881"/>
    <w:next w:val="1336"/>
    <w:link w:val="881"/>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337">
    <w:name w:val="xl87"/>
    <w:basedOn w:val="881"/>
    <w:next w:val="1337"/>
    <w:link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8">
    <w:name w:val="xl88"/>
    <w:basedOn w:val="881"/>
    <w:next w:val="1338"/>
    <w:link w:val="88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39">
    <w:name w:val="xl89"/>
    <w:basedOn w:val="881"/>
    <w:next w:val="1339"/>
    <w:link w:val="8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340">
    <w:name w:val="正文文本缩进 31"/>
    <w:basedOn w:val="881"/>
    <w:next w:val="1340"/>
    <w:link w:val="881"/>
    <w:qFormat/>
    <w:pPr>
      <w:ind w:firstLine="504"/>
      <w:spacing w:line="360" w:lineRule="auto"/>
      <w:tabs>
        <w:tab w:val="left" w:pos="0" w:leader="none"/>
      </w:tabs>
    </w:pPr>
    <w:rPr>
      <w:rFonts w:ascii="宋体"/>
      <w:b/>
      <w:bCs/>
      <w:sz w:val="24"/>
    </w:rPr>
  </w:style>
  <w:style w:type="character" w:styleId="1341">
    <w:name w:val="批注文字 Char1"/>
    <w:next w:val="1341"/>
    <w:link w:val="881"/>
    <w:qFormat/>
    <w:rPr>
      <w:b/>
      <w:sz w:val="24"/>
    </w:rPr>
  </w:style>
  <w:style w:type="table" w:styleId="1342">
    <w:name w:val="Table Normal"/>
    <w:next w:val="1342"/>
    <w:link w:val="881"/>
    <w:uiPriority w:val="2"/>
    <w:unhideWhenUsed/>
    <w:qFormat/>
    <w:pPr>
      <w:widowControl w:val="off"/>
    </w:pPr>
    <w:rPr>
      <w:sz w:val="22"/>
      <w:szCs w:val="22"/>
      <w:lang w:val="en-US" w:eastAsia="en-US" w:bidi="ar-SA"/>
    </w:rPr>
    <w:tblPr/>
  </w:style>
  <w:style w:type="paragraph" w:styleId="1343">
    <w:name w:val="Table Paragraph"/>
    <w:basedOn w:val="881"/>
    <w:next w:val="1343"/>
    <w:link w:val="881"/>
    <w:uiPriority w:val="1"/>
    <w:qFormat/>
    <w:pPr>
      <w:jc w:val="left"/>
    </w:pPr>
    <w:rPr>
      <w:rFonts w:ascii="宋体" w:hAnsi="宋体" w:cs="宋体"/>
      <w:sz w:val="22"/>
      <w:szCs w:val="22"/>
      <w:lang w:val="zh-CN" w:bidi="zh-CN"/>
    </w:rPr>
  </w:style>
  <w:style w:type="paragraph" w:styleId="1344">
    <w:name w:val="ewb-con-p2"/>
    <w:basedOn w:val="881"/>
    <w:next w:val="1344"/>
    <w:link w:val="881"/>
    <w:qFormat/>
    <w:pPr>
      <w:jc w:val="left"/>
      <w:spacing w:before="100" w:beforeAutospacing="1" w:after="100" w:afterAutospacing="1"/>
      <w:widowControl/>
    </w:pPr>
    <w:rPr>
      <w:rFonts w:ascii="宋体" w:hAnsi="宋体" w:cs="宋体"/>
      <w:sz w:val="24"/>
    </w:rPr>
  </w:style>
  <w:style w:type="paragraph" w:styleId="1345">
    <w:name w:val="标题 41"/>
    <w:basedOn w:val="881"/>
    <w:next w:val="1345"/>
    <w:link w:val="881"/>
    <w:uiPriority w:val="1"/>
    <w:qFormat/>
    <w:pPr>
      <w:ind w:left="618"/>
      <w:jc w:val="left"/>
      <w:outlineLvl w:val="4"/>
    </w:pPr>
    <w:rPr>
      <w:rFonts w:ascii="宋体" w:hAnsi="宋体" w:cs="宋体"/>
      <w:b/>
      <w:bCs/>
      <w:sz w:val="24"/>
      <w:lang w:val="zh-CN" w:bidi="zh-CN"/>
    </w:rPr>
  </w:style>
  <w:style w:type="paragraph" w:styleId="1346">
    <w:name w:val="_Style 427"/>
    <w:basedOn w:val="881"/>
    <w:next w:val="985"/>
    <w:link w:val="881"/>
    <w:qFormat/>
    <w:pPr>
      <w:ind w:left="618" w:firstLine="240"/>
      <w:jc w:val="left"/>
    </w:pPr>
    <w:rPr>
      <w:rFonts w:ascii="宋体" w:hAnsi="宋体" w:cs="宋体"/>
      <w:sz w:val="22"/>
      <w:szCs w:val="22"/>
      <w:lang w:val="zh-CN" w:bidi="zh-CN"/>
    </w:rPr>
  </w:style>
  <w:style w:type="paragraph" w:styleId="1347">
    <w:name w:val="正文文本 211"/>
    <w:basedOn w:val="881"/>
    <w:next w:val="1347"/>
    <w:link w:val="881"/>
    <w:qFormat/>
    <w:pPr>
      <w:ind w:left="720" w:hanging="720"/>
      <w:widowControl/>
    </w:pPr>
    <w:rPr>
      <w:sz w:val="24"/>
      <w:szCs w:val="20"/>
      <w:lang w:val="en-GB"/>
    </w:rPr>
  </w:style>
  <w:style w:type="paragraph" w:styleId="1348">
    <w:name w:val="正文内容"/>
    <w:basedOn w:val="881"/>
    <w:next w:val="1348"/>
    <w:link w:val="881"/>
    <w:qFormat/>
    <w:pPr>
      <w:ind w:firstLine="600"/>
      <w:spacing w:after="156" w:line="288" w:lineRule="auto"/>
    </w:pPr>
    <w:rPr>
      <w:rFonts w:eastAsia="仿宋"/>
      <w:sz w:val="30"/>
      <w:szCs w:val="32"/>
    </w:rPr>
  </w:style>
  <w:style w:type="character" w:styleId="1349">
    <w:name w:val="font01"/>
    <w:next w:val="1349"/>
    <w:link w:val="881"/>
    <w:qFormat/>
    <w:rPr>
      <w:rFonts w:ascii="Wingdings 2" w:hAnsi="Wingdings 2" w:eastAsia="Wingdings 2" w:cs="Wingdings 2"/>
      <w:color w:val="000000"/>
      <w:sz w:val="20"/>
      <w:szCs w:val="20"/>
      <w:u w:val="none"/>
    </w:rPr>
  </w:style>
  <w:style w:type="paragraph" w:styleId="1350">
    <w:name w:val="列表段落1"/>
    <w:basedOn w:val="881"/>
    <w:next w:val="1350"/>
    <w:link w:val="881"/>
    <w:qFormat/>
    <w:pPr>
      <w:contextualSpacing/>
      <w:ind w:left="720"/>
      <w:jc w:val="left"/>
      <w:widowControl/>
    </w:pPr>
    <w:rPr>
      <w:rFonts w:ascii="Arial" w:hAnsi="Arial" w:eastAsia="黑体"/>
      <w:sz w:val="24"/>
      <w:lang w:eastAsia="en-US"/>
    </w:rPr>
  </w:style>
  <w:style w:type="paragraph" w:styleId="1351">
    <w:name w:val="BodyText1"/>
    <w:basedOn w:val="881"/>
    <w:next w:val="1351"/>
    <w:link w:val="881"/>
    <w:qFormat/>
    <w:pPr>
      <w:spacing w:after="120"/>
    </w:pPr>
    <w:rPr>
      <w:rFonts w:ascii="Calibri"/>
      <w:sz w:val="20"/>
    </w:rPr>
  </w:style>
  <w:style w:type="paragraph" w:styleId="1352">
    <w:name w:val="修订"/>
    <w:next w:val="1352"/>
    <w:link w:val="881"/>
    <w:uiPriority w:val="99"/>
    <w:unhideWhenUsed/>
    <w:rPr>
      <w:sz w:val="21"/>
      <w:szCs w:val="24"/>
      <w:lang w:val="en-US" w:eastAsia="zh-CN" w:bidi="ar-SA"/>
    </w:rPr>
  </w:style>
  <w:style w:type="paragraph" w:styleId="1353">
    <w:name w:val="_Style 13"/>
    <w:next w:val="1353"/>
    <w:link w:val="881"/>
    <w:qFormat/>
    <w:pPr>
      <w:spacing w:before="120" w:after="120" w:line="288" w:lineRule="auto"/>
    </w:pPr>
    <w:rPr>
      <w:rFonts w:ascii="Arial" w:hAnsi="Arial" w:eastAsia="等线" w:cs="Arial"/>
      <w:sz w:val="22"/>
      <w:szCs w:val="22"/>
      <w:lang w:val="en-US" w:eastAsia="zh-CN" w:bidi="ar-SA"/>
    </w:rPr>
  </w:style>
  <w:style w:type="paragraph" w:styleId="1354">
    <w:name w:val="_Style 38"/>
    <w:basedOn w:val="881"/>
    <w:next w:val="985"/>
    <w:link w:val="881"/>
    <w:qFormat/>
    <w:pPr>
      <w:ind w:firstLine="420"/>
    </w:pPr>
    <w:rPr>
      <w:sz w:val="20"/>
    </w:rPr>
  </w:style>
  <w:style w:type="character" w:styleId="1355" w:default="1">
    <w:name w:val="Default Paragraph Font"/>
    <w:uiPriority w:val="1"/>
    <w:semiHidden/>
    <w:unhideWhenUsed/>
  </w:style>
  <w:style w:type="numbering" w:styleId="1356" w:default="1">
    <w:name w:val="No List"/>
    <w:uiPriority w:val="99"/>
    <w:semiHidden/>
    <w:unhideWhenUsed/>
  </w:style>
  <w:style w:type="table" w:styleId="1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5</cp:revision>
  <dcterms:created xsi:type="dcterms:W3CDTF">2026-03-04T03:53:00Z</dcterms:created>
  <dcterms:modified xsi:type="dcterms:W3CDTF">2026-03-17T08:53:49Z</dcterms:modified>
</cp:coreProperties>
</file>