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30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6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6"/>
        </w:rPr>
        <w:t xml:space="preserve">潞城街道城市环境综合整治服务项目</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0"/>
        </w:rPr>
        <w:t xml:space="preserve">公开招标文件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6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6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60"/>
        </w:rPr>
        <w:t xml:space="preserve"> </w:t>
      </w:r>
      <w:r/>
    </w:p>
    <w:p>
      <w:pPr>
        <w:ind w:left="2832" w:right="0" w:hanging="1900"/>
        <w:spacing w:before="0" w:after="0" w:line="85" w:lineRule="atLeast"/>
        <w:tabs>
          <w:tab w:val="left" w:pos="3240" w:leader="none"/>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项目名称：潞城街道城市环境综合整治服务项目</w:t>
      </w:r>
      <w:r/>
    </w:p>
    <w:p>
      <w:pPr>
        <w:ind w:left="2832" w:right="0" w:hanging="1900"/>
        <w:spacing w:before="0" w:after="0" w:line="85" w:lineRule="atLeast"/>
        <w:tabs>
          <w:tab w:val="left" w:pos="3240" w:leader="none"/>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项目编号：</w:t>
      </w:r>
      <w:r>
        <w:rPr>
          <w:rFonts w:ascii="Times New Roman" w:hAnsi="Times New Roman" w:eastAsia="Times New Roman" w:cs="Times New Roman"/>
          <w:color w:val="000000"/>
          <w:sz w:val="36"/>
        </w:rPr>
        <w:t xml:space="preserve">JSZC-320412055-SYZB-G2026-0021</w:t>
      </w:r>
      <w:r/>
    </w:p>
    <w:p>
      <w:pPr>
        <w:ind w:left="2832" w:right="0" w:hanging="1900"/>
        <w:spacing w:before="0" w:after="0" w:line="85" w:lineRule="atLeast"/>
        <w:tabs>
          <w:tab w:val="left" w:pos="3240" w:leader="none"/>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采</w:t>
      </w:r>
      <w:r>
        <w:rPr>
          <w:rFonts w:ascii="Times New Roman" w:hAnsi="Times New Roman" w:eastAsia="Times New Roman" w:cs="Times New Roman"/>
          <w:color w:val="000000"/>
          <w:sz w:val="36"/>
        </w:rPr>
        <w:t xml:space="preserve"> </w:t>
      </w:r>
      <w:r>
        <w:rPr>
          <w:rFonts w:ascii="SimSun" w:hAnsi="SimSun" w:eastAsia="SimSun" w:cs="SimSun"/>
          <w:color w:val="000000"/>
          <w:sz w:val="36"/>
        </w:rPr>
        <w:t xml:space="preserve">购</w:t>
      </w:r>
      <w:r>
        <w:rPr>
          <w:rFonts w:ascii="Times New Roman" w:hAnsi="Times New Roman" w:eastAsia="Times New Roman" w:cs="Times New Roman"/>
          <w:color w:val="000000"/>
          <w:sz w:val="36"/>
        </w:rPr>
        <w:t xml:space="preserve"> </w:t>
      </w:r>
      <w:r>
        <w:rPr>
          <w:rFonts w:ascii="SimSun" w:hAnsi="SimSun" w:eastAsia="SimSun" w:cs="SimSun"/>
          <w:color w:val="000000"/>
          <w:sz w:val="36"/>
        </w:rPr>
        <w:t xml:space="preserve">人：常州市武进区潞城街道办事处</w:t>
      </w:r>
      <w:r/>
    </w:p>
    <w:p>
      <w:pPr>
        <w:ind w:left="2832" w:right="0" w:hanging="1900"/>
        <w:spacing w:before="0" w:after="0" w:line="85" w:lineRule="atLeast"/>
        <w:tabs>
          <w:tab w:val="left" w:pos="3240" w:leader="none"/>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采购代理机构：江苏尚阳工程管理有限公司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目录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85"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both"/>
        <w:spacing w:before="0" w:after="0" w:line="85"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15932" w:history="1">
        <w:r>
          <w:rPr>
            <w:rStyle w:val="1068"/>
            <w:rFonts w:ascii="SimSun" w:hAnsi="SimSun" w:eastAsia="SimSun" w:cs="SimSun"/>
            <w:b/>
            <w:color w:val="0000ee"/>
            <w:sz w:val="32"/>
            <w:u w:val="single"/>
          </w:rPr>
          <w:t xml:space="preserve">第一章投标邀请</w:t>
          <w:tab/>
        </w:r>
      </w:hyperlink>
      <w:r/>
      <w:r/>
    </w:p>
    <w:p>
      <w:pPr>
        <w:ind w:left="0" w:right="0" w:firstLine="0"/>
        <w:jc w:val="both"/>
        <w:spacing w:before="0" w:after="0" w:line="85"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index_loader.html?_dc=7.2.1-34&amp;lang=zh&amp;customer=%20&amp;logo=%20&amp;headerlogo=%2Ffavicon.ico&amp;frameEditorId=iframePage&amp;compact=true&amp;parentOrigin=http://jszfcg.jsczt.cn#_Toc11085" w:history="1">
        <w:r>
          <w:rPr>
            <w:rStyle w:val="1068"/>
            <w:rFonts w:ascii="SimSun" w:hAnsi="SimSun" w:eastAsia="SimSun" w:cs="SimSun"/>
            <w:b/>
            <w:color w:val="0000ee"/>
            <w:sz w:val="32"/>
            <w:u w:val="single"/>
          </w:rPr>
          <w:t xml:space="preserve">第二章投标人须知</w:t>
          <w:tab/>
        </w:r>
      </w:hyperlink>
      <w:r/>
      <w:r/>
    </w:p>
    <w:p>
      <w:pPr>
        <w:ind w:left="0" w:right="0" w:firstLine="0"/>
        <w:jc w:val="both"/>
        <w:spacing w:before="0" w:after="0" w:line="85"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hyperlink r:id="rId16" w:tooltip="http://jszfcg.jsczt.cn/jszc/onlyoffice/7.2.1-34/web-apps/apps/documenteditor/main/index_loader.html?_dc=7.2.1-34&amp;lang=zh&amp;customer=%20&amp;logo=%20&amp;headerlogo=%2Ffavicon.ico&amp;frameEditorId=iframePage&amp;compact=true&amp;parentOrigin=http://jszfcg.jsczt.cn#_Toc4607" w:history="1">
        <w:r>
          <w:rPr>
            <w:rStyle w:val="1068"/>
            <w:rFonts w:ascii="SimSun" w:hAnsi="SimSun" w:eastAsia="SimSun" w:cs="SimSun"/>
            <w:b/>
            <w:color w:val="0000ee"/>
            <w:sz w:val="32"/>
            <w:u w:val="single"/>
          </w:rPr>
          <w:t xml:space="preserve">第三章资格审查</w:t>
          <w:tab/>
        </w:r>
      </w:hyperlink>
      <w:r/>
      <w:r/>
    </w:p>
    <w:p>
      <w:pPr>
        <w:ind w:left="0" w:right="0" w:firstLine="0"/>
        <w:jc w:val="both"/>
        <w:spacing w:before="0" w:after="0" w:line="85"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hyperlink r:id="rId17" w:tooltip="http://jszfcg.jsczt.cn/jszc/onlyoffice/7.2.1-34/web-apps/apps/documenteditor/main/index_loader.html?_dc=7.2.1-34&amp;lang=zh&amp;customer=%20&amp;logo=%20&amp;headerlogo=%2Ffavicon.ico&amp;frameEditorId=iframePage&amp;compact=true&amp;parentOrigin=http://jszfcg.jsczt.cn#_Toc8940" w:history="1">
        <w:r>
          <w:rPr>
            <w:rStyle w:val="1068"/>
            <w:rFonts w:ascii="SimSun" w:hAnsi="SimSun" w:eastAsia="SimSun" w:cs="SimSun"/>
            <w:b/>
            <w:color w:val="0000ee"/>
            <w:sz w:val="32"/>
            <w:u w:val="single"/>
          </w:rPr>
          <w:t xml:space="preserve">第四章评标程序、评标方法和评标标准</w:t>
          <w:tab/>
        </w:r>
      </w:hyperlink>
      <w:r/>
      <w:r/>
    </w:p>
    <w:p>
      <w:pPr>
        <w:ind w:left="0" w:right="0" w:firstLine="0"/>
        <w:jc w:val="both"/>
        <w:spacing w:before="0" w:after="0" w:line="85"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hyperlink r:id="rId18" w:tooltip="http://jszfcg.jsczt.cn/jszc/onlyoffice/7.2.1-34/web-apps/apps/documenteditor/main/index_loader.html?_dc=7.2.1-34&amp;lang=zh&amp;customer=%20&amp;logo=%20&amp;headerlogo=%2Ffavicon.ico&amp;frameEditorId=iframePage&amp;compact=true&amp;parentOrigin=http://jszfcg.jsczt.cn#_Toc29962" w:history="1">
        <w:r>
          <w:rPr>
            <w:rStyle w:val="1068"/>
            <w:rFonts w:ascii="SimSun" w:hAnsi="SimSun" w:eastAsia="SimSun" w:cs="SimSun"/>
            <w:b/>
            <w:color w:val="0000ee"/>
            <w:sz w:val="32"/>
            <w:u w:val="single"/>
          </w:rPr>
          <w:t xml:space="preserve">第五章采购需求</w:t>
          <w:tab/>
          <w:t xml:space="preserve">3</w:t>
        </w:r>
      </w:hyperlink>
      <w:r>
        <w:rPr>
          <w:rFonts w:ascii="SimSun" w:hAnsi="SimSun" w:eastAsia="SimSun" w:cs="SimSun"/>
          <w:b/>
          <w:color w:val="000000"/>
          <w:sz w:val="32"/>
        </w:rPr>
        <w:t xml:space="preserve">2</w:t>
      </w:r>
      <w:r/>
    </w:p>
    <w:p>
      <w:pPr>
        <w:ind w:left="0" w:right="0" w:firstLine="0"/>
        <w:jc w:val="both"/>
        <w:spacing w:before="0" w:after="0" w:line="85"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hyperlink r:id="rId19" w:tooltip="http://jszfcg.jsczt.cn/jszc/onlyoffice/7.2.1-34/web-apps/apps/documenteditor/main/index_loader.html?_dc=7.2.1-34&amp;lang=zh&amp;customer=%20&amp;logo=%20&amp;headerlogo=%2Ffavicon.ico&amp;frameEditorId=iframePage&amp;compact=true&amp;parentOrigin=http://jszfcg.jsczt.cn#_Toc13366" w:history="1">
        <w:r>
          <w:rPr>
            <w:rStyle w:val="1068"/>
            <w:rFonts w:ascii="SimSun" w:hAnsi="SimSun" w:eastAsia="SimSun" w:cs="SimSun"/>
            <w:b/>
            <w:color w:val="0000ee"/>
            <w:sz w:val="32"/>
            <w:u w:val="single"/>
          </w:rPr>
          <w:t xml:space="preserve">第六章拟签订的合同文本</w:t>
          <w:tab/>
          <w:t xml:space="preserve">4</w:t>
        </w:r>
      </w:hyperlink>
      <w:r>
        <w:rPr>
          <w:rFonts w:ascii="SimSun" w:hAnsi="SimSun" w:eastAsia="SimSun" w:cs="SimSun"/>
          <w:b/>
          <w:color w:val="000000"/>
          <w:sz w:val="32"/>
        </w:rPr>
        <w:t xml:space="preserve">1</w:t>
      </w:r>
      <w:r/>
    </w:p>
    <w:p>
      <w:pPr>
        <w:ind w:left="0" w:right="0" w:firstLine="0"/>
        <w:jc w:val="both"/>
        <w:spacing w:before="0" w:after="0" w:line="85"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hyperlink r:id="rId20" w:tooltip="http://jszfcg.jsczt.cn/jszc/onlyoffice/7.2.1-34/web-apps/apps/documenteditor/main/index_loader.html?_dc=7.2.1-34&amp;lang=zh&amp;customer=%20&amp;logo=%20&amp;headerlogo=%2Ffavicon.ico&amp;frameEditorId=iframePage&amp;compact=true&amp;parentOrigin=http://jszfcg.jsczt.cn#_Toc18832" w:history="1">
        <w:r>
          <w:rPr>
            <w:rStyle w:val="1068"/>
            <w:rFonts w:ascii="SimSun" w:hAnsi="SimSun" w:eastAsia="SimSun" w:cs="SimSun"/>
            <w:b/>
            <w:color w:val="0000ee"/>
            <w:sz w:val="32"/>
            <w:u w:val="single"/>
          </w:rPr>
          <w:t xml:space="preserve">第七章投标文件格式</w:t>
          <w:tab/>
          <w:t xml:space="preserve">4</w:t>
        </w:r>
      </w:hyperlink>
      <w:r>
        <w:rPr>
          <w:rFonts w:ascii="SimSun" w:hAnsi="SimSun" w:eastAsia="SimSun" w:cs="SimSun"/>
          <w:b/>
          <w:color w:val="000000"/>
          <w:sz w:val="32"/>
        </w:rPr>
        <w:t xml:space="preserve">4</w:t>
      </w:r>
      <w:r/>
    </w:p>
    <w:p>
      <w:pPr>
        <w:ind w:left="0" w:right="0" w:firstLine="0"/>
        <w:jc w:val="both"/>
        <w:spacing w:before="0" w:after="0" w:line="85"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第一章投标邀请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w:t>
      </w:r>
      <w:r>
        <w:rPr>
          <w:rFonts w:ascii="SimSun" w:hAnsi="SimSun" w:eastAsia="SimSun" w:cs="SimSun"/>
          <w:color w:val="000000"/>
          <w:sz w:val="24"/>
          <w:u w:val="single"/>
        </w:rPr>
        <w:t xml:space="preserve"> JSZC-320412055-SYZB-G2026-0021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w:t>
      </w:r>
      <w:r>
        <w:rPr>
          <w:rFonts w:ascii="SimSun" w:hAnsi="SimSun" w:eastAsia="SimSun" w:cs="SimSun"/>
          <w:color w:val="000000"/>
          <w:sz w:val="24"/>
          <w:u w:val="single"/>
        </w:rPr>
        <w:t xml:space="preserve"> 潞城街道城市环境综合整治服务项目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3.项目预算金额：</w:t>
      </w:r>
      <w:r>
        <w:rPr>
          <w:rFonts w:ascii="SimSun" w:hAnsi="SimSun" w:eastAsia="SimSun" w:cs="SimSun"/>
          <w:color w:val="000000"/>
          <w:sz w:val="24"/>
          <w:u w:val="single"/>
        </w:rPr>
        <w:t xml:space="preserve"> 120 </w:t>
      </w:r>
      <w:r>
        <w:rPr>
          <w:rFonts w:ascii="SimSun" w:hAnsi="SimSun" w:eastAsia="SimSun" w:cs="SimSun"/>
          <w:color w:val="000000"/>
          <w:sz w:val="24"/>
        </w:rPr>
        <w:t xml:space="preserve">万元；项目最高限价：</w:t>
      </w:r>
      <w:r>
        <w:rPr>
          <w:rFonts w:ascii="SimSun" w:hAnsi="SimSun" w:eastAsia="SimSun" w:cs="SimSun"/>
          <w:color w:val="000000"/>
          <w:sz w:val="24"/>
          <w:u w:val="single"/>
        </w:rPr>
        <w:t xml:space="preserve"> 120 </w:t>
      </w:r>
      <w:r>
        <w:rPr>
          <w:rFonts w:ascii="SimSun" w:hAnsi="SimSun" w:eastAsia="SimSun" w:cs="SimSun"/>
          <w:color w:val="000000"/>
          <w:sz w:val="24"/>
        </w:rPr>
        <w:t xml:space="preserve">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tbl>
      <w:tblPr>
        <w:tblStyle w:val="10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75"/>
        <w:gridCol w:w="2121"/>
        <w:gridCol w:w="842"/>
        <w:gridCol w:w="4817"/>
      </w:tblGrid>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标的名称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采购包预算金额</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简要技术需求或服务要求</w:t>
            </w:r>
            <w:r/>
          </w:p>
        </w:tc>
      </w:tr>
      <w:tr>
        <w:trPr>
          <w:trHeight w:val="4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潞城街道城市环境综合整治服务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进一步提升潞城街道城市管理水平，街道将依照精细、精密、精准、全覆盖的城市管理标准，深入推进城市环境综合整治工作，着力解决城市管理领域的突出问题，持续改善城市环境质量，不断提升人居环境品质与市民的获得感、幸福感。现针对城市长效管理派单问题等相关问题、自查发现问题及各类垃圾清理等零星整改需求，采购环境综合整治服务。</w:t>
            </w:r>
            <w:r/>
          </w:p>
        </w:tc>
      </w:tr>
    </w:tbl>
    <w:p>
      <w:pPr>
        <w:ind w:left="0" w:right="0" w:firstLine="480"/>
        <w:jc w:val="both"/>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5.合同履行期限：</w:t>
      </w:r>
      <w:r>
        <w:rPr>
          <w:rFonts w:ascii="SimSun" w:hAnsi="SimSun" w:eastAsia="SimSun" w:cs="SimSun"/>
          <w:color w:val="000000"/>
          <w:sz w:val="24"/>
          <w:u w:val="single"/>
        </w:rPr>
        <w:t xml:space="preserve"> 1年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6.本项目是否接受联合体：□是  ■否。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二、申请人的资格要求（须同时满足）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1.满足《中华人民共和国政府采购法》第二十二条规定以及下列情形：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1.1未被“信用中国”网站（WWW.creditchina.gov.cn）或“中国政府采购网”网站（www.ccgp.gov.cn）列入失信被执行人、重大税收违法案件当事人名单、政府采购严重失信行为记录名单；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1.2单位负责人为同一人或者存在直接控股、管理关系的不同投标人（包含法定代表人为同一个人的两个及两个以上法人，母公司、全资子公司及其控股公司），不得参加同一合同项下的政府采购活动。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2.落实政府采购政策需满足的资格要求：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中小企业政策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□本项目不专门面向中小企业预留采购份额。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■本项目专门面向  ■中小 □小微企业  采购。即：提供的服务全部由符合政策要求的中小企业承接。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□本项目预留部分采购项目预算专门面向中小企业采购。对于预留份额，提供的货物由符合政策要求的中小企业制造、服务由符合政策要求的中小企业承接。预留份额通过以下措施进行：</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其它落实政府采购政策的资格要求：</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3.本项目的特定资格要求：</w:t>
      </w:r>
      <w:r/>
    </w:p>
    <w:p>
      <w:pPr>
        <w:ind w:left="0" w:right="0" w:firstLine="48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3.1本项目是否接受分支机构参与投标：□是   ■否；</w:t>
      </w:r>
      <w:r/>
    </w:p>
    <w:p>
      <w:pPr>
        <w:ind w:left="0" w:right="0" w:firstLine="48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本项目是否属于政府购买服务：</w:t>
      </w:r>
      <w:r/>
    </w:p>
    <w:p>
      <w:pPr>
        <w:ind w:left="991" w:right="0" w:firstLine="2"/>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p>
      <w:pPr>
        <w:ind w:left="991" w:right="0" w:firstLine="2"/>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■是，公益一类事业单位、使用事业编制且由财政拨款保障的群团组织，不得作为承接主体；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3.3其他特定资格要求：</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三、获取招标文件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1.时间：自招标文件公告发布之日起5个工作日。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w:t>
      </w:r>
      <w:r>
        <w:rPr>
          <w:rFonts w:ascii="SimSun" w:hAnsi="SimSun" w:eastAsia="SimSun" w:cs="SimSun"/>
          <w:color w:val="000000"/>
          <w:sz w:val="24"/>
          <w:u w:val="single"/>
        </w:rPr>
        <w:t xml:space="preserve">“苏采云”政府采购一体化平台</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3.方式：</w:t>
      </w:r>
      <w:r>
        <w:rPr>
          <w:rFonts w:ascii="SimSun" w:hAnsi="SimSun" w:eastAsia="SimSun" w:cs="SimSun"/>
          <w:color w:val="000000"/>
          <w:sz w:val="24"/>
          <w:u w:val="single"/>
        </w:rPr>
        <w:t xml:space="preserve">投标人登录“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4.售价：</w:t>
      </w:r>
      <w:r>
        <w:rPr>
          <w:rFonts w:ascii="SimSun" w:hAnsi="SimSun" w:eastAsia="SimSun" w:cs="SimSun"/>
          <w:color w:val="000000"/>
          <w:sz w:val="24"/>
          <w:u w:val="single"/>
        </w:rPr>
        <w:t xml:space="preserve"> 0 </w:t>
      </w:r>
      <w:r>
        <w:rPr>
          <w:rFonts w:ascii="SimSun" w:hAnsi="SimSun" w:eastAsia="SimSun" w:cs="SimSun"/>
          <w:color w:val="000000"/>
          <w:sz w:val="24"/>
        </w:rPr>
        <w:t xml:space="preserve">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四、提交投标文件截止时间、开标时间和地点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投标截止时间、开标时间：</w:t>
      </w:r>
      <w:r>
        <w:rPr>
          <w:rFonts w:ascii="SimSun" w:hAnsi="SimSun" w:eastAsia="SimSun" w:cs="SimSun"/>
          <w:color w:val="000000"/>
          <w:sz w:val="24"/>
          <w:u w:val="single"/>
        </w:rPr>
        <w:t xml:space="preserve"> 2026 </w:t>
      </w:r>
      <w:r>
        <w:rPr>
          <w:rFonts w:ascii="SimSun" w:hAnsi="SimSun" w:eastAsia="SimSun" w:cs="SimSun"/>
          <w:color w:val="000000"/>
          <w:sz w:val="24"/>
        </w:rPr>
        <w:t xml:space="preserve">年</w:t>
      </w:r>
      <w:r>
        <w:rPr>
          <w:rFonts w:ascii="SimSun" w:hAnsi="SimSun" w:eastAsia="SimSun" w:cs="SimSun"/>
          <w:color w:val="000000"/>
          <w:sz w:val="24"/>
          <w:u w:val="single"/>
        </w:rPr>
        <w:t xml:space="preserve">4</w:t>
      </w:r>
      <w:r>
        <w:rPr>
          <w:rFonts w:ascii="SimSun" w:hAnsi="SimSun" w:eastAsia="SimSun" w:cs="SimSun"/>
          <w:color w:val="000000"/>
          <w:sz w:val="24"/>
        </w:rPr>
        <w:t xml:space="preserve">月</w:t>
      </w:r>
      <w:r>
        <w:rPr>
          <w:rFonts w:ascii="SimSun" w:hAnsi="SimSun" w:eastAsia="SimSun" w:cs="SimSun"/>
          <w:color w:val="000000"/>
          <w:sz w:val="24"/>
          <w:u w:val="single"/>
        </w:rPr>
        <w:t xml:space="preserve">28</w:t>
      </w:r>
      <w:r>
        <w:rPr>
          <w:rFonts w:ascii="SimSun" w:hAnsi="SimSun" w:eastAsia="SimSun" w:cs="SimSun"/>
          <w:color w:val="000000"/>
          <w:sz w:val="24"/>
        </w:rPr>
        <w:t xml:space="preserve">日</w:t>
      </w:r>
      <w:r>
        <w:rPr>
          <w:rFonts w:ascii="SimSun" w:hAnsi="SimSun" w:eastAsia="SimSun" w:cs="SimSun"/>
          <w:color w:val="000000"/>
          <w:sz w:val="24"/>
          <w:u w:val="single"/>
        </w:rPr>
        <w:t xml:space="preserve">09</w:t>
      </w:r>
      <w:r>
        <w:rPr>
          <w:rFonts w:ascii="SimSun" w:hAnsi="SimSun" w:eastAsia="SimSun" w:cs="SimSun"/>
          <w:color w:val="000000"/>
          <w:sz w:val="24"/>
        </w:rPr>
        <w:t xml:space="preserve">点</w:t>
      </w:r>
      <w:r>
        <w:rPr>
          <w:rFonts w:ascii="SimSun" w:hAnsi="SimSun" w:eastAsia="SimSun" w:cs="SimSun"/>
          <w:color w:val="000000"/>
          <w:sz w:val="24"/>
          <w:u w:val="single"/>
        </w:rPr>
        <w:t xml:space="preserve">00</w:t>
      </w:r>
      <w:r>
        <w:rPr>
          <w:rFonts w:ascii="SimSun" w:hAnsi="SimSun" w:eastAsia="SimSun" w:cs="SimSun"/>
          <w:color w:val="000000"/>
          <w:sz w:val="24"/>
        </w:rPr>
        <w:t xml:space="preserve">分（北京时间）。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地点：</w:t>
      </w:r>
      <w:r>
        <w:rPr>
          <w:rFonts w:ascii="SimSun" w:hAnsi="SimSun" w:eastAsia="SimSun" w:cs="SimSun"/>
          <w:color w:val="000000"/>
          <w:sz w:val="24"/>
          <w:u w:val="single"/>
        </w:rPr>
        <w:t xml:space="preserve">“苏采云”政府采购一体化平台网上开标大厅</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五、公告期限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个工作日。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六、其他补充事宜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1.本项目需要落实的政府采购政策：</w:t>
      </w:r>
      <w:r>
        <w:rPr>
          <w:rFonts w:ascii="SimSun" w:hAnsi="SimSun" w:eastAsia="SimSun" w:cs="SimSun"/>
          <w:color w:val="000000"/>
          <w:sz w:val="24"/>
          <w:u w:val="single"/>
        </w:rPr>
        <w:t xml:space="preserve"> </w:t>
      </w:r>
      <w:r>
        <w:rPr>
          <w:rFonts w:ascii="SimSun" w:hAnsi="SimSun" w:eastAsia="SimSun" w:cs="SimSun"/>
          <w:b/>
          <w:color w:val="000000"/>
          <w:sz w:val="24"/>
          <w:u w:val="single"/>
        </w:rPr>
        <w:t xml:space="preserve"> / </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4.本项目采用远程“不见面”交易方式，无需到现场提交，请投标人在提交时间截止前提前登入“苏采云”，通过系统在线提交电子投标文件。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5.有关本次招标的事项若存在变动或修改，敬请及时关注“江苏政府采购网”、“常州市政府采购网”发布的更正公告。</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6.本项目不收取投标保证金。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7.注意事项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在开标前应当使用“验证CA”功能验证本地计算机的控件环境是否正常（电脑需配备摄像头、音响和麦克风，用于保障不见面交易能够完成相关视频对话），并且在开标、评审过程中不可随意更换计算机，必须使用验证成功的计算机进行操作，否则造成相应后果由投标人自行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投标人可以在“江苏政府采购网”或者“常州市政府采购网”自行免费下载采购文件，但本项目通过“苏采云”系统采用电子化不见面交易的模式，投标人通过“江苏政府采购网”或“常州市政府采购网”下载采购文件后，还必须登录“苏采云”系统按照获取采购文件方式要求进行登记、参与及下载电子采购文件方可通过系统进行投标文件的编制和提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投标人在“苏采云”系统进行登记、参与及下载电子采购文件，选择“我要参与”点提交的日期视同为依法获取采购文件日期。报名成功后须打印、保留“投标供应商确认函”，质疑时“投标供应商确认函”与质疑函一并提交；未依照招标公告要求实行网上报名的投标人，视为未参与该项政府采购活动，不具备对该政府采购项目提出质疑的法定权利，但因投标人资格条件或报名时间设定不符合有关法律法规规定等原因使投标人权益受损的除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10.如潜在投标人未按上述要求操作，将自行承担所产生的风险。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11.关于常州市中小企业政府采购信用融资：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12.关于深入开展常州市政府采购线上合同信用融资：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江苏省财政厅、人民银行南京分行《关于深入推进政府采购线上合同信用融资工作的通知》（苏财购〔2021〕82号）、《人民银行南京分行办公室关于依托中征应收账款融资服务平台开展线上政采贷业务的通知》（南银办〔2022〕123号）等文件精神， 深入开展我市政府采购线上合同信用融资工作，线上“政采贷”业务流程及要求详见该文件相关内容或者常州市政府采购网。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七、对本次招标提出询问，请按以下方式联系。</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1.采购人信息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rPr>
          <w:rFonts w:ascii="SimSun" w:hAnsi="SimSun" w:eastAsia="SimSun" w:cs="SimSun"/>
          <w:color w:val="000000"/>
          <w:sz w:val="24"/>
          <w:u w:val="single"/>
        </w:rPr>
        <w:t xml:space="preserve"> 常州市武进区潞城街道办事处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常州市武进区富民路280号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毕女士、0519-88403500</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2.采购代理机构信息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rPr>
          <w:rFonts w:ascii="SimSun" w:hAnsi="SimSun" w:eastAsia="SimSun" w:cs="SimSun"/>
          <w:color w:val="000000"/>
          <w:sz w:val="24"/>
          <w:u w:val="single"/>
        </w:rPr>
        <w:t xml:space="preserve"> 江苏尚阳工程管理有限公司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常州市新北区嵩山路1-301号（太湖明珠苑综合市场3楼）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 0519-88818225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3.项目联系方式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w:t>
      </w:r>
      <w:r>
        <w:rPr>
          <w:rFonts w:ascii="SimSun" w:hAnsi="SimSun" w:eastAsia="SimSun" w:cs="SimSun"/>
          <w:color w:val="000000"/>
          <w:sz w:val="24"/>
          <w:u w:val="single"/>
        </w:rPr>
        <w:t xml:space="preserve"> 单馨莹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rPr>
          <w:rFonts w:ascii="SimSun" w:hAnsi="SimSun" w:eastAsia="SimSun" w:cs="SimSun"/>
          <w:color w:val="000000"/>
          <w:sz w:val="24"/>
          <w:u w:val="single"/>
        </w:rPr>
        <w:t xml:space="preserve"> 0519-88818295-（8001）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第二章投标人须知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投标人须知资料表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本表是对投标人须知的具体补充和修改，如有矛盾，均以本资料表为准。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标记“■”的选项意为适用于本项目，标记“□”的选项意为不适用于本项目。</w:t>
      </w:r>
      <w:r/>
    </w:p>
    <w:tbl>
      <w:tblPr>
        <w:tblStyle w:val="10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03"/>
        <w:gridCol w:w="1555"/>
        <w:gridCol w:w="6895"/>
      </w:tblGrid>
      <w:tr>
        <w:trPr>
          <w:trHeight w:val="5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条款号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条目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内容</w:t>
            </w:r>
            <w:r/>
          </w:p>
        </w:tc>
      </w:tr>
      <w:tr>
        <w:trPr>
          <w:trHeight w:val="10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r>
      <w:tr>
        <w:trPr>
          <w:trHeight w:val="10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现场考察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■不组织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□组织，考察时间：</w:t>
            </w:r>
            <w:r>
              <w:rPr>
                <w:rFonts w:ascii="SimSun" w:hAnsi="SimSun" w:eastAsia="SimSun" w:cs="SimSun"/>
                <w:color w:val="000000"/>
                <w:sz w:val="24"/>
                <w:u w:val="single"/>
              </w:rPr>
              <w:t xml:space="preserve"> / </w:t>
            </w:r>
            <w:r>
              <w:rPr>
                <w:rFonts w:ascii="SimSun" w:hAnsi="SimSun" w:eastAsia="SimSun" w:cs="SimSun"/>
                <w:color w:val="000000"/>
                <w:sz w:val="24"/>
              </w:rPr>
              <w:t xml:space="preserve">年</w:t>
            </w:r>
            <w:r>
              <w:rPr>
                <w:rFonts w:ascii="SimSun" w:hAnsi="SimSun" w:eastAsia="SimSun" w:cs="SimSun"/>
                <w:color w:val="000000"/>
                <w:sz w:val="24"/>
                <w:u w:val="single"/>
              </w:rPr>
              <w:t xml:space="preserve"> / </w:t>
            </w:r>
            <w:r>
              <w:rPr>
                <w:rFonts w:ascii="SimSun" w:hAnsi="SimSun" w:eastAsia="SimSun" w:cs="SimSun"/>
                <w:color w:val="000000"/>
                <w:sz w:val="24"/>
              </w:rPr>
              <w:t xml:space="preserve">月</w:t>
            </w:r>
            <w:r>
              <w:rPr>
                <w:rFonts w:ascii="SimSun" w:hAnsi="SimSun" w:eastAsia="SimSun" w:cs="SimSun"/>
                <w:color w:val="000000"/>
                <w:sz w:val="24"/>
                <w:u w:val="single"/>
              </w:rPr>
              <w:t xml:space="preserve"> / </w:t>
            </w:r>
            <w:r>
              <w:rPr>
                <w:rFonts w:ascii="SimSun" w:hAnsi="SimSun" w:eastAsia="SimSun" w:cs="SimSun"/>
                <w:color w:val="000000"/>
                <w:sz w:val="24"/>
              </w:rPr>
              <w:t xml:space="preserve">日</w:t>
            </w:r>
            <w:r>
              <w:rPr>
                <w:rFonts w:ascii="SimSun" w:hAnsi="SimSun" w:eastAsia="SimSun" w:cs="SimSun"/>
                <w:color w:val="000000"/>
                <w:sz w:val="24"/>
                <w:u w:val="single"/>
              </w:rPr>
              <w:t xml:space="preserve"> / </w:t>
            </w:r>
            <w:r>
              <w:rPr>
                <w:rFonts w:ascii="SimSun" w:hAnsi="SimSun" w:eastAsia="SimSun" w:cs="SimSun"/>
                <w:color w:val="000000"/>
                <w:sz w:val="24"/>
              </w:rPr>
              <w:t xml:space="preserve">点</w:t>
            </w:r>
            <w:r>
              <w:rPr>
                <w:rFonts w:ascii="SimSun" w:hAnsi="SimSun" w:eastAsia="SimSun" w:cs="SimSun"/>
                <w:color w:val="000000"/>
                <w:sz w:val="24"/>
                <w:u w:val="single"/>
              </w:rPr>
              <w:t xml:space="preserve"> / </w:t>
            </w:r>
            <w:r>
              <w:rPr>
                <w:rFonts w:ascii="SimSun" w:hAnsi="SimSun" w:eastAsia="SimSun" w:cs="SimSun"/>
                <w:color w:val="000000"/>
                <w:sz w:val="24"/>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考察地点：</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tc>
      </w:tr>
      <w:tr>
        <w:trPr>
          <w:trHeight w:val="10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开标前答疑会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■不召开</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□召开，召开时间：</w:t>
            </w:r>
            <w:r>
              <w:rPr>
                <w:rFonts w:ascii="SimSun" w:hAnsi="SimSun" w:eastAsia="SimSun" w:cs="SimSun"/>
                <w:color w:val="000000"/>
                <w:sz w:val="24"/>
                <w:u w:val="single"/>
              </w:rPr>
              <w:t xml:space="preserve"> / </w:t>
            </w:r>
            <w:r>
              <w:rPr>
                <w:rFonts w:ascii="SimSun" w:hAnsi="SimSun" w:eastAsia="SimSun" w:cs="SimSun"/>
                <w:color w:val="000000"/>
                <w:sz w:val="24"/>
              </w:rPr>
              <w:t xml:space="preserve">年</w:t>
            </w:r>
            <w:r>
              <w:rPr>
                <w:rFonts w:ascii="SimSun" w:hAnsi="SimSun" w:eastAsia="SimSun" w:cs="SimSun"/>
                <w:color w:val="000000"/>
                <w:sz w:val="24"/>
                <w:u w:val="single"/>
              </w:rPr>
              <w:t xml:space="preserve"> / </w:t>
            </w:r>
            <w:r>
              <w:rPr>
                <w:rFonts w:ascii="SimSun" w:hAnsi="SimSun" w:eastAsia="SimSun" w:cs="SimSun"/>
                <w:color w:val="000000"/>
                <w:sz w:val="24"/>
              </w:rPr>
              <w:t xml:space="preserve">月</w:t>
            </w:r>
            <w:r>
              <w:rPr>
                <w:rFonts w:ascii="SimSun" w:hAnsi="SimSun" w:eastAsia="SimSun" w:cs="SimSun"/>
                <w:color w:val="000000"/>
                <w:sz w:val="24"/>
                <w:u w:val="single"/>
              </w:rPr>
              <w:t xml:space="preserve"> / </w:t>
            </w:r>
            <w:r>
              <w:rPr>
                <w:rFonts w:ascii="SimSun" w:hAnsi="SimSun" w:eastAsia="SimSun" w:cs="SimSun"/>
                <w:color w:val="000000"/>
                <w:sz w:val="24"/>
              </w:rPr>
              <w:t xml:space="preserve">日</w:t>
            </w:r>
            <w:r>
              <w:rPr>
                <w:rFonts w:ascii="SimSun" w:hAnsi="SimSun" w:eastAsia="SimSun" w:cs="SimSun"/>
                <w:color w:val="000000"/>
                <w:sz w:val="24"/>
                <w:u w:val="single"/>
              </w:rPr>
              <w:t xml:space="preserve"> / </w:t>
            </w:r>
            <w:r>
              <w:rPr>
                <w:rFonts w:ascii="SimSun" w:hAnsi="SimSun" w:eastAsia="SimSun" w:cs="SimSun"/>
                <w:color w:val="000000"/>
                <w:sz w:val="24"/>
              </w:rPr>
              <w:t xml:space="preserve">点</w:t>
            </w:r>
            <w:r>
              <w:rPr>
                <w:rFonts w:ascii="SimSun" w:hAnsi="SimSun" w:eastAsia="SimSun" w:cs="SimSun"/>
                <w:color w:val="000000"/>
                <w:sz w:val="24"/>
                <w:u w:val="single"/>
              </w:rPr>
              <w:t xml:space="preserve"> / </w:t>
            </w:r>
            <w:r>
              <w:rPr>
                <w:rFonts w:ascii="SimSun" w:hAnsi="SimSun" w:eastAsia="SimSun" w:cs="SimSun"/>
                <w:color w:val="000000"/>
                <w:sz w:val="24"/>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召开地点：</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标的所属行业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本项目采购标的对应的中小企业划分标准所属行业：</w:t>
            </w:r>
            <w:r>
              <w:rPr>
                <w:rFonts w:ascii="SimSun" w:hAnsi="SimSun" w:eastAsia="SimSun" w:cs="SimSun"/>
                <w:b/>
                <w:color w:val="000000"/>
                <w:sz w:val="24"/>
                <w:u w:val="single"/>
              </w:rPr>
              <w:t xml:space="preserve">其他未列明行业</w:t>
            </w:r>
            <w:r/>
          </w:p>
        </w:tc>
      </w:tr>
      <w:tr>
        <w:trPr>
          <w:trHeight w:val="11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投标报价的特殊规定：</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□有，具体情形：</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投标保证金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免收</w:t>
            </w:r>
            <w:r/>
          </w:p>
        </w:tc>
      </w:tr>
      <w:tr>
        <w:trPr>
          <w:trHeight w:val="5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自提交投标文件的截止之日起算</w:t>
            </w:r>
            <w:r>
              <w:rPr>
                <w:rFonts w:ascii="SimSun" w:hAnsi="SimSun" w:eastAsia="SimSun" w:cs="SimSun"/>
                <w:color w:val="000000"/>
                <w:sz w:val="24"/>
                <w:u w:val="single"/>
              </w:rPr>
              <w:t xml:space="preserve"> 60 </w:t>
            </w:r>
            <w:r>
              <w:rPr>
                <w:rFonts w:ascii="SimSun" w:hAnsi="SimSun" w:eastAsia="SimSun" w:cs="SimSun"/>
                <w:color w:val="000000"/>
                <w:sz w:val="24"/>
              </w:rPr>
              <w:t xml:space="preserve">日历天。</w:t>
            </w:r>
            <w:r/>
          </w:p>
        </w:tc>
      </w:tr>
      <w:tr>
        <w:trPr>
          <w:trHeight w:val="20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本项目的非主体、非关键性工作是否允许分包：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■不允许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□允许，具体要求：</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（1）可以分包履行的具体内容：</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（2）允许分包的金额或者比例：</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（3）其他要求：</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tc>
      </w:tr>
      <w:tr>
        <w:trPr>
          <w:trHeight w:val="9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询问送达形式：</w:t>
            </w:r>
            <w:r>
              <w:rPr>
                <w:rFonts w:ascii="SimSun" w:hAnsi="SimSun" w:eastAsia="SimSun" w:cs="SimSun"/>
                <w:color w:val="000000"/>
                <w:sz w:val="24"/>
                <w:u w:val="single"/>
              </w:rPr>
              <w:t xml:space="preserve"> 于2026年4月15日11:00（北京时间）前以书面形式递交至江苏尚阳工程管理有限公司 </w:t>
            </w:r>
            <w:r>
              <w:rPr>
                <w:rFonts w:ascii="SimSun" w:hAnsi="SimSun" w:eastAsia="SimSun" w:cs="SimSun"/>
                <w:color w:val="000000"/>
                <w:sz w:val="24"/>
              </w:rPr>
              <w:t xml:space="preserve">。</w:t>
            </w:r>
            <w:r/>
          </w:p>
        </w:tc>
      </w:tr>
      <w:tr>
        <w:trPr>
          <w:trHeight w:val="1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接收询问和质疑的联系方式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联系部门：</w:t>
            </w:r>
            <w:r>
              <w:rPr>
                <w:rFonts w:ascii="SimSun" w:hAnsi="SimSun" w:eastAsia="SimSun" w:cs="SimSun"/>
                <w:color w:val="000000"/>
                <w:sz w:val="24"/>
                <w:u w:val="single"/>
              </w:rPr>
              <w:t xml:space="preserve">  单馨莹  </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0519-88818295-（8001）  </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通讯地址：</w:t>
            </w:r>
            <w:r>
              <w:rPr>
                <w:rFonts w:ascii="SimSun" w:hAnsi="SimSun" w:eastAsia="SimSun" w:cs="SimSun"/>
                <w:color w:val="000000"/>
                <w:sz w:val="24"/>
                <w:u w:val="single"/>
              </w:rPr>
              <w:t xml:space="preserve">  常州市新北区嵩山路1-301号  </w:t>
            </w:r>
            <w:r>
              <w:rPr>
                <w:rFonts w:ascii="SimSun" w:hAnsi="SimSun" w:eastAsia="SimSun" w:cs="SimSun"/>
                <w:color w:val="000000"/>
                <w:sz w:val="24"/>
              </w:rPr>
              <w:t xml:space="preserve">。</w:t>
            </w:r>
            <w:r/>
          </w:p>
        </w:tc>
      </w:tr>
      <w:tr>
        <w:trPr>
          <w:trHeight w:val="42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收费对象：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收费标准：</w:t>
            </w:r>
            <w:r>
              <w:rPr>
                <w:rFonts w:ascii="SimSun" w:hAnsi="SimSun" w:eastAsia="SimSun" w:cs="SimSun"/>
                <w:color w:val="000000"/>
                <w:sz w:val="24"/>
                <w:u w:val="single"/>
              </w:rPr>
              <w:t xml:space="preserve"> 收费比例按差额定率分档累进法计算，收费差额费率：中标金额在100万元(含)以下的为1.5%，中标金额在100万元（不含）至500万元（含）的为0.8%，中标金额在500万元（不含）至1000万元（含）的为0.45%，中标服务收费按上述计算方法的100%收取，不足人民币3000元的，按人民币3000元收取 </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缴纳时间：</w:t>
            </w:r>
            <w:r>
              <w:rPr>
                <w:rFonts w:ascii="SimSun" w:hAnsi="SimSun" w:eastAsia="SimSun" w:cs="SimSun"/>
                <w:color w:val="000000"/>
                <w:sz w:val="24"/>
                <w:u w:val="single"/>
              </w:rPr>
              <w:t xml:space="preserve"> 中标人应在领取中标通知书时将中标服务费付至采购代理机构的账户并备注项目编号 </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收款单位：江苏尚阳工程管理有限公司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银行账号：406010100100626575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开户银行：兴业银行股份有限公司常州分行</w:t>
            </w:r>
            <w:r/>
          </w:p>
        </w:tc>
      </w:tr>
      <w:tr>
        <w:trPr>
          <w:trHeight w:val="29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电子系统意外情况处理条款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为确保本项目电子化采购活动顺利进行，防范化解采购风险，特制定相关情形处置举措。所有潜在投标人及参与各方均应知悉并遵守以下规定：</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意外情况定义：本条款所称“电子交易系统无法访问等意外情况”，是指在政府采购电子交易平台使用过程中，出现包括但不限于网络中断、服务器故障、应用软件或数据库错误等情形，导致采购活动无法正常进行。</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2.开标前环节故障处置：在投标人报名、投标文件上传、投标文件解密及唱标环节等开标活动开始前的任何环节出现系统无法访问的情形，采购代理机构将按照以下原则处置：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（一）若故障可在短时间内排除，采购代理机构将等待系统修复后，继续开展采购活动。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（二）若故障无法在预定开标时间前排除，或故障情况严重影响公平竞争，采购代理机构将通过发布更正公告推迟开标。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（三）若因故障导致有效投标人不足法定家数或出现其他法定废标情形，采购代理机构将发布废标（终止）公告，重新开展采购活动。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特别说明：本项目投标文件递交方式以招标文件载明为准。在电子系统发生故障时，采购代理机构仅依据上述程序处理，不接受任何现场提交的纸质、U盘等非招标文件规定的投标文件。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3.评审过程中故障处置：在评审委员会组建后至评审报告出具前的评审过程中出现系统无法访问的情形，采购代理机构将按照以下原则处置：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（一）立即暂停评审：采购代理机构将立即宣布暂停评审活动，并采取必要措施封存所有投标文件及评审记录。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（二）处置方案：视故障排除情况，采购代理机构将选择：</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1.若故障可在短时间内排除，采购代理机构将等待系统修复后，由原评审委员会继续完成评审；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若故障无法在当日排除，或故障导致评审无法公正进行，将发布废标（终止）公告，重新开展采购活动；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3.若需在第二日继续评审，采购代理机构将重新从政府采购评审专家库中抽取专家，组建新的评审委员会，在系统修复后继续评审活动。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公告发布程序：如需发布更正公告或废标（终止）公告，采购代理机构将按规定编制公告文本，连同项目相关信息、附件等详细公告内容提交至市财政局政府采购管理处，由市财政局统一报送省财政厅通过江苏政府采购网后台发布。投标人应密切关注上述网站公告，公告内容对各方具有约束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（四）投标人责任：投标人有责任确保自身网络环境、设备及数字证书（CA）的正常，并在招标文件规定的期限内完成文件上传、解密等操作。因投标人自身原因导致的操作失败，不适用本意外情况处理条款。</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投标人须知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一说明</w:t>
      </w:r>
      <w:r/>
    </w:p>
    <w:p>
      <w:pPr>
        <w:numPr>
          <w:ilvl w:val="0"/>
          <w:numId w:val="14"/>
        </w:numPr>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采购人、采购代理机构、投标人</w:t>
      </w:r>
      <w:r>
        <w:rPr>
          <w:rFonts w:ascii="SimSun" w:hAnsi="SimSun" w:eastAsia="SimSun" w:cs="SimSun"/>
          <w:color w:val="000000"/>
          <w:sz w:val="24"/>
        </w:rPr>
        <w:t xml:space="preserve">、联合体</w:t>
      </w:r>
      <w:r/>
    </w:p>
    <w:p>
      <w:pPr>
        <w:numPr>
          <w:ilvl w:val="1"/>
          <w:numId w:val="14"/>
        </w:numPr>
        <w:jc w:val="both"/>
        <w:spacing w:before="0" w:after="0" w:line="85" w:lineRule="atLeast"/>
        <w:tabs>
          <w:tab w:val="left" w:pos="1080" w:leader="none"/>
          <w:tab w:val="left" w:pos="1589" w:leader="none"/>
          <w:tab w:val="left" w:pos="2014"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采购人、采购代理机构：指依法进行政府采购的国家机关、事业单位、团体组织，及其委托的采购代理机构。本项目采购人、采购代理机构见第一章《投标邀请》。</w:t>
      </w:r>
      <w:r/>
    </w:p>
    <w:p>
      <w:pPr>
        <w:numPr>
          <w:ilvl w:val="1"/>
          <w:numId w:val="14"/>
        </w:numPr>
        <w:jc w:val="both"/>
        <w:spacing w:before="0" w:after="0" w:line="85" w:lineRule="atLeast"/>
        <w:tabs>
          <w:tab w:val="left" w:pos="1080" w:leader="none"/>
          <w:tab w:val="left" w:pos="1589" w:leader="none"/>
          <w:tab w:val="left" w:pos="2014"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投标人（也称“供应商”、“申请人”）：指向采购人提供货物、工程或者服务的法人、其他组织或者自然人。</w:t>
      </w:r>
      <w:r/>
    </w:p>
    <w:p>
      <w:pPr>
        <w:numPr>
          <w:ilvl w:val="1"/>
          <w:numId w:val="14"/>
        </w:numPr>
        <w:jc w:val="both"/>
        <w:spacing w:before="0" w:after="0" w:line="85" w:lineRule="atLeast"/>
        <w:tabs>
          <w:tab w:val="left" w:pos="1080" w:leader="none"/>
          <w:tab w:val="left" w:pos="1589" w:leader="none"/>
          <w:tab w:val="left" w:pos="2014"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联合体：指两个以上的自然人、法人或者其他组织组成一个联合体，以一个供应商的身份共同参加政府采购。</w:t>
      </w:r>
      <w:r/>
    </w:p>
    <w:p>
      <w:pPr>
        <w:numPr>
          <w:ilvl w:val="0"/>
          <w:numId w:val="14"/>
        </w:numPr>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资金来源</w:t>
      </w:r>
      <w:r>
        <w:rPr>
          <w:rFonts w:ascii="SimSun" w:hAnsi="SimSun" w:eastAsia="SimSun" w:cs="SimSun"/>
          <w:color w:val="000000"/>
          <w:sz w:val="24"/>
        </w:rPr>
        <w:t xml:space="preserve">、项目属性、科研仪器设备采购、核心产品</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资金来源为财政性资金和/或本项目采购中无法与财政性资金分割的非财政性资金。</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项目属性见《投标人须知资料表》。</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是否属于科研仪器设备采购见《投标人须知资料表》。（本项目不涉及）</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核心产品见《投标人须知资料表》。（本项目不涉及）</w:t>
      </w:r>
      <w:r/>
    </w:p>
    <w:p>
      <w:pPr>
        <w:numPr>
          <w:ilvl w:val="0"/>
          <w:numId w:val="14"/>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现场考察、开标前答疑会</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若《投标人须知资料表》中规定了组织现场考察、召开开标前答疑会，则投标人应按要求在规定的时间和地点参加。</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14"/>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样品（本项目不涉及）</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本项目是否要求投标人提供样品，以及样品制作的标准和要求、是否需要随样品提交相关检测报告、样品的递交与退还等要求见《投标人须知资料表》。</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样品的评审方法以及评审标准等内容见第四章《评标方法和评标标准》。</w:t>
      </w:r>
      <w:r/>
    </w:p>
    <w:p>
      <w:pPr>
        <w:numPr>
          <w:ilvl w:val="0"/>
          <w:numId w:val="14"/>
        </w:numPr>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政府采购政策（包括但不限于下列具体政策要求）</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进口产品（本项目不涉及）</w:t>
      </w:r>
      <w:r/>
    </w:p>
    <w:p>
      <w:pPr>
        <w:numPr>
          <w:ilvl w:val="2"/>
          <w:numId w:val="14"/>
        </w:numPr>
        <w:jc w:val="both"/>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中小企业、监狱企业及残疾人福利性单位</w:t>
      </w:r>
      <w:r/>
    </w:p>
    <w:p>
      <w:pPr>
        <w:numPr>
          <w:ilvl w:val="2"/>
          <w:numId w:val="14"/>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中小企业定义：</w:t>
      </w:r>
      <w:r/>
    </w:p>
    <w:p>
      <w:pPr>
        <w:numPr>
          <w:ilvl w:val="3"/>
          <w:numId w:val="15"/>
        </w:numPr>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w:t>
      </w:r>
      <w:r>
        <w:rPr>
          <w:rFonts w:ascii="SimSun" w:hAnsi="SimSun" w:eastAsia="SimSun" w:cs="SimSun"/>
          <w:color w:val="000000"/>
          <w:sz w:val="24"/>
        </w:rPr>
        <w:t xml:space="preserve">6 号）。</w:t>
      </w:r>
      <w:r/>
    </w:p>
    <w:p>
      <w:pPr>
        <w:numPr>
          <w:ilvl w:val="3"/>
          <w:numId w:val="15"/>
        </w:numPr>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供应商提供的货物、工程或者服务符合下列情形的，享受中小企业扶持政策：</w:t>
      </w:r>
      <w:r/>
    </w:p>
    <w:p>
      <w:pPr>
        <w:ind w:left="2835" w:right="0" w:firstLine="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（1）在货物采购项目中，货物由中小企业制造，即货物由中小企业生产且使用该中小企业商号或者注册商标；</w:t>
      </w:r>
      <w:r/>
    </w:p>
    <w:p>
      <w:pPr>
        <w:ind w:left="2835" w:right="0" w:firstLine="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（2）在工程采购项目中，工程由中小企业承建，即工程施工单位为中小企业；</w:t>
      </w:r>
      <w:r/>
    </w:p>
    <w:p>
      <w:pPr>
        <w:ind w:left="2835" w:right="0" w:firstLine="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（3）在服务采购项目中，服务由中小企业承接，即提供服务的人员为中小企业依照《中华人民共和国劳动合同法》订立劳动合同的从业人员。</w:t>
      </w:r>
      <w:r/>
    </w:p>
    <w:p>
      <w:pPr>
        <w:numPr>
          <w:ilvl w:val="3"/>
          <w:numId w:val="15"/>
        </w:numPr>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在货物采购项目中，供应商提供的货物既有中小企业制造货物，也有大型企业制造货物的，不享受中小企业扶持政策。</w:t>
      </w:r>
      <w:r/>
    </w:p>
    <w:p>
      <w:pPr>
        <w:numPr>
          <w:ilvl w:val="3"/>
          <w:numId w:val="15"/>
        </w:numPr>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以联合体形式参加政府采购活动，联合体各方均为中小企业的，联合体视同中小企业。其中，联合体各方均为小微企业的，联合体视同小微企业。</w:t>
      </w:r>
      <w:r/>
    </w:p>
    <w:p>
      <w:pPr>
        <w:numPr>
          <w:ilvl w:val="2"/>
          <w:numId w:val="14"/>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14"/>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残疾人福利单位定义：享受政府采购支持政策的残疾人福利性单位应当同时满足以下条件：</w:t>
      </w:r>
      <w:r/>
    </w:p>
    <w:p>
      <w:pPr>
        <w:numPr>
          <w:ilvl w:val="3"/>
          <w:numId w:val="15"/>
        </w:numPr>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安置的残疾人占本单位在职职工人数的比例不低于25%（含25%），并且安置的残疾人人数不少于10 人（含10 人）；</w:t>
      </w:r>
      <w:r/>
    </w:p>
    <w:p>
      <w:pPr>
        <w:numPr>
          <w:ilvl w:val="3"/>
          <w:numId w:val="15"/>
        </w:numPr>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依法与安置的每位残疾人签订了一年以上（含一年）的劳动合同或服务协议；</w:t>
      </w:r>
      <w:r/>
    </w:p>
    <w:p>
      <w:pPr>
        <w:numPr>
          <w:ilvl w:val="3"/>
          <w:numId w:val="15"/>
        </w:numPr>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为安置的每位残疾人按月足额缴纳了基本养老保险、基本医疗保险、失业保险、工伤保险和生育保险等社会保险费；</w:t>
      </w:r>
      <w:r/>
    </w:p>
    <w:p>
      <w:pPr>
        <w:numPr>
          <w:ilvl w:val="3"/>
          <w:numId w:val="15"/>
        </w:numPr>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通过银行等金融机构向安置的每位残疾人，按月支付了不低于单位所在区县适用的经省级人民政府批准的月最低工资标准的工资；</w:t>
      </w:r>
      <w:r/>
    </w:p>
    <w:p>
      <w:pPr>
        <w:numPr>
          <w:ilvl w:val="3"/>
          <w:numId w:val="15"/>
        </w:numPr>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提供本单位制造的货物、承担的工程或者服务（以下简称产品），或者提供其他残疾人福利性单位制造的货物（不包括使用非残疾人福利性单位注册商标的货物）；</w:t>
      </w:r>
      <w:r/>
    </w:p>
    <w:p>
      <w:pPr>
        <w:numPr>
          <w:ilvl w:val="3"/>
          <w:numId w:val="15"/>
        </w:numPr>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14"/>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本项目是否专门面向中小企业预留采购份额见第一章《投标邀请》。</w:t>
      </w:r>
      <w:r/>
    </w:p>
    <w:p>
      <w:pPr>
        <w:numPr>
          <w:ilvl w:val="2"/>
          <w:numId w:val="14"/>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采购标的对应的中小企业划分标准所属行业见《投标人须知资料表》。</w:t>
      </w:r>
      <w:r/>
    </w:p>
    <w:p>
      <w:pPr>
        <w:numPr>
          <w:ilvl w:val="2"/>
          <w:numId w:val="14"/>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小微企业价格评审优惠的政策调整：见第四章《评标方法和评标标准》。</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政府采购节能产品、环境标志产品（本项目不涉及）</w:t>
      </w:r>
      <w:r/>
    </w:p>
    <w:p>
      <w:pPr>
        <w:numPr>
          <w:ilvl w:val="2"/>
          <w:numId w:val="14"/>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14"/>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14"/>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如本项目采购产品属于实施政府强制采购品目清单范围的节能产品，则投标人所报产品必须获得国家确定的认证机构出具的、处于有效期之内的节能产品认证证书，否则</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numPr>
          <w:ilvl w:val="2"/>
          <w:numId w:val="14"/>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非政府强制采购的节能产品或环境标志产品，依据品目清单和认证证书实施政府优先采购。优先采购的具体规定见第四章《评标方法和评标标准》（本项目不涉及）。</w:t>
      </w:r>
      <w:r/>
    </w:p>
    <w:p>
      <w:pPr>
        <w:numPr>
          <w:ilvl w:val="2"/>
          <w:numId w:val="14"/>
        </w:numPr>
        <w:jc w:val="both"/>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依据《关于印发〈商品包装政府采购需求标准（试行）〉、〈快递包装政府采购需求标准（试行）〉的通知》（财办库〔2020〕123号）、财政部 生态环境部 工业和信息化部关于印发《绿色数据中心政府采购需求标准（试行）》的通知（财库{2023}7号）文件精神，采购人在采购文件中明确政府采购供应商提供产品及相关快递服务的具体包装要求的，在政府采购合同中载明对政府采购供应商提供产品及相关快递服务的具体包装要求和履约验收相关条款的，中标人必须严格执行，必要时应按照要求在履约验收环节出具检测报告。</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支持乡村产业振兴管理（本项目不涉及）</w:t>
      </w:r>
      <w:r/>
    </w:p>
    <w:p>
      <w:pPr>
        <w:numPr>
          <w:ilvl w:val="2"/>
          <w:numId w:val="14"/>
        </w:numPr>
        <w:jc w:val="both"/>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为落实《关于运用政府采购政策支持乡村产业振兴的通知》（财库〔2021〕19号）有关要求，做好支持脱贫攻坚工作，本项目采购活动中对于支持乡村振兴管理的相关要求见第五章《采购需求》。</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正版软件（本项目不涉及）</w:t>
      </w:r>
      <w:r/>
    </w:p>
    <w:p>
      <w:pPr>
        <w:numPr>
          <w:ilvl w:val="2"/>
          <w:numId w:val="14"/>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rFonts w:ascii="SimSun" w:hAnsi="SimSun" w:eastAsia="SimSun" w:cs="SimSun"/>
          <w:b/>
          <w:color w:val="000000"/>
          <w:sz w:val="24"/>
        </w:rPr>
        <w:t xml:space="preserve">投标无效</w:t>
      </w:r>
      <w:r>
        <w:rPr>
          <w:rFonts w:ascii="SimSun" w:hAnsi="SimSun" w:eastAsia="SimSun" w:cs="SimSun"/>
          <w:color w:val="000000"/>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14"/>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政府采购创新产品政策（本项目不涉及）</w:t>
      </w:r>
      <w:r/>
    </w:p>
    <w:p>
      <w:pPr>
        <w:numPr>
          <w:ilvl w:val="2"/>
          <w:numId w:val="14"/>
        </w:numPr>
        <w:jc w:val="both"/>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绿色采购政策</w:t>
      </w:r>
      <w:r/>
    </w:p>
    <w:p>
      <w:pPr>
        <w:numPr>
          <w:ilvl w:val="2"/>
          <w:numId w:val="14"/>
        </w:numPr>
        <w:jc w:val="both"/>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绿色数据中心政策 </w:t>
      </w:r>
      <w:r/>
    </w:p>
    <w:p>
      <w:pPr>
        <w:ind w:left="1445" w:right="0" w:firstLine="0"/>
        <w:jc w:val="both"/>
        <w:spacing w:before="0" w:after="0" w:line="85" w:lineRule="atLeast"/>
        <w:tabs>
          <w:tab w:val="left" w:pos="1980" w:leader="none"/>
          <w:tab w:val="left" w:pos="25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w:t>
      </w:r>
      <w:r>
        <w:rPr>
          <w:rFonts w:ascii="SimSun" w:hAnsi="SimSun" w:eastAsia="SimSun" w:cs="SimSun"/>
          <w:color w:val="000000"/>
          <w:sz w:val="24"/>
        </w:rPr>
        <w:t xml:space="preserve">，不能在验收过程中开展检测、认证的，可要求供应商在验收阶段提供相关检测报告、认证报告。</w:t>
      </w:r>
      <w:r/>
    </w:p>
    <w:p>
      <w:pPr>
        <w:numPr>
          <w:ilvl w:val="2"/>
          <w:numId w:val="14"/>
        </w:numPr>
        <w:jc w:val="both"/>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推广应用绿色建材</w:t>
      </w:r>
      <w:r/>
    </w:p>
    <w:p>
      <w:pPr>
        <w:ind w:left="1445" w:right="0" w:firstLine="0"/>
        <w:jc w:val="both"/>
        <w:spacing w:before="0" w:after="0" w:line="85" w:lineRule="atLeast"/>
        <w:tabs>
          <w:tab w:val="left" w:pos="1980" w:leader="none"/>
          <w:tab w:val="left" w:pos="25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numPr>
          <w:ilvl w:val="2"/>
          <w:numId w:val="14"/>
        </w:numPr>
        <w:jc w:val="both"/>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优先使用低挥发性有机化合物产品</w:t>
      </w:r>
      <w:r/>
    </w:p>
    <w:p>
      <w:pPr>
        <w:ind w:left="1445" w:right="0" w:firstLine="0"/>
        <w:jc w:val="both"/>
        <w:spacing w:before="0" w:after="0" w:line="85" w:lineRule="atLeast"/>
        <w:tabs>
          <w:tab w:val="left" w:pos="1980" w:leader="none"/>
          <w:tab w:val="left" w:pos="25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numPr>
          <w:ilvl w:val="0"/>
          <w:numId w:val="14"/>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投标费用</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投标人应自行承担所有与准备和参加投标有关的费用，无论投标的结果如何，采购人或采购代理机构在任何情况下均无承担这些费用的义务和责任。</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二招标文件</w:t>
      </w:r>
      <w:r/>
    </w:p>
    <w:p>
      <w:pPr>
        <w:numPr>
          <w:ilvl w:val="0"/>
          <w:numId w:val="14"/>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招标文件构</w:t>
      </w:r>
      <w:r>
        <w:rPr>
          <w:rFonts w:ascii="SimSun" w:hAnsi="SimSun" w:eastAsia="SimSun" w:cs="SimSun"/>
          <w:color w:val="000000"/>
          <w:sz w:val="24"/>
        </w:rPr>
        <w:t xml:space="preserve">成</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招标文件包括以下部分：</w:t>
      </w:r>
      <w:r/>
    </w:p>
    <w:p>
      <w:pPr>
        <w:numPr>
          <w:ilvl w:val="0"/>
          <w:numId w:val="16"/>
        </w:numPr>
        <w:jc w:val="both"/>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投标邀请</w:t>
      </w:r>
      <w:r/>
    </w:p>
    <w:p>
      <w:pPr>
        <w:numPr>
          <w:ilvl w:val="0"/>
          <w:numId w:val="16"/>
        </w:numPr>
        <w:jc w:val="both"/>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投标人须知</w:t>
      </w:r>
      <w:r/>
    </w:p>
    <w:p>
      <w:pPr>
        <w:numPr>
          <w:ilvl w:val="0"/>
          <w:numId w:val="16"/>
        </w:numPr>
        <w:jc w:val="both"/>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资格审查</w:t>
      </w:r>
      <w:r/>
    </w:p>
    <w:p>
      <w:pPr>
        <w:numPr>
          <w:ilvl w:val="0"/>
          <w:numId w:val="16"/>
        </w:numPr>
        <w:jc w:val="both"/>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评标程序、评标方法和评标标准</w:t>
      </w:r>
      <w:r/>
    </w:p>
    <w:p>
      <w:pPr>
        <w:numPr>
          <w:ilvl w:val="0"/>
          <w:numId w:val="16"/>
        </w:numPr>
        <w:jc w:val="both"/>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w:t>
      </w:r>
      <w:r/>
    </w:p>
    <w:p>
      <w:pPr>
        <w:numPr>
          <w:ilvl w:val="0"/>
          <w:numId w:val="16"/>
        </w:numPr>
        <w:jc w:val="both"/>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拟签订的合同文本</w:t>
      </w:r>
      <w:r/>
    </w:p>
    <w:p>
      <w:pPr>
        <w:numPr>
          <w:ilvl w:val="0"/>
          <w:numId w:val="16"/>
        </w:numPr>
        <w:jc w:val="both"/>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投标文件格式</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投标人应认真阅读招标文件的全部内容。投标人应按照招标文件要求提交投标文件并保证所提供的全部资料的真实性，并对招标文件做出实质性响应，否则</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numPr>
          <w:ilvl w:val="0"/>
          <w:numId w:val="14"/>
        </w:numPr>
        <w:jc w:val="both"/>
        <w:spacing w:before="0" w:after="0" w:line="85" w:lineRule="atLeast"/>
        <w:tabs>
          <w:tab w:val="left" w:pos="900" w:leader="none"/>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对招标文件的澄清或修改</w:t>
      </w:r>
      <w:r/>
    </w:p>
    <w:p>
      <w:pPr>
        <w:numPr>
          <w:ilvl w:val="1"/>
          <w:numId w:val="14"/>
        </w:numPr>
        <w:jc w:val="both"/>
        <w:spacing w:before="0" w:after="0" w:line="85" w:lineRule="atLeast"/>
        <w:tabs>
          <w:tab w:val="left" w:pos="1080" w:leader="none"/>
          <w:tab w:val="left" w:pos="1561"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采购人或采购代理机构对已发出的招标文件进行必要澄清或者修改的，将在原公告发布媒体上以发布更正公告的形式通知所有获取招标文件的潜在投标人。</w:t>
      </w:r>
      <w:r/>
    </w:p>
    <w:p>
      <w:pPr>
        <w:numPr>
          <w:ilvl w:val="1"/>
          <w:numId w:val="14"/>
        </w:numPr>
        <w:jc w:val="both"/>
        <w:spacing w:before="0" w:after="0" w:line="85" w:lineRule="atLeast"/>
        <w:tabs>
          <w:tab w:val="left" w:pos="1080" w:leader="none"/>
          <w:tab w:val="left" w:pos="1561"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三投标文件的编制</w:t>
      </w:r>
      <w:r/>
    </w:p>
    <w:p>
      <w:pPr>
        <w:numPr>
          <w:ilvl w:val="0"/>
          <w:numId w:val="14"/>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投标范围、投标文件中计量单位的使用</w:t>
      </w:r>
      <w:r>
        <w:rPr>
          <w:rFonts w:ascii="SimSun" w:hAnsi="SimSun" w:eastAsia="SimSun" w:cs="SimSun"/>
          <w:color w:val="000000"/>
          <w:sz w:val="24"/>
        </w:rPr>
        <w:t xml:space="preserve">及投标语言</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ascii="SimSun" w:hAnsi="SimSun" w:eastAsia="SimSun" w:cs="SimSun"/>
          <w:b/>
          <w:color w:val="000000"/>
          <w:sz w:val="24"/>
        </w:rPr>
        <w:t xml:space="preserve">无效投标</w:t>
      </w:r>
      <w:r>
        <w:rPr>
          <w:rFonts w:ascii="SimSun" w:hAnsi="SimSun" w:eastAsia="SimSun" w:cs="SimSun"/>
          <w:color w:val="000000"/>
          <w:sz w:val="24"/>
        </w:rPr>
        <w:t xml:space="preserve">。</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除招标文件有特殊要求外，本项目投标所使用的计量单位，应采用中华人民共和国法定计量单位。</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14"/>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投标文件</w:t>
      </w:r>
      <w:r>
        <w:rPr>
          <w:rFonts w:ascii="SimSun" w:hAnsi="SimSun" w:eastAsia="SimSun" w:cs="SimSun"/>
          <w:color w:val="000000"/>
          <w:sz w:val="24"/>
        </w:rPr>
        <w:t xml:space="preserve">构成</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投标人应当按照招标文件的要求编制投标文件。投标文件应由《资格证明文件》、《商务技术文件》两部分构成。投标文件的部分格式要求，见第七章《投标文件格式》。</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ascii="SimSun" w:hAnsi="SimSun" w:eastAsia="SimSun" w:cs="SimSun"/>
          <w:b/>
          <w:color w:val="000000"/>
          <w:sz w:val="24"/>
        </w:rPr>
        <w:t xml:space="preserve">投标无效</w:t>
      </w:r>
      <w:r>
        <w:rPr>
          <w:rFonts w:ascii="SimSun" w:hAnsi="SimSun" w:eastAsia="SimSun" w:cs="SimSun"/>
          <w:color w:val="000000"/>
          <w:sz w:val="24"/>
        </w:rPr>
        <w:t xml:space="preserve">。未标记“实质性格式”的文件和招标文件未提供格式的内容，可由投标人自行编写。</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第四章《评标程序、评标方法和评标标准》中涉及的证明文件。</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投标人认为应附的其他材料。</w:t>
      </w:r>
      <w:r/>
    </w:p>
    <w:p>
      <w:pPr>
        <w:numPr>
          <w:ilvl w:val="0"/>
          <w:numId w:val="14"/>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投标报价</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所有投标均以人民币报价。</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投标人的报价应包括为完成本项目所发生的一切费用和税费，采购人将不再支付报价以外的任何费用。投标人的报价应包括但不限于下列内容，《投标人须知资料表》中有特殊规定的，从其规定。</w:t>
      </w:r>
      <w:r/>
    </w:p>
    <w:p>
      <w:pPr>
        <w:numPr>
          <w:ilvl w:val="2"/>
          <w:numId w:val="14"/>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价应包括招标文件所确定的招标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p>
    <w:p>
      <w:pPr>
        <w:numPr>
          <w:ilvl w:val="2"/>
          <w:numId w:val="14"/>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按照招标文件要求完成本项目的全部相关服务费用。 </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采购人不得向供应商索要或者接受其给予的赠品、回扣或者与采购无关的其他商品、服务。</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投标人不能提供任何有选择性或可调整的报价，否则其</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numPr>
          <w:ilvl w:val="0"/>
          <w:numId w:val="14"/>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投标保证金</w:t>
      </w:r>
      <w:r/>
    </w:p>
    <w:p>
      <w:pPr>
        <w:ind w:left="357" w:right="0" w:firstLine="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根据江苏省和常州市的相关文件规定，免收投标保证金。</w:t>
      </w:r>
      <w:r/>
    </w:p>
    <w:p>
      <w:pPr>
        <w:numPr>
          <w:ilvl w:val="0"/>
          <w:numId w:val="14"/>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投标有效期</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投标文件应在本招标文件《投标人须知资料表》中规定的投标有效期内保持有效，投标有效期少于招标文件规定期限的，其</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numPr>
          <w:ilvl w:val="0"/>
          <w:numId w:val="14"/>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投标文件的签署</w:t>
      </w:r>
      <w:r>
        <w:rPr>
          <w:rFonts w:ascii="SimSun" w:hAnsi="SimSun" w:eastAsia="SimSun" w:cs="SimSun"/>
          <w:color w:val="000000"/>
          <w:sz w:val="24"/>
        </w:rPr>
        <w:t xml:space="preserve">、加盖公章</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招标文件要求加盖公章的内容，一般通过投标文件编制工具加盖电子签章。</w:t>
      </w:r>
      <w:r/>
    </w:p>
    <w:p>
      <w:pPr>
        <w:pStyle w:val="1017"/>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四投标文件的提交</w:t>
      </w:r>
      <w:r/>
    </w:p>
    <w:p>
      <w:pPr>
        <w:numPr>
          <w:ilvl w:val="0"/>
          <w:numId w:val="14"/>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投标文件的</w:t>
      </w:r>
      <w:r>
        <w:rPr>
          <w:rFonts w:ascii="SimSun" w:hAnsi="SimSun" w:eastAsia="SimSun" w:cs="SimSun"/>
          <w:color w:val="000000"/>
          <w:sz w:val="24"/>
        </w:rPr>
        <w:t xml:space="preserve">提交</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本项目使用“苏采云”政府采购一体化平台。投标人根据招标文件及“苏采云”政府采购一体化平台供应商操作手册要求编制、生成并提交电子投标文件。</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采购人及采购代理机构拒绝接受通过“苏采云”政府采购一体化平台以外任何形式提交的投标文件。</w:t>
      </w:r>
      <w:r/>
    </w:p>
    <w:p>
      <w:pPr>
        <w:numPr>
          <w:ilvl w:val="0"/>
          <w:numId w:val="14"/>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投标截止</w:t>
      </w:r>
      <w:r>
        <w:rPr>
          <w:rFonts w:ascii="SimSun" w:hAnsi="SimSun" w:eastAsia="SimSun" w:cs="SimSun"/>
          <w:color w:val="000000"/>
          <w:sz w:val="24"/>
        </w:rPr>
        <w:t xml:space="preserve">时间</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投标人应在招标文件要求提交投标文件截止时间前，将电子投标文件提交至“苏采云”政府采购一体化平台。</w:t>
      </w:r>
      <w:r/>
    </w:p>
    <w:p>
      <w:pPr>
        <w:numPr>
          <w:ilvl w:val="0"/>
          <w:numId w:val="14"/>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投标文件的修改与撤回</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投标截止时间前，投标人可以通过“苏采云”政府采购一体化平台对所提交的投标文件进行补充、修改或者撤回。</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投标人对投标文件的补充、修改的内容应当按照招标文件要求签署、加盖公章，作为投标文件的组成部分。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pStyle w:val="1017"/>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五开标、资格审查及评标</w:t>
      </w:r>
      <w:r/>
    </w:p>
    <w:p>
      <w:pPr>
        <w:numPr>
          <w:ilvl w:val="0"/>
          <w:numId w:val="14"/>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开标</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采购人或采购代理机构将按招标文件的规定，在投标截止时间的同一时间和招标文件预先确定的地点组织开标。</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本项目开标采用不见面招投标模式，使用“苏采云”政府采购一体化平台在线进行开标。投标人应在规定的时间内对投标文件进行解密，因非系统原因导致的解密失败，视为</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过程将使用“苏采云”政府采购一体化平台公布投标人名称、投标价格和招标文件规定的需要宣布的其他内容并进行记录，并由参加开标的各投标人代表在规定时间内确认。投标人超过规定时间未确认但是未提出疑义的，系统将视同已确认。</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投标人不足</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家的，不予开标。</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投标人须在开标前使用</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验证</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本项目采用不见面交易的方式，在开标、评审过程中，投标人需要保持操作计算机前有相关责任人值守，及时对于系统或者评标委员会发出的指令和要求进行响应操作。如果因为无人值守造成不能及时回应系统或者评标委员会指令和要求从而导致影响开标、评审结果的，责任由投标人承担。</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在采购活动过程中出现以下情形，导致“苏采云”政府采购一体化平台系统无法正常运行，或者无法保证本项目采购活动的公平、公正和安全时，代理机构可以延缓或者暂停采购活动，情况严重的可以终止采购活动：</w:t>
        <w:br/>
        <w:t xml:space="preserve"> </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平台系统发生故障而无法登录访问的；</w:t>
      </w:r>
      <w:r/>
    </w:p>
    <w:p>
      <w:pPr>
        <w:ind w:left="357" w:right="0" w:firstLine="84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平台系统应用或数据库出现错误，不能进行正常操作的；</w:t>
      </w:r>
      <w:r/>
    </w:p>
    <w:p>
      <w:pPr>
        <w:ind w:left="357" w:right="0" w:firstLine="84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平台系统发现严重安全漏洞，有潜在泄密危险的；</w:t>
      </w:r>
      <w:r/>
    </w:p>
    <w:p>
      <w:pPr>
        <w:ind w:left="357" w:right="0" w:firstLine="84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病毒发作导致平台系统不能进行正常操作的；</w:t>
      </w:r>
      <w:r/>
    </w:p>
    <w:p>
      <w:pPr>
        <w:ind w:left="357" w:right="0" w:firstLine="84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其他无法保证本次采购活动的公平、公正和安全的情况。</w:t>
      </w:r>
      <w:r/>
    </w:p>
    <w:p>
      <w:pPr>
        <w:ind w:left="1134" w:right="0" w:firstLine="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numPr>
          <w:ilvl w:val="0"/>
          <w:numId w:val="14"/>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资格审查</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见第三章《资格审查》。</w:t>
      </w:r>
      <w:r/>
    </w:p>
    <w:p>
      <w:pPr>
        <w:numPr>
          <w:ilvl w:val="0"/>
          <w:numId w:val="14"/>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评标委员会</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评标委员会根据政府采购有关规定和本次招标采购项目的特点进行组建，并负责具体评标事务，独立履行职责。</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评审专家须符合相关规定。依法自行选定评审专家的，采购人和采购代理机构将查询有关信用记录，对具有行贿、受贿、欺诈等不良信用记录的人员，拒绝其参与政府采购活动。</w:t>
      </w:r>
      <w:r/>
    </w:p>
    <w:p>
      <w:pPr>
        <w:numPr>
          <w:ilvl w:val="0"/>
          <w:numId w:val="14"/>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评标程序、评标方法和评标标准</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见第四章《评标程序、评标方法和评标标准》。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六</w:t>
      </w:r>
      <w:r>
        <w:rPr>
          <w:rFonts w:ascii="SimSun" w:hAnsi="SimSun" w:eastAsia="SimSun" w:cs="SimSun"/>
          <w:b/>
          <w:color w:val="000000"/>
          <w:sz w:val="28"/>
        </w:rPr>
        <w:t xml:space="preserve">确定中标</w:t>
      </w:r>
      <w:r/>
    </w:p>
    <w:p>
      <w:pPr>
        <w:numPr>
          <w:ilvl w:val="0"/>
          <w:numId w:val="14"/>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确定中标人</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采购人将在评标报告确定的中标候选人名单中按顺序确定中标人，中标候选人并列的，由采购人依法确定。</w:t>
      </w:r>
      <w:r/>
    </w:p>
    <w:p>
      <w:pPr>
        <w:numPr>
          <w:ilvl w:val="0"/>
          <w:numId w:val="14"/>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中标公告与中标通知书</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采购人或采购代理机构自中标人确定之日起2个工作日内，在江苏政府采购网、常州市政府采购网和江苏尚阳工程管理有限公司网公告中标结果，同时向中标人发出中标通知书，中标公告期限为1个工作日。</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中标通知书对采购人和中标人均具有法律效力。中标通知书发出后，采购人改变中标结果的，或者中标人放弃中标项目的，应当依法承担法律责任。</w:t>
      </w:r>
      <w:r/>
    </w:p>
    <w:p>
      <w:pPr>
        <w:numPr>
          <w:ilvl w:val="0"/>
          <w:numId w:val="14"/>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废标</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在招标采购中，出现下列情形之一的，应予废标：</w:t>
      </w:r>
      <w:r/>
    </w:p>
    <w:p>
      <w:pPr>
        <w:numPr>
          <w:ilvl w:val="2"/>
          <w:numId w:val="14"/>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符合专业条件的投标人或者对招标文件作实质响应的投标人不足三家的；</w:t>
      </w:r>
      <w:r/>
    </w:p>
    <w:p>
      <w:pPr>
        <w:numPr>
          <w:ilvl w:val="2"/>
          <w:numId w:val="14"/>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出现影响采购公正的违法、违规行为的；</w:t>
      </w:r>
      <w:r/>
    </w:p>
    <w:p>
      <w:pPr>
        <w:numPr>
          <w:ilvl w:val="2"/>
          <w:numId w:val="14"/>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投标人的报价均超过了采购预算，采购人不能支付的；</w:t>
      </w:r>
      <w:r/>
    </w:p>
    <w:p>
      <w:pPr>
        <w:numPr>
          <w:ilvl w:val="2"/>
          <w:numId w:val="14"/>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因重大变故，采购任务取消的。</w:t>
      </w:r>
      <w:r/>
    </w:p>
    <w:p>
      <w:pPr>
        <w:numPr>
          <w:ilvl w:val="2"/>
          <w:numId w:val="14"/>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平台系统</w:t>
      </w:r>
      <w:r>
        <w:rPr>
          <w:rFonts w:ascii="SimSun" w:hAnsi="SimSun" w:eastAsia="SimSun" w:cs="SimSun"/>
          <w:color w:val="000000"/>
          <w:sz w:val="24"/>
        </w:rPr>
        <w:t xml:space="preserve">出现序号18.8的所述情形，情况严重且影响采购活动公平、公正性的。</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废标后，采购人将废标理由通知所有投标人。</w:t>
      </w:r>
      <w:r/>
    </w:p>
    <w:p>
      <w:pPr>
        <w:numPr>
          <w:ilvl w:val="0"/>
          <w:numId w:val="14"/>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签订合同</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中标人、采购人应当自中标通知书发出之日起30日内，按照招标文件和中标人投标文件的规定签订书面合同。所签订的合同不得对招标文件确定的事项和中标人的投标文件作实质性修改。</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中标人拒绝与采购人签订合同的，采购人可以按照评标报告推荐的中标候选人名单排序，确定下一候选人为中标人，也可以重新开展政府采购活动。</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联合体中标的，联合体各方应当共同与采购人签订合同，就中标项目向采购人承担连带责任。</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政府采购合同不能转包。</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本项目的非主体、非关键性工作是否允许分包，见《投标人须知资料表》。</w:t>
      </w:r>
      <w:r/>
    </w:p>
    <w:p>
      <w:pPr>
        <w:numPr>
          <w:ilvl w:val="0"/>
          <w:numId w:val="14"/>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询问与质疑</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w:t>
      </w:r>
      <w:r/>
    </w:p>
    <w:p>
      <w:pPr>
        <w:numPr>
          <w:ilvl w:val="2"/>
          <w:numId w:val="14"/>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投标人对政府采购活动事项有疑问的，可依法提出询问，并按《投标人须知资料表》载明的形式送达采购人或采购代理机构。</w:t>
      </w:r>
      <w:r/>
    </w:p>
    <w:p>
      <w:pPr>
        <w:numPr>
          <w:ilvl w:val="2"/>
          <w:numId w:val="14"/>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采购人或采购代理机构对投标人依法提出的询问，在3个工作日内作出答复，但答复的内容不得涉及商业秘密。</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w:t>
      </w:r>
      <w:r/>
    </w:p>
    <w:p>
      <w:pPr>
        <w:numPr>
          <w:ilvl w:val="2"/>
          <w:numId w:val="14"/>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numPr>
          <w:ilvl w:val="2"/>
          <w:numId w:val="14"/>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numPr>
          <w:ilvl w:val="2"/>
          <w:numId w:val="14"/>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质疑函须使用财政部制定的范本文件。（下载网址：</w:t>
      </w:r>
      <w:hyperlink r:id="rId21" w:tooltip="http://gks.mof.gov.cn/ztztz/zhengfucaigouguanli/201802/t20180201_2804589.htm" w:history="1">
        <w:r>
          <w:rPr>
            <w:rStyle w:val="1068"/>
            <w:rFonts w:ascii="SimSun" w:hAnsi="SimSun" w:eastAsia="SimSun" w:cs="SimSun"/>
            <w:color w:val="0000ee"/>
            <w:sz w:val="24"/>
            <w:u w:val="single"/>
          </w:rPr>
          <w:t xml:space="preserve">http://gks.mof.gov.cn/ztztz/zhengfucaigouguanli/201802/t20180201_2804589.htm</w:t>
        </w:r>
      </w:hyperlink>
      <w:r>
        <w:rPr>
          <w:rFonts w:ascii="SimSun" w:hAnsi="SimSun" w:eastAsia="SimSun" w:cs="SimSun"/>
          <w:color w:val="000000"/>
          <w:sz w:val="24"/>
        </w:rPr>
        <w:t xml:space="preserve">）</w:t>
      </w:r>
      <w:r/>
    </w:p>
    <w:p>
      <w:pPr>
        <w:numPr>
          <w:ilvl w:val="2"/>
          <w:numId w:val="14"/>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投标人为自然人的，应当由本人签字；投标人为法人或者其他组织的，应当由法定代表人、主要负责人，或者其授权代表签字或者加盖公章，并加盖公章。</w:t>
      </w:r>
      <w:r/>
    </w:p>
    <w:p>
      <w:pPr>
        <w:numPr>
          <w:ilvl w:val="2"/>
          <w:numId w:val="14"/>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投标人应在法定质疑期内一次性提出针对同一采购程序环节的质疑，法定质疑期内针对同一采购程序环节再次提出的质疑，采购人、采购代理机构有权不予答复。</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接收询问和质疑的联系部门、联系电话和通讯地址见《投标人须知资料表》。</w:t>
      </w:r>
      <w:r/>
    </w:p>
    <w:p>
      <w:pPr>
        <w:numPr>
          <w:ilvl w:val="0"/>
          <w:numId w:val="14"/>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收费对象、收费标准及缴纳时间见《投标人须知资料表》。由中标人支付的，中标人须一次性向采购代理机构缴纳代理费，投标报价应包含代理费用。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第三章资格审查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一、资格审查程序</w:t>
      </w:r>
      <w:r/>
    </w:p>
    <w:p>
      <w:pPr>
        <w:numPr>
          <w:ilvl w:val="0"/>
          <w:numId w:val="17"/>
        </w:numPr>
        <w:jc w:val="both"/>
        <w:spacing w:before="0" w:after="0" w:line="85" w:lineRule="atLeast"/>
        <w:tabs>
          <w:tab w:val="left" w:pos="426" w:leader="none"/>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开标结束后，采购人将根据《资格审查要求》中的规定，对投标人进行资格审查，并形成资格审查结果。</w:t>
      </w:r>
      <w:r/>
    </w:p>
    <w:p>
      <w:pPr>
        <w:numPr>
          <w:ilvl w:val="0"/>
          <w:numId w:val="17"/>
        </w:numPr>
        <w:jc w:val="both"/>
        <w:spacing w:before="0" w:after="0" w:line="85" w:lineRule="atLeast"/>
        <w:tabs>
          <w:tab w:val="left" w:pos="426" w:leader="none"/>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《资格审查要求》中对格式有要求的，除招标文件另有规定外，均为“实质性格式”文件。</w:t>
      </w:r>
      <w:r/>
    </w:p>
    <w:p>
      <w:pPr>
        <w:numPr>
          <w:ilvl w:val="0"/>
          <w:numId w:val="17"/>
        </w:numPr>
        <w:jc w:val="both"/>
        <w:spacing w:before="0" w:after="0" w:line="85" w:lineRule="atLeast"/>
        <w:tabs>
          <w:tab w:val="left" w:pos="426" w:leader="none"/>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投标人《资格证明文件》有任何一项不符合《资格审查要求》的，资格审查不合格，其</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numPr>
          <w:ilvl w:val="0"/>
          <w:numId w:val="17"/>
        </w:numPr>
        <w:jc w:val="both"/>
        <w:spacing w:before="0" w:after="0" w:line="85" w:lineRule="atLeast"/>
        <w:tabs>
          <w:tab w:val="left" w:pos="426" w:leader="none"/>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资格审查合格的投标人不足3家的，不进行评标。</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二、资格审查要求</w:t>
      </w:r>
      <w:r/>
    </w:p>
    <w:tbl>
      <w:tblPr>
        <w:tblStyle w:val="10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6"/>
        <w:gridCol w:w="1729"/>
        <w:gridCol w:w="4432"/>
        <w:gridCol w:w="1443"/>
      </w:tblGrid>
      <w:tr>
        <w:trPr>
          <w:trHeight w:val="46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29"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32"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3"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格式要求</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9"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满足《中华人民共和国政府采购法》第二十二条规定及法律法规的其他规定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32"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具体规定见第一章《投标邀请》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3"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9"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投标人资格声明函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32"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提供了符合招标文件要求的《投标人资格声明函》。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3"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格式见《投标文件格式》</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9"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投标人信用记录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32"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查询渠道：信用中国网站和中国政府采购网（</w:t>
            </w:r>
            <w:r>
              <w:rPr>
                <w:rFonts w:ascii="Times New Roman" w:hAnsi="Times New Roman" w:eastAsia="Times New Roman" w:cs="Times New Roman"/>
                <w:color w:val="000000"/>
                <w:sz w:val="21"/>
              </w:rPr>
              <w:t xml:space="preserve">www.creditchina.gov.cn</w:t>
            </w:r>
            <w:r>
              <w:rPr>
                <w:rFonts w:ascii="SimSun" w:hAnsi="SimSun" w:eastAsia="SimSun" w:cs="SimSun"/>
                <w:color w:val="000000"/>
                <w:sz w:val="24"/>
              </w:rPr>
              <w:t xml:space="preserve">、</w:t>
            </w:r>
            <w:r>
              <w:rPr>
                <w:rFonts w:ascii="Times New Roman" w:hAnsi="Times New Roman" w:eastAsia="Times New Roman" w:cs="Times New Roman"/>
                <w:color w:val="000000"/>
                <w:sz w:val="21"/>
              </w:rPr>
              <w:t xml:space="preserve">www.ccgp.gov.cn</w:t>
            </w:r>
            <w:r>
              <w:rPr>
                <w:rFonts w:ascii="SimSun" w:hAnsi="SimSun" w:eastAsia="SimSun" w:cs="SimSun"/>
                <w:color w:val="000000"/>
                <w:sz w:val="24"/>
              </w:rPr>
              <w:t xml:space="preserve">）；</w:t>
            </w:r>
            <w:r/>
          </w:p>
          <w:p>
            <w:pPr>
              <w:ind w:left="0" w:right="0" w:firstLine="0"/>
              <w:jc w:val="both"/>
              <w:spacing w:before="0" w:after="0"/>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截止时点：投标截止时间以后、资格审查阶段采购人或采购代理机构的实际查询时间；</w:t>
            </w:r>
            <w:r/>
          </w:p>
          <w:p>
            <w:pPr>
              <w:ind w:left="0" w:right="0" w:firstLine="0"/>
              <w:jc w:val="both"/>
              <w:spacing w:before="0" w:after="0"/>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信用信息查询记录和证据留存具体方式：查询结果网页打印页作为查询记录和证据，与其他采购文件一并保存；</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信用信息的使用原则：经认定的被列入失信被执行人、重大税收违法案件当事人名单、政府采购严重违法失信行为记录名单的投标人，其</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3"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无须投标人提供，由采购人查询。</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9"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落实政府采购政策需满足的资格要求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32"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具体要求见第一章《投标邀请》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3"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9"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32"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投标人单独投标的，应提供中小企业声明函；如为监狱企业或残疾人福利性单位，不必提供中小企业声明函，但须按注1或注2要求提供证明材料。</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注1：监狱企业须提供由省级以上监狱管理局（常州市含教育矫治局）、戒毒管理局（含新疆生产建设兵团）出具的属于监狱企业的证明文件。</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注2：残疾人福利性单位须按招标文件要求提供《残疾人福利性单位声明函》。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3"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格式见《投标文件格式》</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第四章</w:t>
      </w:r>
      <w:r>
        <w:rPr>
          <w:rFonts w:ascii="SimSun" w:hAnsi="SimSun" w:eastAsia="SimSun" w:cs="SimSun"/>
          <w:b/>
          <w:color w:val="000000"/>
          <w:sz w:val="36"/>
        </w:rPr>
        <w:t xml:space="preserve">评标程序、评标方法和评标标准</w:t>
      </w:r>
      <w:r/>
    </w:p>
    <w:p>
      <w:pPr>
        <w:ind w:left="0" w:right="0" w:firstLine="0"/>
        <w:jc w:val="center"/>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一、评标程序</w:t>
      </w:r>
      <w:r/>
    </w:p>
    <w:p>
      <w:pPr>
        <w:numPr>
          <w:ilvl w:val="0"/>
          <w:numId w:val="18"/>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投标文件的符合性审查</w:t>
      </w:r>
      <w:r/>
    </w:p>
    <w:p>
      <w:pPr>
        <w:numPr>
          <w:ilvl w:val="1"/>
          <w:numId w:val="18"/>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评标委员会对资格审查合格的投标人的投标文件进行符合性审查，以确定其是否满足招标文件的实质性要求。</w:t>
      </w:r>
      <w:r/>
    </w:p>
    <w:p>
      <w:pPr>
        <w:numPr>
          <w:ilvl w:val="1"/>
          <w:numId w:val="18"/>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要求的，</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ind w:left="0" w:right="0" w:hanging="357"/>
        <w:jc w:val="center"/>
        <w:spacing w:before="0" w:after="0" w:line="85" w:lineRule="atLeast"/>
        <w:tabs>
          <w:tab w:val="left" w:pos="900" w:leader="none"/>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符合性审查要求</w:t>
      </w:r>
      <w:r/>
    </w:p>
    <w:tbl>
      <w:tblPr>
        <w:tblStyle w:val="10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5"/>
        <w:gridCol w:w="1692"/>
        <w:gridCol w:w="6183"/>
      </w:tblGrid>
      <w:tr>
        <w:trPr>
          <w:trHeight w:val="3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审查内容</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投标函、法定代表人资格证明书和政府采购供应商信用承诺书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按招标文件要求提供投标函、法定代表人资格证明书和政府采购供应商信用承诺书；</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投标完整性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未将一个采购项目中的内容拆开投标；</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投标报价未超过招标文件中规定的项目预算金额或者项目最高限价或者最高单价限价的；</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报价唯一性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投标文件未出现可选择性或可调整的报价（招标文件另有规定的除外）；</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投标文件中承诺的投标有效期满足招标文件中载明的投标有效期的；</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签署、加盖公章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按照招标文件要求签署、加盖公章的；</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实质性格式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标记为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实质性格式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的文件均按招标文件要求提供；</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报价的修正</w:t>
            </w: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投标文件报价出现前后不一致时，投标人对修正后的报价予以确认；</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★号条款响应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响应文件满足招标文件第五章《采购需求》中★号条款要求的；</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报价合理性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报价合理，或投标人的报价明显低于其他通过符合性审查投标人的报价，有可能影响服务质量或者不能诚信履约的，能够应评标委员会要求在规定时间内证明其报价合理性的；具体详见2.2.1</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公平竞争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投标人遵循公平竞争的原则，不存在恶意串通，妨碍其他投标人的竞争行为，不存在损害采购人或者其他投标人的合法权益情形的；</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串通投标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存在《政府采购货物和服务招标投标管理办法》视为投标人串通投标的情形：（一）不同投标人的投标文件由同一单位或者个人编制（包含使用同一MAC地址的计算机制作电子投标文件的情形）；（二）不同投标人委托同一单位或者个人办理投标事宜（包含使用同一MAC地址的计算机提交或者解密电子投标文件的情形）；（三）不同投标人的投标文件载明的项目管理成员或者联系人员为同一人；（四）不同投标人的投标文件异常一致或者投标报价呈规律性差异；</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附加条件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投标文件未含有采购人不能接受的附加条件的；</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其他无效情形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投标人、投标文件不存在不符合法律、法规和招标文件规定的其他无效情形。</w:t>
            </w:r>
            <w:r/>
          </w:p>
        </w:tc>
      </w:tr>
    </w:tbl>
    <w:p>
      <w:pPr>
        <w:numPr>
          <w:ilvl w:val="0"/>
          <w:numId w:val="18"/>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投标文件有关事项的澄清或者说明</w:t>
      </w:r>
      <w:r/>
    </w:p>
    <w:p>
      <w:pPr>
        <w:numPr>
          <w:ilvl w:val="1"/>
          <w:numId w:val="18"/>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过程中，评标委员会将通过“苏采云”政府采购一体化平台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numPr>
          <w:ilvl w:val="1"/>
          <w:numId w:val="18"/>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ascii="SimSun" w:hAnsi="SimSun" w:eastAsia="SimSun" w:cs="SimSun"/>
          <w:b/>
          <w:color w:val="000000"/>
          <w:sz w:val="24"/>
        </w:rPr>
        <w:t xml:space="preserve">无效投标处理。</w:t>
      </w:r>
      <w:r/>
    </w:p>
    <w:p>
      <w:pPr>
        <w:ind w:left="0" w:right="0" w:firstLine="0"/>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2.2.1实施政府采购异常低价审查的有关要求：</w:t>
      </w:r>
      <w:r>
        <w:rPr>
          <w:rFonts w:ascii="SimSun" w:hAnsi="SimSun" w:eastAsia="SimSun" w:cs="SimSun"/>
          <w:b/>
          <w:color w:val="000000"/>
          <w:sz w:val="24"/>
        </w:rPr>
        <w:t xml:space="preserve">具体按照财库〔</w:t>
      </w:r>
      <w:r>
        <w:rPr>
          <w:rFonts w:ascii="Times New Roman" w:hAnsi="Times New Roman" w:eastAsia="Times New Roman" w:cs="Times New Roman"/>
          <w:b/>
          <w:color w:val="000000"/>
          <w:sz w:val="24"/>
        </w:rPr>
        <w:t xml:space="preserve">2026</w:t>
      </w:r>
      <w:r>
        <w:rPr>
          <w:rFonts w:ascii="SimSun" w:hAnsi="SimSun" w:eastAsia="SimSun" w:cs="SimSun"/>
          <w:b/>
          <w:color w:val="000000"/>
          <w:sz w:val="24"/>
        </w:rPr>
        <w:t xml:space="preserve">〕</w:t>
      </w: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号《关于推动解决政府采购异常低价问题的通知》要求：</w:t>
      </w:r>
      <w:r/>
    </w:p>
    <w:p>
      <w:pPr>
        <w:ind w:left="0" w:right="0" w:firstLine="64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（一）政府采购评审中出现下列情形之一的，评审委员会应当启动异常低价投标（响应）审查程序：</w:t>
      </w:r>
      <w:r/>
    </w:p>
    <w:p>
      <w:pPr>
        <w:ind w:left="0" w:right="0" w:firstLine="64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1.投标（响应）报价低于全部通过符合性审查供应商投标（响应）报价平均值50%的，即投标（响应）报价&lt;全部通过符合性审查供应商投标（响应）报价平均值×50%；</w:t>
      </w:r>
      <w:r/>
    </w:p>
    <w:p>
      <w:pPr>
        <w:ind w:left="0" w:right="0" w:firstLine="64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2.投标（响应）报价低于通过符合性审查的次低报价供应商投标（响应）报价50%的，即投标（响应）报价&lt;通过符合性审查的次低报价供应商投标（响应）报价×50%；</w:t>
      </w:r>
      <w:r/>
    </w:p>
    <w:p>
      <w:pPr>
        <w:ind w:left="0" w:right="0" w:firstLine="64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3.投标（响应）报价低于采购项目最高限价45%的，即投标（响应）报价&lt;采购项目最高限价×45%；</w:t>
      </w:r>
      <w:r/>
    </w:p>
    <w:p>
      <w:pPr>
        <w:ind w:left="0" w:right="0" w:firstLine="64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4.评审委员会基于专业判断，认为供应商报价过低，有可能影响产品质量或者不能诚信履约的其他情形。</w:t>
      </w:r>
      <w:r/>
    </w:p>
    <w:p>
      <w:pPr>
        <w:ind w:left="0" w:right="0" w:firstLine="64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采购人可以结合具体项目实际情况，提高上述第1项至第3项中启动异常低价投标（响应）审查的数值标准，但是最高不得超过65%。</w:t>
      </w:r>
      <w:r/>
    </w:p>
    <w:p>
      <w:pPr>
        <w:ind w:left="0" w:right="0" w:firstLine="64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相关法律法规对供应商报价有规定的，从其规定。</w:t>
      </w:r>
      <w:r/>
    </w:p>
    <w:p>
      <w:pPr>
        <w:ind w:left="0" w:right="0" w:firstLine="64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64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64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64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异常低价投标（响应）审查的启动原因、审查意见和审查结果应当在评审报告中记录，并随供应商提供的相关书面说明及证明材料，以及评审委员会有关互联网浏览、查询历史一并归档。</w:t>
      </w:r>
      <w:r/>
    </w:p>
    <w:p>
      <w:pPr>
        <w:numPr>
          <w:ilvl w:val="1"/>
          <w:numId w:val="18"/>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项目中的内容拆开投标，其</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numPr>
          <w:ilvl w:val="1"/>
          <w:numId w:val="18"/>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投标文件报价出现前后不一致的，按照下列规定修正：</w:t>
      </w:r>
      <w:r/>
    </w:p>
    <w:p>
      <w:pPr>
        <w:numPr>
          <w:ilvl w:val="2"/>
          <w:numId w:val="18"/>
        </w:numPr>
        <w:jc w:val="both"/>
        <w:spacing w:before="0" w:after="0" w:line="85" w:lineRule="atLeast"/>
        <w:tabs>
          <w:tab w:val="left" w:pos="1080" w:leader="none"/>
          <w:tab w:val="left" w:pos="1589" w:leader="none"/>
          <w:tab w:val="left" w:pos="1980"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招标文件对于报价修正是否另有规定：</w:t>
      </w:r>
      <w:r/>
    </w:p>
    <w:p>
      <w:pPr>
        <w:ind w:left="2035" w:right="0" w:firstLine="0"/>
        <w:jc w:val="both"/>
        <w:spacing w:before="0" w:after="0" w:line="85" w:lineRule="atLeast"/>
        <w:tabs>
          <w:tab w:val="left" w:pos="1080" w:leader="none"/>
          <w:tab w:val="left" w:pos="1589"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□有，具体规定为：</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2035" w:right="0" w:firstLine="0"/>
        <w:jc w:val="both"/>
        <w:spacing w:before="0" w:after="0" w:line="85" w:lineRule="atLeast"/>
        <w:tabs>
          <w:tab w:val="left" w:pos="1080" w:leader="none"/>
          <w:tab w:val="left" w:pos="1589"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■无，按下述2.4.2-2.4.7项规定修正。</w:t>
      </w:r>
      <w:r/>
    </w:p>
    <w:p>
      <w:pPr>
        <w:numPr>
          <w:ilvl w:val="2"/>
          <w:numId w:val="18"/>
        </w:numPr>
        <w:jc w:val="both"/>
        <w:spacing w:before="0" w:after="0" w:line="85" w:lineRule="atLeast"/>
        <w:tabs>
          <w:tab w:val="left" w:pos="1980" w:leader="none"/>
          <w:tab w:val="left" w:pos="2035" w:leader="none"/>
          <w:tab w:val="left" w:pos="2114"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单独递交的开标一览表（报价表）与投标文件中开标一览表（报价表）内容不一致的，以单独递交的开标一览表（报价表）为准；</w:t>
      </w:r>
      <w:r/>
    </w:p>
    <w:p>
      <w:pPr>
        <w:numPr>
          <w:ilvl w:val="2"/>
          <w:numId w:val="18"/>
        </w:numPr>
        <w:jc w:val="both"/>
        <w:spacing w:before="0" w:after="0" w:line="85" w:lineRule="atLeast"/>
        <w:tabs>
          <w:tab w:val="left" w:pos="1980" w:leader="none"/>
          <w:tab w:val="left" w:pos="2035" w:leader="none"/>
          <w:tab w:val="left" w:pos="2114"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投标文件中开标一览表（报价表）内容与投标文件中相应内容不一致的，以开标一览表（报价表）为准；</w:t>
      </w:r>
      <w:r/>
    </w:p>
    <w:p>
      <w:pPr>
        <w:numPr>
          <w:ilvl w:val="2"/>
          <w:numId w:val="18"/>
        </w:numPr>
        <w:jc w:val="both"/>
        <w:spacing w:before="0" w:after="0" w:line="85" w:lineRule="atLeast"/>
        <w:tabs>
          <w:tab w:val="left" w:pos="1980" w:leader="none"/>
          <w:tab w:val="left" w:pos="2035" w:leader="none"/>
          <w:tab w:val="left" w:pos="2114"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大写金额和小写金额不一致的，以大写金额为准；</w:t>
      </w:r>
      <w:r/>
    </w:p>
    <w:p>
      <w:pPr>
        <w:numPr>
          <w:ilvl w:val="2"/>
          <w:numId w:val="18"/>
        </w:numPr>
        <w:jc w:val="both"/>
        <w:spacing w:before="0" w:after="0" w:line="85" w:lineRule="atLeast"/>
        <w:tabs>
          <w:tab w:val="left" w:pos="1980" w:leader="none"/>
          <w:tab w:val="left" w:pos="2035" w:leader="none"/>
          <w:tab w:val="left" w:pos="2114"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单价金额小数点或者百分比有明显错位的，以开标一览表的总价为准，并修改单价；</w:t>
      </w:r>
      <w:r/>
    </w:p>
    <w:p>
      <w:pPr>
        <w:numPr>
          <w:ilvl w:val="2"/>
          <w:numId w:val="18"/>
        </w:numPr>
        <w:jc w:val="both"/>
        <w:spacing w:before="0" w:after="0" w:line="85" w:lineRule="atLeast"/>
        <w:tabs>
          <w:tab w:val="left" w:pos="1980" w:leader="none"/>
          <w:tab w:val="left" w:pos="2035" w:leader="none"/>
          <w:tab w:val="left" w:pos="2114"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总价金额与按单价汇总金额不一致的，以单价金额计算结果为准。</w:t>
      </w:r>
      <w:r/>
    </w:p>
    <w:p>
      <w:pPr>
        <w:numPr>
          <w:ilvl w:val="2"/>
          <w:numId w:val="18"/>
        </w:numPr>
        <w:jc w:val="both"/>
        <w:spacing w:before="0" w:after="0" w:line="85" w:lineRule="atLeast"/>
        <w:tabs>
          <w:tab w:val="left" w:pos="1080" w:leader="none"/>
          <w:tab w:val="left" w:pos="1589" w:leader="none"/>
          <w:tab w:val="left" w:pos="1980"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同时出现两种以上不一致的，按照前款规定的顺序修正。修正后的报价经投标人书面确认后产生约束力，投标人不确认的，其</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numPr>
          <w:ilvl w:val="1"/>
          <w:numId w:val="18"/>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落实政府采购政策的价格调整：</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numPr>
          <w:ilvl w:val="0"/>
          <w:numId w:val="18"/>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投标文件的比较和评价</w:t>
      </w:r>
      <w:r/>
    </w:p>
    <w:p>
      <w:pPr>
        <w:numPr>
          <w:ilvl w:val="1"/>
          <w:numId w:val="18"/>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18"/>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评标方法和评标标准</w:t>
      </w:r>
      <w:r/>
    </w:p>
    <w:p>
      <w:pPr>
        <w:numPr>
          <w:ilvl w:val="2"/>
          <w:numId w:val="18"/>
        </w:numPr>
        <w:jc w:val="both"/>
        <w:spacing w:before="0" w:after="0" w:line="85" w:lineRule="atLeast"/>
        <w:tabs>
          <w:tab w:val="left" w:pos="1080" w:leader="none"/>
          <w:tab w:val="left" w:pos="1589" w:leader="none"/>
          <w:tab w:val="left" w:pos="1980"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本项目采用的评标方法为：</w:t>
      </w:r>
      <w:r/>
    </w:p>
    <w:p>
      <w:pPr>
        <w:ind w:left="1985" w:right="0" w:firstLine="0"/>
        <w:jc w:val="both"/>
        <w:spacing w:before="0" w:after="0" w:line="85" w:lineRule="atLeast"/>
        <w:tabs>
          <w:tab w:val="left" w:pos="900" w:leader="none"/>
          <w:tab w:val="left" w:pos="1589" w:leader="none"/>
          <w:tab w:val="left" w:pos="170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ind w:left="1985" w:right="0" w:firstLine="0"/>
        <w:jc w:val="both"/>
        <w:spacing w:before="0" w:after="0" w:line="85" w:lineRule="atLeast"/>
        <w:tabs>
          <w:tab w:val="left" w:pos="900" w:leader="none"/>
          <w:tab w:val="left" w:pos="1589" w:leader="none"/>
          <w:tab w:val="left" w:pos="170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□最低评标价法，指投标文件满足招标文件全部实质性要求，且投标报价最低的投标人为中标候选人的评标方法。</w:t>
      </w:r>
      <w:r/>
    </w:p>
    <w:p>
      <w:pPr>
        <w:numPr>
          <w:ilvl w:val="2"/>
          <w:numId w:val="18"/>
        </w:numPr>
        <w:jc w:val="both"/>
        <w:spacing w:before="0" w:after="0" w:line="85" w:lineRule="atLeast"/>
        <w:tabs>
          <w:tab w:val="left" w:pos="1080" w:leader="none"/>
          <w:tab w:val="left" w:pos="1589" w:leader="none"/>
          <w:tab w:val="left" w:pos="1980"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ind w:left="2035" w:right="0" w:firstLine="0"/>
        <w:jc w:val="both"/>
        <w:spacing w:before="0" w:after="0" w:line="85" w:lineRule="atLeast"/>
        <w:tabs>
          <w:tab w:val="left" w:pos="1080" w:leader="none"/>
          <w:tab w:val="left" w:pos="1589"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□随机抽取</w:t>
      </w:r>
      <w:r/>
    </w:p>
    <w:p>
      <w:pPr>
        <w:ind w:left="2035" w:right="0" w:firstLine="0"/>
        <w:jc w:val="both"/>
        <w:spacing w:before="0" w:after="0" w:line="85" w:lineRule="atLeast"/>
        <w:tabs>
          <w:tab w:val="left" w:pos="1080" w:leader="none"/>
          <w:tab w:val="left" w:pos="1589"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□其他方式，具体要求：</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numPr>
          <w:ilvl w:val="2"/>
          <w:numId w:val="18"/>
        </w:numPr>
        <w:jc w:val="both"/>
        <w:spacing w:before="0" w:after="0" w:line="85" w:lineRule="atLeast"/>
        <w:tabs>
          <w:tab w:val="left" w:pos="1080" w:leader="none"/>
          <w:tab w:val="left" w:pos="1589" w:leader="none"/>
          <w:tab w:val="left" w:pos="1980"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非政府强制采购的节能产品或环境标志产品，依据品目清单和认证证书实施政府优先采购。优先采购的具体规定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numPr>
          <w:ilvl w:val="2"/>
          <w:numId w:val="18"/>
        </w:numPr>
        <w:jc w:val="both"/>
        <w:spacing w:before="0" w:after="0" w:line="85" w:lineRule="atLeast"/>
        <w:tabs>
          <w:tab w:val="left" w:pos="1080" w:leader="none"/>
          <w:tab w:val="left" w:pos="1589" w:leader="none"/>
          <w:tab w:val="left" w:pos="1980"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关于无线局域网认证产品政府采购清单中的产品，优先采购的具体规定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numPr>
          <w:ilvl w:val="0"/>
          <w:numId w:val="18"/>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确定</w:t>
      </w:r>
      <w:r>
        <w:rPr>
          <w:rFonts w:ascii="SimSun" w:hAnsi="SimSun" w:eastAsia="SimSun" w:cs="SimSun"/>
          <w:color w:val="000000"/>
          <w:sz w:val="24"/>
          <w:u w:val="none"/>
        </w:rPr>
        <w:t xml:space="preserve">中标候选人名单</w:t>
      </w:r>
      <w:r/>
    </w:p>
    <w:p>
      <w:pPr>
        <w:numPr>
          <w:ilvl w:val="1"/>
          <w:numId w:val="18"/>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18"/>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18"/>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评标委员会要对评分汇总情况进行复核，特别是对排名第一的、报价最低的、投标或投标文件被认定为无效的情形进行重点复核。</w:t>
      </w:r>
      <w:r/>
    </w:p>
    <w:p>
      <w:pPr>
        <w:numPr>
          <w:ilvl w:val="1"/>
          <w:numId w:val="18"/>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评标委员会将根据各投标人的评标排序，依次推荐本项目的中标候选人，起草并签署评标报告。本项目评标委员会共推荐不少于3名中标候选人。</w:t>
      </w:r>
      <w:r/>
    </w:p>
    <w:p>
      <w:pPr>
        <w:numPr>
          <w:ilvl w:val="0"/>
          <w:numId w:val="18"/>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报告违法行为</w:t>
      </w:r>
      <w:r/>
    </w:p>
    <w:p>
      <w:pPr>
        <w:numPr>
          <w:ilvl w:val="1"/>
          <w:numId w:val="18"/>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评标委员会在评标过程中发现投标人有行贿、提供虚假材料或者串通等违法行为时，有向采购人、采购代理机构或者有关部门报告的职责。</w:t>
      </w:r>
      <w:r/>
    </w:p>
    <w:p>
      <w:pPr>
        <w:numPr>
          <w:ilvl w:val="0"/>
          <w:numId w:val="19"/>
        </w:numPr>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numPr>
          <w:ilvl w:val="0"/>
          <w:numId w:val="19"/>
        </w:numPr>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评标标准</w:t>
      </w:r>
      <w:r/>
    </w:p>
    <w:tbl>
      <w:tblPr>
        <w:tblStyle w:val="10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4"/>
        <w:gridCol w:w="1228"/>
        <w:gridCol w:w="757"/>
        <w:gridCol w:w="5983"/>
      </w:tblGrid>
      <w:tr>
        <w:trPr>
          <w:trHeight w:val="2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center"/>
            <w:textDirection w:val="lrTb"/>
            <w:noWrap w:val="false"/>
          </w:tcPr>
          <w:p>
            <w:pPr>
              <w:ind w:left="0" w:right="0" w:firstLine="0"/>
              <w:jc w:val="center"/>
              <w:spacing w:before="0" w:after="0" w:line="439"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28" w:type="dxa"/>
            <w:vAlign w:val="center"/>
            <w:textDirection w:val="lrTb"/>
            <w:noWrap w:val="false"/>
          </w:tcPr>
          <w:p>
            <w:pPr>
              <w:ind w:left="0" w:right="0" w:firstLine="0"/>
              <w:jc w:val="center"/>
              <w:spacing w:before="0" w:after="0" w:line="439"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line="439"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83" w:type="dxa"/>
            <w:vAlign w:val="center"/>
            <w:textDirection w:val="lrTb"/>
            <w:noWrap w:val="false"/>
          </w:tcPr>
          <w:p>
            <w:pPr>
              <w:ind w:left="0" w:right="0" w:firstLine="0"/>
              <w:jc w:val="center"/>
              <w:spacing w:before="0" w:after="0" w:line="439"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评分标准</w:t>
            </w:r>
            <w:r/>
          </w:p>
        </w:tc>
      </w:tr>
      <w:tr>
        <w:trPr>
          <w:trHeight w:val="283"/>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1" w:type="dxa"/>
            <w:vAlign w:val="center"/>
            <w:textDirection w:val="lrTb"/>
            <w:noWrap w:val="false"/>
          </w:tcPr>
          <w:p>
            <w:pPr>
              <w:ind w:left="0" w:right="0" w:firstLine="0"/>
              <w:spacing w:before="0" w:after="0" w:line="439"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一、报价（50分）</w:t>
            </w:r>
            <w:r/>
          </w:p>
        </w:tc>
      </w:tr>
      <w:tr>
        <w:trPr>
          <w:trHeight w:val="27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center"/>
            <w:textDirection w:val="lrTb"/>
            <w:noWrap w:val="false"/>
          </w:tcPr>
          <w:p>
            <w:pPr>
              <w:ind w:left="0" w:right="0" w:firstLine="0"/>
              <w:jc w:val="center"/>
              <w:spacing w:before="0" w:after="0" w:line="439"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28" w:type="dxa"/>
            <w:vAlign w:val="center"/>
            <w:textDirection w:val="lrTb"/>
            <w:noWrap w:val="false"/>
          </w:tcPr>
          <w:p>
            <w:pPr>
              <w:ind w:left="0" w:right="0" w:firstLine="0"/>
              <w:jc w:val="center"/>
              <w:spacing w:before="0" w:after="0" w:line="439"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line="439"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83"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满足招标文件要求且报价最低的报价为评标基准价，其价格分为满分。其他投标人的价格分统一按照下列公式计算：价格分得分＝（评标基准价/报价）×分值。</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注：此处最终报价指经过报价修正后的报价。</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意：评审委员会认为投标人的报价属于应当启动异常低价投标审查程序范畴的，应当要求其在评审时合理的时间内提供书面说明，必要时提交相关证明材料；投标人不能证明其报价合理性的，评审委员会应当将其作为无效投标处理。</w:t>
            </w:r>
            <w:r/>
          </w:p>
        </w:tc>
      </w:tr>
      <w:tr>
        <w:trPr>
          <w:trHeight w:val="283"/>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1" w:type="dxa"/>
            <w:vAlign w:val="center"/>
            <w:textDirection w:val="lrTb"/>
            <w:noWrap w:val="false"/>
          </w:tcPr>
          <w:p>
            <w:pPr>
              <w:ind w:left="0" w:right="0" w:firstLine="0"/>
              <w:spacing w:before="0" w:after="0" w:line="439"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二、投标人总体评价（30分）</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center"/>
            <w:textDirection w:val="lrTb"/>
            <w:noWrap w:val="false"/>
          </w:tcPr>
          <w:p>
            <w:pPr>
              <w:ind w:left="0" w:right="0" w:firstLine="0"/>
              <w:jc w:val="center"/>
              <w:spacing w:before="0" w:after="0" w:line="439"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28" w:type="dxa"/>
            <w:vAlign w:val="center"/>
            <w:textDirection w:val="lrTb"/>
            <w:noWrap w:val="false"/>
          </w:tcPr>
          <w:p>
            <w:pPr>
              <w:ind w:left="0" w:right="0" w:firstLine="0"/>
              <w:jc w:val="center"/>
              <w:spacing w:before="0" w:after="0" w:line="439"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企业业绩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line="439"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83" w:type="dxa"/>
            <w:vAlign w:val="center"/>
            <w:textDirection w:val="lrTb"/>
            <w:noWrap w:val="false"/>
          </w:tcPr>
          <w:p>
            <w:pPr>
              <w:ind w:left="0" w:right="0" w:firstLine="0"/>
              <w:jc w:val="both"/>
              <w:spacing w:before="0" w:after="240" w:line="439"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投标人提供自2023年1月1日以来（以合同签订时间为准）承担的类似业绩（类似业绩指包含清扫保洁、垃圾清运、设施维护、机械作业、应急整治等至少一项内容），每有一个得5分，本项最高得10分。</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投标人须在投标文件中提供业绩合同关键页（合同文本应能清晰证明业绩的服务内容）并加盖投标人公章作为证明。若提供的合同文本中未能清晰体现与评分要求相关的具体服务内容，投标人应同时提供以下补充证明材料（需加盖投标人公章）：合同甲方（采购人）出具的书面说明，明确该业绩项目所完成的服务内容。上述提供的所有证明材料应能清晰证明业绩的服务内容，否则不得分。</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center"/>
            <w:textDirection w:val="lrTb"/>
            <w:noWrap w:val="false"/>
          </w:tcPr>
          <w:p>
            <w:pPr>
              <w:ind w:left="0" w:right="0" w:firstLine="0"/>
              <w:jc w:val="center"/>
              <w:spacing w:before="0" w:after="0" w:line="439"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8" w:type="dxa"/>
            <w:vAlign w:val="center"/>
            <w:textDirection w:val="lrTb"/>
            <w:noWrap w:val="false"/>
          </w:tcPr>
          <w:p>
            <w:pPr>
              <w:ind w:left="0" w:right="0" w:firstLine="0"/>
              <w:jc w:val="center"/>
              <w:spacing w:before="0" w:after="0" w:line="439"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line="439"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3" w:type="dxa"/>
            <w:vAlign w:val="center"/>
            <w:textDirection w:val="lrTb"/>
            <w:noWrap w:val="false"/>
          </w:tcPr>
          <w:p>
            <w:pPr>
              <w:ind w:left="0" w:right="0" w:firstLine="0"/>
              <w:jc w:val="both"/>
              <w:spacing w:before="0" w:after="240" w:line="439"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拟投入本项目的项目负责人中具有中级及以上职称证书的，得3分。</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注：投标文件中提供职称证书及2026年1月-3月中任意一个月投标人为项目负责人缴纳的社保证明材料，复印件并加盖投标人公章，否则不得分。</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center"/>
            <w:textDirection w:val="lrTb"/>
            <w:noWrap w:val="false"/>
          </w:tcPr>
          <w:p>
            <w:pPr>
              <w:ind w:left="0" w:right="0" w:firstLine="0"/>
              <w:jc w:val="center"/>
              <w:spacing w:before="0" w:after="0" w:line="439"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8" w:type="dxa"/>
            <w:vAlign w:val="center"/>
            <w:textDirection w:val="lrTb"/>
            <w:noWrap w:val="false"/>
          </w:tcPr>
          <w:p>
            <w:pPr>
              <w:ind w:left="0" w:right="0" w:firstLine="0"/>
              <w:jc w:val="center"/>
              <w:spacing w:before="0" w:after="0" w:line="439"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项目组成员（除项目负责人外）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line="439"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3" w:type="dxa"/>
            <w:vAlign w:val="center"/>
            <w:textDirection w:val="lrTb"/>
            <w:noWrap w:val="false"/>
          </w:tcPr>
          <w:p>
            <w:pPr>
              <w:ind w:left="0" w:right="0" w:firstLine="0"/>
              <w:jc w:val="both"/>
              <w:spacing w:before="0" w:after="240" w:line="439"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拟投入本项目的项目组成员（除项目负责人外）中具有中级及以上职称证书的，有一人得3分，最高得12分。</w:t>
            </w:r>
            <w:r/>
          </w:p>
          <w:p>
            <w:pPr>
              <w:ind w:left="0" w:right="0" w:firstLine="0"/>
              <w:jc w:val="both"/>
              <w:spacing w:before="0" w:after="240" w:line="439"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注：投标文件中提供职称证书及2026年1月-3月中任意一个月投标人为上述人员缴纳的社保证明材料，复印件并加盖投标人公章，否则不得分。</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center"/>
            <w:textDirection w:val="lrTb"/>
            <w:noWrap w:val="false"/>
          </w:tcPr>
          <w:p>
            <w:pPr>
              <w:ind w:left="0" w:right="0" w:firstLine="0"/>
              <w:jc w:val="center"/>
              <w:spacing w:before="0" w:after="0" w:line="439"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8" w:type="dxa"/>
            <w:vAlign w:val="center"/>
            <w:textDirection w:val="lrTb"/>
            <w:noWrap w:val="false"/>
          </w:tcPr>
          <w:p>
            <w:pPr>
              <w:ind w:left="0" w:right="0" w:firstLine="0"/>
              <w:jc w:val="center"/>
              <w:spacing w:before="0" w:after="0" w:line="439"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拟投入专项作业车辆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line="439"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3" w:type="dxa"/>
            <w:vAlign w:val="center"/>
            <w:textDirection w:val="lrTb"/>
            <w:noWrap w:val="false"/>
          </w:tcPr>
          <w:p>
            <w:pPr>
              <w:ind w:left="0" w:right="0" w:firstLine="0"/>
              <w:jc w:val="both"/>
              <w:spacing w:before="0" w:after="240" w:line="439"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根据投标人拟投入本项目的作业车辆类型及数量进行评分： 1.基础要求：车辆类型须为铲车、挖掘机、洒水车中的专项作业车辆； </w:t>
            </w:r>
            <w:r/>
          </w:p>
          <w:p>
            <w:pPr>
              <w:ind w:left="0" w:right="0" w:firstLine="0"/>
              <w:jc w:val="both"/>
              <w:spacing w:before="0" w:after="240" w:line="439"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2.计分规则：</w:t>
            </w:r>
            <w:r/>
          </w:p>
          <w:p>
            <w:pPr>
              <w:ind w:left="0" w:right="0" w:firstLine="0"/>
              <w:jc w:val="both"/>
              <w:spacing w:before="0" w:after="240" w:line="439"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（1）提供1类符合要求的专项作业车辆，得2.5分； </w:t>
            </w:r>
            <w:r/>
          </w:p>
          <w:p>
            <w:pPr>
              <w:ind w:left="0" w:right="0" w:firstLine="0"/>
              <w:jc w:val="both"/>
              <w:spacing w:before="0" w:after="240" w:line="439"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（2）提供2类及以上符合要求的专项作业车辆，得5分；</w:t>
            </w:r>
            <w:r/>
          </w:p>
          <w:p>
            <w:pPr>
              <w:ind w:left="0" w:right="0" w:firstLine="0"/>
              <w:jc w:val="both"/>
              <w:spacing w:before="0" w:after="240" w:line="439"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（3）同一类型车辆仅计1次分，多辆不重复加分。 </w:t>
            </w:r>
            <w:r/>
          </w:p>
          <w:p>
            <w:pPr>
              <w:ind w:left="0" w:right="0" w:firstLine="0"/>
              <w:jc w:val="both"/>
              <w:spacing w:before="0" w:after="240" w:line="439"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3.证明材料要求：</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投标人提供以下证明材料加盖投标人公章，否则不得分。</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若为自有车辆：</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须提供</w:t>
            </w:r>
            <w:r>
              <w:rPr>
                <w:rFonts w:ascii="Times New Roman" w:hAnsi="Times New Roman" w:eastAsia="Times New Roman" w:cs="Times New Roman"/>
                <w:b/>
                <w:color w:val="000000"/>
                <w:sz w:val="24"/>
              </w:rPr>
              <w:t xml:space="preserve">①</w:t>
            </w:r>
            <w:r>
              <w:rPr>
                <w:rFonts w:ascii="SimSun" w:hAnsi="SimSun" w:eastAsia="SimSun" w:cs="SimSun"/>
                <w:b/>
                <w:color w:val="000000"/>
                <w:sz w:val="24"/>
              </w:rPr>
              <w:t xml:space="preserve">在年审有效期内的《机动车行驶证》；</w:t>
            </w:r>
            <w:r>
              <w:rPr>
                <w:rFonts w:ascii="Times New Roman" w:hAnsi="Times New Roman" w:eastAsia="Times New Roman" w:cs="Times New Roman"/>
                <w:b/>
                <w:color w:val="000000"/>
                <w:sz w:val="24"/>
              </w:rPr>
              <w:t xml:space="preserve">②</w:t>
            </w:r>
            <w:r>
              <w:rPr>
                <w:rFonts w:ascii="SimSun" w:hAnsi="SimSun" w:eastAsia="SimSun" w:cs="SimSun"/>
                <w:b/>
                <w:color w:val="000000"/>
                <w:sz w:val="24"/>
              </w:rPr>
              <w:t xml:space="preserve">有效期内的《机动车登记证》；</w:t>
            </w:r>
            <w:r>
              <w:rPr>
                <w:rFonts w:ascii="Times New Roman" w:hAnsi="Times New Roman" w:eastAsia="Times New Roman" w:cs="Times New Roman"/>
                <w:b/>
                <w:color w:val="000000"/>
                <w:sz w:val="24"/>
              </w:rPr>
              <w:t xml:space="preserve">③</w:t>
            </w:r>
            <w:r>
              <w:rPr>
                <w:rFonts w:ascii="SimSun" w:hAnsi="SimSun" w:eastAsia="SimSun" w:cs="SimSun"/>
                <w:b/>
                <w:color w:val="000000"/>
                <w:sz w:val="24"/>
              </w:rPr>
              <w:t xml:space="preserve">车辆购置发票；④照片，四项缺一不可，否则不得分。</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若为租赁车辆：</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须提供</w:t>
            </w:r>
            <w:r>
              <w:rPr>
                <w:rFonts w:ascii="Times New Roman" w:hAnsi="Times New Roman" w:eastAsia="Times New Roman" w:cs="Times New Roman"/>
                <w:b/>
                <w:color w:val="000000"/>
                <w:sz w:val="24"/>
              </w:rPr>
              <w:t xml:space="preserve">①</w:t>
            </w:r>
            <w:r>
              <w:rPr>
                <w:rFonts w:ascii="SimSun" w:hAnsi="SimSun" w:eastAsia="SimSun" w:cs="SimSun"/>
                <w:b/>
                <w:color w:val="000000"/>
                <w:sz w:val="24"/>
              </w:rPr>
              <w:t xml:space="preserve">在年审有效期内的《机动车行驶证》；</w:t>
            </w:r>
            <w:r>
              <w:rPr>
                <w:rFonts w:ascii="Times New Roman" w:hAnsi="Times New Roman" w:eastAsia="Times New Roman" w:cs="Times New Roman"/>
                <w:b/>
                <w:color w:val="000000"/>
                <w:sz w:val="24"/>
              </w:rPr>
              <w:t xml:space="preserve">②</w:t>
            </w:r>
            <w:r>
              <w:rPr>
                <w:rFonts w:ascii="SimSun" w:hAnsi="SimSun" w:eastAsia="SimSun" w:cs="SimSun"/>
                <w:b/>
                <w:color w:val="000000"/>
                <w:sz w:val="24"/>
              </w:rPr>
              <w:t xml:space="preserve">有效期内的《机动车登记证》；</w:t>
            </w:r>
            <w:r>
              <w:rPr>
                <w:rFonts w:ascii="Times New Roman" w:hAnsi="Times New Roman" w:eastAsia="Times New Roman" w:cs="Times New Roman"/>
                <w:b/>
                <w:color w:val="000000"/>
                <w:sz w:val="24"/>
              </w:rPr>
              <w:t xml:space="preserve">③</w:t>
            </w:r>
            <w:r>
              <w:rPr>
                <w:rFonts w:ascii="SimSun" w:hAnsi="SimSun" w:eastAsia="SimSun" w:cs="SimSun"/>
                <w:b/>
                <w:color w:val="000000"/>
                <w:sz w:val="24"/>
              </w:rPr>
              <w:t xml:space="preserve">车辆租赁合同（租赁协议）及租赁发票（合同期或协议期须覆盖本项目服务期），三项缺一不可，否则不得分。</w:t>
            </w:r>
            <w:r/>
          </w:p>
        </w:tc>
      </w:tr>
      <w:tr>
        <w:trPr>
          <w:trHeight w:val="283"/>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1" w:type="dxa"/>
            <w:vAlign w:val="center"/>
            <w:textDirection w:val="lrTb"/>
            <w:noWrap w:val="false"/>
          </w:tcPr>
          <w:p>
            <w:pPr>
              <w:ind w:left="0" w:right="0" w:firstLine="0"/>
              <w:spacing w:before="0" w:after="0" w:line="439"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三、技术方案（20分）</w:t>
            </w:r>
            <w:r/>
          </w:p>
        </w:tc>
      </w:tr>
      <w:tr>
        <w:trPr>
          <w:trHeight w:val="1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center"/>
            <w:textDirection w:val="lrTb"/>
            <w:noWrap w:val="false"/>
          </w:tcPr>
          <w:p>
            <w:pPr>
              <w:ind w:left="0" w:right="0" w:firstLine="0"/>
              <w:jc w:val="center"/>
              <w:spacing w:before="0" w:after="0" w:line="439"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2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项目理解与需求响应</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83"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评标委员会根据投标人对本项目背景、现状、服务内容的理解深度及解决方案匹配度进行综合评审：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（5分）准确识别项目核心难点（如应急响应机制、多类型机械协同调度、安全文明施工责任），并提供针对性解决路径，方案完全覆盖《项目清单》中至少8类服务内容；</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（3分）基本理解项目目标，解决方案覆盖《项目清单》中5–7类服务内容，但对应急响应或安全责任条款无具体应对措施；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（1分）仅泛泛描述城市管理重要性，未结合本项目服务清单或时限要求提出实质方案；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（0分）未提供相关内容。</w:t>
            </w:r>
            <w:r/>
          </w:p>
        </w:tc>
      </w:tr>
      <w:tr>
        <w:trPr>
          <w:trHeight w:val="1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center"/>
            <w:textDirection w:val="lrTb"/>
            <w:noWrap w:val="false"/>
          </w:tcPr>
          <w:p>
            <w:pPr>
              <w:ind w:left="0" w:right="0" w:firstLine="0"/>
              <w:jc w:val="center"/>
              <w:spacing w:before="0" w:after="0" w:line="439"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实施组织与进度保障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3"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根据投标人提供的项目实施计划（含人员调度、设备进场、任务分解、进度节点）进行综合评审：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（5分）提供甘特图或进度表，明确标注关键任务起止时间；配备专职调度员+备用设备预案，确保应急响应可行；</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（3分）提供文字版实施计划，涵盖主要服务内容，但未量化时间节点或未说明应急资源储备；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（1分）仅列出“按采购人要求执行”等原则性描述，无具体执行路径；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（0分）未提供。</w:t>
            </w:r>
            <w:r/>
          </w:p>
        </w:tc>
      </w:tr>
      <w:tr>
        <w:trPr>
          <w:trHeight w:val="1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center"/>
            <w:textDirection w:val="lrTb"/>
            <w:noWrap w:val="false"/>
          </w:tcPr>
          <w:p>
            <w:pPr>
              <w:ind w:left="0" w:right="0" w:firstLine="0"/>
              <w:jc w:val="center"/>
              <w:spacing w:before="0" w:after="0" w:line="439"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技术措施与工艺合规性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3"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根据投标人对《项目清单》中技术性服务的工艺说明及合规承诺进行综合评审：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（5分）提供施工工艺流程图+安全防护方案；</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（3分）提供部分工艺说明，但未说明降噪、防沉降等环保措施；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（1分）仅承诺“按国家标准施工”，无任何技术细节；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（0分）未提供。</w:t>
            </w:r>
            <w:r/>
          </w:p>
        </w:tc>
      </w:tr>
      <w:tr>
        <w:trPr>
          <w:trHeight w:val="1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center"/>
            <w:textDirection w:val="lrTb"/>
            <w:noWrap w:val="false"/>
          </w:tcPr>
          <w:p>
            <w:pPr>
              <w:ind w:left="0" w:right="0" w:firstLine="0"/>
              <w:jc w:val="center"/>
              <w:spacing w:before="0" w:after="0" w:line="439"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服务响应与应急保障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3"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根据投标人对服务期内问题响应（非质保类）的承诺进行综合评审： 需包含以下要素：响应时效；人员保障；应急措施：针对设备故障、人员缺岗、天气延误等场景提供替代方案。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（5分）完整覆盖上述3要素，且提供值班表、人员证件、备用设备清单；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（3分）覆盖2要素，但缺证明材料或方案较笼统；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（1分）仅承诺“及时处理”，无具体措施；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（0分）未提供。</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注：1.评分细则中要求提供的证明文件及资料等在投标文件中提供并加盖公章，否则不得分。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2.评审时，未能按以上要求提供相应证明的，不作为评审依据，不得分。</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第五章采购需求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一、采购标的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1.加强和改进城市管理工作，打造整洁、有序、美观、便民的城市环境。对城市管理派单问题、自查等问题进行零星整改（人工突击整治、垃圾清运、拆除、零星修补等）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综合整治服务分应急整治、正常整治两种：应急整治需服务单位在接到通知15分钟内提供采购单位所需的人员、设备至现场，在规定时间内完事工作。若不能在规定时间内完成，需有紧急处理措施，并做出合理解释和限时承诺。正常整治需服务单位在接到通知1小时内提供采购单位所需的人员赶到现场，在规定时间内完成工作，特殊情况必须作出说明和限时承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二、商务要求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1.服务期限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1年。</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2.付款方式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应于每季度结束后，经审计确认的验收合格服务量核算当期服务费用，并在审计完成后10个工作日内向中标人支付。中标人须在每季度结束后5个工作日内提交合规发票及验收材料，采购人自收到完整材料且费用经审计通过之日起 10个工作日内完成支付。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三、技术要求</w:t>
      </w:r>
      <w:r/>
    </w:p>
    <w:p>
      <w:pPr>
        <w:ind w:left="0" w:right="21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（一）基本要求</w:t>
      </w:r>
      <w:r/>
    </w:p>
    <w:p>
      <w:pPr>
        <w:ind w:left="0" w:right="21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1.项目地点: 潞城街道辖区。 </w:t>
      </w:r>
      <w:r/>
    </w:p>
    <w:p>
      <w:pPr>
        <w:ind w:left="0" w:right="21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2.质量要求：符合国家相关质量标准，一次性验收合格。</w:t>
      </w:r>
      <w:r/>
    </w:p>
    <w:p>
      <w:pPr>
        <w:ind w:left="0" w:right="21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3.质量保证及其期限：按国家现行规范。</w:t>
      </w:r>
      <w:r/>
    </w:p>
    <w:p>
      <w:pPr>
        <w:ind w:left="0" w:right="21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（二）服务要求</w:t>
      </w:r>
      <w:r/>
    </w:p>
    <w:p>
      <w:pPr>
        <w:ind w:left="0" w:right="21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1.采购人有权根据维修任务量大小、质量维修情况的及时性、特殊情况来进行相应调整，投标人应积极配合并协商处理。</w:t>
      </w:r>
      <w:r/>
    </w:p>
    <w:p>
      <w:pPr>
        <w:ind w:left="0" w:right="21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2.如采购人认为维修材料需更换，成交供应商应在2个工作日内提出书面意见；双方无法达成一致的，可共同委托第三方检测机构出具意见，费用由责任方承担。</w:t>
      </w:r>
      <w:r/>
    </w:p>
    <w:p>
      <w:pPr>
        <w:ind w:left="0" w:right="21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3.施工现场需要放置警示标志的，应放置警示标志；如由于投标人原因在施工过程中造成办公区域、行人发生损害的，由投标人自行负责。</w:t>
      </w:r>
      <w:r/>
    </w:p>
    <w:p>
      <w:pPr>
        <w:ind w:left="0" w:right="21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★4.投标人承诺中标后现场配备驻场人员不少于5人</w:t>
      </w:r>
      <w:r>
        <w:rPr>
          <w:rFonts w:ascii="SimSun" w:hAnsi="SimSun" w:eastAsia="SimSun" w:cs="SimSun"/>
          <w:b/>
          <w:color w:val="000000"/>
          <w:sz w:val="24"/>
        </w:rPr>
        <w:t xml:space="preserve">。投标文件中提供承诺函原件并加盖投标人公章，否则视为无效响应。</w:t>
      </w:r>
      <w:r/>
    </w:p>
    <w:p>
      <w:pPr>
        <w:ind w:left="0" w:right="21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（三）维修时限要求</w:t>
      </w:r>
      <w:r/>
    </w:p>
    <w:p>
      <w:pPr>
        <w:ind w:left="0" w:right="21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1.采购人安排维修计划均需在要求时间内完成。</w:t>
      </w:r>
      <w:r/>
    </w:p>
    <w:p>
      <w:pPr>
        <w:ind w:left="0" w:right="21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发出的维修要求投标人必须按要求及时全面的执行，否则按500元/次向采购人支付违约金（在年度服务费中扣除）。在接到采购人通知后1小时内到场进行处置。由于投标人原因引起延误，每延误24小时罚2000元/天。</w:t>
      </w:r>
      <w:r/>
    </w:p>
    <w:p>
      <w:pPr>
        <w:ind w:left="0" w:right="21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若有施工造成的维修质量问题，采购人应书面通知投标人并约定时间进行整改。投标人未按约定时间及时维修，采购人有权扣除维修费1000元-2000元/次作为投标人向采购人支付违约金（在年度服务费中扣除）。如果投标人在服务过程中连续三次未按采购人要求整改，采购人有权解除合同，并不免除投标人应支付违约金。</w:t>
      </w:r>
      <w:r/>
    </w:p>
    <w:p>
      <w:pPr>
        <w:ind w:left="0" w:right="21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4.采购人下达的抢修任务，投标人均应在规定时限内（以采购人下达的维修通知单中明确的时限为准）进行安排实施。</w:t>
      </w:r>
      <w:r/>
    </w:p>
    <w:p>
      <w:pPr>
        <w:ind w:left="0" w:right="21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5.采购人安排的突击整治等工作，投标人均应在采购人要求时限内完成。</w:t>
      </w:r>
      <w:r/>
    </w:p>
    <w:p>
      <w:pPr>
        <w:ind w:left="0" w:right="21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6.采购人有权根据上级要求适时调整维修期限，成交供应商须建立应急响应机制，对采购人因重大活动保障、突发环境事件等紧急任务提出的维修需求，应在接到通知后30分钟内到场处置，并在2小时内完成。</w:t>
      </w:r>
      <w:r/>
    </w:p>
    <w:p>
      <w:pPr>
        <w:ind w:left="0" w:right="21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投标人不按采购人关于工程质量、工程维修进度等要求施工维修的，在经过采购人一次书面警告后，仍不能按采购人要求进行维修施工时，采购人有权终止投标人的维修施工权，并有权安排其他施工维修单位接手投标人的施工维修工程，投标人按中止施工前的工程量进行结算。</w:t>
      </w:r>
      <w:r/>
    </w:p>
    <w:p>
      <w:pPr>
        <w:ind w:left="0" w:right="21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（四）安全、文明施工</w:t>
      </w:r>
      <w:r/>
    </w:p>
    <w:p>
      <w:pPr>
        <w:ind w:left="0" w:right="21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1.执行国家有关安全施工的规定，建立健全安全保证体系。</w:t>
      </w:r>
      <w:r/>
    </w:p>
    <w:p>
      <w:pPr>
        <w:ind w:left="0" w:right="21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2.对施工操作人员进行安全教育，使施工人员对所使用的材料性能及安全措施有较全面的了解，并在操作中严格执行劳动保护制度。</w:t>
      </w:r>
      <w:r/>
    </w:p>
    <w:p>
      <w:pPr>
        <w:ind w:left="0" w:right="21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3.高空作业时，必须佩带安全帽，系好安全绳，禁止酒后作业。</w:t>
      </w:r>
      <w:r/>
    </w:p>
    <w:p>
      <w:pPr>
        <w:ind w:left="0" w:right="21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4.施工范围应做到工完、料尽、场地清。</w:t>
      </w:r>
      <w:r/>
    </w:p>
    <w:p>
      <w:pPr>
        <w:ind w:left="0" w:right="21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5.建立完善的施工现场安全组织结构，明确岗位、职责，投标人应建立健全安</w:t>
      </w:r>
      <w:r/>
    </w:p>
    <w:p>
      <w:pPr>
        <w:ind w:left="0" w:right="21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全管理体系，对其施工人员、设备及操作行为导致的安全事故承担直接责任。</w:t>
      </w:r>
      <w:r/>
    </w:p>
    <w:p>
      <w:pPr>
        <w:ind w:left="0" w:right="21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（五）工作程序</w:t>
      </w:r>
      <w:r/>
    </w:p>
    <w:p>
      <w:pPr>
        <w:ind w:left="0" w:right="21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1.采购人通过电话、微信或网络平台等方式通知投标人维修；</w:t>
      </w:r>
      <w:r/>
    </w:p>
    <w:p>
      <w:pPr>
        <w:ind w:left="0" w:right="21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2.投标人详细了解任务情况后向采购人提供报价；</w:t>
      </w:r>
      <w:r/>
    </w:p>
    <w:p>
      <w:pPr>
        <w:ind w:left="0" w:right="21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3.取得采购人同意后进行任务处置；</w:t>
      </w:r>
      <w:r/>
    </w:p>
    <w:p>
      <w:pPr>
        <w:ind w:left="0" w:right="21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4.任务处置过程和任务结束，投标人拍照留存；</w:t>
      </w:r>
      <w:r/>
    </w:p>
    <w:p>
      <w:pPr>
        <w:ind w:left="0" w:right="21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5.每月结算时投标人带上维修单和施工照片交给采购人相关部门验收并签字确认；</w:t>
      </w:r>
      <w:r/>
    </w:p>
    <w:p>
      <w:pPr>
        <w:ind w:left="0" w:right="21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6.送交相关部门复核。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四、《项目清单》</w:t>
      </w:r>
      <w:r/>
    </w:p>
    <w:tbl>
      <w:tblPr>
        <w:tblStyle w:val="10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40"/>
        <w:gridCol w:w="1259"/>
        <w:gridCol w:w="1044"/>
        <w:gridCol w:w="1129"/>
        <w:gridCol w:w="1216"/>
        <w:gridCol w:w="1233"/>
        <w:gridCol w:w="2406"/>
      </w:tblGrid>
      <w:tr>
        <w:trPr>
          <w:trHeight w:val="2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服务内容名称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服务量（暂估）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最高单价限价（元）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服务要求与说明</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市容环境综合整治人工服务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198000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含道路清扫、小型拆除辅助、设施安装调试等全过程人工服务，按8小时/工日计。</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小型机械协同作业服务（≤1m³）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含1m³以内小挖机进退场、燃油、现场调度及操作人员费用、协同施工及安全监护服务。</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大型机械协同作业服务（＞1m³）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46000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含1m³以上大挖机进退场、燃油、现场调度及操作人员费用、协同施工及安全监护服务。</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狭窄区域土方/垃圾转运辅助服务（宝宝机）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36000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适用于巷道、边角区域，含机械设备操作人员、燃油/短驳转运及现场清理。</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道路洒水降尘作业服务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每台班=8小时连续作业，含车辆维护、水费、驾驶员工资。</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PM10重点区域炮雾车抑尘服务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每台班=8小时连续作业，覆盖指定高尘区域，含操作员、燃油、设备运维。</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土方铲运一体化服务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含自行式铲运机、操作员、燃油、日常保养及安全措施。</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背街小巷垃圾短驳收集服务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车次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电动三轮车运输，单次载重≤0.5吨，含装卸及指定点投放。</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垃圾清运及合规处置服务（4吨农用车）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车次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含运输、机械人工装卸、弃置费、合规消纳 、环保手续及车辆清洁。</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垃圾清运及合规处置服务（12吨渣土车）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车次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255000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含运输、机械人工装卸、弃置费、合规消纳、环保手续及车辆清洁。</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非机动车定点转运服务（4T农用车）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64000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按天计费（8小时），含指定地点卸货、整理、车辆调度。</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双层彩钢围挡搭设与全周期维护服务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含材料供应、安装、每日巡检、破损修复及拆除所有权归投标人（自行负责破损处维修，日常保养，拆除后回收），高度2.5m。</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单层彩钢围挡搭设与全周期维护服务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含材料供应、安装、每日巡检、破损修复及拆除所有权归投标人（自行负责破损处维修，日常保养，拆除后回收）高度2.5m。</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铁丝护栏网搭设与全周期维护服务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含材料供应、安装、每日巡检、破损修复及拆除所有权归投标人（自行负责破损处维修，日常保养，拆除后回收），高度2.5m。</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裸土覆盖服务（绿网铺设）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平方米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绿网材料（4针），含绿网材料、人工铺设、固定、日常巡检与破损更换。</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热熔型道路标线施划服务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含热熔涂料、专用设备、施工、验收及质保期维护。</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沥青路面修补服务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含袋装冷料沥青材料25KG/袋、压实设备、人工及养护，非纯材料采购。</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防撞钢立柱安装服务（1M高厚度2.0）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含材料、膨胀螺丝安装、黄黑警示漆、警示标识、运输定位。</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U型钢管护栏安装维护服务（1M长厚度2.0）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L1M×H20CM，黄黑警示漆，含运输、安装、季度维护。含混凝土基础，现场开挖、回填、场地恢复。</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U型钢管护栏安装维护服务（2M长厚度2.0）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L2M×H20CM，黄黑警示漆，含运输、安装、季度维护。含混凝土基础，现场开挖、回填、场地恢复。</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大理石挡车石布设服务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含运输、定位安装，推荐尺寸：直径20cm，高60cm。</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垃圾桶配置与初期管理服务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240L标准（垃圾桶类型根据实际情况调整），定点摆放。</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油漆稀释剂供应服务（20KG/桶）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符合环保标准，用于现场设施涂装配套。</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环保油漆供应服务（15KG/桶，含稀释剂）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水性环保漆，符合HJ2537标准，用于设施翻新。</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砼砖铺装与修复服务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MU15标准砼砖，含基层处理、铺装、勾缝、清理。</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道路道砖铺装与修复服务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人行道道板砖形状根据现场综合考虑含基层处理、铺装、勾缝、清理。</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C30侧石铺装与修复服务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尺寸根据现场综合考虑含基层处理、铺装、勾缝、清理。</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井盖检测更换与调平服务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40800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球墨铸铁井盖D400含破损评估、吊装更换、周边混凝土修复、沉降校准。</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篦子疏通与更换服务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含清淤、底座修复、防沉降处理、新篦安装。</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砖石结构拆除服务（不含外运）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平方米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仅拆除、人工和机械综合考虑。</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钢筋砼结构拆除服务（不含外运）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平方米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32900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仅拆除、人工和机械综合考虑。</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广告牌拆除服务（≥6m）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平方米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高度≥6m，使用吊车+高空作业平台，含残值回收与场地清理。</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大型构件吊装协作服务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配合广告牌或大型设施拆除，含吊车、指挥、安全措施。</w:t>
            </w:r>
            <w:r/>
          </w:p>
        </w:tc>
      </w:tr>
      <w:tr>
        <w:trPr>
          <w:trHeight w:val="283"/>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总计（元）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1200000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21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五、报价方式</w:t>
      </w:r>
      <w:r/>
    </w:p>
    <w:p>
      <w:pPr>
        <w:ind w:left="0" w:right="0" w:firstLine="480"/>
        <w:jc w:val="both"/>
        <w:spacing w:before="0" w:after="0" w:line="85" w:lineRule="atLeast"/>
        <w:tabs>
          <w:tab w:val="left" w:pos="28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本项目投标报价为</w:t>
      </w:r>
      <w:r>
        <w:rPr>
          <w:rFonts w:ascii="SimSun" w:hAnsi="SimSun" w:eastAsia="SimSun" w:cs="SimSun"/>
          <w:b/>
          <w:color w:val="000000"/>
          <w:sz w:val="24"/>
        </w:rPr>
        <w:t xml:space="preserve">固定单价，</w:t>
      </w:r>
      <w:r>
        <w:rPr>
          <w:rFonts w:ascii="SimSun" w:hAnsi="SimSun" w:eastAsia="SimSun" w:cs="SimSun"/>
          <w:color w:val="000000"/>
          <w:sz w:val="24"/>
        </w:rPr>
        <w:t xml:space="preserve">磋商报价应包括竞争性磋商文件所确定的采购范围内相应服务的提供、人员（包括工资和补贴）、办公场所及设施、材料费、机械费、质保期及维保服务、保险、劳保、管理、各种税费、利润、规费、税金、政策性文件规定及合同包含的所有风险、责任等各项应有费用，以及为完成该项服务项目所涉及到的一切相关费用，采购人不再支付其他任何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六、其他要求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按照《政府采购促进中小企业发展管理办法》（财库〔2020〕46号）的相关要求，采购人应当面向中小企业预留采购份额，本项目面向中小企业预留份额</w:t>
      </w:r>
      <w:r>
        <w:rPr>
          <w:rFonts w:ascii="SimSun" w:hAnsi="SimSun" w:eastAsia="SimSun" w:cs="SimSun"/>
          <w:color w:val="000000"/>
          <w:sz w:val="24"/>
          <w:u w:val="single"/>
        </w:rPr>
        <w:t xml:space="preserve"> 100 </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第六章拟签订的合同文本</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采购人（以下称甲方）</w:t>
      </w:r>
      <w:r>
        <w:rPr>
          <w:rFonts w:ascii="Times New Roman" w:hAnsi="Times New Roman" w:eastAsia="Times New Roman" w:cs="Times New Roman"/>
          <w:b/>
          <w:color w:val="000000"/>
          <w:sz w:val="24"/>
        </w:rPr>
        <w:t xml:space="preserve">:  </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投标人（以下称乙方）</w:t>
      </w:r>
      <w:r>
        <w:rPr>
          <w:rFonts w:ascii="Times New Roman" w:hAnsi="Times New Roman" w:eastAsia="Times New Roman" w:cs="Times New Roman"/>
          <w:b/>
          <w:color w:val="000000"/>
          <w:sz w:val="24"/>
        </w:rPr>
        <w:t xml:space="preserve">:   </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根据《中华人民共和国政府采购法》、《中华人民共和国民法典》等法律法规的规定，甲乙双方按采购结果签订本合同。</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第一条　采购内容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1、项目名称（项目编号）：</w:t>
      </w:r>
      <w:r>
        <w:rPr>
          <w:rFonts w:ascii="SimSun" w:hAnsi="SimSun" w:eastAsia="SimSun" w:cs="SimSun"/>
          <w:color w:val="000000"/>
          <w:sz w:val="24"/>
          <w:u w:val="single"/>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2、采购内容、服务期限及要求：</w:t>
      </w:r>
      <w:r>
        <w:rPr>
          <w:rFonts w:ascii="SimSun" w:hAnsi="SimSun" w:eastAsia="SimSun" w:cs="SimSun"/>
          <w:color w:val="000000"/>
          <w:sz w:val="24"/>
          <w:u w:val="single"/>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3、中标金额：</w:t>
      </w:r>
      <w:r/>
    </w:p>
    <w:p>
      <w:pPr>
        <w:ind w:left="0" w:right="21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第二条　项目结算清单</w:t>
      </w:r>
      <w:r/>
    </w:p>
    <w:tbl>
      <w:tblPr>
        <w:tblStyle w:val="10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36"/>
        <w:gridCol w:w="1254"/>
        <w:gridCol w:w="1039"/>
        <w:gridCol w:w="1124"/>
        <w:gridCol w:w="1210"/>
        <w:gridCol w:w="1227"/>
        <w:gridCol w:w="2395"/>
      </w:tblGrid>
      <w:tr>
        <w:trPr>
          <w:trHeight w:val="2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服务内容名称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服务量（暂估）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服务要求与说明</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市容环境综合整治人工服务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含道路清扫、小型拆除辅助、设施安装调试等全过程人工服务，按8小时/工日计。</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小型机械协同作业服务（≤1m³）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含1m³以内小挖机进退场、燃油、现场调度及操作人员费用、协同施工及安全监护服务。</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大型机械协同作业服务（＞1m³）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含1m³以上大挖机进退场、燃油、现场调度及操作人员费用、协同施工及安全监护服务。</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狭窄区域土方/垃圾转运辅助服务（宝宝机）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适用于巷道、边角区域，含机械设备操作人员、燃油/短驳转运及现场清理。</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道路洒水降尘作业服务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每台班=8小时连续作业，含车辆维护、水费、驾驶员工资。</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PM10重点区域炮雾车抑尘服务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每台班=8小时连续作业，覆盖指定高尘区域，含操作员、燃油、设备运维。</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土方铲运一体化服务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含自行式铲运机、操作员、燃油、日常保养及安全措施。</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背街小巷垃圾短驳收集服务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车次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电动三轮车运输，单次载重≤0.5吨，含装卸及指定点投放。</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垃圾清运及合规处置服务（4吨农用车）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车次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含运输、机械人工装卸、弃置费、合规消纳 、环保手续及车辆清洁。</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垃圾清运及合规处置服务（12吨渣土车）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车次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含运输、机械人工装卸、弃置费、合规消纳、环保手续及车辆清洁。</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非机动车定点转运服务（4T农用车）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按天计费（8小时），含指定地点卸货、整理、车辆调度。</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双层彩钢围挡搭设与全周期维护服务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含材料供应、安装、每日巡检、破损修复及拆除所有权归投标人（自行负责破损处维修，日常保养，拆除后回收），高度2.5m。</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单层彩钢围挡搭设与全周期维护服务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含材料供应、安装、每日巡检、破损修复及拆除所有权归投标人（自行负责破损处维修，日常保养，拆除后回收）高度2.5m。</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铁丝护栏网搭设与全周期维护服务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含材料供应、安装、每日巡检、破损修复及拆除所有权归投标人（自行负责破损处维修，日常保养，拆除后回收），高度2.5m。</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裸土覆盖服务（绿网铺设）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平方米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绿网材料（4针），含绿网材料、人工铺设、固定、日常巡检与破损更换。</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热熔型道路标线施划服务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含热熔涂料、专用设备、施工、验收及质保期维护。</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沥青路面修补服务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含袋装冷料沥青材料25KG/袋、压实设备、人工及养护，非纯材料采购。</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防撞钢立柱安装服务（1M高厚度2.0）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含材料、膨胀螺丝安装、黄黑警示漆、警示标识、运输定位。</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U型钢管护栏安装维护服务（1M长厚度2.0）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L1M×H20CM，黄黑警示漆，含运输、安装、季度维护。含混凝土基础，现场开挖、回填、场地恢复。</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U型钢管护栏安装维护服务（2M长厚度2.0）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L2M×H20CM，黄黑警示漆，含运输、安装、季度维护。含混凝土基础，现场开挖、回填、场地恢复。</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大理石挡车石布设服务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含运输、定位安装，推荐尺寸：直径20cm，高60cm。</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垃圾桶配置与初期管理服务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240L标准（垃圾桶类型根据实际情况调整），定点摆放。</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油漆稀释剂供应服务（20KG/桶）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符合环保标准，用于现场设施涂装配套。</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环保油漆供应服务（15KG/桶，含稀释剂）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水性环保漆，符合HJ2537标准，用于设施翻新。</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砼砖铺装与修复服务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MU15标准砼砖，含基层处理、铺装、勾缝、清理。</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道路道砖铺装与修复服务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人行道道板砖形状根据现场综合考虑含基层处理、铺装、勾缝、清理。</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C30侧石铺装与修复服务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尺寸根据现场综合考虑含基层处理、铺装、勾缝、清理。</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井盖检测更换与调平服务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球墨铸铁井盖D400含破损评估、吊装更换、周边混凝土修复、沉降校准。</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篦子疏通与更换服务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含清淤、底座修复、防沉降处理、新篦安装。</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砖石结构拆除服务（不含外运）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平方米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仅拆除、人工和机械综合考虑。</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钢筋砼结构拆除服务（不含外运）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平方米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仅拆除、人工和机械综合考虑。</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广告牌拆除服务（≥6m）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平方米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高度≥6m，使用吊车+高空作业平台，含残值回收与场地清理。</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大型构件吊装协作服务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配合广告牌或大型设施拆除，含吊车、指挥、安全措施。</w:t>
            </w:r>
            <w:r/>
          </w:p>
        </w:tc>
      </w:tr>
      <w:tr>
        <w:trPr>
          <w:trHeight w:val="283"/>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总计（元）</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4、合同价款中包括的风险范围：</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本工程实施期间的材料市场价格在一定范围内的风险，施工用水电均由乙方自行解决。</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5、风险费用的计算方法：</w:t>
      </w:r>
      <w:r>
        <w:rPr>
          <w:rFonts w:ascii="SimSun" w:hAnsi="SimSun" w:eastAsia="SimSun" w:cs="SimSun"/>
          <w:b/>
          <w:color w:val="000000"/>
          <w:sz w:val="24"/>
          <w:u w:val="single"/>
        </w:rPr>
        <w:t xml:space="preserve">含在合同价中。</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6、风险范围以外的内容：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（1）工程量变化造成的费用增加；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（2）甲方要求的承包范围以外的附加工程量；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（3）施工期间主要材料价格涨跌超过±5%引起的价差；</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（4）施工期间发生的政策性调整；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（5）甲方确认的其它费用。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7、风险范围外调整方法：</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（1）工程量按实计量。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（2）承包范围以外的附加工程量按以下办法结算：</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①工程量由监理工程师及甲方代表现场按实计量，并经审计部门审核的数量为结算依据。</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价格：投标报价中已有适用于变更子目价格，按已有的价格计价；投标报价中只有类似于变更子目的价格，可参照类似价格计价；投标报价中无适用变更子目的价格（套用现行《江苏省市政工程计价表》及相应费用定额，并按投标优惠比例下浮后作为最终结算价。</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施工当月的主要材料价格（常州市信息指导价）与标底编制时常州市信息指导价相比，上涨超过+5%时则调整超出+5%部分的材料价格，由承包人受益，下跌超过-5%时则调整超出-5%部分的材料价格，由发包人受益，含量按定额计算。调整的主要材料差价不计取其它费用，并按中标价/标底价的优惠幅度执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（4）政策性调整按文件规定执行。</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第三条　组成本合同的有关文件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下列关于本次采购活动方式相适应的文件及有关附件是本合同不可分割的组成部分，与本合同具有同等法律效力，这些文件包括但不限于：</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（1）招标文件；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（2）投标文件；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（3）中标通知书；</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（4）乙方在投标、评标过程中所作其它有关承诺、声明、书面澄清；</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（5）甲乙双方商定的其他文件等。</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如甲乙双方后续有书面约定明确排除适用或者后续约定与上述文件相应条款不一致的，则以后续约定为准。</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第四条　权利保证</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乙方应保证甲方在合同履行期限内不受第三方提出侵犯其专利权、版权、商标权或其他权利的起诉。一旦出现侵权，乙方应承担全部责任。</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第五条　质量保证和售后服务</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1、乙方应按招标文件规定的服务要求、技术要求、质量标准向甲方提供服务。</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2、质量保证：乙方必须严格按照工程量清单、作业技术要求及有关工程施工规范、规格和标准施工，并无条件的接受采购单位全方位、全过程的监督管理。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本项目实施过程中的一切安全责任全部由乙方负责并承担因此发生的全部费用。</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3、售后服务：</w:t>
      </w:r>
      <w:r/>
    </w:p>
    <w:p>
      <w:pPr>
        <w:ind w:left="0" w:right="0" w:firstLine="480"/>
        <w:jc w:val="both"/>
        <w:spacing w:before="0" w:after="0" w:line="499" w:lineRule="atLeast"/>
        <w:tabs>
          <w:tab w:val="left" w:pos="210" w:leader="none"/>
          <w:tab w:val="left" w:pos="420" w:leader="none"/>
          <w:tab w:val="left" w:pos="11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招标文件、投标文件、合同条款及中标通知书，中标人在投标、评标过程中所作其它有关承诺、声明、书面澄清等均为合同不可分割的部分，与主合同具有同等法律效力。</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第六条　验收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验收标准：按招标文件所规定的服务标准和乙方投标文件的承诺。</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第七条　付款</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本合同项下所有款项均以人民币支付，乙方向甲方开具发票。</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付款方式：甲方应于每季度结束后，经审计确认的验收合格服务量核算当期服务费用，并在审计完成后10个工作日内向乙方支付。乙方须在每季度结束后5个工作日内提交合规发票及验收材料，甲方自收到完整材料且费用经审计通过之日起10个工作日内完成支付。</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第八条　违约责任</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1、乙方无法完成项目的，应向甲方支付合同总价</w:t>
      </w:r>
      <w:r>
        <w:rPr>
          <w:rFonts w:ascii="SimSun" w:hAnsi="SimSun" w:eastAsia="SimSun" w:cs="SimSun"/>
          <w:color w:val="000000"/>
          <w:sz w:val="24"/>
          <w:u w:val="single"/>
        </w:rPr>
        <w:t xml:space="preserve">10％</w:t>
      </w:r>
      <w:r>
        <w:rPr>
          <w:rFonts w:ascii="SimSun" w:hAnsi="SimSun" w:eastAsia="SimSun" w:cs="SimSun"/>
          <w:color w:val="000000"/>
          <w:sz w:val="24"/>
        </w:rPr>
        <w:t xml:space="preserve">的违约金，同时甲方有权解除合同。如给甲方造成损失的，除违约金之外，乙方还需支付损失赔偿。</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2、乙方逾期完成项目的，每逾期</w:t>
      </w:r>
      <w:r>
        <w:rPr>
          <w:rFonts w:ascii="SimSun" w:hAnsi="SimSun" w:eastAsia="SimSun" w:cs="SimSun"/>
          <w:color w:val="000000"/>
          <w:sz w:val="24"/>
          <w:u w:val="single"/>
        </w:rPr>
        <w:t xml:space="preserve">1</w:t>
      </w:r>
      <w:r>
        <w:rPr>
          <w:rFonts w:ascii="SimSun" w:hAnsi="SimSun" w:eastAsia="SimSun" w:cs="SimSun"/>
          <w:color w:val="000000"/>
          <w:sz w:val="24"/>
        </w:rPr>
        <w:t xml:space="preserve">天应向甲方偿付逾期交付合同总额</w:t>
      </w:r>
      <w:r>
        <w:rPr>
          <w:rFonts w:ascii="SimSun" w:hAnsi="SimSun" w:eastAsia="SimSun" w:cs="SimSun"/>
          <w:color w:val="000000"/>
          <w:sz w:val="24"/>
          <w:u w:val="single"/>
        </w:rPr>
        <w:t xml:space="preserve">0.5％</w:t>
      </w:r>
      <w:r>
        <w:rPr>
          <w:rFonts w:ascii="SimSun" w:hAnsi="SimSun" w:eastAsia="SimSun" w:cs="SimSun"/>
          <w:color w:val="000000"/>
          <w:sz w:val="24"/>
        </w:rPr>
        <w:t xml:space="preserve">的滞纳金，但滞纳金累计不得超过逾期交付合同总额</w:t>
      </w:r>
      <w:r>
        <w:rPr>
          <w:rFonts w:ascii="SimSun" w:hAnsi="SimSun" w:eastAsia="SimSun" w:cs="SimSun"/>
          <w:color w:val="000000"/>
          <w:sz w:val="24"/>
          <w:u w:val="single"/>
        </w:rPr>
        <w:t xml:space="preserve">的5％</w:t>
      </w:r>
      <w:r>
        <w:rPr>
          <w:rFonts w:ascii="SimSun" w:hAnsi="SimSun" w:eastAsia="SimSun" w:cs="SimSun"/>
          <w:color w:val="000000"/>
          <w:sz w:val="24"/>
        </w:rPr>
        <w:t xml:space="preserve">；一旦滞纳金总额累计达到逾期交付合同总额的</w:t>
      </w:r>
      <w:r>
        <w:rPr>
          <w:rFonts w:ascii="SimSun" w:hAnsi="SimSun" w:eastAsia="SimSun" w:cs="SimSun"/>
          <w:color w:val="000000"/>
          <w:sz w:val="24"/>
          <w:u w:val="single"/>
        </w:rPr>
        <w:t xml:space="preserve">5％</w:t>
      </w:r>
      <w:r>
        <w:rPr>
          <w:rFonts w:ascii="SimSun" w:hAnsi="SimSun" w:eastAsia="SimSun" w:cs="SimSun"/>
          <w:color w:val="000000"/>
          <w:sz w:val="24"/>
        </w:rPr>
        <w:t xml:space="preserve">，甲方有权解除合同。逾期超过</w:t>
      </w:r>
      <w:r>
        <w:rPr>
          <w:rFonts w:ascii="SimSun" w:hAnsi="SimSun" w:eastAsia="SimSun" w:cs="SimSun"/>
          <w:color w:val="000000"/>
          <w:sz w:val="24"/>
          <w:u w:val="single"/>
        </w:rPr>
        <w:t xml:space="preserve">1年</w:t>
      </w:r>
      <w:r>
        <w:rPr>
          <w:rFonts w:ascii="SimSun" w:hAnsi="SimSun" w:eastAsia="SimSun" w:cs="SimSun"/>
          <w:color w:val="000000"/>
          <w:sz w:val="24"/>
        </w:rPr>
        <w:t xml:space="preserve">，视乙方无法完成项目，项目自动终止，甲方停止支付剩余款项并按相关条款进行处理，剩余款项包括已经申请但并未支付款项。</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3、乙方完成的项目不符合要求的，应按照甲方选择的下列一种或多种方式承担赔偿责任：</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(1)在甲方同意延长的期限内交付符合要求的提供服务并承担由此给甲方造成的一切损失；逾期未完成或完成的项目仍不符合要求，乙方应向甲方支付合同总价</w:t>
      </w:r>
      <w:r>
        <w:rPr>
          <w:rFonts w:ascii="SimSun" w:hAnsi="SimSun" w:eastAsia="SimSun" w:cs="SimSun"/>
          <w:color w:val="000000"/>
          <w:sz w:val="24"/>
          <w:u w:val="single"/>
        </w:rPr>
        <w:t xml:space="preserve">10％</w:t>
      </w:r>
      <w:r>
        <w:rPr>
          <w:rFonts w:ascii="SimSun" w:hAnsi="SimSun" w:eastAsia="SimSun" w:cs="SimSun"/>
          <w:color w:val="000000"/>
          <w:sz w:val="24"/>
        </w:rPr>
        <w:t xml:space="preserve">的违约金，同时甲方有权解除合同。</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(2)在甲方规定时间内，修正有缺陷的部分以达到合同规定的要求并承担一切费用和风险，同时承担甲方因此所遭受的全部损失；</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(3)按合同规定同种货币退还甲方已付款项，同时承担由此发生的一切损失和费用，包括但不限于利息、银行手续费及所需的其他必要费用。</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4、乙方未按规定和承诺提供伴随服务、售后服务的，应向甲方支付合同总价</w:t>
      </w:r>
      <w:r>
        <w:rPr>
          <w:rFonts w:ascii="SimSun" w:hAnsi="SimSun" w:eastAsia="SimSun" w:cs="SimSun"/>
          <w:color w:val="000000"/>
          <w:sz w:val="24"/>
          <w:u w:val="single"/>
        </w:rPr>
        <w:t xml:space="preserve">5％</w:t>
      </w:r>
      <w:r>
        <w:rPr>
          <w:rFonts w:ascii="SimSun" w:hAnsi="SimSun" w:eastAsia="SimSun" w:cs="SimSun"/>
          <w:color w:val="000000"/>
          <w:sz w:val="24"/>
        </w:rPr>
        <w:t xml:space="preserve">的违约金。</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5、违约方承担违约责任并不影响其合同项下的义务(合同解除的除外)。</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6、其他：</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第九条　不可抗力</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1、不可抗力，是指不能预见、不能避免并不能克服的客观情况，如战争、动乱、瘟疫、严重火灾、洪水、地震、风暴或其他自然灾害等。</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3、发生不可抗力事件，任何一方均不对因不可抗力无法履行或迟延履行本合同义务而使另一方蒙受的任何损失承担责任，法律另有规定的除外。</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4、合同各方应根据不可抗力对本合同履行的影响程度，协商确定是否终止本合同或是继续履行本合同。</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第十条　合同的变更和终止</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1、除《政府采购法》第五十条规定的情形外，本合同一经签订，甲乙双方不得擅自变更、中止或终止合同。</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2、除发生法律规定的不能预见、不能避免并不能克服的客观情况外，甲乙双方不得放弃或拒绝履行合同。</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第十一条合同的终止</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本合同因下列原因而终止：</w:t>
      </w:r>
      <w:r/>
    </w:p>
    <w:p>
      <w:pPr>
        <w:ind w:left="0" w:right="0" w:firstLine="48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(1)本合同正常履行完毕；</w:t>
      </w:r>
      <w:r/>
    </w:p>
    <w:p>
      <w:pPr>
        <w:ind w:left="0" w:right="0" w:firstLine="48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(2)因不可抗力导致本合同无法履行或履行不必要；</w:t>
      </w:r>
      <w:r/>
    </w:p>
    <w:p>
      <w:pPr>
        <w:ind w:left="0" w:right="0" w:firstLine="48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(3)任何一方行使解除权解除本合同；</w:t>
      </w:r>
      <w:r/>
    </w:p>
    <w:p>
      <w:pPr>
        <w:ind w:left="0" w:right="0" w:firstLine="48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(4)已完成工程审定价达到中标价的；</w:t>
      </w:r>
      <w:r/>
    </w:p>
    <w:p>
      <w:pPr>
        <w:ind w:left="0" w:right="0" w:firstLine="48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(5)合同的继续履行将损害国家利益和社会公共利益。</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除上述情形外，甲乙双方不得擅自终止合同。</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第十二条　争议的解决</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1、因履行本合同引起的或与本合同有关的争议，甲、乙双方应首先通过友好协商解决，如果协商不能解决争议，则采取以下第</w:t>
      </w:r>
      <w:r>
        <w:rPr>
          <w:rFonts w:ascii="SimSun" w:hAnsi="SimSun" w:eastAsia="SimSun" w:cs="SimSun"/>
          <w:color w:val="000000"/>
          <w:sz w:val="24"/>
          <w:u w:val="single"/>
        </w:rPr>
        <w:t xml:space="preserve"> 1</w:t>
      </w:r>
      <w:r>
        <w:rPr>
          <w:rFonts w:ascii="SimSun" w:hAnsi="SimSun" w:eastAsia="SimSun" w:cs="SimSun"/>
          <w:color w:val="000000"/>
          <w:sz w:val="24"/>
        </w:rPr>
        <w:t xml:space="preserve">种方式解决争议：</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（1）向甲方所在地有管辖权的人民法院提起诉讼；</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（2）向甲方所在地仲裁委员会按其仲裁规则申请仲裁。</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第十三条　其他</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1、乙方有义务配合甲方解决各项地方外部矛盾。</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2、本项目结算审定价总金额不得超过中标价。</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3、其他要求需按照潞城街道政府采购管理办法、常州市武进区潞城街道办事处戚墅堰轨道交通产业园管理办公室关于印发《公有资金投资工程项目监督管理实施办法（修订稿9）》的通知文件执行。</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第十四条　合同生效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1.本合同自甲乙双方授权代表签字并加盖公章之日起生效。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2.本合同一式肆份，甲乙双方各执贰份。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3.本合同应按照中华人民共和国的现行法律进行解释。</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10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05"/>
        <w:gridCol w:w="144"/>
        <w:gridCol w:w="4605"/>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05" w:type="dxa"/>
            <w:vAlign w:val="top"/>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甲方（采购人）：</w:t>
            </w:r>
            <w:r>
              <w:rPr>
                <w:rFonts w:ascii="SimSun" w:hAnsi="SimSun" w:eastAsia="SimSun" w:cs="SimSun"/>
                <w:color w:val="000000"/>
                <w:sz w:val="24"/>
                <w:u w:val="single"/>
              </w:rPr>
              <w:t xml:space="preserve">            </w:t>
            </w:r>
            <w:r>
              <w:rPr>
                <w:rFonts w:ascii="SimSun" w:hAnsi="SimSun" w:eastAsia="SimSun" w:cs="SimSun"/>
                <w:color w:val="000000"/>
                <w:sz w:val="24"/>
              </w:rPr>
              <w:t xml:space="preserve">（盖章）</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44" w:type="dxa"/>
            <w:vAlign w:val="top"/>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05" w:type="dxa"/>
            <w:vAlign w:val="top"/>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乙方（投标人）：</w:t>
            </w:r>
            <w:r>
              <w:rPr>
                <w:rFonts w:ascii="SimSun" w:hAnsi="SimSun" w:eastAsia="SimSun" w:cs="SimSun"/>
                <w:color w:val="000000"/>
                <w:sz w:val="24"/>
                <w:u w:val="single"/>
              </w:rPr>
              <w:t xml:space="preserve">              </w:t>
            </w:r>
            <w:r>
              <w:rPr>
                <w:rFonts w:ascii="SimSun" w:hAnsi="SimSun" w:eastAsia="SimSun" w:cs="SimSun"/>
                <w:color w:val="000000"/>
                <w:sz w:val="24"/>
              </w:rPr>
              <w:t xml:space="preserve">（盖章）</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05" w:type="dxa"/>
            <w:vAlign w:val="top"/>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44" w:type="dxa"/>
            <w:vAlign w:val="top"/>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05" w:type="dxa"/>
            <w:vAlign w:val="top"/>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05" w:type="dxa"/>
            <w:vAlign w:val="top"/>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法定（授权）代表人：</w:t>
            </w:r>
            <w:r>
              <w:rPr>
                <w:rFonts w:ascii="SimSun" w:hAnsi="SimSun" w:eastAsia="SimSun" w:cs="SimSun"/>
                <w:color w:val="000000"/>
                <w:sz w:val="24"/>
                <w:u w:val="single"/>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44" w:type="dxa"/>
            <w:vAlign w:val="top"/>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05" w:type="dxa"/>
            <w:vAlign w:val="top"/>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法定（授权）代表人：</w:t>
            </w:r>
            <w:r>
              <w:rPr>
                <w:rFonts w:ascii="SimSun" w:hAnsi="SimSun" w:eastAsia="SimSun" w:cs="SimSun"/>
                <w:color w:val="000000"/>
                <w:sz w:val="24"/>
                <w:u w:val="single"/>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05" w:type="dxa"/>
            <w:vAlign w:val="top"/>
            <w:textDirection w:val="lrTb"/>
            <w:noWrap w:val="false"/>
          </w:tcPr>
          <w:p>
            <w:pPr>
              <w:ind w:left="0" w:right="0" w:firstLine="0"/>
              <w:jc w:val="right"/>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44" w:type="dxa"/>
            <w:vAlign w:val="top"/>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05" w:type="dxa"/>
            <w:vAlign w:val="top"/>
            <w:textDirection w:val="lrTb"/>
            <w:noWrap w:val="false"/>
          </w:tcPr>
          <w:p>
            <w:pPr>
              <w:ind w:left="0" w:right="0" w:firstLine="0"/>
              <w:jc w:val="right"/>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05" w:type="dxa"/>
            <w:vAlign w:val="top"/>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44" w:type="dxa"/>
            <w:vAlign w:val="top"/>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05" w:type="dxa"/>
            <w:vAlign w:val="top"/>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第七章投标文件格式</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投标人编制文件须知</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、投标人按照本部分的顺序编制投标文件（资格证明文件）、投标文件（商务技术文件），编制中涉及格式资料的，应按照本部分提供的内容和格式（所有表格的格式可扩展）填写提交。</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、对于招标文件中标记了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实质性格式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文件的，投标人不得改变格式中给定的文字所表达的含义，不得删减格式中的实质性内容，不得自行添加与格式中给定的文字内容相矛盾的内容，不得对应当填写的空格不填写或不实质性响应，否则</w:t>
      </w:r>
      <w:r>
        <w:rPr>
          <w:rFonts w:ascii="SimSun" w:hAnsi="SimSun" w:eastAsia="SimSun" w:cs="SimSun"/>
          <w:b/>
          <w:color w:val="000000"/>
          <w:sz w:val="24"/>
        </w:rPr>
        <w:t xml:space="preserve">投标无效</w:t>
      </w:r>
      <w:r>
        <w:rPr>
          <w:rFonts w:ascii="SimSun" w:hAnsi="SimSun" w:eastAsia="SimSun" w:cs="SimSun"/>
          <w:color w:val="000000"/>
          <w:sz w:val="24"/>
        </w:rPr>
        <w:t xml:space="preserve">。未标记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实质性格式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的文件和招标文件未提供格式的内容，可由投标人自行编写。</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、全部声明和问题的回答及所附材料必须是真实的、准确的和完整的。</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、实行电子化不见面交易方式的，加盖公章、签名等均通过投标文件编制工具加盖电子公章、签字、签章或印鉴。</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一、资格证明文件格式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投标文件</w:t>
      </w:r>
      <w:r>
        <w:rPr>
          <w:rFonts w:ascii="SimSun" w:hAnsi="SimSun" w:eastAsia="SimSun" w:cs="SimSun"/>
          <w:b/>
          <w:color w:val="000000"/>
          <w:sz w:val="24"/>
        </w:rPr>
        <w:t xml:space="preserve">封面（非实质性格式）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0"/>
          <w:sz w:val="84"/>
        </w:rPr>
        <w:t xml:space="preserve">投</w:t>
      </w:r>
      <w:r>
        <w:rPr>
          <w:rFonts w:ascii="Times New Roman" w:hAnsi="Times New Roman" w:eastAsia="Times New Roman" w:cs="Times New Roman"/>
          <w:b/>
          <w:color w:val="000000"/>
          <w:spacing w:val="60"/>
          <w:sz w:val="84"/>
        </w:rPr>
        <w:t xml:space="preserve"> </w:t>
      </w:r>
      <w:r>
        <w:rPr>
          <w:rFonts w:ascii="SimSun" w:hAnsi="SimSun" w:eastAsia="SimSun" w:cs="SimSun"/>
          <w:b/>
          <w:color w:val="000000"/>
          <w:spacing w:val="60"/>
          <w:sz w:val="84"/>
        </w:rPr>
        <w:t xml:space="preserve">标</w:t>
      </w:r>
      <w:r>
        <w:rPr>
          <w:rFonts w:ascii="Times New Roman" w:hAnsi="Times New Roman" w:eastAsia="Times New Roman" w:cs="Times New Roman"/>
          <w:b/>
          <w:color w:val="000000"/>
          <w:spacing w:val="60"/>
          <w:sz w:val="84"/>
        </w:rPr>
        <w:t xml:space="preserve"> </w:t>
      </w:r>
      <w:r>
        <w:rPr>
          <w:rFonts w:ascii="SimSun" w:hAnsi="SimSun" w:eastAsia="SimSun" w:cs="SimSun"/>
          <w:b/>
          <w:color w:val="000000"/>
          <w:spacing w:val="60"/>
          <w:sz w:val="84"/>
        </w:rPr>
        <w:t xml:space="preserve">文</w:t>
      </w:r>
      <w:r>
        <w:rPr>
          <w:rFonts w:ascii="Times New Roman" w:hAnsi="Times New Roman" w:eastAsia="Times New Roman" w:cs="Times New Roman"/>
          <w:b/>
          <w:color w:val="000000"/>
          <w:spacing w:val="60"/>
          <w:sz w:val="84"/>
        </w:rPr>
        <w:t xml:space="preserve"> </w:t>
      </w:r>
      <w:r>
        <w:rPr>
          <w:rFonts w:ascii="SimSun" w:hAnsi="SimSun" w:eastAsia="SimSun" w:cs="SimSun"/>
          <w:b/>
          <w:color w:val="000000"/>
          <w:spacing w:val="60"/>
          <w:sz w:val="84"/>
        </w:rPr>
        <w:t xml:space="preserve">件</w:t>
      </w:r>
      <w:r/>
    </w:p>
    <w:p>
      <w:pPr>
        <w:ind w:left="0" w:right="0" w:firstLine="963"/>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60"/>
          <w:sz w:val="52"/>
        </w:rPr>
        <w:t xml:space="preserve"> </w:t>
      </w:r>
      <w:r/>
    </w:p>
    <w:p>
      <w:pPr>
        <w:ind w:left="0" w:right="0" w:firstLine="963"/>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60"/>
          <w:sz w:val="52"/>
        </w:rPr>
        <w:t xml:space="preserve"> </w:t>
      </w:r>
      <w:r/>
    </w:p>
    <w:p>
      <w:pPr>
        <w:ind w:left="0" w:right="0" w:firstLine="54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32"/>
        </w:rPr>
        <w:t xml:space="preserve"> </w:t>
      </w:r>
      <w:r/>
    </w:p>
    <w:p>
      <w:pPr>
        <w:ind w:left="0" w:right="0" w:firstLine="54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32"/>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一、资格证明文件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满足《中华人民共和国政府采购法》第二十二条规定及法律法规的其他规定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1-1 </w:t>
      </w:r>
      <w:r>
        <w:rPr>
          <w:rFonts w:ascii="SimSun" w:hAnsi="SimSun" w:eastAsia="SimSun" w:cs="SimSun"/>
          <w:b/>
          <w:color w:val="000000"/>
          <w:sz w:val="21"/>
        </w:rPr>
        <w:t xml:space="preserve">投标人资格声明函 </w:t>
      </w:r>
      <w:r/>
    </w:p>
    <w:p>
      <w:pPr>
        <w:ind w:left="0" w:right="0" w:firstLine="0"/>
        <w:jc w:val="center"/>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投标人资格声明函</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致：江苏尚阳工程管理有限公司</w:t>
      </w:r>
      <w:r/>
    </w:p>
    <w:p>
      <w:pPr>
        <w:ind w:left="0" w:right="0" w:firstLine="96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（采购人名称）</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按照《中华人民共和国政府采购法》第二十二条和招标文件的规定，我单位郑重声明如下：</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一、我单位是按照中华人民共和国法律规定登记注册的，注册地点为</w:t>
      </w:r>
      <w:r>
        <w:rPr>
          <w:rFonts w:ascii="SimSun" w:hAnsi="SimSun" w:eastAsia="SimSun" w:cs="SimSun"/>
          <w:color w:val="000000"/>
          <w:sz w:val="24"/>
          <w:u w:val="single"/>
        </w:rPr>
        <w:t xml:space="preserve">         </w:t>
      </w:r>
      <w:r>
        <w:rPr>
          <w:rFonts w:ascii="SimSun" w:hAnsi="SimSun" w:eastAsia="SimSun" w:cs="SimSun"/>
          <w:color w:val="000000"/>
          <w:sz w:val="24"/>
        </w:rPr>
        <w:t xml:space="preserve">，全称为</w:t>
      </w:r>
      <w:r>
        <w:rPr>
          <w:rFonts w:ascii="SimSun" w:hAnsi="SimSun" w:eastAsia="SimSun" w:cs="SimSun"/>
          <w:color w:val="000000"/>
          <w:sz w:val="24"/>
          <w:u w:val="single"/>
        </w:rPr>
        <w:t xml:space="preserve">        </w:t>
      </w:r>
      <w:r>
        <w:rPr>
          <w:rFonts w:ascii="SimSun" w:hAnsi="SimSun" w:eastAsia="SimSun" w:cs="SimSun"/>
          <w:color w:val="000000"/>
          <w:sz w:val="24"/>
        </w:rPr>
        <w:t xml:space="preserve">，统一社会信用代码为</w:t>
      </w:r>
      <w:r>
        <w:rPr>
          <w:rFonts w:ascii="SimSun" w:hAnsi="SimSun" w:eastAsia="SimSun" w:cs="SimSun"/>
          <w:color w:val="000000"/>
          <w:sz w:val="24"/>
          <w:u w:val="single"/>
        </w:rPr>
        <w:t xml:space="preserve">           </w:t>
      </w:r>
      <w:r>
        <w:rPr>
          <w:rFonts w:ascii="SimSun" w:hAnsi="SimSun" w:eastAsia="SimSun" w:cs="SimSun"/>
          <w:color w:val="000000"/>
          <w:sz w:val="24"/>
        </w:rPr>
        <w:t xml:space="preserve"> ，法定代表人（单位负责人）为</w:t>
      </w:r>
      <w:r>
        <w:rPr>
          <w:rFonts w:ascii="SimSun" w:hAnsi="SimSun" w:eastAsia="SimSun" w:cs="SimSun"/>
          <w:color w:val="000000"/>
          <w:sz w:val="24"/>
          <w:u w:val="single"/>
        </w:rPr>
        <w:t xml:space="preserve">         </w:t>
      </w:r>
      <w:r>
        <w:rPr>
          <w:rFonts w:ascii="SimSun" w:hAnsi="SimSun" w:eastAsia="SimSun" w:cs="SimSun"/>
          <w:color w:val="000000"/>
          <w:sz w:val="24"/>
        </w:rPr>
        <w:t xml:space="preserve">，具有独立承担民事责任的能力</w:t>
      </w:r>
      <w:r>
        <w:rPr>
          <w:rFonts w:ascii="SimSun" w:hAnsi="SimSun" w:eastAsia="SimSun" w:cs="SimSun"/>
          <w:b/>
          <w:color w:val="000000"/>
          <w:sz w:val="24"/>
        </w:rPr>
        <w:t xml:space="preserve">（如属于分公司经总公司授权参与项目，由总公司承担民事责任的，需提供总公司项目授权书）</w:t>
      </w:r>
      <w:r>
        <w:rPr>
          <w:rFonts w:ascii="SimSun" w:hAnsi="SimSun" w:eastAsia="SimSun" w:cs="SimSun"/>
          <w:color w:val="000000"/>
          <w:sz w:val="24"/>
        </w:rPr>
        <w:t xml:space="preserve">。</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二、我单位具有良好的商业信誉（指投标人经营状况良好，无本资格声明第十条情形）和健全的财务会计制度。</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三、我单位依法进行纳税和社会保险申报并实际履行了义务。</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四、我单位具有履行本项目采购合同所必需的设备和专业技术能力，并具有履行合同的良好记录。为履行本项采购合同我单位具备如下主要设备和主要专业技术能力:</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六、我单位具备法律、行政法规规定的其他条件。</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七、与我单位存在“单位负责人为同一人或者存在直接控股、管理关系”的其他单位信息如下（如无此情形的，填写“无”）：</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1、与我单位的法定代表人（单位负责人）为同一人的其他单位如下：</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2、我单位直接控股的其他单位如下：</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3、与我单位存在管理关系的其他单位如下：</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八、我单位不属于为本项目提供整体设计、规范编制或者项目管理、监理、检测等服务的投标人。</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九、我单位无以下不良信用记录情形：</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1、在“信用中国”网站被列入失信被执行人和重大税收违法案件当事人名单；</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2、在“中国政府采购网”网站被列入政府采购严重违法失信行为记录名单；</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3、不符合《政府采购法》第二十二条规定的条件。</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我单位保证上述声明的事项都是真实的，如有虚假，我单位愿意承担相应的法律责任，并承担因此所造成的一切损失。</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投标人：（加盖公章）</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法定代表人（或单位负责人）签字或盖章：</w:t>
      </w:r>
      <w:r/>
    </w:p>
    <w:p>
      <w:pPr>
        <w:ind w:left="0" w:right="0" w:firstLine="49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年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月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说明：投标人承诺不实的，依据《政府采购法》第七十七条“提供虚假材料谋取中标的”有关规定予以处理。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落实政府采购政策需满足的资格要求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  </w:t>
      </w:r>
      <w:r>
        <w:rPr>
          <w:rFonts w:ascii="SimSun" w:hAnsi="SimSun" w:eastAsia="SimSun" w:cs="SimSun"/>
          <w:color w:val="000000"/>
          <w:sz w:val="24"/>
        </w:rPr>
        <w:t xml:space="preserve">中小企业声明函</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）本项目专门面向中小企业采购，须提供《中小企业声明函》（实质性格式）。</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）中小企业参加政府采购活动，应当出具此格式文件。《中小企业声明函》由参加政府采购活动的供应商出具。</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）中小企业认定标准以《关于印发中小企业划型标准规定的通知》（工信部联企业〔</w:t>
      </w:r>
      <w:r>
        <w:rPr>
          <w:rFonts w:ascii="Times New Roman" w:hAnsi="Times New Roman" w:eastAsia="Times New Roman" w:cs="Times New Roman"/>
          <w:color w:val="000000"/>
          <w:sz w:val="24"/>
        </w:rPr>
        <w:t xml:space="preserve">2011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号）文件规定为准。</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Times New Roman" w:hAnsi="Times New Roman" w:eastAsia="Times New Roman" w:cs="Times New Roman"/>
          <w:color w:val="000000"/>
          <w:sz w:val="24"/>
        </w:rPr>
        <w:t xml:space="preserve">https://baosong.miit.gov.cn/ScaleTest</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中小企业声明函</w:t>
      </w:r>
      <w:r/>
    </w:p>
    <w:p>
      <w:pPr>
        <w:ind w:left="0" w:right="0" w:firstLine="36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本公司郑重声明，根据《政府采购促进中小企业发展管理办法》(财库[2020]46号)的规定，本公司</w:t>
      </w:r>
      <w:r>
        <w:rPr>
          <w:rFonts w:ascii="SimSun" w:hAnsi="SimSun" w:eastAsia="SimSun" w:cs="SimSun"/>
          <w:color w:val="000000"/>
          <w:sz w:val="24"/>
          <w:u w:val="single"/>
        </w:rPr>
        <w:t xml:space="preserve"> </w:t>
      </w:r>
      <w:r>
        <w:rPr>
          <w:rFonts w:ascii="SimSun" w:hAnsi="SimSun" w:eastAsia="SimSun" w:cs="SimSun"/>
          <w:color w:val="000000"/>
          <w:spacing w:val="6"/>
          <w:sz w:val="24"/>
          <w:u w:val="single"/>
        </w:rPr>
        <w:t xml:space="preserve">（此处填供应商单位名称）</w:t>
      </w:r>
      <w:r>
        <w:rPr>
          <w:rFonts w:ascii="SimSun" w:hAnsi="SimSun" w:eastAsia="SimSun" w:cs="SimSun"/>
          <w:color w:val="000000"/>
          <w:sz w:val="24"/>
          <w:u w:val="single"/>
        </w:rPr>
        <w:t xml:space="preserve"> </w:t>
      </w:r>
      <w:r>
        <w:rPr>
          <w:rFonts w:ascii="SimSun" w:hAnsi="SimSun" w:eastAsia="SimSun" w:cs="SimSun"/>
          <w:color w:val="000000"/>
          <w:sz w:val="24"/>
        </w:rPr>
        <w:t xml:space="preserve">参加</w:t>
      </w:r>
      <w:r>
        <w:rPr>
          <w:rFonts w:ascii="SimSun" w:hAnsi="SimSun" w:eastAsia="SimSun" w:cs="SimSun"/>
          <w:color w:val="000000"/>
          <w:sz w:val="24"/>
          <w:u w:val="single"/>
        </w:rPr>
        <w:t xml:space="preserve"> 江苏尚阳工程管理有限公司 </w:t>
      </w:r>
      <w:r>
        <w:rPr>
          <w:rFonts w:ascii="SimSun" w:hAnsi="SimSun" w:eastAsia="SimSun" w:cs="SimSun"/>
          <w:color w:val="000000"/>
          <w:sz w:val="24"/>
        </w:rPr>
        <w:t xml:space="preserve">组织的</w:t>
      </w:r>
      <w:r>
        <w:rPr>
          <w:rFonts w:ascii="SimSun" w:hAnsi="SimSun" w:eastAsia="SimSun" w:cs="SimSun"/>
          <w:color w:val="000000"/>
          <w:sz w:val="24"/>
          <w:u w:val="single"/>
        </w:rPr>
        <w:t xml:space="preserve"> （采购单位名称①） </w:t>
      </w:r>
      <w:r>
        <w:rPr>
          <w:rFonts w:ascii="SimSun" w:hAnsi="SimSun" w:eastAsia="SimSun" w:cs="SimSun"/>
          <w:color w:val="000000"/>
          <w:sz w:val="24"/>
        </w:rPr>
        <w:t xml:space="preserve">采购编号为</w:t>
      </w:r>
      <w:r>
        <w:rPr>
          <w:rFonts w:ascii="SimSun" w:hAnsi="SimSun" w:eastAsia="SimSun" w:cs="SimSun"/>
          <w:color w:val="000000"/>
          <w:sz w:val="24"/>
          <w:u w:val="single"/>
        </w:rPr>
        <w:t xml:space="preserve"> ② </w:t>
      </w:r>
      <w:r>
        <w:rPr>
          <w:rFonts w:ascii="SimSun" w:hAnsi="SimSun" w:eastAsia="SimSun" w:cs="SimSun"/>
          <w:color w:val="000000"/>
          <w:sz w:val="24"/>
        </w:rPr>
        <w:t xml:space="preserve">，</w:t>
      </w:r>
      <w:r>
        <w:rPr>
          <w:rFonts w:ascii="SimSun" w:hAnsi="SimSun" w:eastAsia="SimSun" w:cs="SimSun"/>
          <w:color w:val="000000"/>
          <w:sz w:val="24"/>
          <w:u w:val="single"/>
        </w:rPr>
        <w:t xml:space="preserve"> （项目名称③）（分包号：④） </w:t>
      </w:r>
      <w:r>
        <w:rPr>
          <w:rFonts w:ascii="SimSun" w:hAnsi="SimSun" w:eastAsia="SimSun" w:cs="SimSun"/>
          <w:color w:val="000000"/>
          <w:sz w:val="24"/>
        </w:rPr>
        <w:t xml:space="preserve">的采购活动，服务全部由符合政策的中小企业承接。根据《工业和信息化部、国家统计局、国家发展和改革委员会、财政部关于印发中小企业划型标准规定的通知》(工信部联企业[2011]300号)的规定，相关企业的具体情况如下：</w:t>
      </w:r>
      <w:r/>
    </w:p>
    <w:p>
      <w:pPr>
        <w:ind w:left="0" w:right="0" w:firstLine="36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（标的名称⑤） </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（采购文件中明确的所属行业⑥） </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 （企业名称⑦） </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⑧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⑨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⑩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 （中型企业、小型企业、微型企业⑪） ；</w:t>
      </w:r>
      <w:r/>
    </w:p>
    <w:p>
      <w:pPr>
        <w:ind w:left="0" w:right="0" w:firstLine="36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180" w:firstLine="360"/>
        <w:jc w:val="right"/>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right"/>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right"/>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right"/>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企业名称（加盖CA电子公章）⑫：</w:t>
      </w:r>
      <w:r/>
    </w:p>
    <w:p>
      <w:pPr>
        <w:ind w:left="0" w:right="480" w:firstLine="540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填写说明：</w:t>
      </w:r>
      <w:r/>
    </w:p>
    <w:p>
      <w:pPr>
        <w:ind w:left="0" w:right="0" w:firstLine="48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1.（采购单位名称①）：填写本项目采购人单位名称，如常州市XXX局。</w:t>
      </w:r>
      <w:r/>
    </w:p>
    <w:p>
      <w:pPr>
        <w:ind w:left="0" w:right="0" w:firstLine="48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2.采购编号为②：填写本项目编号，如JSZC-3204XX-SYZB-G20XX-XX。</w:t>
      </w:r>
      <w:r/>
    </w:p>
    <w:p>
      <w:pPr>
        <w:ind w:left="0" w:right="0" w:firstLine="48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3.（项目名称③）：填写本项目名称，如常州市XXX项目。</w:t>
      </w:r>
      <w:r/>
    </w:p>
    <w:p>
      <w:pPr>
        <w:ind w:left="0" w:right="0" w:firstLine="48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4.（分包号：④）：填写分包编号，如有分包的，分别填写分包号，没有的填“无”。</w:t>
      </w:r>
      <w:r/>
    </w:p>
    <w:p>
      <w:pPr>
        <w:ind w:left="0" w:right="0" w:firstLine="48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5.（标的名称⑤）：填写本项目标的名称，如XX服务。</w:t>
      </w:r>
      <w:r/>
    </w:p>
    <w:p>
      <w:pPr>
        <w:ind w:left="0" w:right="0" w:firstLine="48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6.（采购文件中明确的所属行业⑥）：填写本项目采购标的所属行业。须根据采购文件“第二章  供应商须知”表格中列明的所属行业进行填写。如：其他未列明行业。</w:t>
      </w:r>
      <w:r/>
    </w:p>
    <w:p>
      <w:pPr>
        <w:ind w:left="0" w:right="0" w:firstLine="48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7.（企业名称⑦）：填写</w:t>
      </w:r>
      <w:r>
        <w:rPr>
          <w:rFonts w:ascii="SimSun" w:hAnsi="SimSun" w:eastAsia="SimSun" w:cs="SimSun"/>
          <w:b/>
          <w:color w:val="000000"/>
          <w:sz w:val="24"/>
        </w:rPr>
        <w:t xml:space="preserve">投标人的名称</w:t>
      </w:r>
      <w:r>
        <w:rPr>
          <w:rFonts w:ascii="SimSun" w:hAnsi="SimSun" w:eastAsia="SimSun" w:cs="SimSun"/>
          <w:color w:val="000000"/>
          <w:sz w:val="24"/>
        </w:rPr>
        <w:t xml:space="preserve">，如XXX公司。</w:t>
      </w:r>
      <w:r/>
    </w:p>
    <w:p>
      <w:pPr>
        <w:ind w:left="0" w:right="0" w:firstLine="48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8.从业人员⑧人，营业收入为⑨万元，资产总额为⑩万元：填报</w:t>
      </w:r>
      <w:r>
        <w:rPr>
          <w:rFonts w:ascii="SimSun" w:hAnsi="SimSun" w:eastAsia="SimSun" w:cs="SimSun"/>
          <w:b/>
          <w:color w:val="000000"/>
          <w:sz w:val="24"/>
        </w:rPr>
        <w:t xml:space="preserve">投标人</w:t>
      </w:r>
      <w:r>
        <w:rPr>
          <w:rFonts w:ascii="SimSun" w:hAnsi="SimSun" w:eastAsia="SimSun" w:cs="SimSun"/>
          <w:color w:val="000000"/>
          <w:sz w:val="24"/>
        </w:rPr>
        <w:t xml:space="preserve">的从业人员、营业收入、资产总额上一年度数据，无上一年度数据的新成立企业可不填报。</w:t>
      </w:r>
      <w:r/>
    </w:p>
    <w:p>
      <w:pPr>
        <w:ind w:left="0" w:right="0" w:firstLine="48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9.（中型企业、小型企业、微型企业</w:t>
      </w:r>
      <w:r>
        <w:rPr>
          <w:rFonts w:ascii="SimSun" w:hAnsi="SimSun" w:eastAsia="SimSun" w:cs="SimSun"/>
          <w:color w:val="000000"/>
          <w:sz w:val="24"/>
          <w:u w:val="single"/>
        </w:rPr>
        <w:t xml:space="preserve">⑪</w:t>
      </w:r>
      <w:r>
        <w:rPr>
          <w:rFonts w:ascii="SimSun" w:hAnsi="SimSun" w:eastAsia="SimSun" w:cs="SimSun"/>
          <w:color w:val="000000"/>
          <w:sz w:val="24"/>
        </w:rPr>
        <w:t xml:space="preserve">）：根据</w:t>
      </w:r>
      <w:r>
        <w:rPr>
          <w:rFonts w:ascii="SimSun" w:hAnsi="SimSun" w:eastAsia="SimSun" w:cs="SimSun"/>
          <w:b/>
          <w:color w:val="000000"/>
          <w:sz w:val="24"/>
        </w:rPr>
        <w:t xml:space="preserve">投标人</w:t>
      </w:r>
      <w:r>
        <w:rPr>
          <w:rFonts w:ascii="SimSun" w:hAnsi="SimSun" w:eastAsia="SimSun" w:cs="SimSun"/>
          <w:color w:val="000000"/>
          <w:sz w:val="24"/>
        </w:rPr>
        <w:t xml:space="preserve">的企业规模情况填写中型企业、小型企业或微型企业</w:t>
      </w:r>
      <w:r>
        <w:rPr>
          <w:rFonts w:ascii="SimSun" w:hAnsi="SimSun" w:eastAsia="SimSun" w:cs="SimSun"/>
          <w:b/>
          <w:color w:val="000000"/>
          <w:sz w:val="24"/>
        </w:rPr>
        <w:t xml:space="preserve">（只能填写三种其中的一种）</w:t>
      </w:r>
      <w:r>
        <w:rPr>
          <w:rFonts w:ascii="SimSun" w:hAnsi="SimSun" w:eastAsia="SimSun" w:cs="SimSun"/>
          <w:color w:val="000000"/>
          <w:sz w:val="24"/>
        </w:rPr>
        <w:t xml:space="preserve">。中小企业划分见《关于印发中小企业划型标准规定的通知》（工信部联企业〔2011〕300号) 。</w:t>
      </w:r>
      <w:r/>
    </w:p>
    <w:p>
      <w:pPr>
        <w:ind w:left="0" w:right="0" w:firstLine="48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10.企业名称（盖章）⑫：加盖</w:t>
      </w:r>
      <w:r>
        <w:rPr>
          <w:rFonts w:ascii="SimSun" w:hAnsi="SimSun" w:eastAsia="SimSun" w:cs="SimSun"/>
          <w:b/>
          <w:color w:val="000000"/>
          <w:sz w:val="24"/>
        </w:rPr>
        <w:t xml:space="preserve">投标人</w:t>
      </w:r>
      <w:r>
        <w:rPr>
          <w:rFonts w:ascii="SimSun" w:hAnsi="SimSun" w:eastAsia="SimSun" w:cs="SimSun"/>
          <w:color w:val="000000"/>
          <w:sz w:val="24"/>
        </w:rPr>
        <w:t xml:space="preserve">CA电子公章。</w:t>
      </w:r>
      <w:r/>
    </w:p>
    <w:p>
      <w:pPr>
        <w:ind w:left="0" w:right="0" w:firstLine="48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11.如是</w:t>
      </w:r>
      <w:r>
        <w:rPr>
          <w:rFonts w:ascii="SimSun" w:hAnsi="SimSun" w:eastAsia="SimSun" w:cs="SimSun"/>
          <w:b/>
          <w:color w:val="000000"/>
          <w:sz w:val="24"/>
        </w:rPr>
        <w:t xml:space="preserve">专门面向中小企业预留份额</w:t>
      </w:r>
      <w:r>
        <w:rPr>
          <w:rFonts w:ascii="SimSun" w:hAnsi="SimSun" w:eastAsia="SimSun" w:cs="SimSun"/>
          <w:color w:val="000000"/>
          <w:sz w:val="24"/>
        </w:rPr>
        <w:t xml:space="preserve">的采购项目，供应商未提供此声明函的，资格审查不予通过，作为</w:t>
      </w:r>
      <w:r>
        <w:rPr>
          <w:rFonts w:ascii="SimSun" w:hAnsi="SimSun" w:eastAsia="SimSun" w:cs="SimSun"/>
          <w:b/>
          <w:color w:val="000000"/>
          <w:sz w:val="24"/>
        </w:rPr>
        <w:t xml:space="preserve">无效投标（响应）</w:t>
      </w:r>
      <w:r>
        <w:rPr>
          <w:rFonts w:ascii="SimSun" w:hAnsi="SimSun" w:eastAsia="SimSun" w:cs="SimSun"/>
          <w:color w:val="000000"/>
          <w:sz w:val="24"/>
        </w:rPr>
        <w:t xml:space="preserve">。如是非专门面向中小企业预留份额的采购项目，供应商未提供此声明函的，评审时不享受小微型企业价格扣除政策。此声明函将随中标结果同时公告，接受社会监督。供应商应当自行核实是否属于中小微企业，并认真填写声明函，若有虚假将追究其责任。</w:t>
      </w:r>
      <w:r/>
    </w:p>
    <w:p>
      <w:pPr>
        <w:ind w:left="0" w:right="0" w:firstLine="480"/>
        <w:spacing w:before="240" w:after="24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12.温馨提示</w:t>
      </w:r>
      <w:r/>
    </w:p>
    <w:p>
      <w:pPr>
        <w:ind w:left="0" w:right="0" w:firstLine="480"/>
        <w:spacing w:before="240" w:after="24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（1）对于已纳入统计部门统计范围的企业，所属行业、从业人员、营业收入、资产总额、规模类型应与统计部门报表保持一致。</w:t>
      </w:r>
      <w:r/>
    </w:p>
    <w:p>
      <w:pPr>
        <w:ind w:left="0" w:right="0" w:firstLine="480"/>
        <w:spacing w:before="240" w:after="24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p>
    <w:p>
      <w:pPr>
        <w:ind w:left="0" w:right="0" w:firstLine="480"/>
        <w:spacing w:before="240" w:after="24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p>
    <w:p>
      <w:pPr>
        <w:ind w:left="0" w:right="0" w:firstLine="480"/>
        <w:spacing w:before="240" w:after="24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（4）对于采购文件确实允许非独立法人参与采购活动的，应按其所属集团公司合并财务报表数据情况予以填报。</w:t>
      </w:r>
      <w:r/>
    </w:p>
    <w:p>
      <w:pPr>
        <w:ind w:left="0" w:right="0" w:firstLine="480"/>
        <w:spacing w:before="240" w:after="24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（5）《中小企业声明函》真实性由其出具的供应商负责。《中小企业声明函》中相关企业[制造商、承接企业]所属行业应当与采购标的的所属行业相一致。《中小企业声明函》应当充分、准确反映供应商的信息。</w:t>
      </w:r>
      <w:r/>
    </w:p>
    <w:p>
      <w:pPr>
        <w:ind w:left="0" w:right="0" w:firstLine="480"/>
        <w:spacing w:before="240" w:after="24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（6）经调查发现供应商提供《中小企业声明函》内容与实际不符的，政府采购监管部门有权根据《中小企业声明函》与实际情况的差异视情形认定其是否属于虚假材料谋取中标。</w:t>
      </w:r>
      <w:r/>
    </w:p>
    <w:p>
      <w:pPr>
        <w:ind w:left="0" w:right="0" w:firstLine="480"/>
        <w:spacing w:before="240" w:after="24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（7）根据《财政部关于规范政府采购行政处罚有关问题的通知》（财库〔2015〕150 号）规定，各级人民政府财政部门依法对供应商作出的禁止参加政府采购活动的行政处罚决定在全国范围内生效。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残疾人福利性单位声明函格式</w:t>
      </w:r>
      <w:r>
        <w:rPr>
          <w:rFonts w:ascii="Times New Roman" w:hAnsi="Times New Roman" w:eastAsia="Times New Roman" w:cs="Times New Roman"/>
          <w:color w:val="000000"/>
          <w:sz w:val="36"/>
        </w:rPr>
        <w:t xml:space="preserve"> </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本单位郑重声明，根据《财政部</w:t>
      </w:r>
      <w:r>
        <w:rPr>
          <w:rFonts w:ascii="Times New Roman" w:hAnsi="Times New Roman" w:eastAsia="Times New Roman" w:cs="Times New Roman"/>
          <w:color w:val="000000"/>
          <w:spacing w:val="6"/>
          <w:sz w:val="24"/>
        </w:rPr>
        <w:t xml:space="preserve"> </w:t>
      </w:r>
      <w:r>
        <w:rPr>
          <w:rFonts w:ascii="SimSun" w:hAnsi="SimSun" w:eastAsia="SimSun" w:cs="SimSun"/>
          <w:color w:val="000000"/>
          <w:spacing w:val="6"/>
          <w:sz w:val="24"/>
        </w:rPr>
        <w:t xml:space="preserve">民政部</w:t>
      </w:r>
      <w:r>
        <w:rPr>
          <w:rFonts w:ascii="Times New Roman" w:hAnsi="Times New Roman" w:eastAsia="Times New Roman" w:cs="Times New Roman"/>
          <w:color w:val="000000"/>
          <w:spacing w:val="6"/>
          <w:sz w:val="24"/>
        </w:rPr>
        <w:t xml:space="preserve"> </w:t>
      </w:r>
      <w:r>
        <w:rPr>
          <w:rFonts w:ascii="SimSun" w:hAnsi="SimSun" w:eastAsia="SimSun" w:cs="SimSun"/>
          <w:color w:val="000000"/>
          <w:spacing w:val="6"/>
          <w:sz w:val="24"/>
        </w:rPr>
        <w:t xml:space="preserve">中国残疾人联合会关于促进残疾人就业政府采购政策的通知》（财库</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2017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141</w:t>
      </w:r>
      <w:r>
        <w:rPr>
          <w:rFonts w:ascii="SimSun" w:hAnsi="SimSun" w:eastAsia="SimSun" w:cs="SimSun"/>
          <w:color w:val="000000"/>
          <w:spacing w:val="6"/>
          <w:sz w:val="24"/>
        </w:rPr>
        <w:t xml:space="preserve">号）的规定，本单位</w:t>
      </w:r>
      <w:r>
        <w:rPr>
          <w:rFonts w:ascii="SimSun" w:hAnsi="SimSun" w:eastAsia="SimSun" w:cs="SimSun"/>
          <w:b/>
          <w:color w:val="000000"/>
          <w:sz w:val="24"/>
        </w:rPr>
        <w:t xml:space="preserve">（请进行勾选）</w:t>
      </w:r>
      <w:r>
        <w:rPr>
          <w:rFonts w:ascii="SimSun" w:hAnsi="SimSun" w:eastAsia="SimSun" w:cs="SimSun"/>
          <w:color w:val="000000"/>
          <w:spacing w:val="6"/>
          <w:sz w:val="24"/>
        </w:rPr>
        <w:t xml:space="preserve">：</w:t>
      </w:r>
      <w:r/>
    </w:p>
    <w:p>
      <w:pPr>
        <w:ind w:left="0" w:right="0" w:firstLine="482"/>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b/>
          <w:color w:val="000000"/>
          <w:spacing w:val="6"/>
          <w:sz w:val="24"/>
        </w:rPr>
        <w:t xml:space="preserve">不属于符合条件的残疾人福利性单位。</w:t>
      </w:r>
      <w:r/>
    </w:p>
    <w:p>
      <w:pPr>
        <w:ind w:left="0" w:right="0" w:firstLine="482"/>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b/>
          <w:color w:val="000000"/>
          <w:spacing w:val="6"/>
          <w:sz w:val="24"/>
        </w:rPr>
        <w:t xml:space="preserve">属于符合条件的残疾人福利性单位，</w:t>
      </w:r>
      <w:r>
        <w:rPr>
          <w:rFonts w:ascii="SimSun" w:hAnsi="SimSun" w:eastAsia="SimSun" w:cs="SimSun"/>
          <w:color w:val="000000"/>
          <w:spacing w:val="6"/>
          <w:sz w:val="24"/>
        </w:rPr>
        <w:t xml:space="preserve">且本单位参加</w:t>
      </w:r>
      <w:r>
        <w:rPr>
          <w:rFonts w:ascii="Times New Roman" w:hAnsi="Times New Roman" w:eastAsia="Times New Roman" w:cs="Times New Roman"/>
          <w:color w:val="000000"/>
          <w:spacing w:val="6"/>
          <w:sz w:val="24"/>
        </w:rPr>
        <w:t xml:space="preserve">______</w:t>
      </w:r>
      <w:r>
        <w:rPr>
          <w:rFonts w:ascii="SimSun" w:hAnsi="SimSun" w:eastAsia="SimSun" w:cs="SimSun"/>
          <w:color w:val="000000"/>
          <w:spacing w:val="6"/>
          <w:sz w:val="24"/>
        </w:rPr>
        <w:t xml:space="preserve">单位的</w:t>
      </w:r>
      <w:r>
        <w:rPr>
          <w:rFonts w:ascii="Times New Roman" w:hAnsi="Times New Roman" w:eastAsia="Times New Roman" w:cs="Times New Roman"/>
          <w:color w:val="000000"/>
          <w:spacing w:val="6"/>
          <w:sz w:val="24"/>
        </w:rPr>
        <w:t xml:space="preserve">______</w:t>
      </w:r>
      <w:r>
        <w:rPr>
          <w:rFonts w:ascii="SimSun" w:hAnsi="SimSun" w:eastAsia="SimSun" w:cs="SimSun"/>
          <w:color w:val="000000"/>
          <w:spacing w:val="6"/>
          <w:sz w:val="24"/>
        </w:rPr>
        <w:t xml:space="preserve">项目采购活动，由本单位提供服务。</w:t>
      </w:r>
      <w:r/>
    </w:p>
    <w:p>
      <w:pPr>
        <w:ind w:left="0" w:right="0" w:firstLine="506"/>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4"/>
        </w:rPr>
        <w:t xml:space="preserve">本单位对上述声明的真实性负责。如有虚假，将依法承担相应责任。</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 </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 </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单位名称（加盖公章）：</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 本项目的特定资格要求：</w:t>
      </w:r>
      <w:r>
        <w:rPr>
          <w:rFonts w:ascii="Times New Roman" w:hAnsi="Times New Roman" w:eastAsia="Times New Roman" w:cs="Times New Roma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二、商务技术文件格式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投标函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投标函</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（采购人或采购代理机构）</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08"/>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我方参加你方就</w:t>
      </w:r>
      <w:r>
        <w:rPr>
          <w:rFonts w:ascii="Times New Roman" w:hAnsi="Times New Roman" w:eastAsia="Times New Roman" w:cs="Times New Roman"/>
          <w:color w:val="000000"/>
          <w:sz w:val="24"/>
        </w:rPr>
        <w:t xml:space="preserve">___________</w:t>
      </w:r>
      <w:r>
        <w:rPr>
          <w:rFonts w:ascii="SimSun" w:hAnsi="SimSun" w:eastAsia="SimSun" w:cs="SimSun"/>
          <w:color w:val="000000"/>
          <w:sz w:val="24"/>
        </w:rPr>
        <w:t xml:space="preserve">（项目名称，项目编号）组织的招标活动，并对此项目进行投标。</w:t>
      </w:r>
      <w:r/>
    </w:p>
    <w:p>
      <w:pPr>
        <w:ind w:left="0" w:right="0" w:firstLine="408"/>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我方已详细审查全部招标文件，自愿参与投标并承诺如下：</w:t>
      </w:r>
      <w:r/>
    </w:p>
    <w:p>
      <w:pPr>
        <w:ind w:left="360" w:right="0" w:firstLine="72"/>
        <w:jc w:val="both"/>
        <w:spacing w:before="0" w:after="0" w:line="85" w:lineRule="atLeast"/>
        <w:tabs>
          <w:tab w:val="left" w:pos="72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）本投标有效期为自提交投标文件的截止之日起</w:t>
      </w:r>
      <w:r>
        <w:rPr>
          <w:rFonts w:ascii="Times New Roman" w:hAnsi="Times New Roman" w:eastAsia="Times New Roman" w:cs="Times New Roman"/>
          <w:color w:val="000000"/>
          <w:sz w:val="24"/>
        </w:rPr>
        <w:t xml:space="preserve">60</w:t>
      </w:r>
      <w:r>
        <w:rPr>
          <w:rFonts w:ascii="SimSun" w:hAnsi="SimSun" w:eastAsia="SimSun" w:cs="SimSun"/>
          <w:color w:val="000000"/>
          <w:sz w:val="24"/>
        </w:rPr>
        <w:t xml:space="preserve">个日历日。</w:t>
      </w:r>
      <w:r/>
    </w:p>
    <w:p>
      <w:pPr>
        <w:ind w:left="360" w:right="0" w:firstLine="72"/>
        <w:jc w:val="both"/>
        <w:spacing w:before="0" w:after="0" w:line="85" w:lineRule="atLeast"/>
        <w:tabs>
          <w:tab w:val="left" w:pos="72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）除合同条款及采购需求偏离表列出的偏离外，我方响应招标文件的全部要求。</w:t>
      </w:r>
      <w:r/>
    </w:p>
    <w:p>
      <w:pPr>
        <w:ind w:left="0" w:right="0" w:firstLine="42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）我方已提供的全部文件资料是真实、准确的，并对此承担一切法律后果。</w:t>
      </w:r>
      <w:r/>
    </w:p>
    <w:p>
      <w:pPr>
        <w:ind w:left="0" w:right="0" w:firstLine="42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）如我方中标，我方将在法律规定的期限内与你方签订合同，并在合同约定的期限内完成合同规定的全部义务。</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其他补充条款（如有）：</w:t>
      </w:r>
      <w:r>
        <w:rPr>
          <w:rFonts w:ascii="Times New Roman" w:hAnsi="Times New Roman" w:eastAsia="Times New Roman" w:cs="Times New Roman"/>
          <w:color w:val="000000"/>
          <w:sz w:val="24"/>
        </w:rPr>
        <w:t xml:space="preserve">___________</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与本投标有关的一切正式往来信函请寄：</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Times New Roman" w:hAnsi="Times New Roman" w:eastAsia="Times New Roman" w:cs="Times New Roman"/>
          <w:color w:val="000000"/>
          <w:sz w:val="24"/>
        </w:rPr>
        <w:t xml:space="preserve">_________________________     </w:t>
      </w:r>
      <w:r>
        <w:rPr>
          <w:rFonts w:ascii="SimSun" w:hAnsi="SimSun" w:eastAsia="SimSun" w:cs="SimSun"/>
          <w:color w:val="000000"/>
          <w:sz w:val="24"/>
        </w:rPr>
        <w:t xml:space="preserve">传真</w:t>
      </w:r>
      <w:r>
        <w:rPr>
          <w:rFonts w:ascii="Times New Roman" w:hAnsi="Times New Roman" w:eastAsia="Times New Roman" w:cs="Times New Roman"/>
          <w:color w:val="000000"/>
          <w:sz w:val="24"/>
        </w:rPr>
        <w:t xml:space="preserve">____________________________</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rPr>
          <w:rFonts w:ascii="Times New Roman" w:hAnsi="Times New Roman" w:eastAsia="Times New Roman" w:cs="Times New Roman"/>
          <w:color w:val="000000"/>
          <w:sz w:val="24"/>
        </w:rPr>
        <w:t xml:space="preserve">_________________________     </w:t>
      </w:r>
      <w:r>
        <w:rPr>
          <w:rFonts w:ascii="SimSun" w:hAnsi="SimSun" w:eastAsia="SimSun" w:cs="SimSun"/>
          <w:color w:val="000000"/>
          <w:sz w:val="24"/>
        </w:rPr>
        <w:t xml:space="preserve">电子函件</w:t>
      </w:r>
      <w:r>
        <w:rPr>
          <w:rFonts w:ascii="Times New Roman" w:hAnsi="Times New Roman" w:eastAsia="Times New Roman" w:cs="Times New Roman"/>
          <w:color w:val="000000"/>
          <w:sz w:val="24"/>
        </w:rPr>
        <w:t xml:space="preserve">________________________</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投标人名称（加盖公章）</w:t>
      </w:r>
      <w:r>
        <w:rPr>
          <w:rFonts w:ascii="Times New Roman" w:hAnsi="Times New Roman" w:eastAsia="Times New Roman" w:cs="Times New Roman"/>
          <w:color w:val="000000"/>
          <w:sz w:val="24"/>
        </w:rPr>
        <w:t xml:space="preserve"> ___________</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法定代表人资格证明书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法定代表人资格证明书</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     性别:       年龄:      职务:</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w:t>
      </w:r>
      <w:r>
        <w:rPr>
          <w:rFonts w:ascii="SimSun" w:hAnsi="SimSun" w:eastAsia="SimSun" w:cs="SimSun"/>
          <w:color w:val="000000"/>
          <w:sz w:val="24"/>
          <w:u w:val="single"/>
        </w:rPr>
        <w:t xml:space="preserve">（投标人名称）</w:t>
      </w:r>
      <w:r>
        <w:rPr>
          <w:rFonts w:ascii="SimSun" w:hAnsi="SimSun" w:eastAsia="SimSun" w:cs="SimSun"/>
          <w:color w:val="000000"/>
          <w:sz w:val="24"/>
        </w:rPr>
        <w:t xml:space="preserve">的法定代表人。为参与</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的政府采购活动，签署、澄清确认、递交、撤回、修改上述项目的投标文件、进行合同谈判、签署合同和处理与之有关的一切事务。</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特此证明。</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6" w:firstLine="0"/>
        <w:jc w:val="both"/>
        <w:spacing w:before="120" w:after="240" w:line="137"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w:t>
      </w:r>
      <w:r>
        <w:rPr>
          <w:rFonts w:ascii="SimSun" w:hAnsi="SimSun" w:eastAsia="SimSun" w:cs="SimSun"/>
          <w:color w:val="000000"/>
          <w:spacing w:val="-3"/>
          <w:sz w:val="24"/>
        </w:rPr>
        <w:t xml:space="preserve">法</w:t>
      </w:r>
      <w:r>
        <w:rPr>
          <w:rFonts w:ascii="SimSun" w:hAnsi="SimSun" w:eastAsia="SimSun" w:cs="SimSun"/>
          <w:color w:val="000000"/>
          <w:sz w:val="24"/>
        </w:rPr>
        <w:t xml:space="preserve">定</w:t>
      </w:r>
      <w:r>
        <w:rPr>
          <w:rFonts w:ascii="SimSun" w:hAnsi="SimSun" w:eastAsia="SimSun" w:cs="SimSun"/>
          <w:color w:val="000000"/>
          <w:spacing w:val="-3"/>
          <w:sz w:val="24"/>
        </w:rPr>
        <w:t xml:space="preserve">代</w:t>
      </w:r>
      <w:r>
        <w:rPr>
          <w:rFonts w:ascii="SimSun" w:hAnsi="SimSun" w:eastAsia="SimSun" w:cs="SimSun"/>
          <w:color w:val="000000"/>
          <w:sz w:val="24"/>
        </w:rPr>
        <w:t xml:space="preserve">表</w:t>
      </w:r>
      <w:r>
        <w:rPr>
          <w:rFonts w:ascii="SimSun" w:hAnsi="SimSun" w:eastAsia="SimSun" w:cs="SimSun"/>
          <w:color w:val="000000"/>
          <w:spacing w:val="-3"/>
          <w:sz w:val="24"/>
        </w:rPr>
        <w:t xml:space="preserve">人有效期内的身份证正反面电子件。</w:t>
      </w:r>
      <w:r/>
    </w:p>
    <w:tbl>
      <w:tblPr>
        <w:tblStyle w:val="10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3"/>
        <w:gridCol w:w="4536"/>
      </w:tblGrid>
      <w:tr>
        <w:trPr>
          <w:trHeight w:val="1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3"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36"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投标人：（加盖公章）</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法定代表人签字或签章或印鉴：</w:t>
      </w:r>
      <w:r/>
    </w:p>
    <w:p>
      <w:pPr>
        <w:ind w:left="0" w:right="0" w:firstLine="43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none"/>
        </w:rPr>
        <w:t xml:space="preserve">3  </w:t>
      </w:r>
      <w:r>
        <w:rPr>
          <w:rFonts w:ascii="SimSun" w:hAnsi="SimSun" w:eastAsia="SimSun" w:cs="SimSun"/>
          <w:color w:val="000000"/>
          <w:sz w:val="24"/>
          <w:u w:val="none"/>
        </w:rPr>
        <w:t xml:space="preserve">政府采购供应商信用承诺书</w:t>
      </w:r>
      <w:r>
        <w:rPr>
          <w:rFonts w:ascii="SimSun" w:hAnsi="SimSun" w:eastAsia="SimSun" w:cs="SimSun"/>
          <w:color w:val="000000"/>
          <w:sz w:val="24"/>
        </w:rPr>
        <w:t xml:space="preserve"> </w:t>
      </w:r>
      <w:r/>
    </w:p>
    <w:p>
      <w:pPr>
        <w:ind w:left="0" w:right="0" w:firstLine="321"/>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321"/>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政府采购供应商信用承诺书</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为维护公开、公平、公正的政府采购市场秩序，树立诚实守信的供应商形象，本单位在参与政府采购活动中,自愿作出以下承诺：</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一、严格遵守国家法律、法规和规章，全面履行应尽的责任和义务，全面做到履约守信，具备《政府采购法》第二十二条第一款规定的条件。</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三、本单位提供给注册登记部门、行业管理部门、司法部门、行业组织以及在政府采购活动中提交的所有资料均合法、真实、有效，无任何伪造、修改、虚假成分，并对所提供资料的真实性负责。</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四、严格依法开展生产经营活动，主动接受行业监管，自愿接受依法开展的日常检查；违法失信经营后将自愿接受约束和惩戒，并依法承担相应责任。</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五、承诺本单位自觉接受行政管理部门、行业组织、社会公众、新闻舆论的监督。 </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六、承诺本单位自我约束、自我管理，重合同、守信用，不制假售假、商标侵权、虚假宣传、违约毁约、恶意逃债、偷税漏税、价格欺诈、垄断和不正当竞争，维护经营者、消费者的合法权益。 </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七、承诺本单位在信用中国（江苏）网站中无违法违规、较重或严重失信记录。 </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八、承诺本单位提出政府采购质疑和投诉坚持依法依规、诚实信用原则。</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九、根据政府采购相关法律法规的规定需要作出的其他承诺。 </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十、承诺本单位若违背承诺约定，经查实，愿意接受行业主管部门和信用管理部门相应的规定处罚，承担违约责任，并依法承担相应的法律责任。</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十一、承诺本单位同意将以上承诺事项上网公示，违背承诺约定行为将作为失信信息，记录到常州市公共信用信息系统，并予以公开。</w:t>
      </w:r>
      <w:r/>
    </w:p>
    <w:p>
      <w:pPr>
        <w:ind w:left="0" w:right="1050" w:firstLine="2880"/>
        <w:jc w:val="both"/>
        <w:spacing w:before="240" w:after="24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投标人名称（加盖公章）：</w:t>
      </w:r>
      <w:r>
        <w:rPr>
          <w:rFonts w:ascii="Times New Roman" w:hAnsi="Times New Roman" w:eastAsia="Times New Roman" w:cs="Times New Roman"/>
          <w:color w:val="000000"/>
          <w:sz w:val="24"/>
        </w:rPr>
        <w:t xml:space="preserve">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4 </w:t>
      </w:r>
      <w:r>
        <w:rPr>
          <w:rFonts w:ascii="SimSun" w:hAnsi="SimSun" w:eastAsia="SimSun" w:cs="SimSun"/>
          <w:color w:val="000000"/>
          <w:sz w:val="24"/>
        </w:rPr>
        <w:t xml:space="preserve">开标一览表</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开标一览表</w:t>
      </w:r>
      <w:r/>
    </w:p>
    <w:p>
      <w:pPr>
        <w:ind w:left="0" w:right="0" w:firstLine="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4"/>
        </w:rPr>
        <w:t xml:space="preserve"> </w:t>
      </w:r>
      <w:r/>
    </w:p>
    <w:p>
      <w:pPr>
        <w:ind w:left="0" w:right="0" w:firstLine="24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_____________________     </w:t>
      </w:r>
      <w:r>
        <w:rPr>
          <w:rFonts w:ascii="SimSun" w:hAnsi="SimSun" w:eastAsia="SimSun" w:cs="SimSun"/>
          <w:color w:val="000000"/>
          <w:sz w:val="24"/>
        </w:rPr>
        <w:t xml:space="preserve">项目名称：</w:t>
      </w:r>
      <w:r>
        <w:rPr>
          <w:rFonts w:ascii="Times New Roman" w:hAnsi="Times New Roman" w:eastAsia="Times New Roman" w:cs="Times New Roman"/>
          <w:color w:val="000000"/>
          <w:sz w:val="24"/>
        </w:rPr>
        <w:t xml:space="preserve">____________</w:t>
      </w:r>
      <w:r/>
    </w:p>
    <w:tbl>
      <w:tblPr>
        <w:tblStyle w:val="10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90"/>
        <w:gridCol w:w="3709"/>
        <w:gridCol w:w="1989"/>
        <w:gridCol w:w="1999"/>
      </w:tblGrid>
      <w:tr>
        <w:trPr>
          <w:trHeight w:val="531"/>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vMerge w:val="restart"/>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709" w:type="dxa"/>
            <w:vAlign w:val="center"/>
            <w:vMerge w:val="restart"/>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投标人名称</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988"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投标报价（元）</w:t>
            </w:r>
            <w:r/>
          </w:p>
        </w:tc>
      </w:tr>
      <w:tr>
        <w:trPr>
          <w:trHeight w:val="674"/>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89"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大写</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999"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小写</w:t>
            </w:r>
            <w:r/>
          </w:p>
        </w:tc>
      </w:tr>
      <w:tr>
        <w:trPr>
          <w:trHeight w:val="97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09"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89"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99"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投标人名称（加盖公章）：</w:t>
      </w:r>
      <w:r>
        <w:rPr>
          <w:rFonts w:ascii="Times New Roman" w:hAnsi="Times New Roman" w:eastAsia="Times New Roman" w:cs="Times New Roman"/>
          <w:color w:val="000000"/>
          <w:sz w:val="24"/>
        </w:rPr>
        <w:t xml:space="preserve">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none"/>
        </w:rPr>
        <w:t xml:space="preserve">5</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投标分项报价表（实质性格式）</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分项报价表</w:t>
      </w:r>
      <w:r/>
    </w:p>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jc w:val="both"/>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___________ </w:t>
      </w:r>
      <w:r>
        <w:rPr>
          <w:rFonts w:ascii="SimSun" w:hAnsi="SimSun" w:eastAsia="SimSun" w:cs="SimSun"/>
          <w:color w:val="000000"/>
          <w:sz w:val="24"/>
        </w:rPr>
        <w:t xml:space="preserve">项目名称：</w:t>
      </w:r>
      <w:r>
        <w:rPr>
          <w:rFonts w:ascii="Times New Roman" w:hAnsi="Times New Roman" w:eastAsia="Times New Roman" w:cs="Times New Roman"/>
          <w:color w:val="000000"/>
          <w:sz w:val="24"/>
        </w:rPr>
        <w:t xml:space="preserve">__________</w:t>
      </w:r>
      <w:r>
        <w:rPr>
          <w:rFonts w:ascii="SimSun" w:hAnsi="SimSun" w:eastAsia="SimSun" w:cs="SimSun"/>
          <w:color w:val="000000"/>
          <w:sz w:val="24"/>
        </w:rPr>
        <w:t xml:space="preserve">          报价单位：人民币元</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10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69"/>
        <w:gridCol w:w="1146"/>
        <w:gridCol w:w="1997"/>
        <w:gridCol w:w="854"/>
        <w:gridCol w:w="816"/>
        <w:gridCol w:w="760"/>
        <w:gridCol w:w="1109"/>
      </w:tblGrid>
      <w:tr>
        <w:trPr>
          <w:trHeight w:val="28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97"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投标价格</w:t>
            </w:r>
            <w:r/>
          </w:p>
        </w:tc>
      </w:tr>
      <w:tr>
        <w:trPr>
          <w:trHeight w:val="285"/>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合价</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0"/>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总价（元）</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1.如果不提供分项报价将视为没有实质性响应文件。</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2.本表行数可以按照项目分项情况增加。</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3.上述各项的服务内容如表格中填写不下的，可以逐项另页描述。</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投标人名称（加盖公章）：</w:t>
      </w:r>
      <w:r>
        <w:rPr>
          <w:rFonts w:ascii="Times New Roman" w:hAnsi="Times New Roman" w:eastAsia="Times New Roman" w:cs="Times New Roman"/>
          <w:color w:val="000000"/>
          <w:sz w:val="24"/>
        </w:rPr>
        <w:t xml:space="preserve">____________</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6  </w:t>
      </w:r>
      <w:r>
        <w:rPr>
          <w:rFonts w:ascii="SimSun" w:hAnsi="SimSun" w:eastAsia="SimSun" w:cs="SimSun"/>
          <w:color w:val="000000"/>
          <w:sz w:val="24"/>
        </w:rPr>
        <w:t xml:space="preserve">合同条款偏离表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85" w:lineRule="atLeast"/>
        <w:tabs>
          <w:tab w:val="left" w:pos="277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合同条款偏离表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36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_____________________     </w:t>
      </w:r>
      <w:r>
        <w:rPr>
          <w:rFonts w:ascii="SimSun" w:hAnsi="SimSun" w:eastAsia="SimSun" w:cs="SimSun"/>
          <w:color w:val="000000"/>
          <w:sz w:val="24"/>
        </w:rPr>
        <w:t xml:space="preserve">项目名称：</w:t>
      </w:r>
      <w:r>
        <w:rPr>
          <w:rFonts w:ascii="Times New Roman" w:hAnsi="Times New Roman" w:eastAsia="Times New Roman" w:cs="Times New Roman"/>
          <w:color w:val="000000"/>
          <w:sz w:val="24"/>
        </w:rPr>
        <w:t xml:space="preserve">_____________</w:t>
      </w:r>
      <w:r/>
    </w:p>
    <w:tbl>
      <w:tblPr>
        <w:tblStyle w:val="10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5"/>
        <w:gridCol w:w="1156"/>
        <w:gridCol w:w="1774"/>
        <w:gridCol w:w="1775"/>
        <w:gridCol w:w="2171"/>
        <w:gridCol w:w="1734"/>
      </w:tblGrid>
      <w:tr>
        <w:trPr>
          <w:trHeight w:val="930"/>
        </w:trPr>
        <w:tc>
          <w:tcPr>
            <w:gridSpan w:val="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对本项目合同条款的偏离情况（请进行勾选）：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无偏离</w:t>
            </w:r>
            <w:r>
              <w:rPr>
                <w:rFonts w:ascii="SimSun" w:hAnsi="SimSun" w:eastAsia="SimSun" w:cs="SimSun"/>
                <w:color w:val="000000"/>
                <w:sz w:val="24"/>
              </w:rPr>
              <w:t xml:space="preserve">（如无偏离，仅勾选无偏离即可）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有偏离</w:t>
            </w:r>
            <w:r>
              <w:rPr>
                <w:rFonts w:ascii="SimSun" w:hAnsi="SimSun" w:eastAsia="SimSun" w:cs="SimSun"/>
                <w:color w:val="000000"/>
                <w:sz w:val="24"/>
              </w:rPr>
              <w:t xml:space="preserve">（如有偏离，则应在本表中对偏离项逐一列明）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招标文件条目号（页码）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对合同条款中的所有要求，除本表所列明的所有偏离外，均视作投标人已对之理解和响应。</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“偏离情况”列应据实填写“正偏离”或“负偏离”。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投标人名称（加盖公章）：</w:t>
      </w:r>
      <w:r>
        <w:rPr>
          <w:rFonts w:ascii="Times New Roman" w:hAnsi="Times New Roman" w:eastAsia="Times New Roman" w:cs="Times New Roman"/>
          <w:color w:val="000000"/>
          <w:sz w:val="24"/>
        </w:rPr>
        <w:t xml:space="preserve">    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7 </w:t>
      </w:r>
      <w:r>
        <w:rPr>
          <w:rFonts w:ascii="SimSun" w:hAnsi="SimSun" w:eastAsia="SimSun" w:cs="SimSun"/>
          <w:color w:val="000000"/>
          <w:sz w:val="24"/>
        </w:rPr>
        <w:t xml:space="preserve">采购需求偏离表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采购需求偏离表</w:t>
      </w:r>
      <w:r/>
    </w:p>
    <w:p>
      <w:pPr>
        <w:ind w:left="0" w:right="0" w:firstLine="36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_____________________     </w:t>
      </w:r>
      <w:r>
        <w:rPr>
          <w:rFonts w:ascii="SimSun" w:hAnsi="SimSun" w:eastAsia="SimSun" w:cs="SimSun"/>
          <w:color w:val="000000"/>
          <w:sz w:val="24"/>
        </w:rPr>
        <w:t xml:space="preserve">项目名称：</w:t>
      </w:r>
      <w:r>
        <w:rPr>
          <w:rFonts w:ascii="Times New Roman" w:hAnsi="Times New Roman" w:eastAsia="Times New Roman" w:cs="Times New Roman"/>
          <w:color w:val="000000"/>
          <w:sz w:val="24"/>
        </w:rPr>
        <w:t xml:space="preserve">____________</w:t>
      </w:r>
      <w:r/>
    </w:p>
    <w:tbl>
      <w:tblPr>
        <w:tblStyle w:val="10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1"/>
        <w:gridCol w:w="1436"/>
        <w:gridCol w:w="2311"/>
        <w:gridCol w:w="2061"/>
        <w:gridCol w:w="1817"/>
        <w:gridCol w:w="978"/>
      </w:tblGrid>
      <w:tr>
        <w:trPr>
          <w:trHeight w:val="105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招标文件条目号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页码</w:t>
            </w:r>
            <w:r>
              <w:rPr>
                <w:rFonts w:ascii="Times New Roman" w:hAnsi="Times New Roman" w:eastAsia="Times New Roman" w:cs="Times New Roman"/>
                <w:color w:val="000000"/>
                <w:sz w:val="24"/>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36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对招标文件中的所有商务、技术要求，除本表所列明的所有偏离外，均视作投标人已对之理解和响应。此表中若无任何文字说明，内容为空白，</w:t>
      </w:r>
      <w:r>
        <w:rPr>
          <w:rFonts w:ascii="SimSun" w:hAnsi="SimSun" w:eastAsia="SimSun" w:cs="SimSun"/>
          <w:b/>
          <w:color w:val="000000"/>
          <w:sz w:val="24"/>
        </w:rPr>
        <w:t xml:space="preserve">投标无效。</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“偏离情况”列应据实填写“正偏离”或“负偏离”。</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投标人名称（加盖公章）：</w:t>
      </w:r>
      <w:r>
        <w:rPr>
          <w:rFonts w:ascii="Times New Roman" w:hAnsi="Times New Roman" w:eastAsia="Times New Roman" w:cs="Times New Roman"/>
          <w:color w:val="000000"/>
          <w:sz w:val="24"/>
        </w:rPr>
        <w:t xml:space="preserve">    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br w:type="page" w:clear="all"/>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7  </w:t>
      </w:r>
      <w:r>
        <w:rPr>
          <w:rFonts w:ascii="SimSun" w:hAnsi="SimSun" w:eastAsia="SimSun" w:cs="SimSun"/>
          <w:color w:val="000000"/>
          <w:sz w:val="24"/>
        </w:rPr>
        <w:t xml:space="preserve">项目实施方案等，包括但不限于如下主题：</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）项目理解与需求响应；</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）实施组织与进度保障；</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）技术措施与工艺合规性；</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）服务响应与应急保障；</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  参加本项目人员一览表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参加本项目人员一览表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p>
    <w:tbl>
      <w:tblPr>
        <w:tblStyle w:val="10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
        <w:gridCol w:w="935"/>
        <w:gridCol w:w="935"/>
        <w:gridCol w:w="935"/>
        <w:gridCol w:w="935"/>
        <w:gridCol w:w="935"/>
        <w:gridCol w:w="935"/>
        <w:gridCol w:w="935"/>
        <w:gridCol w:w="935"/>
        <w:gridCol w:w="93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毕业学校和学历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专业培训及证书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责任</w:t>
            </w:r>
            <w:r/>
          </w:p>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或分工</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项目经历或主要工作</w:t>
            </w:r>
            <w:r/>
          </w:p>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注：参加本项目人员须是投标人正式职工。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投标人名称（加盖公章）：</w:t>
      </w:r>
      <w:r>
        <w:rPr>
          <w:rFonts w:ascii="Times New Roman" w:hAnsi="Times New Roman" w:eastAsia="Times New Roman" w:cs="Times New Roman"/>
          <w:color w:val="000000"/>
          <w:sz w:val="24"/>
        </w:rPr>
        <w:t xml:space="preserve">    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none"/>
        </w:rPr>
        <w:t xml:space="preserve">9</w:t>
      </w:r>
      <w:r>
        <w:rPr>
          <w:rFonts w:ascii="SimSun" w:hAnsi="SimSun" w:eastAsia="SimSun" w:cs="SimSun"/>
          <w:color w:val="000000"/>
          <w:sz w:val="24"/>
        </w:rPr>
        <w:t xml:space="preserve">  相关业绩案例一览表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相关业绩案例一览表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p>
    <w:tbl>
      <w:tblPr>
        <w:tblStyle w:val="10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81"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项目甲方单位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21"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98"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合同金额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30"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97"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center"/>
            <w:textDirection w:val="lrTb"/>
            <w:noWrap w:val="false"/>
          </w:tcPr>
          <w:p>
            <w:pPr>
              <w:ind w:left="523" w:right="0" w:hanging="523"/>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center"/>
            <w:textDirection w:val="lrTb"/>
            <w:noWrap w:val="false"/>
          </w:tcPr>
          <w:p>
            <w:pPr>
              <w:ind w:left="523" w:right="0" w:hanging="523"/>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投标人名称（加盖公章）：</w:t>
      </w:r>
      <w:r>
        <w:rPr>
          <w:rFonts w:ascii="Times New Roman" w:hAnsi="Times New Roman" w:eastAsia="Times New Roman" w:cs="Times New Roman"/>
          <w:color w:val="000000"/>
          <w:sz w:val="24"/>
        </w:rPr>
        <w:t xml:space="preserve">    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  招标文件要求提供或投标人认为应附的其他材料</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r/>
      <w:r/>
    </w:p>
    <w:sectPr>
      <w:headerReference w:type="even" r:id="rId9"/>
      <w:headerReference w:type="first" r:id="rId10"/>
      <w:footerReference w:type="even" r:id="rId11"/>
      <w:footerReference w:type="first" r:id="rId12"/>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SimSun">
    <w:panose1 w:val="02010600030101010101"/>
  </w:font>
  <w:font w:name="Wingdings">
    <w:panose1 w:val="05000000000000000000"/>
  </w:font>
  <w:font w:name="方正仿宋_GB2312">
    <w:panose1 w:val="020B0503020202020204"/>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rPr>
        <w:rStyle w:val="1065"/>
      </w:rPr>
      <w:framePr w:wrap="around" w:vAnchor="text" w:hAnchor="margin" w:xAlign="right" w:y="1"/>
    </w:pPr>
    <w:r>
      <w:rPr>
        <w:rStyle w:val="1065"/>
      </w:rPr>
      <w:fldChar w:fldCharType="begin"/>
    </w:r>
    <w:r>
      <w:rPr>
        <w:rStyle w:val="1065"/>
      </w:rPr>
      <w:instrText xml:space="preserve">PAGE  </w:instrText>
    </w:r>
    <w:r>
      <w:rPr>
        <w:rStyle w:val="1065"/>
      </w:rPr>
      <w:fldChar w:fldCharType="end"/>
    </w:r>
    <w:r/>
  </w:p>
  <w:p>
    <w:pPr>
      <w:pStyle w:val="1045"/>
      <w:ind w:right="360"/>
    </w:pPr>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pPr>
    <w:r/>
    <w:r/>
  </w:p>
  <w:p>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1">
    <w:multiLevelType w:val="hybridMultilevel"/>
    <w:lvl w:ilvl="0">
      <w:start w:val="1"/>
      <w:numFmt w:val="decimal"/>
      <w:pStyle w:val="1177"/>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lowerLetter"/>
      <w:pStyle w:val="1247"/>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3">
    <w:multiLevelType w:val="hybridMultilevel"/>
    <w:lvl w:ilvl="0">
      <w:start w:val="1"/>
      <w:numFmt w:val="decimal"/>
      <w:pStyle w:val="1190"/>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57"/>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1156"/>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244"/>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255"/>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267"/>
      <w:isLgl/>
      <w:suff w:val="nothing"/>
      <w:lvlText w:val="%1.%2.%3.%4.%5.%6　"/>
      <w:lvlJc w:val="left"/>
      <w:pPr>
        <w:ind w:left="-25" w:firstLine="0"/>
      </w:pPr>
      <w:rPr>
        <w:rFonts w:hint="default" w:ascii="Times New Roman" w:hAnsi="Times New Roman" w:eastAsia="宋体"/>
        <w:b/>
        <w:i w:val="0"/>
        <w:sz w:val="28"/>
      </w:rPr>
    </w:lvl>
    <w:lvl w:ilvl="6">
      <w:start w:val="1"/>
      <w:numFmt w:val="lowerLetter"/>
      <w:pStyle w:val="1189"/>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1203"/>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5">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49"/>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6">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7">
    <w:multiLevelType w:val="hybridMultilevel"/>
    <w:lvl w:ilvl="0">
      <w:start w:val="1"/>
      <w:numFmt w:val="decimal"/>
      <w:pStyle w:val="1213"/>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pStyle w:val="1150"/>
      <w:isLgl w:val="false"/>
      <w:suff w:val="tab"/>
      <w:lvlText w:val="%1"/>
      <w:lvlJc w:val="left"/>
      <w:pPr>
        <w:ind w:left="680" w:hanging="680"/>
      </w:pPr>
      <w:rPr>
        <w:rFonts w:hint="eastAsia" w:ascii="宋体" w:hAnsi="宋体" w:eastAsia="宋体"/>
      </w:rPr>
    </w:lvl>
    <w:lvl w:ilvl="1">
      <w:start w:val="1"/>
      <w:numFmt w:val="decimal"/>
      <w:pStyle w:val="1214"/>
      <w:isLgl w:val="false"/>
      <w:suff w:val="tab"/>
      <w:lvlText w:val="%1.%2"/>
      <w:lvlJc w:val="left"/>
      <w:pPr>
        <w:ind w:left="851" w:hanging="851"/>
      </w:pPr>
      <w:rPr>
        <w:rFonts w:hint="eastAsia" w:ascii="宋体" w:hAnsi="宋体" w:eastAsia="宋体"/>
        <w:color w:val="auto"/>
      </w:rPr>
    </w:lvl>
    <w:lvl w:ilvl="2">
      <w:start w:val="1"/>
      <w:numFmt w:val="decimal"/>
      <w:pStyle w:val="1181"/>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9">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3">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14">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15">
    <w:multiLevelType w:val="hybridMultilevel"/>
    <w:lvl w:ilvl="0">
      <w:start w:val="1"/>
      <w:numFmt w:val="decimal"/>
      <w:isLgl w:val="false"/>
      <w:suff w:val="tab"/>
      <w:lvlText w:val="第%1章"/>
      <w:lvlJc w:val="left"/>
      <w:pPr>
        <w:ind w:left="4941" w:hanging="1140"/>
      </w:pPr>
      <w:rPr>
        <w:rFonts w:ascii="SimSun" w:hAnsi="SimSun" w:eastAsia="SimSun" w:cs="SimSun"/>
      </w:rPr>
    </w:lvl>
    <w:lvl w:ilvl="1">
      <w:start w:val="1"/>
      <w:numFmt w:val="lowerLetter"/>
      <w:isLgl w:val="false"/>
      <w:suff w:val="tab"/>
      <w:lvlText w:val="%2)"/>
      <w:lvlJc w:val="left"/>
      <w:pPr>
        <w:ind w:left="4641" w:hanging="420"/>
      </w:pPr>
    </w:lvl>
    <w:lvl w:ilvl="2">
      <w:start w:val="1"/>
      <w:numFmt w:val="decimal"/>
      <w:isLgl w:val="false"/>
      <w:suff w:val="tab"/>
      <w:lvlText w:val="%3."/>
      <w:lvlJc w:val="right"/>
      <w:pPr>
        <w:ind w:left="5061" w:hanging="420"/>
      </w:pPr>
    </w:lvl>
    <w:lvl w:ilvl="3">
      <w:start w:val="1"/>
      <w:numFmt w:val="decimal"/>
      <w:isLgl w:val="false"/>
      <w:suff w:val="tab"/>
      <w:lvlText w:val="%4."/>
      <w:lvlJc w:val="left"/>
      <w:pPr>
        <w:ind w:left="5481" w:hanging="420"/>
      </w:pPr>
    </w:lvl>
    <w:lvl w:ilvl="4">
      <w:start w:val="1"/>
      <w:numFmt w:val="lowerLetter"/>
      <w:isLgl w:val="false"/>
      <w:suff w:val="tab"/>
      <w:lvlText w:val="%5)"/>
      <w:lvlJc w:val="left"/>
      <w:pPr>
        <w:ind w:left="5901" w:hanging="420"/>
      </w:pPr>
    </w:lvl>
    <w:lvl w:ilvl="5">
      <w:start w:val="1"/>
      <w:numFmt w:val="decimal"/>
      <w:isLgl w:val="false"/>
      <w:suff w:val="tab"/>
      <w:lvlText w:val="%6."/>
      <w:lvlJc w:val="right"/>
      <w:pPr>
        <w:ind w:left="6321" w:hanging="420"/>
      </w:pPr>
    </w:lvl>
    <w:lvl w:ilvl="6">
      <w:start w:val="1"/>
      <w:numFmt w:val="decimal"/>
      <w:isLgl w:val="false"/>
      <w:suff w:val="tab"/>
      <w:lvlText w:val="%7."/>
      <w:lvlJc w:val="left"/>
      <w:pPr>
        <w:ind w:left="6741" w:hanging="420"/>
      </w:pPr>
    </w:lvl>
    <w:lvl w:ilvl="7">
      <w:start w:val="1"/>
      <w:numFmt w:val="lowerLetter"/>
      <w:isLgl w:val="false"/>
      <w:suff w:val="tab"/>
      <w:lvlText w:val="%8)"/>
      <w:lvlJc w:val="left"/>
      <w:pPr>
        <w:ind w:left="7161" w:hanging="420"/>
      </w:pPr>
    </w:lvl>
    <w:lvl w:ilvl="8">
      <w:start w:val="1"/>
      <w:numFmt w:val="decimal"/>
      <w:isLgl w:val="false"/>
      <w:suff w:val="tab"/>
      <w:lvlText w:val="%9."/>
      <w:lvlJc w:val="right"/>
      <w:pPr>
        <w:ind w:left="7581" w:hanging="420"/>
      </w:pPr>
    </w:lvl>
  </w:abstractNum>
  <w:abstractNum w:abstractNumId="16">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17">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18">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8"/>
  </w:num>
  <w:num w:numId="3">
    <w:abstractNumId w:val="4"/>
  </w:num>
  <w:num w:numId="4">
    <w:abstractNumId w:val="1"/>
  </w:num>
  <w:num w:numId="5">
    <w:abstractNumId w:val="3"/>
  </w:num>
  <w:num w:numId="6">
    <w:abstractNumId w:val="7"/>
  </w:num>
  <w:num w:numId="7">
    <w:abstractNumId w:val="2"/>
  </w:num>
  <w:num w:numId="8">
    <w:abstractNumId w:val="6"/>
  </w:num>
  <w:num w:numId="9">
    <w:abstractNumId w:val="10"/>
  </w:num>
  <w:num w:numId="10">
    <w:abstractNumId w:val="0"/>
  </w:num>
  <w:num w:numId="11">
    <w:abstractNumId w:val="12"/>
  </w:num>
  <w:num w:numId="12">
    <w:abstractNumId w:val="9"/>
  </w:num>
  <w:num w:numId="13">
    <w:abstractNumId w:val="11"/>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1025"/>
    <w:link w:val="1016"/>
    <w:uiPriority w:val="9"/>
    <w:rPr>
      <w:rFonts w:ascii="Arial" w:hAnsi="Arial" w:eastAsia="Arial" w:cs="Arial"/>
      <w:sz w:val="40"/>
      <w:szCs w:val="40"/>
    </w:rPr>
  </w:style>
  <w:style w:type="character" w:styleId="15">
    <w:name w:val="Heading 2 Char"/>
    <w:basedOn w:val="1025"/>
    <w:link w:val="1017"/>
    <w:uiPriority w:val="9"/>
    <w:rPr>
      <w:rFonts w:ascii="Arial" w:hAnsi="Arial" w:eastAsia="Arial" w:cs="Arial"/>
      <w:sz w:val="34"/>
    </w:rPr>
  </w:style>
  <w:style w:type="character" w:styleId="17">
    <w:name w:val="Heading 3 Char"/>
    <w:basedOn w:val="1025"/>
    <w:link w:val="1018"/>
    <w:uiPriority w:val="9"/>
    <w:rPr>
      <w:rFonts w:ascii="Arial" w:hAnsi="Arial" w:eastAsia="Arial" w:cs="Arial"/>
      <w:sz w:val="30"/>
      <w:szCs w:val="30"/>
    </w:rPr>
  </w:style>
  <w:style w:type="character" w:styleId="19">
    <w:name w:val="Heading 4 Char"/>
    <w:basedOn w:val="1025"/>
    <w:link w:val="1019"/>
    <w:uiPriority w:val="9"/>
    <w:rPr>
      <w:rFonts w:ascii="Arial" w:hAnsi="Arial" w:eastAsia="Arial" w:cs="Arial"/>
      <w:b/>
      <w:bCs/>
      <w:sz w:val="26"/>
      <w:szCs w:val="26"/>
    </w:rPr>
  </w:style>
  <w:style w:type="character" w:styleId="21">
    <w:name w:val="Heading 5 Char"/>
    <w:basedOn w:val="1025"/>
    <w:link w:val="1020"/>
    <w:uiPriority w:val="9"/>
    <w:rPr>
      <w:rFonts w:ascii="Arial" w:hAnsi="Arial" w:eastAsia="Arial" w:cs="Arial"/>
      <w:b/>
      <w:bCs/>
      <w:sz w:val="24"/>
      <w:szCs w:val="24"/>
    </w:rPr>
  </w:style>
  <w:style w:type="character" w:styleId="23">
    <w:name w:val="Heading 6 Char"/>
    <w:basedOn w:val="1025"/>
    <w:link w:val="1021"/>
    <w:uiPriority w:val="9"/>
    <w:rPr>
      <w:rFonts w:ascii="Arial" w:hAnsi="Arial" w:eastAsia="Arial" w:cs="Arial"/>
      <w:b/>
      <w:bCs/>
      <w:sz w:val="22"/>
      <w:szCs w:val="22"/>
    </w:rPr>
  </w:style>
  <w:style w:type="character" w:styleId="25">
    <w:name w:val="Heading 7 Char"/>
    <w:basedOn w:val="1025"/>
    <w:link w:val="1022"/>
    <w:uiPriority w:val="9"/>
    <w:rPr>
      <w:rFonts w:ascii="Arial" w:hAnsi="Arial" w:eastAsia="Arial" w:cs="Arial"/>
      <w:b/>
      <w:bCs/>
      <w:i/>
      <w:iCs/>
      <w:sz w:val="22"/>
      <w:szCs w:val="22"/>
    </w:rPr>
  </w:style>
  <w:style w:type="character" w:styleId="27">
    <w:name w:val="Heading 8 Char"/>
    <w:basedOn w:val="1025"/>
    <w:link w:val="1023"/>
    <w:uiPriority w:val="9"/>
    <w:rPr>
      <w:rFonts w:ascii="Arial" w:hAnsi="Arial" w:eastAsia="Arial" w:cs="Arial"/>
      <w:i/>
      <w:iCs/>
      <w:sz w:val="22"/>
      <w:szCs w:val="22"/>
    </w:rPr>
  </w:style>
  <w:style w:type="character" w:styleId="29">
    <w:name w:val="Heading 9 Char"/>
    <w:basedOn w:val="1025"/>
    <w:link w:val="1024"/>
    <w:uiPriority w:val="9"/>
    <w:rPr>
      <w:rFonts w:ascii="Arial" w:hAnsi="Arial" w:eastAsia="Arial" w:cs="Arial"/>
      <w:i/>
      <w:iCs/>
      <w:sz w:val="21"/>
      <w:szCs w:val="21"/>
    </w:rPr>
  </w:style>
  <w:style w:type="character" w:styleId="34">
    <w:name w:val="Title Char"/>
    <w:basedOn w:val="1025"/>
    <w:link w:val="1059"/>
    <w:uiPriority w:val="10"/>
    <w:rPr>
      <w:sz w:val="48"/>
      <w:szCs w:val="48"/>
    </w:rPr>
  </w:style>
  <w:style w:type="character" w:styleId="36">
    <w:name w:val="Subtitle Char"/>
    <w:basedOn w:val="1025"/>
    <w:link w:val="1050"/>
    <w:uiPriority w:val="11"/>
    <w:rPr>
      <w:sz w:val="24"/>
      <w:szCs w:val="24"/>
    </w:rPr>
  </w:style>
  <w:style w:type="paragraph" w:styleId="37">
    <w:name w:val="Quote"/>
    <w:basedOn w:val="1015"/>
    <w:next w:val="1015"/>
    <w:link w:val="38"/>
    <w:uiPriority w:val="29"/>
    <w:qFormat/>
    <w:pPr>
      <w:ind w:left="720" w:right="720"/>
    </w:pPr>
    <w:rPr>
      <w:i/>
    </w:rPr>
  </w:style>
  <w:style w:type="character" w:styleId="38">
    <w:name w:val="Quote Char"/>
    <w:link w:val="37"/>
    <w:uiPriority w:val="29"/>
    <w:rPr>
      <w:i/>
    </w:rPr>
  </w:style>
  <w:style w:type="paragraph" w:styleId="39">
    <w:name w:val="Intense Quote"/>
    <w:basedOn w:val="1015"/>
    <w:next w:val="101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1025"/>
    <w:link w:val="1047"/>
    <w:uiPriority w:val="99"/>
  </w:style>
  <w:style w:type="character" w:styleId="44">
    <w:name w:val="Footer Char"/>
    <w:basedOn w:val="1025"/>
    <w:link w:val="1045"/>
    <w:uiPriority w:val="99"/>
  </w:style>
  <w:style w:type="character" w:styleId="46">
    <w:name w:val="Caption Char"/>
    <w:basedOn w:val="1029"/>
    <w:link w:val="1045"/>
    <w:uiPriority w:val="99"/>
  </w:style>
  <w:style w:type="table" w:styleId="48">
    <w:name w:val="Table Grid Light"/>
    <w:basedOn w:val="102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102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102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10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10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10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102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102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102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102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102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102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102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102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102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102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102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102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102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102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102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102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102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102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102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102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102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102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102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102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102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102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102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102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10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10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10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10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10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10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10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102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102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102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102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102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102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102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102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102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102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102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102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102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102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102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1026"/>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102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102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102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1026"/>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102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102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102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102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102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102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102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102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102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102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102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102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102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102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102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102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102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102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102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102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102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102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102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102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102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102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102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102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102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102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102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102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102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102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102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102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102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102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102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102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102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102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102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10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10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10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10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10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10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10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102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102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102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102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102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102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102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102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102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102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102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102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102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102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1051"/>
    <w:uiPriority w:val="99"/>
    <w:rPr>
      <w:sz w:val="18"/>
    </w:rPr>
  </w:style>
  <w:style w:type="character" w:styleId="176">
    <w:name w:val="footnote reference"/>
    <w:basedOn w:val="1025"/>
    <w:uiPriority w:val="99"/>
    <w:unhideWhenUsed/>
    <w:rPr>
      <w:vertAlign w:val="superscript"/>
    </w:rPr>
  </w:style>
  <w:style w:type="paragraph" w:styleId="177">
    <w:name w:val="endnote text"/>
    <w:basedOn w:val="101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25"/>
    <w:uiPriority w:val="99"/>
    <w:semiHidden/>
    <w:unhideWhenUsed/>
    <w:rPr>
      <w:vertAlign w:val="superscript"/>
    </w:rPr>
  </w:style>
  <w:style w:type="paragraph" w:styleId="189">
    <w:name w:val="TOC Heading"/>
    <w:uiPriority w:val="39"/>
    <w:unhideWhenUsed/>
  </w:style>
  <w:style w:type="paragraph" w:styleId="190">
    <w:name w:val="table of figures"/>
    <w:basedOn w:val="1015"/>
    <w:next w:val="1015"/>
    <w:uiPriority w:val="99"/>
    <w:unhideWhenUsed/>
    <w:pPr>
      <w:spacing w:after="0" w:afterAutospacing="0"/>
    </w:pPr>
  </w:style>
  <w:style w:type="paragraph" w:styleId="1015"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1016">
    <w:name w:val="Heading 1"/>
    <w:basedOn w:val="1015"/>
    <w:next w:val="1015"/>
    <w:link w:val="1072"/>
    <w:uiPriority w:val="0"/>
    <w:qFormat/>
    <w:pPr>
      <w:jc w:val="center"/>
      <w:keepLines/>
      <w:keepNext/>
      <w:spacing w:before="240" w:after="120" w:line="300" w:lineRule="auto"/>
      <w:outlineLvl w:val="0"/>
    </w:pPr>
    <w:rPr>
      <w:rFonts w:ascii="宋体"/>
      <w:b/>
      <w:sz w:val="32"/>
      <w:szCs w:val="20"/>
    </w:rPr>
  </w:style>
  <w:style w:type="paragraph" w:styleId="1017">
    <w:name w:val="Heading 2"/>
    <w:basedOn w:val="1015"/>
    <w:next w:val="1027"/>
    <w:link w:val="1073"/>
    <w:uiPriority w:val="0"/>
    <w:qFormat/>
    <w:pPr>
      <w:jc w:val="center"/>
      <w:keepLines/>
      <w:keepNext/>
      <w:spacing w:before="120" w:line="300" w:lineRule="auto"/>
      <w:outlineLvl w:val="1"/>
    </w:pPr>
    <w:rPr>
      <w:rFonts w:ascii="Arial" w:hAnsi="Arial" w:eastAsia="黑体"/>
      <w:b/>
      <w:sz w:val="30"/>
      <w:szCs w:val="20"/>
    </w:rPr>
  </w:style>
  <w:style w:type="paragraph" w:styleId="1018">
    <w:name w:val="Heading 3"/>
    <w:basedOn w:val="1015"/>
    <w:next w:val="1015"/>
    <w:link w:val="1075"/>
    <w:uiPriority w:val="0"/>
    <w:qFormat/>
    <w:pPr>
      <w:jc w:val="left"/>
      <w:keepLines/>
      <w:keepNext/>
      <w:spacing w:before="360" w:after="120"/>
      <w:outlineLvl w:val="2"/>
    </w:pPr>
    <w:rPr>
      <w:rFonts w:ascii="宋体"/>
      <w:b/>
      <w:sz w:val="24"/>
      <w:szCs w:val="20"/>
      <w:u w:val="single"/>
    </w:rPr>
  </w:style>
  <w:style w:type="paragraph" w:styleId="1019">
    <w:name w:val="Heading 4"/>
    <w:basedOn w:val="1015"/>
    <w:next w:val="1027"/>
    <w:link w:val="1076"/>
    <w:uiPriority w:val="0"/>
    <w:qFormat/>
    <w:pPr>
      <w:keepLines/>
      <w:keepNext/>
      <w:spacing w:before="280" w:after="290" w:line="376" w:lineRule="atLeast"/>
      <w:outlineLvl w:val="3"/>
    </w:pPr>
    <w:rPr>
      <w:rFonts w:ascii="Arial" w:hAnsi="Arial" w:eastAsia="黑体"/>
      <w:b/>
      <w:sz w:val="28"/>
      <w:szCs w:val="20"/>
    </w:rPr>
  </w:style>
  <w:style w:type="paragraph" w:styleId="1020">
    <w:name w:val="Heading 5"/>
    <w:basedOn w:val="1015"/>
    <w:next w:val="1015"/>
    <w:link w:val="1077"/>
    <w:uiPriority w:val="0"/>
    <w:qFormat/>
    <w:pPr>
      <w:keepLines/>
      <w:keepNext/>
      <w:spacing w:before="280" w:after="290" w:line="376" w:lineRule="atLeast"/>
      <w:outlineLvl w:val="4"/>
    </w:pPr>
    <w:rPr>
      <w:b/>
      <w:sz w:val="28"/>
      <w:szCs w:val="20"/>
    </w:rPr>
  </w:style>
  <w:style w:type="paragraph" w:styleId="1021">
    <w:name w:val="Heading 6"/>
    <w:basedOn w:val="1015"/>
    <w:next w:val="1015"/>
    <w:link w:val="1078"/>
    <w:uiPriority w:val="0"/>
    <w:qFormat/>
    <w:pPr>
      <w:keepLines/>
      <w:keepNext/>
      <w:spacing w:before="240" w:after="64" w:line="320" w:lineRule="atLeast"/>
      <w:outlineLvl w:val="5"/>
    </w:pPr>
    <w:rPr>
      <w:rFonts w:ascii="Arial" w:hAnsi="Arial" w:eastAsia="黑体"/>
      <w:b/>
      <w:sz w:val="24"/>
      <w:szCs w:val="20"/>
    </w:rPr>
  </w:style>
  <w:style w:type="paragraph" w:styleId="1022">
    <w:name w:val="Heading 7"/>
    <w:basedOn w:val="1015"/>
    <w:next w:val="1015"/>
    <w:link w:val="1079"/>
    <w:uiPriority w:val="0"/>
    <w:qFormat/>
    <w:pPr>
      <w:keepLines/>
      <w:keepNext/>
      <w:spacing w:before="240" w:after="64" w:line="320" w:lineRule="atLeast"/>
      <w:outlineLvl w:val="6"/>
    </w:pPr>
    <w:rPr>
      <w:b/>
      <w:sz w:val="24"/>
      <w:szCs w:val="20"/>
    </w:rPr>
  </w:style>
  <w:style w:type="paragraph" w:styleId="1023">
    <w:name w:val="Heading 8"/>
    <w:basedOn w:val="1015"/>
    <w:next w:val="1015"/>
    <w:link w:val="1080"/>
    <w:uiPriority w:val="0"/>
    <w:qFormat/>
    <w:pPr>
      <w:keepLines/>
      <w:keepNext/>
      <w:spacing w:before="240" w:after="64" w:line="320" w:lineRule="atLeast"/>
      <w:outlineLvl w:val="7"/>
    </w:pPr>
    <w:rPr>
      <w:rFonts w:ascii="Arial" w:hAnsi="Arial" w:eastAsia="黑体"/>
      <w:sz w:val="24"/>
      <w:szCs w:val="20"/>
    </w:rPr>
  </w:style>
  <w:style w:type="paragraph" w:styleId="1024">
    <w:name w:val="Heading 9"/>
    <w:basedOn w:val="1015"/>
    <w:next w:val="1015"/>
    <w:link w:val="1081"/>
    <w:uiPriority w:val="0"/>
    <w:qFormat/>
    <w:pPr>
      <w:keepLines/>
      <w:keepNext/>
      <w:spacing w:before="240" w:after="64" w:line="320" w:lineRule="atLeast"/>
      <w:outlineLvl w:val="8"/>
    </w:pPr>
    <w:rPr>
      <w:rFonts w:ascii="Arial" w:hAnsi="Arial" w:eastAsia="黑体"/>
      <w:szCs w:val="20"/>
    </w:rPr>
  </w:style>
  <w:style w:type="character" w:styleId="1025" w:default="1">
    <w:name w:val="Default Paragraph Font"/>
    <w:uiPriority w:val="1"/>
    <w:semiHidden/>
    <w:unhideWhenUsed/>
    <w:qFormat/>
  </w:style>
  <w:style w:type="table" w:styleId="1026" w:default="1">
    <w:name w:val="Normal Table"/>
    <w:uiPriority w:val="99"/>
    <w:semiHidden/>
    <w:unhideWhenUsed/>
    <w:qFormat/>
    <w:tblPr>
      <w:tblCellMar>
        <w:left w:w="108" w:type="dxa"/>
        <w:top w:w="0" w:type="dxa"/>
        <w:right w:w="108" w:type="dxa"/>
        <w:bottom w:w="0" w:type="dxa"/>
      </w:tblCellMar>
    </w:tblPr>
  </w:style>
  <w:style w:type="paragraph" w:styleId="1027">
    <w:name w:val="Normal Indent"/>
    <w:basedOn w:val="1015"/>
    <w:next w:val="1015"/>
    <w:link w:val="1074"/>
    <w:uiPriority w:val="0"/>
    <w:qFormat/>
    <w:pPr>
      <w:ind w:firstLine="420"/>
      <w:jc w:val="left"/>
    </w:pPr>
    <w:rPr>
      <w:rFonts w:ascii="宋体"/>
      <w:sz w:val="24"/>
    </w:rPr>
  </w:style>
  <w:style w:type="paragraph" w:styleId="1028">
    <w:name w:val="toc 7"/>
    <w:basedOn w:val="1015"/>
    <w:next w:val="1015"/>
    <w:uiPriority w:val="0"/>
    <w:qFormat/>
    <w:pPr>
      <w:ind w:left="2520"/>
    </w:pPr>
  </w:style>
  <w:style w:type="paragraph" w:styleId="1029">
    <w:name w:val="Caption"/>
    <w:basedOn w:val="1015"/>
    <w:next w:val="1015"/>
    <w:uiPriority w:val="0"/>
    <w:qFormat/>
    <w:pPr>
      <w:spacing w:line="480" w:lineRule="auto"/>
    </w:pPr>
    <w:rPr>
      <w:rFonts w:ascii="华文中宋" w:hAnsi="华文中宋" w:eastAsia="华文中宋"/>
      <w:sz w:val="36"/>
      <w:szCs w:val="20"/>
    </w:rPr>
  </w:style>
  <w:style w:type="paragraph" w:styleId="1030">
    <w:name w:val="index 5"/>
    <w:basedOn w:val="1015"/>
    <w:next w:val="1015"/>
    <w:uiPriority w:val="99"/>
    <w:unhideWhenUsed/>
    <w:qFormat/>
    <w:pPr>
      <w:ind w:left="800"/>
    </w:pPr>
  </w:style>
  <w:style w:type="paragraph" w:styleId="1031">
    <w:name w:val="Document Map"/>
    <w:basedOn w:val="1015"/>
    <w:link w:val="1082"/>
    <w:uiPriority w:val="0"/>
    <w:qFormat/>
    <w:pPr>
      <w:shd w:val="clear" w:color="auto" w:fill="000080"/>
    </w:pPr>
  </w:style>
  <w:style w:type="paragraph" w:styleId="1032">
    <w:name w:val="annotation text"/>
    <w:basedOn w:val="1015"/>
    <w:link w:val="1083"/>
    <w:uiPriority w:val="0"/>
    <w:qFormat/>
    <w:pPr>
      <w:jc w:val="left"/>
    </w:pPr>
  </w:style>
  <w:style w:type="paragraph" w:styleId="1033">
    <w:name w:val="Body Text 3"/>
    <w:basedOn w:val="1015"/>
    <w:link w:val="1084"/>
    <w:uiPriority w:val="0"/>
    <w:qFormat/>
    <w:pPr>
      <w:spacing w:after="120"/>
    </w:pPr>
    <w:rPr>
      <w:sz w:val="16"/>
      <w:szCs w:val="16"/>
    </w:rPr>
  </w:style>
  <w:style w:type="paragraph" w:styleId="1034">
    <w:name w:val="Body Text"/>
    <w:basedOn w:val="1015"/>
    <w:next w:val="1015"/>
    <w:link w:val="1085"/>
    <w:uiPriority w:val="0"/>
    <w:qFormat/>
    <w:pPr>
      <w:spacing w:before="120" w:line="22" w:lineRule="atLeast"/>
      <w:tabs>
        <w:tab w:val="left" w:pos="567" w:leader="none"/>
      </w:tabs>
    </w:pPr>
    <w:rPr>
      <w:rFonts w:ascii="宋体" w:hAnsi="宋体"/>
      <w:sz w:val="24"/>
    </w:rPr>
  </w:style>
  <w:style w:type="paragraph" w:styleId="1035">
    <w:name w:val="Body Text Indent"/>
    <w:basedOn w:val="1015"/>
    <w:next w:val="1015"/>
    <w:link w:val="1086"/>
    <w:uiPriority w:val="0"/>
    <w:qFormat/>
    <w:pPr>
      <w:ind w:firstLine="570"/>
      <w:spacing w:line="360" w:lineRule="auto"/>
    </w:pPr>
    <w:rPr>
      <w:sz w:val="24"/>
    </w:rPr>
  </w:style>
  <w:style w:type="paragraph" w:styleId="1036">
    <w:name w:val="List 2"/>
    <w:basedOn w:val="1015"/>
    <w:uiPriority w:val="0"/>
    <w:qFormat/>
    <w:pPr>
      <w:ind w:left="100" w:hanging="200"/>
    </w:pPr>
  </w:style>
  <w:style w:type="paragraph" w:styleId="1037">
    <w:name w:val="Block Text"/>
    <w:basedOn w:val="1015"/>
    <w:uiPriority w:val="0"/>
    <w:qFormat/>
    <w:pPr>
      <w:ind w:left="480" w:right="-341" w:firstLine="513"/>
      <w:widowControl/>
    </w:pPr>
    <w:rPr>
      <w:sz w:val="24"/>
      <w:szCs w:val="20"/>
    </w:rPr>
  </w:style>
  <w:style w:type="paragraph" w:styleId="1038">
    <w:name w:val="toc 5"/>
    <w:basedOn w:val="1015"/>
    <w:next w:val="1015"/>
    <w:uiPriority w:val="0"/>
    <w:qFormat/>
    <w:pPr>
      <w:ind w:left="1680"/>
    </w:pPr>
  </w:style>
  <w:style w:type="paragraph" w:styleId="1039">
    <w:name w:val="toc 3"/>
    <w:basedOn w:val="1015"/>
    <w:next w:val="1015"/>
    <w:uiPriority w:val="39"/>
    <w:qFormat/>
    <w:pPr>
      <w:ind w:left="840"/>
    </w:pPr>
  </w:style>
  <w:style w:type="paragraph" w:styleId="1040">
    <w:name w:val="Plain Text"/>
    <w:basedOn w:val="1015"/>
    <w:next w:val="1027"/>
    <w:link w:val="1087"/>
    <w:uiPriority w:val="0"/>
    <w:qFormat/>
    <w:rPr>
      <w:rFonts w:hint="eastAsia" w:ascii="宋体" w:hAnsi="Courier New"/>
      <w:szCs w:val="20"/>
    </w:rPr>
  </w:style>
  <w:style w:type="paragraph" w:styleId="1041">
    <w:name w:val="toc 8"/>
    <w:basedOn w:val="1015"/>
    <w:next w:val="1015"/>
    <w:uiPriority w:val="0"/>
    <w:qFormat/>
    <w:pPr>
      <w:ind w:left="2940"/>
    </w:pPr>
  </w:style>
  <w:style w:type="paragraph" w:styleId="1042">
    <w:name w:val="Date"/>
    <w:basedOn w:val="1015"/>
    <w:next w:val="1015"/>
    <w:link w:val="1088"/>
    <w:uiPriority w:val="0"/>
    <w:qFormat/>
    <w:pPr>
      <w:ind w:left="100"/>
    </w:pPr>
    <w:rPr>
      <w:rFonts w:ascii="仿宋_GB2312" w:hAnsi="宋体" w:eastAsia="仿宋_GB2312"/>
      <w:color w:val="000000"/>
      <w:sz w:val="24"/>
    </w:rPr>
  </w:style>
  <w:style w:type="paragraph" w:styleId="1043">
    <w:name w:val="Body Text Indent 2"/>
    <w:basedOn w:val="1015"/>
    <w:link w:val="1089"/>
    <w:uiPriority w:val="0"/>
    <w:qFormat/>
    <w:pPr>
      <w:ind w:firstLine="480"/>
    </w:pPr>
    <w:rPr>
      <w:rFonts w:ascii="仿宋_GB2312" w:eastAsia="仿宋_GB2312"/>
      <w:sz w:val="24"/>
    </w:rPr>
  </w:style>
  <w:style w:type="paragraph" w:styleId="1044">
    <w:name w:val="Balloon Text"/>
    <w:basedOn w:val="1015"/>
    <w:link w:val="1090"/>
    <w:uiPriority w:val="0"/>
    <w:qFormat/>
    <w:rPr>
      <w:sz w:val="18"/>
      <w:szCs w:val="18"/>
    </w:rPr>
  </w:style>
  <w:style w:type="paragraph" w:styleId="1045">
    <w:name w:val="Footer"/>
    <w:basedOn w:val="1015"/>
    <w:link w:val="1091"/>
    <w:uiPriority w:val="99"/>
    <w:qFormat/>
    <w:pPr>
      <w:jc w:val="left"/>
      <w:tabs>
        <w:tab w:val="center" w:pos="4153" w:leader="none"/>
        <w:tab w:val="right" w:pos="8306" w:leader="none"/>
      </w:tabs>
    </w:pPr>
    <w:rPr>
      <w:rFonts w:ascii="宋体"/>
      <w:sz w:val="18"/>
      <w:szCs w:val="20"/>
    </w:rPr>
  </w:style>
  <w:style w:type="paragraph" w:styleId="1046">
    <w:name w:val="envelope return"/>
    <w:basedOn w:val="1015"/>
    <w:uiPriority w:val="0"/>
    <w:qFormat/>
    <w:rPr>
      <w:rFonts w:ascii="Arial" w:hAnsi="Arial"/>
    </w:rPr>
  </w:style>
  <w:style w:type="paragraph" w:styleId="1047">
    <w:name w:val="Header"/>
    <w:basedOn w:val="1015"/>
    <w:link w:val="1092"/>
    <w:uiPriority w:val="0"/>
    <w:qFormat/>
    <w:pPr>
      <w:jc w:val="center"/>
      <w:tabs>
        <w:tab w:val="center" w:pos="4153" w:leader="none"/>
        <w:tab w:val="right" w:pos="8306" w:leader="none"/>
      </w:tabs>
      <w:pBdr>
        <w:bottom w:val="single" w:color="auto" w:sz="6" w:space="1"/>
      </w:pBdr>
    </w:pPr>
    <w:rPr>
      <w:sz w:val="18"/>
      <w:szCs w:val="18"/>
    </w:rPr>
  </w:style>
  <w:style w:type="paragraph" w:styleId="1048">
    <w:name w:val="toc 1"/>
    <w:basedOn w:val="1015"/>
    <w:next w:val="1015"/>
    <w:uiPriority w:val="39"/>
    <w:qFormat/>
    <w:pPr>
      <w:spacing w:line="300" w:lineRule="auto"/>
      <w:tabs>
        <w:tab w:val="left" w:pos="1050" w:leader="none"/>
        <w:tab w:val="right" w:pos="8937" w:leader="dot"/>
      </w:tabs>
    </w:pPr>
    <w:rPr>
      <w:rFonts w:ascii="宋体" w:hAnsi="宋体"/>
      <w:b/>
      <w:sz w:val="24"/>
    </w:rPr>
  </w:style>
  <w:style w:type="paragraph" w:styleId="1049">
    <w:name w:val="toc 4"/>
    <w:basedOn w:val="1015"/>
    <w:next w:val="1015"/>
    <w:uiPriority w:val="0"/>
    <w:qFormat/>
    <w:pPr>
      <w:ind w:left="1260"/>
    </w:pPr>
  </w:style>
  <w:style w:type="paragraph" w:styleId="1050">
    <w:name w:val="Subtitle"/>
    <w:basedOn w:val="1015"/>
    <w:next w:val="1015"/>
    <w:uiPriority w:val="0"/>
    <w:qFormat/>
    <w:pPr>
      <w:jc w:val="center"/>
      <w:spacing w:before="240" w:after="60" w:line="312" w:lineRule="auto"/>
      <w:outlineLvl w:val="1"/>
    </w:pPr>
    <w:rPr>
      <w:rFonts w:ascii="Arial" w:hAnsi="Arial" w:cs="Arial"/>
      <w:b/>
      <w:bCs/>
      <w:sz w:val="32"/>
      <w:szCs w:val="32"/>
    </w:rPr>
  </w:style>
  <w:style w:type="paragraph" w:styleId="1051">
    <w:name w:val="footnote text"/>
    <w:basedOn w:val="1015"/>
    <w:next w:val="1030"/>
    <w:uiPriority w:val="0"/>
    <w:qFormat/>
    <w:pPr>
      <w:ind w:firstLine="425"/>
      <w:jc w:val="left"/>
      <w:spacing w:before="120" w:line="360" w:lineRule="auto"/>
    </w:pPr>
    <w:rPr>
      <w:sz w:val="18"/>
      <w:szCs w:val="20"/>
    </w:rPr>
  </w:style>
  <w:style w:type="paragraph" w:styleId="1052">
    <w:name w:val="toc 6"/>
    <w:basedOn w:val="1015"/>
    <w:next w:val="1015"/>
    <w:uiPriority w:val="0"/>
    <w:qFormat/>
    <w:pPr>
      <w:ind w:left="2100"/>
    </w:pPr>
  </w:style>
  <w:style w:type="paragraph" w:styleId="1053">
    <w:name w:val="Body Text Indent 3"/>
    <w:basedOn w:val="1015"/>
    <w:link w:val="1093"/>
    <w:uiPriority w:val="0"/>
    <w:qFormat/>
    <w:pPr>
      <w:ind w:left="720" w:firstLine="480"/>
      <w:jc w:val="left"/>
      <w:spacing w:before="120" w:line="22" w:lineRule="atLeast"/>
    </w:pPr>
    <w:rPr>
      <w:rFonts w:ascii="宋体"/>
      <w:sz w:val="24"/>
      <w:szCs w:val="20"/>
    </w:rPr>
  </w:style>
  <w:style w:type="paragraph" w:styleId="1054">
    <w:name w:val="toc 2"/>
    <w:basedOn w:val="1015"/>
    <w:next w:val="1015"/>
    <w:uiPriority w:val="39"/>
    <w:qFormat/>
    <w:pPr>
      <w:ind w:left="420"/>
      <w:spacing w:line="312" w:lineRule="auto"/>
      <w:tabs>
        <w:tab w:val="right" w:pos="8937" w:leader="dot"/>
      </w:tabs>
    </w:pPr>
  </w:style>
  <w:style w:type="paragraph" w:styleId="1055">
    <w:name w:val="toc 9"/>
    <w:basedOn w:val="1015"/>
    <w:next w:val="1015"/>
    <w:uiPriority w:val="0"/>
    <w:qFormat/>
    <w:pPr>
      <w:ind w:left="3360"/>
    </w:pPr>
  </w:style>
  <w:style w:type="paragraph" w:styleId="1056">
    <w:name w:val="HTML Preformatted"/>
    <w:basedOn w:val="1015"/>
    <w:link w:val="109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057">
    <w:name w:val="Normal (Web)"/>
    <w:basedOn w:val="1015"/>
    <w:uiPriority w:val="0"/>
    <w:unhideWhenUsed/>
    <w:qFormat/>
    <w:pPr>
      <w:jc w:val="left"/>
      <w:spacing w:before="100" w:beforeAutospacing="1" w:after="100" w:afterAutospacing="1"/>
      <w:widowControl/>
    </w:pPr>
    <w:rPr>
      <w:rFonts w:ascii="宋体" w:hAnsi="宋体" w:cs="宋体"/>
      <w:sz w:val="24"/>
    </w:rPr>
  </w:style>
  <w:style w:type="paragraph" w:styleId="1058">
    <w:name w:val="index 1"/>
    <w:basedOn w:val="1015"/>
    <w:next w:val="1015"/>
    <w:uiPriority w:val="0"/>
    <w:qFormat/>
    <w:rPr>
      <w:szCs w:val="20"/>
    </w:rPr>
  </w:style>
  <w:style w:type="paragraph" w:styleId="1059">
    <w:name w:val="Title"/>
    <w:basedOn w:val="1015"/>
    <w:link w:val="1095"/>
    <w:uiPriority w:val="0"/>
    <w:qFormat/>
    <w:pPr>
      <w:jc w:val="center"/>
      <w:outlineLvl w:val="0"/>
    </w:pPr>
    <w:rPr>
      <w:b/>
      <w:sz w:val="32"/>
      <w:szCs w:val="20"/>
    </w:rPr>
  </w:style>
  <w:style w:type="paragraph" w:styleId="1060">
    <w:name w:val="annotation subject"/>
    <w:basedOn w:val="1032"/>
    <w:next w:val="1032"/>
    <w:link w:val="1096"/>
    <w:uiPriority w:val="0"/>
    <w:qFormat/>
    <w:rPr>
      <w:b/>
      <w:bCs/>
    </w:rPr>
  </w:style>
  <w:style w:type="paragraph" w:styleId="1061">
    <w:name w:val="Body Text First Indent 2"/>
    <w:basedOn w:val="1035"/>
    <w:next w:val="1015"/>
    <w:link w:val="1098"/>
    <w:uiPriority w:val="0"/>
    <w:qFormat/>
    <w:pPr>
      <w:ind w:left="420" w:firstLine="420"/>
      <w:spacing w:after="120" w:line="480" w:lineRule="exact"/>
    </w:pPr>
    <w:rPr>
      <w:szCs w:val="20"/>
    </w:rPr>
  </w:style>
  <w:style w:type="table" w:styleId="1062">
    <w:name w:val="Table Grid"/>
    <w:basedOn w:val="1026"/>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63">
    <w:name w:val="Medium Grid 1 Accent 2"/>
    <w:basedOn w:val="1026"/>
    <w:uiPriority w:val="0"/>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1064">
    <w:name w:val="Strong"/>
    <w:uiPriority w:val="0"/>
    <w:qFormat/>
    <w:rPr>
      <w:b/>
      <w:bCs/>
    </w:rPr>
  </w:style>
  <w:style w:type="character" w:styleId="1065">
    <w:name w:val="page number"/>
    <w:uiPriority w:val="0"/>
    <w:qFormat/>
  </w:style>
  <w:style w:type="character" w:styleId="1066">
    <w:name w:val="FollowedHyperlink"/>
    <w:uiPriority w:val="0"/>
    <w:qFormat/>
    <w:rPr>
      <w:color w:val="800080"/>
      <w:u w:val="single"/>
    </w:rPr>
  </w:style>
  <w:style w:type="character" w:styleId="1067">
    <w:name w:val="Emphasis"/>
    <w:uiPriority w:val="0"/>
    <w:qFormat/>
    <w:rPr>
      <w:color w:val="cc0033"/>
    </w:rPr>
  </w:style>
  <w:style w:type="character" w:styleId="1068">
    <w:name w:val="Hyperlink"/>
    <w:uiPriority w:val="99"/>
    <w:qFormat/>
    <w:rPr>
      <w:color w:val="0000ff"/>
      <w:u w:val="single"/>
    </w:rPr>
  </w:style>
  <w:style w:type="character" w:styleId="1069">
    <w:name w:val="annotation reference"/>
    <w:uiPriority w:val="99"/>
    <w:qFormat/>
    <w:rPr>
      <w:sz w:val="21"/>
      <w:szCs w:val="21"/>
    </w:rPr>
  </w:style>
  <w:style w:type="character" w:styleId="1070">
    <w:name w:val="HTML Cite"/>
    <w:uiPriority w:val="0"/>
    <w:qFormat/>
    <w:rPr>
      <w:i/>
      <w:iCs/>
    </w:rPr>
  </w:style>
  <w:style w:type="paragraph" w:styleId="1071" w:customStyle="1">
    <w:name w:val="段"/>
    <w:next w:val="1015"/>
    <w:uiPriority w:val="0"/>
    <w:qFormat/>
    <w:pPr>
      <w:ind w:firstLine="200"/>
      <w:jc w:val="both"/>
    </w:pPr>
    <w:rPr>
      <w:rFonts w:ascii="宋体" w:hAnsi="Times New Roman" w:eastAsia="宋体" w:cs="Times New Roman"/>
      <w:sz w:val="21"/>
      <w:lang w:val="en-US" w:eastAsia="zh-CN" w:bidi="ar-SA"/>
    </w:rPr>
  </w:style>
  <w:style w:type="character" w:styleId="1072" w:customStyle="1">
    <w:name w:val="标题 1 字符"/>
    <w:link w:val="1016"/>
    <w:uiPriority w:val="0"/>
    <w:qFormat/>
    <w:rPr>
      <w:rFonts w:ascii="宋体"/>
      <w:b/>
      <w:sz w:val="32"/>
    </w:rPr>
  </w:style>
  <w:style w:type="character" w:styleId="1073" w:customStyle="1">
    <w:name w:val="标题 2 字符"/>
    <w:link w:val="1017"/>
    <w:uiPriority w:val="0"/>
    <w:qFormat/>
    <w:rPr>
      <w:rFonts w:ascii="Arial" w:hAnsi="Arial" w:eastAsia="黑体"/>
      <w:b/>
      <w:sz w:val="30"/>
      <w:lang w:val="en-US" w:eastAsia="zh-CN" w:bidi="ar-SA"/>
    </w:rPr>
  </w:style>
  <w:style w:type="character" w:styleId="1074" w:customStyle="1">
    <w:name w:val="正文缩进 字符"/>
    <w:link w:val="1027"/>
    <w:uiPriority w:val="0"/>
    <w:qFormat/>
    <w:rPr>
      <w:rFonts w:ascii="宋体" w:eastAsia="宋体"/>
      <w:sz w:val="24"/>
      <w:szCs w:val="24"/>
      <w:lang w:val="en-US" w:eastAsia="zh-CN" w:bidi="ar-SA"/>
    </w:rPr>
  </w:style>
  <w:style w:type="character" w:styleId="1075" w:customStyle="1">
    <w:name w:val="标题 3 字符"/>
    <w:link w:val="1018"/>
    <w:uiPriority w:val="0"/>
    <w:qFormat/>
    <w:rPr>
      <w:rFonts w:ascii="宋体" w:eastAsia="宋体"/>
      <w:b/>
      <w:sz w:val="24"/>
      <w:u w:val="single"/>
      <w:lang w:val="en-US" w:eastAsia="zh-CN" w:bidi="ar-SA"/>
    </w:rPr>
  </w:style>
  <w:style w:type="character" w:styleId="1076" w:customStyle="1">
    <w:name w:val="标题 4 字符"/>
    <w:link w:val="1019"/>
    <w:uiPriority w:val="0"/>
    <w:qFormat/>
    <w:rPr>
      <w:rFonts w:ascii="Arial" w:hAnsi="Arial" w:eastAsia="黑体"/>
      <w:b/>
      <w:sz w:val="28"/>
    </w:rPr>
  </w:style>
  <w:style w:type="character" w:styleId="1077" w:customStyle="1">
    <w:name w:val="标题 5 字符"/>
    <w:link w:val="1020"/>
    <w:uiPriority w:val="0"/>
    <w:qFormat/>
    <w:rPr>
      <w:b/>
      <w:sz w:val="28"/>
    </w:rPr>
  </w:style>
  <w:style w:type="character" w:styleId="1078" w:customStyle="1">
    <w:name w:val="标题 6 字符"/>
    <w:link w:val="1021"/>
    <w:uiPriority w:val="0"/>
    <w:qFormat/>
    <w:rPr>
      <w:rFonts w:ascii="Arial" w:hAnsi="Arial" w:eastAsia="黑体"/>
      <w:b/>
      <w:sz w:val="24"/>
    </w:rPr>
  </w:style>
  <w:style w:type="character" w:styleId="1079" w:customStyle="1">
    <w:name w:val="标题 7 字符"/>
    <w:link w:val="1022"/>
    <w:uiPriority w:val="0"/>
    <w:qFormat/>
    <w:rPr>
      <w:b/>
      <w:sz w:val="24"/>
    </w:rPr>
  </w:style>
  <w:style w:type="character" w:styleId="1080" w:customStyle="1">
    <w:name w:val="标题 8 字符"/>
    <w:link w:val="1023"/>
    <w:uiPriority w:val="0"/>
    <w:qFormat/>
    <w:rPr>
      <w:rFonts w:ascii="Arial" w:hAnsi="Arial" w:eastAsia="黑体"/>
      <w:sz w:val="24"/>
    </w:rPr>
  </w:style>
  <w:style w:type="character" w:styleId="1081" w:customStyle="1">
    <w:name w:val="标题 9 字符"/>
    <w:link w:val="1024"/>
    <w:uiPriority w:val="0"/>
    <w:qFormat/>
    <w:rPr>
      <w:rFonts w:ascii="Arial" w:hAnsi="Arial" w:eastAsia="黑体"/>
      <w:sz w:val="21"/>
    </w:rPr>
  </w:style>
  <w:style w:type="character" w:styleId="1082" w:customStyle="1">
    <w:name w:val="文档结构图 字符"/>
    <w:link w:val="1031"/>
    <w:uiPriority w:val="0"/>
    <w:qFormat/>
    <w:rPr>
      <w:sz w:val="21"/>
      <w:szCs w:val="24"/>
      <w:shd w:val="clear" w:color="auto" w:fill="000080"/>
    </w:rPr>
  </w:style>
  <w:style w:type="character" w:styleId="1083" w:customStyle="1">
    <w:name w:val="批注文字 字符1"/>
    <w:link w:val="1032"/>
    <w:uiPriority w:val="99"/>
    <w:qFormat/>
    <w:rPr>
      <w:sz w:val="21"/>
      <w:szCs w:val="24"/>
    </w:rPr>
  </w:style>
  <w:style w:type="character" w:styleId="1084" w:customStyle="1">
    <w:name w:val="正文文本 3 字符"/>
    <w:link w:val="1033"/>
    <w:uiPriority w:val="0"/>
    <w:qFormat/>
    <w:rPr>
      <w:sz w:val="16"/>
      <w:szCs w:val="16"/>
    </w:rPr>
  </w:style>
  <w:style w:type="character" w:styleId="1085" w:customStyle="1">
    <w:name w:val="正文文本 字符"/>
    <w:link w:val="1034"/>
    <w:uiPriority w:val="0"/>
    <w:qFormat/>
    <w:rPr>
      <w:rFonts w:ascii="宋体" w:hAnsi="宋体"/>
      <w:sz w:val="24"/>
      <w:szCs w:val="24"/>
    </w:rPr>
  </w:style>
  <w:style w:type="character" w:styleId="1086" w:customStyle="1">
    <w:name w:val="正文文本缩进 字符"/>
    <w:link w:val="1035"/>
    <w:uiPriority w:val="0"/>
    <w:qFormat/>
    <w:rPr>
      <w:rFonts w:eastAsia="宋体"/>
      <w:sz w:val="24"/>
      <w:szCs w:val="24"/>
      <w:lang w:val="en-US" w:eastAsia="zh-CN" w:bidi="ar-SA"/>
    </w:rPr>
  </w:style>
  <w:style w:type="character" w:styleId="1087" w:customStyle="1">
    <w:name w:val="纯文本 字符2"/>
    <w:link w:val="1040"/>
    <w:uiPriority w:val="0"/>
    <w:qFormat/>
    <w:rPr>
      <w:rFonts w:hint="eastAsia" w:ascii="宋体" w:hAnsi="Courier New" w:eastAsia="宋体" w:cs="宋体"/>
      <w:sz w:val="21"/>
    </w:rPr>
  </w:style>
  <w:style w:type="character" w:styleId="1088" w:customStyle="1">
    <w:name w:val="日期 字符"/>
    <w:link w:val="1042"/>
    <w:uiPriority w:val="0"/>
    <w:qFormat/>
    <w:rPr>
      <w:rFonts w:ascii="仿宋_GB2312" w:hAnsi="宋体" w:eastAsia="仿宋_GB2312"/>
      <w:color w:val="000000"/>
      <w:sz w:val="24"/>
      <w:szCs w:val="24"/>
    </w:rPr>
  </w:style>
  <w:style w:type="character" w:styleId="1089" w:customStyle="1">
    <w:name w:val="正文文本缩进 2 字符"/>
    <w:link w:val="1043"/>
    <w:uiPriority w:val="0"/>
    <w:qFormat/>
    <w:rPr>
      <w:rFonts w:ascii="仿宋_GB2312" w:eastAsia="仿宋_GB2312"/>
      <w:sz w:val="24"/>
      <w:szCs w:val="24"/>
    </w:rPr>
  </w:style>
  <w:style w:type="character" w:styleId="1090" w:customStyle="1">
    <w:name w:val="批注框文本 字符"/>
    <w:link w:val="1044"/>
    <w:uiPriority w:val="0"/>
    <w:qFormat/>
    <w:rPr>
      <w:sz w:val="18"/>
      <w:szCs w:val="18"/>
    </w:rPr>
  </w:style>
  <w:style w:type="character" w:styleId="1091" w:customStyle="1">
    <w:name w:val="页脚 字符"/>
    <w:link w:val="1045"/>
    <w:uiPriority w:val="99"/>
    <w:qFormat/>
    <w:rPr>
      <w:rFonts w:ascii="宋体" w:eastAsia="宋体"/>
      <w:sz w:val="18"/>
      <w:lang w:val="en-US" w:eastAsia="zh-CN" w:bidi="ar-SA"/>
    </w:rPr>
  </w:style>
  <w:style w:type="character" w:styleId="1092" w:customStyle="1">
    <w:name w:val="页眉 字符"/>
    <w:link w:val="1047"/>
    <w:uiPriority w:val="0"/>
    <w:qFormat/>
    <w:rPr>
      <w:rFonts w:eastAsia="宋体"/>
      <w:sz w:val="18"/>
      <w:szCs w:val="18"/>
      <w:lang w:val="en-US" w:eastAsia="zh-CN" w:bidi="ar-SA"/>
    </w:rPr>
  </w:style>
  <w:style w:type="character" w:styleId="1093" w:customStyle="1">
    <w:name w:val="正文文本缩进 3 字符"/>
    <w:link w:val="1053"/>
    <w:uiPriority w:val="0"/>
    <w:qFormat/>
    <w:rPr>
      <w:rFonts w:ascii="宋体"/>
      <w:sz w:val="24"/>
    </w:rPr>
  </w:style>
  <w:style w:type="character" w:styleId="1094" w:customStyle="1">
    <w:name w:val="HTML 预设格式 字符"/>
    <w:link w:val="1056"/>
    <w:uiPriority w:val="0"/>
    <w:qFormat/>
    <w:rPr>
      <w:rFonts w:ascii="宋体" w:hAnsi="宋体" w:cs="宋体"/>
      <w:sz w:val="24"/>
      <w:szCs w:val="24"/>
    </w:rPr>
  </w:style>
  <w:style w:type="character" w:styleId="1095" w:customStyle="1">
    <w:name w:val="标题 字符"/>
    <w:link w:val="1059"/>
    <w:uiPriority w:val="0"/>
    <w:qFormat/>
    <w:rPr>
      <w:b/>
      <w:sz w:val="32"/>
    </w:rPr>
  </w:style>
  <w:style w:type="character" w:styleId="1096" w:customStyle="1">
    <w:name w:val="批注主题 字符"/>
    <w:link w:val="1060"/>
    <w:uiPriority w:val="0"/>
    <w:qFormat/>
    <w:rPr>
      <w:rFonts w:ascii="Times New Roman" w:hAnsi="Times New Roman" w:eastAsia="宋体" w:cs="Times New Roman"/>
      <w:b/>
      <w:bCs/>
      <w:sz w:val="21"/>
      <w:szCs w:val="24"/>
      <w:lang w:val="en-US" w:eastAsia="zh-CN" w:bidi="ar-SA"/>
    </w:rPr>
  </w:style>
  <w:style w:type="character" w:styleId="1097" w:customStyle="1">
    <w:name w:val="批注文字 字符"/>
    <w:uiPriority w:val="99"/>
    <w:qFormat/>
    <w:rPr>
      <w:rFonts w:ascii="Times New Roman" w:hAnsi="Times New Roman" w:eastAsia="宋体" w:cs="Times New Roman"/>
      <w:sz w:val="24"/>
      <w:lang w:val="en-US" w:eastAsia="zh-CN" w:bidi="ar-SA"/>
    </w:rPr>
  </w:style>
  <w:style w:type="character" w:styleId="1098" w:customStyle="1">
    <w:name w:val="正文首行缩进 2 字符"/>
    <w:link w:val="1061"/>
    <w:uiPriority w:val="0"/>
    <w:qFormat/>
    <w:rPr>
      <w:rFonts w:eastAsia="宋体"/>
      <w:sz w:val="24"/>
      <w:szCs w:val="24"/>
      <w:lang w:val="en-US" w:eastAsia="zh-CN" w:bidi="ar-SA"/>
    </w:rPr>
  </w:style>
  <w:style w:type="character" w:styleId="1099" w:customStyle="1">
    <w:name w:val="Char Char111"/>
    <w:uiPriority w:val="0"/>
    <w:qFormat/>
    <w:rPr>
      <w:rFonts w:ascii="宋体" w:eastAsia="宋体"/>
      <w:b/>
      <w:sz w:val="24"/>
      <w:u w:val="single"/>
      <w:lang w:val="en-US" w:eastAsia="zh-CN" w:bidi="ar-SA"/>
    </w:rPr>
  </w:style>
  <w:style w:type="character" w:styleId="1100" w:customStyle="1">
    <w:name w:val="bjh-p"/>
    <w:uiPriority w:val="0"/>
    <w:qFormat/>
  </w:style>
  <w:style w:type="character" w:styleId="1101" w:customStyle="1">
    <w:name w:val="纯文本 字符"/>
    <w:uiPriority w:val="99"/>
    <w:qFormat/>
    <w:rPr>
      <w:rFonts w:ascii="宋体" w:hAnsi="Courier New" w:eastAsia="宋体" w:cs="Times New Roman"/>
      <w:sz w:val="21"/>
      <w:szCs w:val="21"/>
      <w:lang w:val="en-US" w:eastAsia="zh-CN" w:bidi="ar-SA"/>
    </w:rPr>
  </w:style>
  <w:style w:type="character" w:styleId="1102" w:customStyle="1">
    <w:name w:val="正文重点 Char"/>
    <w:link w:val="1103"/>
    <w:uiPriority w:val="0"/>
    <w:qFormat/>
    <w:rPr>
      <w:b/>
      <w:sz w:val="24"/>
    </w:rPr>
  </w:style>
  <w:style w:type="paragraph" w:styleId="1103" w:customStyle="1">
    <w:name w:val="正文重点"/>
    <w:basedOn w:val="1015"/>
    <w:link w:val="1102"/>
    <w:uiPriority w:val="0"/>
    <w:qFormat/>
    <w:pPr>
      <w:ind w:firstLine="482"/>
      <w:jc w:val="left"/>
      <w:spacing w:line="360" w:lineRule="auto"/>
    </w:pPr>
    <w:rPr>
      <w:b/>
      <w:sz w:val="24"/>
      <w:szCs w:val="20"/>
    </w:rPr>
  </w:style>
  <w:style w:type="character" w:styleId="1104" w:customStyle="1">
    <w:name w:val="Char Char11"/>
    <w:uiPriority w:val="0"/>
    <w:qFormat/>
    <w:rPr>
      <w:rFonts w:ascii="宋体" w:eastAsia="宋体"/>
      <w:b/>
      <w:sz w:val="24"/>
      <w:u w:val="single"/>
      <w:lang w:val="en-US" w:eastAsia="zh-CN" w:bidi="ar-SA"/>
    </w:rPr>
  </w:style>
  <w:style w:type="character" w:styleId="1105" w:customStyle="1">
    <w:name w:val="chanpin1"/>
    <w:uiPriority w:val="0"/>
    <w:qFormat/>
    <w:rPr>
      <w:rFonts w:hint="default" w:ascii="ˎ̥" w:hAnsi="ˎ̥"/>
      <w:color w:val="000000"/>
      <w:sz w:val="20"/>
      <w:szCs w:val="20"/>
      <w:u w:val="none"/>
    </w:rPr>
  </w:style>
  <w:style w:type="character" w:styleId="1106" w:customStyle="1">
    <w:name w:val="标题 Char"/>
    <w:uiPriority w:val="0"/>
    <w:qFormat/>
    <w:rPr>
      <w:b/>
      <w:sz w:val="32"/>
    </w:rPr>
  </w:style>
  <w:style w:type="character" w:styleId="1107" w:customStyle="1">
    <w:name w:val="段1 Char"/>
    <w:uiPriority w:val="0"/>
    <w:qFormat/>
    <w:rPr>
      <w:rFonts w:ascii="宋体" w:eastAsia="宋体"/>
      <w:sz w:val="24"/>
      <w:lang w:val="en-US" w:eastAsia="zh-CN" w:bidi="ar-SA"/>
    </w:rPr>
  </w:style>
  <w:style w:type="character" w:styleId="1108" w:customStyle="1">
    <w:name w:val="页脚 Char"/>
    <w:uiPriority w:val="0"/>
    <w:qFormat/>
    <w:rPr>
      <w:rFonts w:ascii="宋体" w:eastAsia="宋体"/>
      <w:sz w:val="18"/>
      <w:lang w:val="en-US" w:eastAsia="zh-CN" w:bidi="ar-SA"/>
    </w:rPr>
  </w:style>
  <w:style w:type="character" w:styleId="1109" w:customStyle="1">
    <w:name w:val="c21"/>
    <w:uiPriority w:val="0"/>
    <w:qFormat/>
    <w:rPr>
      <w:rFonts w:hint="default" w:ascii="ˎ̥" w:hAnsi="ˎ̥"/>
      <w:color w:val="000000"/>
      <w:sz w:val="20"/>
      <w:szCs w:val="20"/>
      <w:u w:val="none"/>
    </w:rPr>
  </w:style>
  <w:style w:type="character" w:styleId="1110" w:customStyle="1">
    <w:name w:val="标题 3 Char"/>
    <w:uiPriority w:val="0"/>
    <w:qFormat/>
    <w:rPr>
      <w:rFonts w:ascii="宋体" w:eastAsia="宋体"/>
      <w:b/>
      <w:sz w:val="24"/>
      <w:u w:val="single"/>
      <w:lang w:val="en-US" w:eastAsia="zh-CN" w:bidi="ar-SA"/>
    </w:rPr>
  </w:style>
  <w:style w:type="character" w:styleId="1111" w:customStyle="1">
    <w:name w:val="正文大标题 Char"/>
    <w:link w:val="1112"/>
    <w:uiPriority w:val="0"/>
    <w:qFormat/>
    <w:rPr>
      <w:rFonts w:ascii="宋体" w:hAnsi="宋体"/>
      <w:b/>
      <w:color w:val="000000"/>
      <w:sz w:val="28"/>
      <w:szCs w:val="21"/>
    </w:rPr>
  </w:style>
  <w:style w:type="paragraph" w:styleId="1112" w:customStyle="1">
    <w:name w:val="正文大标题"/>
    <w:basedOn w:val="1113"/>
    <w:next w:val="1027"/>
    <w:link w:val="1111"/>
    <w:uiPriority w:val="0"/>
    <w:qFormat/>
    <w:pPr>
      <w:jc w:val="center"/>
    </w:pPr>
    <w:rPr>
      <w:i w:val="0"/>
      <w:color w:val="000000"/>
      <w:sz w:val="28"/>
      <w:szCs w:val="21"/>
    </w:rPr>
  </w:style>
  <w:style w:type="paragraph" w:styleId="1113" w:customStyle="1">
    <w:name w:val="正文小标题"/>
    <w:basedOn w:val="1015"/>
    <w:next w:val="1027"/>
    <w:link w:val="1114"/>
    <w:uiPriority w:val="0"/>
    <w:qFormat/>
    <w:pPr>
      <w:ind w:firstLine="482"/>
      <w:jc w:val="left"/>
      <w:spacing w:before="312" w:after="312"/>
    </w:pPr>
    <w:rPr>
      <w:rFonts w:ascii="宋体" w:hAnsi="宋体"/>
      <w:b/>
      <w:i/>
      <w:color w:val="ff0000"/>
      <w:sz w:val="24"/>
      <w:szCs w:val="20"/>
    </w:rPr>
  </w:style>
  <w:style w:type="character" w:styleId="1114" w:customStyle="1">
    <w:name w:val="正文小标题 Char"/>
    <w:link w:val="1113"/>
    <w:uiPriority w:val="0"/>
    <w:qFormat/>
    <w:rPr>
      <w:rFonts w:ascii="宋体" w:hAnsi="宋体"/>
      <w:b/>
      <w:i/>
      <w:color w:val="ff0000"/>
      <w:sz w:val="24"/>
    </w:rPr>
  </w:style>
  <w:style w:type="character" w:styleId="1115" w:customStyle="1">
    <w:name w:val="正文格式 Char"/>
    <w:link w:val="1116"/>
    <w:uiPriority w:val="0"/>
    <w:qFormat/>
    <w:rPr>
      <w:rFonts w:ascii="宋体" w:hAnsi="宋体"/>
      <w:sz w:val="24"/>
      <w:szCs w:val="24"/>
      <w:lang w:val="en-GB"/>
    </w:rPr>
  </w:style>
  <w:style w:type="paragraph" w:styleId="1116" w:customStyle="1">
    <w:name w:val="正文格式"/>
    <w:basedOn w:val="1015"/>
    <w:link w:val="1115"/>
    <w:uiPriority w:val="0"/>
    <w:qFormat/>
    <w:pPr>
      <w:ind w:firstLine="480"/>
      <w:spacing w:line="360" w:lineRule="auto"/>
    </w:pPr>
    <w:rPr>
      <w:rFonts w:ascii="宋体" w:hAnsi="宋体"/>
      <w:sz w:val="24"/>
      <w:lang w:val="en-GB"/>
    </w:rPr>
  </w:style>
  <w:style w:type="character" w:styleId="1117" w:customStyle="1">
    <w:name w:val="中等深浅网格 1 - 强调文字颜色 2 Char"/>
    <w:link w:val="1118"/>
    <w:uiPriority w:val="0"/>
    <w:qFormat/>
    <w:rPr>
      <w:sz w:val="21"/>
      <w:szCs w:val="24"/>
      <w:lang w:val="zh-CN" w:eastAsia="zh-CN" w:bidi="ar-SA"/>
    </w:rPr>
  </w:style>
  <w:style w:type="paragraph" w:styleId="1118" w:customStyle="1">
    <w:name w:val="1"/>
    <w:link w:val="1117"/>
    <w:uiPriority w:val="0"/>
    <w:qFormat/>
    <w:rPr>
      <w:rFonts w:ascii="Times New Roman" w:hAnsi="Times New Roman" w:eastAsia="宋体" w:cs="Times New Roman"/>
      <w:sz w:val="21"/>
      <w:szCs w:val="24"/>
      <w:lang w:val="zh-CN" w:eastAsia="zh-CN" w:bidi="ar-SA"/>
    </w:rPr>
  </w:style>
  <w:style w:type="character" w:styleId="1119" w:customStyle="1">
    <w:name w:val="locality"/>
    <w:uiPriority w:val="0"/>
    <w:qFormat/>
  </w:style>
  <w:style w:type="character" w:styleId="1120" w:customStyle="1">
    <w:name w:val="批注文字 Char"/>
    <w:uiPriority w:val="99"/>
    <w:qFormat/>
    <w:rPr>
      <w:sz w:val="21"/>
      <w:szCs w:val="24"/>
    </w:rPr>
  </w:style>
  <w:style w:type="character" w:styleId="1121" w:customStyle="1">
    <w:name w:val="正文表格 Char"/>
    <w:link w:val="1122"/>
    <w:uiPriority w:val="0"/>
    <w:qFormat/>
    <w:rPr>
      <w:rFonts w:ascii="宋体" w:hAnsi="宋体"/>
      <w:color w:val="000000"/>
      <w:sz w:val="21"/>
      <w:szCs w:val="21"/>
    </w:rPr>
  </w:style>
  <w:style w:type="paragraph" w:styleId="1122" w:customStyle="1">
    <w:name w:val="正文表格"/>
    <w:basedOn w:val="1015"/>
    <w:link w:val="1121"/>
    <w:uiPriority w:val="0"/>
    <w:qFormat/>
    <w:pPr>
      <w:jc w:val="left"/>
    </w:pPr>
    <w:rPr>
      <w:rFonts w:ascii="宋体" w:hAnsi="宋体"/>
      <w:color w:val="000000"/>
      <w:szCs w:val="21"/>
    </w:rPr>
  </w:style>
  <w:style w:type="character" w:styleId="1123" w:customStyle="1">
    <w:name w:val="纯文本 字符1"/>
    <w:uiPriority w:val="0"/>
    <w:qFormat/>
    <w:rPr>
      <w:rFonts w:ascii="宋体" w:hAnsi="Courier New"/>
    </w:rPr>
  </w:style>
  <w:style w:type="character" w:styleId="1124" w:customStyle="1">
    <w:name w:val="纯文本 Char1"/>
    <w:uiPriority w:val="0"/>
    <w:qFormat/>
    <w:rPr>
      <w:rFonts w:ascii="宋体" w:hAnsi="Courier New" w:eastAsia="宋体"/>
      <w:sz w:val="21"/>
      <w:lang w:val="en-US" w:eastAsia="zh-CN" w:bidi="ar-SA"/>
    </w:rPr>
  </w:style>
  <w:style w:type="character" w:styleId="1125" w:customStyle="1">
    <w:name w:val="street-address"/>
    <w:uiPriority w:val="0"/>
    <w:qFormat/>
  </w:style>
  <w:style w:type="character" w:styleId="1126" w:customStyle="1">
    <w:name w:val="列出段落 字符"/>
    <w:link w:val="1127"/>
    <w:uiPriority w:val="34"/>
    <w:qFormat/>
    <w:rPr>
      <w:rFonts w:ascii="Calibri" w:hAnsi="Calibri" w:eastAsia="宋体"/>
      <w:sz w:val="21"/>
      <w:szCs w:val="22"/>
      <w:lang w:val="en-US" w:eastAsia="zh-CN" w:bidi="ar-SA"/>
    </w:rPr>
  </w:style>
  <w:style w:type="paragraph" w:styleId="1127">
    <w:name w:val="List Paragraph"/>
    <w:basedOn w:val="1015"/>
    <w:link w:val="1126"/>
    <w:uiPriority w:val="34"/>
    <w:qFormat/>
    <w:pPr>
      <w:ind w:firstLine="420"/>
    </w:pPr>
    <w:rPr>
      <w:rFonts w:ascii="Calibri" w:hAnsi="Calibri"/>
      <w:szCs w:val="22"/>
    </w:rPr>
  </w:style>
  <w:style w:type="character" w:styleId="1128" w:customStyle="1">
    <w:name w:val="txt"/>
    <w:uiPriority w:val="0"/>
    <w:qFormat/>
  </w:style>
  <w:style w:type="character" w:styleId="1129" w:customStyle="1">
    <w:name w:val="列出段落 Char"/>
    <w:uiPriority w:val="0"/>
    <w:qFormat/>
    <w:rPr>
      <w:rFonts w:ascii="Calibri" w:hAnsi="Calibri" w:eastAsia="宋体"/>
      <w:sz w:val="21"/>
      <w:szCs w:val="22"/>
      <w:lang w:val="en-US" w:eastAsia="zh-CN" w:bidi="ar-SA"/>
    </w:rPr>
  </w:style>
  <w:style w:type="character" w:styleId="1130" w:customStyle="1">
    <w:name w:val="black1"/>
    <w:uiPriority w:val="0"/>
    <w:qFormat/>
    <w:rPr>
      <w:color w:val="000000"/>
    </w:rPr>
  </w:style>
  <w:style w:type="character" w:styleId="1131" w:customStyle="1">
    <w:name w:val="正文文本缩进 Char"/>
    <w:uiPriority w:val="0"/>
    <w:qFormat/>
    <w:rPr>
      <w:rFonts w:eastAsia="宋体"/>
      <w:sz w:val="24"/>
      <w:szCs w:val="24"/>
      <w:lang w:val="en-US" w:eastAsia="zh-CN" w:bidi="ar-SA"/>
    </w:rPr>
  </w:style>
  <w:style w:type="character" w:styleId="1132" w:customStyle="1">
    <w:name w:val="正文缩进 Char Char"/>
    <w:link w:val="1133"/>
    <w:uiPriority w:val="0"/>
    <w:qFormat/>
    <w:rPr>
      <w:rFonts w:ascii="宋体" w:eastAsia="宋体"/>
      <w:color w:val="000000"/>
      <w:sz w:val="28"/>
      <w:lang w:bidi="ar-SA"/>
    </w:rPr>
  </w:style>
  <w:style w:type="paragraph" w:styleId="1133" w:customStyle="1">
    <w:name w:val="正文缩进1"/>
    <w:basedOn w:val="1015"/>
    <w:link w:val="1132"/>
    <w:uiPriority w:val="0"/>
    <w:qFormat/>
    <w:pPr>
      <w:ind w:firstLine="567"/>
      <w:spacing w:line="480" w:lineRule="exact"/>
      <w:widowControl/>
    </w:pPr>
    <w:rPr>
      <w:rFonts w:ascii="宋体"/>
      <w:color w:val="000000"/>
      <w:sz w:val="28"/>
      <w:szCs w:val="20"/>
    </w:rPr>
  </w:style>
  <w:style w:type="character" w:styleId="1134" w:customStyle="1">
    <w:name w:val="标题 2 Char Char"/>
    <w:uiPriority w:val="0"/>
    <w:qFormat/>
    <w:rPr>
      <w:rFonts w:ascii="Arial" w:hAnsi="Arial" w:eastAsia="黑体"/>
      <w:b/>
      <w:bCs/>
      <w:sz w:val="32"/>
      <w:szCs w:val="32"/>
      <w:lang w:val="en-US" w:eastAsia="zh-CN" w:bidi="ar-SA"/>
    </w:rPr>
  </w:style>
  <w:style w:type="character" w:styleId="1135" w:customStyle="1">
    <w:name w:val="正文缩进 Char"/>
    <w:uiPriority w:val="0"/>
    <w:qFormat/>
    <w:rPr>
      <w:rFonts w:ascii="宋体" w:eastAsia="宋体"/>
      <w:sz w:val="24"/>
      <w:szCs w:val="24"/>
      <w:lang w:val="en-US" w:eastAsia="zh-CN" w:bidi="ar-SA"/>
    </w:rPr>
  </w:style>
  <w:style w:type="character" w:styleId="1136" w:customStyle="1">
    <w:name w:val="普通文字1 Char1"/>
    <w:uiPriority w:val="0"/>
    <w:qFormat/>
    <w:rPr>
      <w:rFonts w:ascii="宋体" w:hAnsi="Courier New" w:eastAsia="宋体"/>
      <w:sz w:val="21"/>
      <w:lang w:val="en-US" w:eastAsia="zh-CN" w:bidi="ar-SA"/>
    </w:rPr>
  </w:style>
  <w:style w:type="character" w:styleId="1137" w:customStyle="1">
    <w:name w:val="页眉 Char"/>
    <w:uiPriority w:val="0"/>
    <w:qFormat/>
    <w:rPr>
      <w:rFonts w:eastAsia="宋体"/>
      <w:sz w:val="18"/>
      <w:szCs w:val="18"/>
      <w:lang w:val="en-US" w:eastAsia="zh-CN" w:bidi="ar-SA"/>
    </w:rPr>
  </w:style>
  <w:style w:type="character" w:styleId="1138" w:customStyle="1">
    <w:name w:val="注释 Char"/>
    <w:link w:val="1139"/>
    <w:uiPriority w:val="0"/>
    <w:qFormat/>
    <w:rPr>
      <w:rFonts w:ascii="宋体" w:hAnsi="宋体"/>
      <w:sz w:val="21"/>
      <w:szCs w:val="21"/>
    </w:rPr>
  </w:style>
  <w:style w:type="paragraph" w:styleId="1139" w:customStyle="1">
    <w:name w:val="注释"/>
    <w:basedOn w:val="1015"/>
    <w:link w:val="1138"/>
    <w:uiPriority w:val="0"/>
    <w:qFormat/>
    <w:pPr>
      <w:ind w:left="420" w:hanging="420"/>
      <w:jc w:val="left"/>
    </w:pPr>
    <w:rPr>
      <w:rFonts w:ascii="宋体" w:hAnsi="宋体"/>
      <w:szCs w:val="21"/>
    </w:rPr>
  </w:style>
  <w:style w:type="character" w:styleId="1140" w:customStyle="1">
    <w:name w:val="成文日期 Char"/>
    <w:link w:val="1141"/>
    <w:uiPriority w:val="0"/>
    <w:qFormat/>
    <w:rPr>
      <w:rFonts w:ascii="仿宋_GB2312" w:eastAsia="仿宋_GB2312"/>
      <w:sz w:val="32"/>
    </w:rPr>
  </w:style>
  <w:style w:type="paragraph" w:styleId="1141" w:customStyle="1">
    <w:name w:val="成文日期"/>
    <w:basedOn w:val="1015"/>
    <w:link w:val="1140"/>
    <w:uiPriority w:val="0"/>
    <w:qFormat/>
    <w:pPr>
      <w:ind w:right="400" w:firstLine="200"/>
      <w:jc w:val="right"/>
      <w:spacing w:line="570" w:lineRule="exact"/>
    </w:pPr>
    <w:rPr>
      <w:rFonts w:ascii="仿宋_GB2312" w:eastAsia="仿宋_GB2312"/>
      <w:sz w:val="32"/>
      <w:szCs w:val="20"/>
    </w:rPr>
  </w:style>
  <w:style w:type="character" w:styleId="1142" w:customStyle="1">
    <w:name w:val="apple-style-span"/>
    <w:uiPriority w:val="0"/>
    <w:qFormat/>
    <w:rPr>
      <w:rFonts w:cs="Times New Roman"/>
    </w:rPr>
  </w:style>
  <w:style w:type="character" w:styleId="1143" w:customStyle="1">
    <w:name w:val="title4"/>
    <w:uiPriority w:val="0"/>
    <w:qFormat/>
    <w:rPr>
      <w:b/>
      <w:bCs/>
      <w:color w:val="1d87b3"/>
      <w:sz w:val="15"/>
      <w:szCs w:val="15"/>
    </w:rPr>
  </w:style>
  <w:style w:type="character" w:styleId="1144" w:customStyle="1">
    <w:name w:val="标题 2 Char"/>
    <w:uiPriority w:val="0"/>
    <w:qFormat/>
    <w:rPr>
      <w:rFonts w:ascii="Arial" w:hAnsi="Arial" w:eastAsia="黑体"/>
      <w:b/>
      <w:sz w:val="30"/>
      <w:lang w:val="en-US" w:eastAsia="zh-CN" w:bidi="ar-SA"/>
    </w:rPr>
  </w:style>
  <w:style w:type="character" w:styleId="1145" w:customStyle="1">
    <w:name w:val="标题 3 Char Char"/>
    <w:uiPriority w:val="0"/>
    <w:qFormat/>
    <w:rPr>
      <w:rFonts w:eastAsia="宋体"/>
      <w:b/>
      <w:bCs/>
      <w:sz w:val="32"/>
      <w:szCs w:val="32"/>
      <w:lang w:val="en-US" w:eastAsia="zh-CN" w:bidi="ar-SA"/>
    </w:rPr>
  </w:style>
  <w:style w:type="character" w:styleId="1146" w:customStyle="1">
    <w:name w:val="正文文本缩进 Char1"/>
    <w:link w:val="1147"/>
    <w:uiPriority w:val="0"/>
    <w:qFormat/>
    <w:rPr>
      <w:rFonts w:ascii="宋体" w:hAnsi="宋体" w:eastAsia="宋体"/>
      <w:sz w:val="24"/>
      <w:szCs w:val="24"/>
      <w:lang w:bidi="ar-SA"/>
    </w:rPr>
  </w:style>
  <w:style w:type="paragraph" w:styleId="1147" w:customStyle="1">
    <w:name w:val="正文文本缩进1"/>
    <w:basedOn w:val="1015"/>
    <w:link w:val="1146"/>
    <w:uiPriority w:val="0"/>
    <w:qFormat/>
    <w:pPr>
      <w:ind w:firstLine="480"/>
      <w:spacing w:line="480" w:lineRule="exact"/>
    </w:pPr>
    <w:rPr>
      <w:rFonts w:ascii="宋体" w:hAnsi="宋体"/>
      <w:sz w:val="24"/>
    </w:rPr>
  </w:style>
  <w:style w:type="character" w:styleId="1148" w:customStyle="1">
    <w:name w:val="chanpin拷贝"/>
    <w:uiPriority w:val="0"/>
    <w:qFormat/>
  </w:style>
  <w:style w:type="paragraph" w:styleId="1149" w:customStyle="1">
    <w:name w:val="样式 标题 2 + 宋体 五号 行距: 单倍行距"/>
    <w:basedOn w:val="1017"/>
    <w:uiPriority w:val="0"/>
    <w:qFormat/>
    <w:pPr>
      <w:numPr>
        <w:ilvl w:val="1"/>
        <w:numId w:val="1"/>
      </w:numPr>
      <w:jc w:val="left"/>
      <w:spacing w:before="260" w:after="260" w:line="240" w:lineRule="auto"/>
    </w:pPr>
    <w:rPr>
      <w:rFonts w:ascii="宋体" w:hAnsi="宋体" w:eastAsia="宋体"/>
      <w:bCs/>
      <w:sz w:val="21"/>
    </w:rPr>
  </w:style>
  <w:style w:type="paragraph" w:styleId="1150" w:customStyle="1">
    <w:name w:val="正文须知-1级"/>
    <w:basedOn w:val="1015"/>
    <w:next w:val="1015"/>
    <w:uiPriority w:val="0"/>
    <w:qFormat/>
    <w:pPr>
      <w:numPr>
        <w:ilvl w:val="0"/>
        <w:numId w:val="2"/>
      </w:numPr>
      <w:spacing w:line="300" w:lineRule="auto"/>
    </w:pPr>
    <w:rPr>
      <w:rFonts w:ascii="宋体" w:hAnsi="Calibri"/>
      <w:sz w:val="24"/>
      <w:szCs w:val="21"/>
    </w:rPr>
  </w:style>
  <w:style w:type="paragraph" w:styleId="1151" w:customStyle="1">
    <w:name w:val="background1"/>
    <w:basedOn w:val="1015"/>
    <w:uiPriority w:val="0"/>
    <w:qFormat/>
    <w:pPr>
      <w:jc w:val="left"/>
      <w:spacing w:before="100" w:beforeAutospacing="1" w:after="100" w:afterAutospacing="1"/>
      <w:widowControl/>
    </w:pPr>
    <w:rPr>
      <w:rFonts w:ascii="宋体" w:hAnsi="宋体" w:cs="宋体"/>
      <w:sz w:val="24"/>
    </w:rPr>
  </w:style>
  <w:style w:type="paragraph" w:styleId="1152" w:customStyle="1">
    <w:name w:val="xl40"/>
    <w:basedOn w:val="101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53" w:customStyle="1">
    <w:name w:val="纯文本1"/>
    <w:next w:val="1049"/>
    <w:uiPriority w:val="0"/>
    <w:qFormat/>
    <w:pPr>
      <w:jc w:val="both"/>
      <w:widowControl w:val="off"/>
    </w:pPr>
    <w:rPr>
      <w:rFonts w:ascii="宋体" w:hAnsi="宋体" w:eastAsia="宋体" w:cs="Times New Roman"/>
      <w:sz w:val="26"/>
      <w:lang w:val="en-US" w:eastAsia="zh-CN" w:bidi="ar-SA"/>
    </w:rPr>
  </w:style>
  <w:style w:type="paragraph" w:styleId="1154" w:customStyle="1">
    <w:name w:val="修订1"/>
    <w:uiPriority w:val="0"/>
    <w:qFormat/>
    <w:rPr>
      <w:rFonts w:ascii="Times New Roman" w:hAnsi="Times New Roman" w:eastAsia="宋体" w:cs="Times New Roman"/>
      <w:sz w:val="21"/>
      <w:szCs w:val="24"/>
      <w:lang w:val="en-US" w:eastAsia="zh-CN" w:bidi="ar-SA"/>
    </w:rPr>
  </w:style>
  <w:style w:type="paragraph" w:styleId="1155" w:customStyle="1">
    <w:name w:val="二级条标题"/>
    <w:basedOn w:val="1156"/>
    <w:next w:val="1015"/>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156" w:customStyle="1">
    <w:name w:val="一级条标题"/>
    <w:basedOn w:val="1157"/>
    <w:next w:val="1015"/>
    <w:uiPriority w:val="0"/>
    <w:qFormat/>
    <w:pPr>
      <w:numPr>
        <w:ilvl w:val="1"/>
      </w:numPr>
      <w:ind w:left="0" w:hanging="840"/>
      <w:tabs>
        <w:tab w:val="left" w:pos="360" w:leader="none"/>
        <w:tab w:val="left" w:pos="840" w:leader="none"/>
      </w:tabs>
      <w:outlineLvl w:val="1"/>
    </w:pPr>
  </w:style>
  <w:style w:type="paragraph" w:styleId="1157" w:customStyle="1">
    <w:name w:val="章标题"/>
    <w:next w:val="1015"/>
    <w:uiPriority w:val="0"/>
    <w:qFormat/>
    <w:pPr>
      <w:numPr>
        <w:ilvl w:val="0"/>
        <w:numId w:val="3"/>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158" w:customStyle="1">
    <w:name w:val="Char Char1 Char Char Char Char Char Char Char Char"/>
    <w:basedOn w:val="1015"/>
    <w:uiPriority w:val="0"/>
    <w:qFormat/>
    <w:pPr>
      <w:jc w:val="left"/>
      <w:spacing w:after="160" w:line="240" w:lineRule="exact"/>
      <w:widowControl/>
    </w:pPr>
    <w:rPr>
      <w:rFonts w:ascii="Verdana" w:hAnsi="Verdana"/>
      <w:sz w:val="20"/>
      <w:szCs w:val="20"/>
      <w:lang w:eastAsia="en-US"/>
    </w:rPr>
  </w:style>
  <w:style w:type="paragraph" w:styleId="1159" w:customStyle="1">
    <w:name w:val="Char Char Char1 Char"/>
    <w:basedOn w:val="1015"/>
    <w:uiPriority w:val="0"/>
    <w:qFormat/>
    <w:rPr>
      <w:rFonts w:ascii="Tahoma" w:hAnsi="Tahoma"/>
      <w:sz w:val="24"/>
      <w:szCs w:val="20"/>
    </w:rPr>
  </w:style>
  <w:style w:type="paragraph" w:styleId="1160" w:customStyle="1">
    <w:name w:val="xl42"/>
    <w:basedOn w:val="101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161" w:customStyle="1">
    <w:name w:val="xl24"/>
    <w:basedOn w:val="101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62" w:customStyle="1">
    <w:name w:val="Char2 Char Char Char Char Char Char"/>
    <w:basedOn w:val="1015"/>
    <w:uiPriority w:val="0"/>
    <w:qFormat/>
    <w:pPr>
      <w:jc w:val="center"/>
      <w:spacing w:line="400" w:lineRule="exact"/>
      <w:widowControl/>
    </w:pPr>
  </w:style>
  <w:style w:type="paragraph" w:styleId="1163" w:customStyle="1">
    <w:name w:val="xl39"/>
    <w:basedOn w:val="101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64" w:customStyle="1">
    <w:name w:val="1 Char Char Char Char"/>
    <w:basedOn w:val="1015"/>
    <w:uiPriority w:val="0"/>
    <w:qFormat/>
    <w:rPr>
      <w:rFonts w:ascii="Tahoma" w:hAnsi="Tahoma"/>
      <w:sz w:val="24"/>
      <w:szCs w:val="20"/>
    </w:rPr>
  </w:style>
  <w:style w:type="paragraph" w:styleId="1165" w:customStyle="1">
    <w:name w:val="xl43"/>
    <w:basedOn w:val="1015"/>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166" w:customStyle="1">
    <w:name w:val="字元 字元"/>
    <w:basedOn w:val="1015"/>
    <w:uiPriority w:val="0"/>
    <w:qFormat/>
    <w:rPr>
      <w:rFonts w:ascii="Tahoma" w:hAnsi="Tahoma"/>
      <w:sz w:val="24"/>
      <w:szCs w:val="20"/>
    </w:rPr>
  </w:style>
  <w:style w:type="paragraph" w:styleId="1167" w:customStyle="1">
    <w:name w:val="font7"/>
    <w:basedOn w:val="1015"/>
    <w:uiPriority w:val="0"/>
    <w:qFormat/>
    <w:pPr>
      <w:jc w:val="left"/>
      <w:spacing w:before="100" w:beforeAutospacing="1" w:after="100" w:afterAutospacing="1"/>
      <w:widowControl/>
    </w:pPr>
    <w:rPr>
      <w:rFonts w:eastAsia="Arial Unicode MS"/>
      <w:b/>
      <w:bCs/>
      <w:color w:val="000000"/>
      <w:sz w:val="20"/>
      <w:szCs w:val="20"/>
    </w:rPr>
  </w:style>
  <w:style w:type="paragraph" w:styleId="1168" w:customStyle="1">
    <w:name w:val="Char Char1 Char Char Char Char Char Char1"/>
    <w:basedOn w:val="1015"/>
    <w:uiPriority w:val="0"/>
    <w:qFormat/>
    <w:pPr>
      <w:jc w:val="left"/>
      <w:spacing w:after="160" w:line="240" w:lineRule="exact"/>
      <w:widowControl/>
    </w:pPr>
    <w:rPr>
      <w:rFonts w:ascii="Verdana" w:hAnsi="Verdana" w:eastAsia="仿宋_GB2312"/>
      <w:sz w:val="24"/>
      <w:szCs w:val="20"/>
      <w:lang w:eastAsia="en-US"/>
    </w:rPr>
  </w:style>
  <w:style w:type="paragraph" w:styleId="1169" w:customStyle="1">
    <w:name w:val="字元 字元1"/>
    <w:basedOn w:val="1015"/>
    <w:uiPriority w:val="0"/>
    <w:qFormat/>
    <w:rPr>
      <w:rFonts w:ascii="Tahoma" w:hAnsi="Tahoma"/>
      <w:sz w:val="24"/>
      <w:szCs w:val="20"/>
    </w:rPr>
  </w:style>
  <w:style w:type="paragraph" w:styleId="1170" w:customStyle="1">
    <w:name w:val="Char Char1 Char Char Char Char Char Char"/>
    <w:basedOn w:val="1015"/>
    <w:uiPriority w:val="0"/>
    <w:qFormat/>
    <w:pPr>
      <w:jc w:val="left"/>
      <w:spacing w:after="160" w:line="240" w:lineRule="exact"/>
      <w:widowControl/>
    </w:pPr>
    <w:rPr>
      <w:rFonts w:ascii="Verdana" w:hAnsi="Verdana" w:eastAsia="仿宋_GB2312"/>
      <w:sz w:val="24"/>
      <w:szCs w:val="20"/>
      <w:lang w:eastAsia="en-US"/>
    </w:rPr>
  </w:style>
  <w:style w:type="paragraph" w:styleId="1171" w:customStyle="1">
    <w:name w:val="xl26"/>
    <w:basedOn w:val="101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1172" w:customStyle="1">
    <w:name w:val="font8"/>
    <w:basedOn w:val="1015"/>
    <w:uiPriority w:val="0"/>
    <w:qFormat/>
    <w:pPr>
      <w:jc w:val="left"/>
      <w:spacing w:before="100" w:beforeAutospacing="1" w:after="100" w:afterAutospacing="1"/>
      <w:widowControl/>
    </w:pPr>
    <w:rPr>
      <w:sz w:val="36"/>
      <w:szCs w:val="36"/>
    </w:rPr>
  </w:style>
  <w:style w:type="paragraph" w:styleId="1173" w:customStyle="1">
    <w:name w:val="Char Char41"/>
    <w:basedOn w:val="1015"/>
    <w:uiPriority w:val="0"/>
    <w:qFormat/>
    <w:pPr>
      <w:jc w:val="center"/>
      <w:spacing w:line="400" w:lineRule="exact"/>
      <w:widowControl/>
    </w:pPr>
  </w:style>
  <w:style w:type="paragraph" w:styleId="1174" w:customStyle="1">
    <w:name w:val="Char2"/>
    <w:basedOn w:val="1015"/>
    <w:uiPriority w:val="0"/>
    <w:qFormat/>
    <w:rPr>
      <w:rFonts w:ascii="Tahoma" w:hAnsi="Tahoma"/>
      <w:sz w:val="24"/>
      <w:szCs w:val="20"/>
    </w:rPr>
  </w:style>
  <w:style w:type="paragraph" w:styleId="1175" w:customStyle="1">
    <w:name w:val="正文文本样式 加粗"/>
    <w:basedOn w:val="1176"/>
    <w:uiPriority w:val="0"/>
    <w:qFormat/>
    <w:rPr>
      <w:b/>
    </w:rPr>
  </w:style>
  <w:style w:type="paragraph" w:styleId="1176" w:customStyle="1">
    <w:name w:val="正文文本样式"/>
    <w:basedOn w:val="1015"/>
    <w:uiPriority w:val="0"/>
    <w:qFormat/>
    <w:pPr>
      <w:ind w:firstLine="482"/>
      <w:spacing w:line="360" w:lineRule="auto"/>
    </w:pPr>
    <w:rPr>
      <w:rFonts w:cs="宋体"/>
      <w:sz w:val="24"/>
      <w:szCs w:val="20"/>
    </w:rPr>
  </w:style>
  <w:style w:type="paragraph" w:styleId="1177" w:customStyle="1">
    <w:name w:val="项目编号1"/>
    <w:basedOn w:val="1015"/>
    <w:uiPriority w:val="0"/>
    <w:qFormat/>
    <w:pPr>
      <w:numPr>
        <w:ilvl w:val="0"/>
        <w:numId w:val="4"/>
      </w:numPr>
      <w:spacing w:before="100" w:beforeAutospacing="1" w:after="100" w:afterAutospacing="1" w:line="360" w:lineRule="auto"/>
    </w:pPr>
    <w:rPr>
      <w:sz w:val="24"/>
    </w:rPr>
  </w:style>
  <w:style w:type="paragraph" w:styleId="1178" w:customStyle="1">
    <w:name w:val="xl23"/>
    <w:basedOn w:val="1015"/>
    <w:uiPriority w:val="0"/>
    <w:qFormat/>
    <w:pPr>
      <w:spacing w:before="100" w:beforeAutospacing="1" w:after="100" w:afterAutospacing="1" w:line="360" w:lineRule="auto"/>
      <w:widowControl/>
    </w:pPr>
    <w:rPr>
      <w:sz w:val="24"/>
      <w:szCs w:val="20"/>
    </w:rPr>
  </w:style>
  <w:style w:type="paragraph" w:styleId="1179" w:customStyle="1">
    <w:name w:val="_Style 15"/>
    <w:basedOn w:val="1015"/>
    <w:next w:val="1015"/>
    <w:uiPriority w:val="0"/>
    <w:qFormat/>
    <w:pPr>
      <w:ind w:left="420" w:firstLine="420"/>
      <w:spacing w:after="120"/>
    </w:pPr>
    <w:rPr>
      <w:szCs w:val="22"/>
    </w:rPr>
  </w:style>
  <w:style w:type="paragraph" w:styleId="1180" w:customStyle="1">
    <w:name w:val="xl32"/>
    <w:basedOn w:val="1015"/>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81" w:customStyle="1">
    <w:name w:val="正文须知-3级"/>
    <w:basedOn w:val="1015"/>
    <w:uiPriority w:val="0"/>
    <w:qFormat/>
    <w:pPr>
      <w:numPr>
        <w:ilvl w:val="2"/>
        <w:numId w:val="2"/>
      </w:numPr>
      <w:ind w:hanging="355"/>
      <w:spacing w:line="300" w:lineRule="auto"/>
    </w:pPr>
    <w:rPr>
      <w:rFonts w:ascii="宋体" w:hAnsi="Calibri"/>
      <w:sz w:val="24"/>
      <w:szCs w:val="21"/>
    </w:rPr>
  </w:style>
  <w:style w:type="paragraph" w:styleId="1182" w:customStyle="1">
    <w:name w:val="标题1-附件"/>
    <w:basedOn w:val="1016"/>
    <w:uiPriority w:val="0"/>
    <w:qFormat/>
    <w:pPr>
      <w:jc w:val="left"/>
    </w:pPr>
    <w:rPr>
      <w:sz w:val="24"/>
      <w:szCs w:val="24"/>
    </w:rPr>
  </w:style>
  <w:style w:type="paragraph" w:styleId="1183" w:customStyle="1">
    <w:name w:val="Char3"/>
    <w:basedOn w:val="1015"/>
    <w:uiPriority w:val="0"/>
    <w:qFormat/>
    <w:pPr>
      <w:tabs>
        <w:tab w:val="left" w:pos="360" w:leader="none"/>
      </w:tabs>
    </w:pPr>
    <w:rPr>
      <w:sz w:val="24"/>
    </w:rPr>
  </w:style>
  <w:style w:type="paragraph" w:styleId="1184" w:customStyle="1">
    <w:name w:val="xl31"/>
    <w:basedOn w:val="1015"/>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85" w:customStyle="1">
    <w:name w:val="xl53"/>
    <w:basedOn w:val="101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86" w:customStyle="1">
    <w:name w:val="font6"/>
    <w:basedOn w:val="1015"/>
    <w:uiPriority w:val="0"/>
    <w:qFormat/>
    <w:pPr>
      <w:jc w:val="left"/>
      <w:spacing w:before="100" w:beforeAutospacing="1" w:after="100" w:afterAutospacing="1"/>
      <w:widowControl/>
    </w:pPr>
    <w:rPr>
      <w:rFonts w:ascii="宋体" w:hAnsi="宋体" w:cs="宋体"/>
      <w:sz w:val="20"/>
      <w:szCs w:val="20"/>
    </w:rPr>
  </w:style>
  <w:style w:type="paragraph" w:styleId="1187" w:customStyle="1">
    <w:name w:val="xl35"/>
    <w:basedOn w:val="1015"/>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8" w:customStyle="1">
    <w:name w:val="Char Char Char1 Char2"/>
    <w:basedOn w:val="1015"/>
    <w:uiPriority w:val="0"/>
    <w:qFormat/>
    <w:rPr>
      <w:rFonts w:ascii="Tahoma" w:hAnsi="Tahoma"/>
      <w:sz w:val="24"/>
      <w:szCs w:val="20"/>
    </w:rPr>
  </w:style>
  <w:style w:type="paragraph" w:styleId="1189" w:customStyle="1">
    <w:name w:val="正文列项_字母"/>
    <w:basedOn w:val="1015"/>
    <w:uiPriority w:val="0"/>
    <w:qFormat/>
    <w:pPr>
      <w:numPr>
        <w:ilvl w:val="6"/>
        <w:numId w:val="3"/>
      </w:numPr>
      <w:ind w:left="480" w:hanging="180"/>
      <w:spacing w:line="460" w:lineRule="exact"/>
      <w:tabs>
        <w:tab w:val="clear" w:pos="635" w:leader="none"/>
      </w:tabs>
      <w:outlineLvl w:val="6"/>
    </w:pPr>
    <w:rPr>
      <w:rFonts w:ascii="宋体"/>
      <w:sz w:val="28"/>
      <w:szCs w:val="20"/>
    </w:rPr>
  </w:style>
  <w:style w:type="paragraph" w:styleId="1190" w:customStyle="1">
    <w:name w:val="1名"/>
    <w:basedOn w:val="1015"/>
    <w:uiPriority w:val="0"/>
    <w:qFormat/>
    <w:pPr>
      <w:numPr>
        <w:ilvl w:val="0"/>
        <w:numId w:val="5"/>
      </w:numPr>
      <w:spacing w:before="120"/>
    </w:pPr>
    <w:rPr>
      <w:rFonts w:ascii="宋体"/>
      <w:sz w:val="28"/>
      <w:szCs w:val="20"/>
    </w:rPr>
  </w:style>
  <w:style w:type="paragraph" w:styleId="1191" w:customStyle="1">
    <w:name w:val="样式 宋体 五号 行距: 单倍行距"/>
    <w:basedOn w:val="1015"/>
    <w:uiPriority w:val="0"/>
    <w:qFormat/>
    <w:pPr>
      <w:jc w:val="left"/>
    </w:pPr>
    <w:rPr>
      <w:rFonts w:ascii="宋体" w:hAnsi="宋体"/>
      <w:szCs w:val="20"/>
    </w:rPr>
  </w:style>
  <w:style w:type="paragraph" w:styleId="1192" w:customStyle="1">
    <w:name w:val="表格1"/>
    <w:basedOn w:val="1015"/>
    <w:uiPriority w:val="0"/>
    <w:qFormat/>
    <w:pPr>
      <w:ind w:firstLine="480"/>
      <w:jc w:val="center"/>
    </w:pPr>
    <w:rPr>
      <w:sz w:val="24"/>
      <w:szCs w:val="20"/>
    </w:rPr>
  </w:style>
  <w:style w:type="paragraph" w:styleId="1193" w:customStyle="1">
    <w:name w:val="字元 字元2"/>
    <w:basedOn w:val="1015"/>
    <w:uiPriority w:val="0"/>
    <w:qFormat/>
    <w:rPr>
      <w:rFonts w:ascii="Tahoma" w:hAnsi="Tahoma"/>
      <w:sz w:val="24"/>
      <w:szCs w:val="20"/>
    </w:rPr>
  </w:style>
  <w:style w:type="paragraph" w:styleId="1194" w:customStyle="1">
    <w:name w:val="文档正文"/>
    <w:basedOn w:val="1015"/>
    <w:uiPriority w:val="0"/>
    <w:qFormat/>
    <w:pPr>
      <w:spacing w:before="120" w:after="120" w:line="180" w:lineRule="auto"/>
    </w:pPr>
    <w:rPr>
      <w:rFonts w:ascii="Arial" w:hAnsi="Arial"/>
      <w:szCs w:val="20"/>
    </w:rPr>
  </w:style>
  <w:style w:type="paragraph" w:styleId="1195" w:customStyle="1">
    <w:name w:val="xl48"/>
    <w:basedOn w:val="101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196" w:customStyle="1">
    <w:name w:val="xl51"/>
    <w:basedOn w:val="1015"/>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97" w:customStyle="1">
    <w:name w:val="xl37"/>
    <w:basedOn w:val="1015"/>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8" w:customStyle="1">
    <w:name w:val="Char1 Char Char Char1"/>
    <w:basedOn w:val="1015"/>
    <w:uiPriority w:val="0"/>
    <w:qFormat/>
    <w:rPr>
      <w:rFonts w:ascii="Tahoma" w:hAnsi="Tahoma" w:cs="仿宋_GB2312"/>
      <w:sz w:val="24"/>
      <w:szCs w:val="28"/>
    </w:rPr>
  </w:style>
  <w:style w:type="paragraph" w:styleId="1199" w:customStyle="1">
    <w:name w:val="图例"/>
    <w:basedOn w:val="1015"/>
    <w:uiPriority w:val="0"/>
    <w:qFormat/>
    <w:pPr>
      <w:jc w:val="center"/>
      <w:spacing w:before="120" w:after="120" w:line="360" w:lineRule="auto"/>
    </w:pPr>
    <w:rPr>
      <w:rFonts w:eastAsia="仿宋_GB2312"/>
      <w:b/>
      <w:sz w:val="24"/>
      <w:szCs w:val="20"/>
    </w:rPr>
  </w:style>
  <w:style w:type="paragraph" w:styleId="1200" w:customStyle="1">
    <w:name w:val="Char Char1"/>
    <w:basedOn w:val="1031"/>
    <w:uiPriority w:val="0"/>
    <w:qFormat/>
    <w:rPr>
      <w:rFonts w:ascii="Tahoma" w:hAnsi="Tahoma"/>
      <w:sz w:val="24"/>
    </w:rPr>
  </w:style>
  <w:style w:type="paragraph" w:styleId="1201" w:customStyle="1">
    <w:name w:val="Char Char Char Char Char Char Char Char Char Char Char Char Char Char Char Char"/>
    <w:basedOn w:val="1015"/>
    <w:uiPriority w:val="0"/>
    <w:qFormat/>
    <w:pPr>
      <w:jc w:val="center"/>
      <w:spacing w:after="160" w:line="240" w:lineRule="exact"/>
      <w:widowControl/>
    </w:pPr>
    <w:rPr>
      <w:rFonts w:ascii="宋体" w:hAnsi="宋体"/>
      <w:b/>
      <w:sz w:val="30"/>
      <w:szCs w:val="30"/>
      <w:lang w:eastAsia="en-US"/>
    </w:rPr>
  </w:style>
  <w:style w:type="paragraph" w:styleId="1202" w:customStyle="1">
    <w:name w:val="xl25"/>
    <w:basedOn w:val="101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03" w:customStyle="1">
    <w:name w:val="正文列项_数字"/>
    <w:basedOn w:val="1015"/>
    <w:uiPriority w:val="0"/>
    <w:qFormat/>
    <w:pPr>
      <w:numPr>
        <w:ilvl w:val="7"/>
        <w:numId w:val="3"/>
      </w:numPr>
      <w:ind w:left="680" w:hanging="150"/>
      <w:spacing w:line="460" w:lineRule="exact"/>
      <w:tabs>
        <w:tab w:val="clear" w:pos="860" w:leader="none"/>
      </w:tabs>
      <w:outlineLvl w:val="7"/>
    </w:pPr>
    <w:rPr>
      <w:rFonts w:ascii="宋体"/>
      <w:sz w:val="28"/>
      <w:szCs w:val="20"/>
    </w:rPr>
  </w:style>
  <w:style w:type="paragraph" w:styleId="1204" w:customStyle="1">
    <w:name w:val="默认段落字体 Para Char Char Char Char"/>
    <w:basedOn w:val="1015"/>
    <w:uiPriority w:val="0"/>
    <w:qFormat/>
    <w:rPr>
      <w:rFonts w:ascii="Arial" w:hAnsi="Arial" w:cs="Arial"/>
      <w:szCs w:val="21"/>
    </w:rPr>
  </w:style>
  <w:style w:type="paragraph" w:styleId="1205" w:customStyle="1">
    <w:name w:val="xl44"/>
    <w:basedOn w:val="1015"/>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206" w:customStyle="1">
    <w:name w:val="xl29"/>
    <w:basedOn w:val="101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207" w:customStyle="1">
    <w:name w:val="font9"/>
    <w:basedOn w:val="1015"/>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208" w:customStyle="1">
    <w:name w:val="Char Char Char Char Char Char Char1"/>
    <w:basedOn w:val="1015"/>
    <w:uiPriority w:val="0"/>
    <w:qFormat/>
    <w:pPr>
      <w:ind w:firstLine="200"/>
      <w:spacing w:line="360" w:lineRule="auto"/>
    </w:pPr>
    <w:rPr>
      <w:rFonts w:eastAsia="仿宋_GB2312"/>
      <w:sz w:val="24"/>
    </w:rPr>
  </w:style>
  <w:style w:type="paragraph" w:styleId="1209" w:customStyle="1">
    <w:name w:val="Char Char4"/>
    <w:basedOn w:val="1015"/>
    <w:uiPriority w:val="0"/>
    <w:qFormat/>
    <w:pPr>
      <w:jc w:val="center"/>
      <w:spacing w:line="400" w:lineRule="exact"/>
      <w:widowControl/>
    </w:pPr>
  </w:style>
  <w:style w:type="paragraph" w:styleId="1210" w:customStyle="1">
    <w:name w:val="xl50"/>
    <w:basedOn w:val="101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211" w:customStyle="1">
    <w:name w:val="xl52"/>
    <w:basedOn w:val="1015"/>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212" w:customStyle="1">
    <w:name w:val="Char Char Char"/>
    <w:basedOn w:val="1015"/>
    <w:uiPriority w:val="0"/>
    <w:qFormat/>
    <w:rPr>
      <w:rFonts w:ascii="Tahoma" w:hAnsi="Tahoma"/>
      <w:sz w:val="24"/>
      <w:szCs w:val="20"/>
    </w:rPr>
  </w:style>
  <w:style w:type="paragraph" w:styleId="1213" w:customStyle="1">
    <w:name w:val="项目编号2"/>
    <w:basedOn w:val="1177"/>
    <w:uiPriority w:val="0"/>
    <w:qFormat/>
    <w:pPr>
      <w:numPr>
        <w:numId w:val="6"/>
      </w:numPr>
    </w:pPr>
  </w:style>
  <w:style w:type="paragraph" w:styleId="1214" w:customStyle="1">
    <w:name w:val="正文须知-2级"/>
    <w:basedOn w:val="1015"/>
    <w:uiPriority w:val="0"/>
    <w:qFormat/>
    <w:pPr>
      <w:numPr>
        <w:ilvl w:val="1"/>
        <w:numId w:val="2"/>
      </w:numPr>
      <w:spacing w:line="300" w:lineRule="auto"/>
    </w:pPr>
    <w:rPr>
      <w:rFonts w:ascii="宋体" w:hAnsi="Calibri"/>
      <w:sz w:val="24"/>
      <w:szCs w:val="21"/>
    </w:rPr>
  </w:style>
  <w:style w:type="paragraph" w:styleId="1215" w:customStyle="1">
    <w:name w:val="Char Char Char Char Char Char Char2"/>
    <w:basedOn w:val="1015"/>
    <w:uiPriority w:val="0"/>
    <w:qFormat/>
    <w:pPr>
      <w:ind w:firstLine="200"/>
      <w:spacing w:line="360" w:lineRule="auto"/>
    </w:pPr>
    <w:rPr>
      <w:rFonts w:eastAsia="仿宋_GB2312"/>
      <w:sz w:val="24"/>
    </w:rPr>
  </w:style>
  <w:style w:type="paragraph" w:styleId="1216"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217" w:customStyle="1">
    <w:name w:val="Char Char Char2"/>
    <w:basedOn w:val="1015"/>
    <w:uiPriority w:val="0"/>
    <w:qFormat/>
    <w:rPr>
      <w:rFonts w:ascii="Tahoma" w:hAnsi="Tahoma"/>
      <w:sz w:val="24"/>
      <w:szCs w:val="20"/>
    </w:rPr>
  </w:style>
  <w:style w:type="paragraph" w:styleId="1218" w:customStyle="1">
    <w:name w:val="Revision"/>
    <w:uiPriority w:val="99"/>
    <w:unhideWhenUsed/>
    <w:qFormat/>
    <w:rPr>
      <w:rFonts w:ascii="Times New Roman" w:hAnsi="Times New Roman" w:eastAsia="宋体" w:cs="Times New Roman"/>
      <w:sz w:val="21"/>
      <w:szCs w:val="24"/>
      <w:lang w:val="en-US" w:eastAsia="zh-CN" w:bidi="ar-SA"/>
    </w:rPr>
  </w:style>
  <w:style w:type="paragraph" w:styleId="1219" w:customStyle="1">
    <w:name w:val="xl45"/>
    <w:basedOn w:val="1015"/>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220" w:customStyle="1">
    <w:name w:val="列出段落2"/>
    <w:basedOn w:val="1015"/>
    <w:uiPriority w:val="0"/>
    <w:qFormat/>
    <w:pPr>
      <w:ind w:firstLine="420"/>
    </w:pPr>
    <w:rPr>
      <w:rFonts w:ascii="Calibri" w:hAnsi="Calibri"/>
      <w:szCs w:val="22"/>
    </w:rPr>
  </w:style>
  <w:style w:type="paragraph" w:styleId="1221" w:customStyle="1">
    <w:name w:val="xl30"/>
    <w:basedOn w:val="101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222" w:customStyle="1">
    <w:name w:val="图中文字"/>
    <w:basedOn w:val="1015"/>
    <w:uiPriority w:val="0"/>
    <w:qFormat/>
    <w:pPr>
      <w:jc w:val="center"/>
      <w:spacing w:line="0" w:lineRule="atLeast"/>
    </w:pPr>
    <w:rPr>
      <w:sz w:val="24"/>
      <w:szCs w:val="20"/>
    </w:rPr>
  </w:style>
  <w:style w:type="paragraph" w:styleId="1223" w:customStyle="1">
    <w:name w:val="Table Paragraph"/>
    <w:basedOn w:val="1015"/>
    <w:uiPriority w:val="1"/>
    <w:qFormat/>
    <w:pPr>
      <w:jc w:val="left"/>
    </w:pPr>
    <w:rPr>
      <w:rFonts w:ascii="宋体" w:hAnsi="宋体" w:cs="宋体"/>
      <w:sz w:val="22"/>
      <w:szCs w:val="22"/>
      <w:lang w:eastAsia="en-US"/>
    </w:rPr>
  </w:style>
  <w:style w:type="paragraph" w:styleId="1224" w:customStyle="1">
    <w:name w:val="正文 + 楷体_GB2312"/>
    <w:basedOn w:val="1015"/>
    <w:uiPriority w:val="0"/>
    <w:qFormat/>
    <w:pPr>
      <w:jc w:val="left"/>
      <w:widowControl/>
    </w:pPr>
    <w:rPr>
      <w:rFonts w:ascii="楷体_GB2312" w:eastAsia="楷体_GB2312" w:cs="Arial"/>
      <w:sz w:val="24"/>
    </w:rPr>
  </w:style>
  <w:style w:type="paragraph" w:styleId="1225" w:customStyle="1">
    <w:name w:val="缺省文本"/>
    <w:basedOn w:val="1015"/>
    <w:uiPriority w:val="0"/>
    <w:qFormat/>
    <w:pPr>
      <w:jc w:val="left"/>
    </w:pPr>
    <w:rPr>
      <w:sz w:val="24"/>
    </w:rPr>
  </w:style>
  <w:style w:type="paragraph" w:styleId="1226" w:customStyle="1">
    <w:name w:val="样式2"/>
    <w:basedOn w:val="1058"/>
    <w:uiPriority w:val="0"/>
    <w:qFormat/>
    <w:pPr>
      <w:jc w:val="center"/>
      <w:spacing w:line="360" w:lineRule="auto"/>
    </w:pPr>
    <w:rPr>
      <w:sz w:val="24"/>
    </w:rPr>
  </w:style>
  <w:style w:type="paragraph" w:styleId="1227" w:customStyle="1">
    <w:name w:val="_Style 11"/>
    <w:basedOn w:val="1015"/>
    <w:next w:val="1015"/>
    <w:uiPriority w:val="0"/>
    <w:qFormat/>
    <w:pPr>
      <w:ind w:left="420" w:firstLine="420"/>
      <w:spacing w:after="120"/>
    </w:pPr>
  </w:style>
  <w:style w:type="paragraph" w:styleId="1228" w:customStyle="1">
    <w:name w:val="图文"/>
    <w:basedOn w:val="1015"/>
    <w:uiPriority w:val="0"/>
    <w:qFormat/>
    <w:pPr>
      <w:spacing w:after="50" w:line="360" w:lineRule="auto"/>
    </w:pPr>
    <w:rPr>
      <w:sz w:val="24"/>
    </w:rPr>
  </w:style>
  <w:style w:type="paragraph" w:styleId="1229" w:customStyle="1">
    <w:name w:val="Char2 Char Char Char Char Char Char1"/>
    <w:basedOn w:val="1015"/>
    <w:uiPriority w:val="0"/>
    <w:qFormat/>
    <w:pPr>
      <w:jc w:val="center"/>
      <w:spacing w:line="400" w:lineRule="exact"/>
      <w:widowControl/>
    </w:pPr>
  </w:style>
  <w:style w:type="paragraph" w:styleId="1230" w:customStyle="1">
    <w:name w:val="Char Char Char Char Char Char Char Char Char Char1"/>
    <w:basedOn w:val="1015"/>
    <w:uiPriority w:val="0"/>
    <w:qFormat/>
    <w:rPr>
      <w:rFonts w:ascii="宋体" w:hAnsi="宋体" w:cs="Courier New"/>
      <w:sz w:val="32"/>
      <w:szCs w:val="32"/>
    </w:rPr>
  </w:style>
  <w:style w:type="paragraph" w:styleId="1231" w:customStyle="1">
    <w:name w:val="Char3 Char Char Char2"/>
    <w:basedOn w:val="1015"/>
    <w:uiPriority w:val="0"/>
    <w:qFormat/>
    <w:rPr>
      <w:rFonts w:ascii="Tahoma" w:hAnsi="Tahoma"/>
      <w:sz w:val="24"/>
      <w:szCs w:val="20"/>
    </w:rPr>
  </w:style>
  <w:style w:type="paragraph" w:styleId="1232" w:customStyle="1">
    <w:name w:val="Char1"/>
    <w:basedOn w:val="1015"/>
    <w:uiPriority w:val="0"/>
    <w:qFormat/>
    <w:pPr>
      <w:tabs>
        <w:tab w:val="left" w:pos="360" w:leader="none"/>
      </w:tabs>
    </w:pPr>
    <w:rPr>
      <w:sz w:val="24"/>
    </w:rPr>
  </w:style>
  <w:style w:type="paragraph" w:styleId="1233" w:customStyle="1">
    <w:name w:val="Char Char Char1"/>
    <w:basedOn w:val="1015"/>
    <w:uiPriority w:val="0"/>
    <w:qFormat/>
    <w:rPr>
      <w:rFonts w:ascii="Tahoma" w:hAnsi="Tahoma"/>
      <w:sz w:val="24"/>
      <w:szCs w:val="20"/>
    </w:rPr>
  </w:style>
  <w:style w:type="paragraph" w:styleId="1234" w:customStyle="1">
    <w:name w:val="xl46"/>
    <w:basedOn w:val="1015"/>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235" w:customStyle="1">
    <w:name w:val="_Style 160"/>
    <w:uiPriority w:val="0"/>
    <w:qFormat/>
    <w:rPr>
      <w:rFonts w:ascii="Times New Roman" w:hAnsi="Times New Roman" w:eastAsia="宋体" w:cs="Times New Roman"/>
      <w:sz w:val="21"/>
      <w:szCs w:val="24"/>
      <w:lang w:val="en-US" w:eastAsia="zh-CN" w:bidi="ar-SA"/>
    </w:rPr>
  </w:style>
  <w:style w:type="paragraph" w:styleId="1236" w:customStyle="1">
    <w:name w:val="无标题条"/>
    <w:next w:val="1015"/>
    <w:uiPriority w:val="0"/>
    <w:qFormat/>
    <w:pPr>
      <w:jc w:val="both"/>
    </w:pPr>
    <w:rPr>
      <w:rFonts w:ascii="Times New Roman" w:hAnsi="Times New Roman" w:eastAsia="宋体" w:cs="Times New Roman"/>
      <w:sz w:val="21"/>
      <w:lang w:val="en-US" w:eastAsia="zh-CN" w:bidi="ar-SA"/>
    </w:rPr>
  </w:style>
  <w:style w:type="paragraph" w:styleId="1237" w:customStyle="1">
    <w:name w:val="Char Char Char Char Char Char Char Char Char Char"/>
    <w:basedOn w:val="1015"/>
    <w:uiPriority w:val="0"/>
    <w:qFormat/>
  </w:style>
  <w:style w:type="paragraph" w:styleId="1238" w:customStyle="1">
    <w:name w:val="列出段落1"/>
    <w:basedOn w:val="1015"/>
    <w:uiPriority w:val="0"/>
    <w:qFormat/>
    <w:pPr>
      <w:ind w:firstLine="420"/>
    </w:pPr>
    <w:rPr>
      <w:rFonts w:ascii="Calibri" w:hAnsi="Calibri"/>
      <w:szCs w:val="22"/>
    </w:rPr>
  </w:style>
  <w:style w:type="paragraph" w:styleId="1239" w:customStyle="1">
    <w:name w:val="xl47"/>
    <w:basedOn w:val="1015"/>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40" w:customStyle="1">
    <w:name w:val="xl38"/>
    <w:basedOn w:val="101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241" w:customStyle="1">
    <w:name w:val="Char Char Char Char Char Char Char Char Char Char2"/>
    <w:basedOn w:val="1015"/>
    <w:uiPriority w:val="0"/>
    <w:qFormat/>
    <w:rPr>
      <w:rFonts w:ascii="宋体" w:hAnsi="宋体" w:cs="Courier New"/>
      <w:sz w:val="32"/>
      <w:szCs w:val="32"/>
    </w:rPr>
  </w:style>
  <w:style w:type="paragraph" w:styleId="1242" w:customStyle="1">
    <w:name w:val="Char Char Char Char Char Char Char Char Char Char Char Char Char Char Char Char1"/>
    <w:basedOn w:val="1015"/>
    <w:uiPriority w:val="0"/>
    <w:qFormat/>
    <w:pPr>
      <w:jc w:val="center"/>
      <w:spacing w:after="160" w:line="240" w:lineRule="exact"/>
      <w:widowControl/>
    </w:pPr>
    <w:rPr>
      <w:rFonts w:ascii="宋体" w:hAnsi="宋体"/>
      <w:b/>
      <w:sz w:val="30"/>
      <w:szCs w:val="30"/>
      <w:lang w:eastAsia="en-US"/>
    </w:rPr>
  </w:style>
  <w:style w:type="paragraph" w:styleId="1243" w:customStyle="1">
    <w:name w:val="Char Char Char Char Char Char Char"/>
    <w:basedOn w:val="1015"/>
    <w:uiPriority w:val="0"/>
    <w:qFormat/>
    <w:pPr>
      <w:ind w:firstLine="200"/>
      <w:spacing w:line="360" w:lineRule="auto"/>
    </w:pPr>
    <w:rPr>
      <w:rFonts w:eastAsia="仿宋_GB2312"/>
      <w:sz w:val="24"/>
    </w:rPr>
  </w:style>
  <w:style w:type="paragraph" w:styleId="1244" w:customStyle="1">
    <w:name w:val="三级条标题"/>
    <w:basedOn w:val="1155"/>
    <w:next w:val="1015"/>
    <w:uiPriority w:val="0"/>
    <w:qFormat/>
    <w:pPr>
      <w:numPr>
        <w:ilvl w:val="3"/>
        <w:numId w:val="3"/>
      </w:numPr>
      <w:ind w:left="0" w:hanging="840"/>
      <w:outlineLvl w:val="3"/>
    </w:pPr>
  </w:style>
  <w:style w:type="paragraph" w:styleId="1245" w:customStyle="1">
    <w:name w:val="正文缩进2"/>
    <w:basedOn w:val="1015"/>
    <w:uiPriority w:val="0"/>
    <w:qFormat/>
    <w:pPr>
      <w:ind w:firstLine="567"/>
      <w:spacing w:line="480" w:lineRule="exact"/>
      <w:widowControl/>
    </w:pPr>
    <w:rPr>
      <w:rFonts w:ascii="宋体"/>
      <w:color w:val="000000"/>
      <w:sz w:val="28"/>
      <w:szCs w:val="20"/>
      <w:lang w:val="zh-CN"/>
    </w:rPr>
  </w:style>
  <w:style w:type="paragraph" w:styleId="1246" w:customStyle="1">
    <w:name w:val="正文 + 宋体"/>
    <w:basedOn w:val="1015"/>
    <w:uiPriority w:val="0"/>
    <w:qFormat/>
    <w:pPr>
      <w:ind w:left="360" w:hanging="360"/>
      <w:jc w:val="left"/>
      <w:widowControl/>
    </w:pPr>
    <w:rPr>
      <w:rFonts w:ascii="宋体" w:hAnsi="宋体" w:cs="宋体"/>
      <w:b/>
      <w:bCs/>
      <w:color w:val="000000"/>
      <w:sz w:val="18"/>
      <w:szCs w:val="18"/>
    </w:rPr>
  </w:style>
  <w:style w:type="paragraph" w:styleId="1247" w:customStyle="1">
    <w:name w:val="项目编号3"/>
    <w:basedOn w:val="1176"/>
    <w:uiPriority w:val="0"/>
    <w:qFormat/>
    <w:pPr>
      <w:numPr>
        <w:ilvl w:val="0"/>
        <w:numId w:val="7"/>
      </w:numPr>
    </w:pPr>
  </w:style>
  <w:style w:type="paragraph" w:styleId="1248" w:customStyle="1">
    <w:name w:val="正文 A"/>
    <w:uiPriority w:val="0"/>
    <w:qFormat/>
    <w:pPr>
      <w:jc w:val="both"/>
      <w:widowControl w:val="off"/>
    </w:pPr>
    <w:rPr>
      <w:rFonts w:ascii="Times New Roman" w:hAnsi="Times New Roman" w:eastAsia="Times New Roman" w:cs="Times New Roman"/>
      <w:color w:val="000000"/>
      <w:sz w:val="21"/>
      <w:szCs w:val="21"/>
      <w:lang w:val="en-US" w:eastAsia="zh-CN" w:bidi="ar-SA"/>
    </w:rPr>
  </w:style>
  <w:style w:type="paragraph" w:styleId="1249" w:customStyle="1">
    <w:name w:val="xl27"/>
    <w:basedOn w:val="101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250" w:customStyle="1">
    <w:name w:val="xl28"/>
    <w:basedOn w:val="101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251" w:customStyle="1">
    <w:name w:val="正文文本缩进2"/>
    <w:basedOn w:val="1015"/>
    <w:uiPriority w:val="0"/>
    <w:qFormat/>
    <w:pPr>
      <w:ind w:firstLine="480"/>
      <w:spacing w:line="480" w:lineRule="exact"/>
    </w:pPr>
    <w:rPr>
      <w:rFonts w:ascii="宋体" w:hAnsi="宋体"/>
      <w:sz w:val="24"/>
      <w:lang w:val="zh-CN"/>
    </w:rPr>
  </w:style>
  <w:style w:type="paragraph" w:styleId="1252" w:customStyle="1">
    <w:name w:val="Char3 Char Char Char"/>
    <w:basedOn w:val="1015"/>
    <w:uiPriority w:val="0"/>
    <w:qFormat/>
    <w:rPr>
      <w:rFonts w:ascii="Tahoma" w:hAnsi="Tahoma"/>
      <w:sz w:val="24"/>
      <w:szCs w:val="20"/>
    </w:rPr>
  </w:style>
  <w:style w:type="paragraph" w:styleId="1253" w:customStyle="1">
    <w:name w:val="Char21"/>
    <w:basedOn w:val="1015"/>
    <w:uiPriority w:val="0"/>
    <w:qFormat/>
    <w:rPr>
      <w:rFonts w:ascii="Tahoma" w:hAnsi="Tahoma"/>
      <w:sz w:val="24"/>
      <w:szCs w:val="20"/>
    </w:rPr>
  </w:style>
  <w:style w:type="paragraph" w:styleId="1254" w:customStyle="1">
    <w:name w:val="List Paragraph1"/>
    <w:basedOn w:val="1015"/>
    <w:uiPriority w:val="0"/>
    <w:qFormat/>
    <w:pPr>
      <w:ind w:firstLine="420"/>
    </w:pPr>
    <w:rPr>
      <w:rFonts w:ascii="Calibri" w:hAnsi="Calibri"/>
      <w:szCs w:val="22"/>
    </w:rPr>
  </w:style>
  <w:style w:type="paragraph" w:styleId="1255" w:customStyle="1">
    <w:name w:val="四级条标题"/>
    <w:basedOn w:val="1244"/>
    <w:next w:val="1015"/>
    <w:uiPriority w:val="0"/>
    <w:qFormat/>
    <w:pPr>
      <w:numPr>
        <w:ilvl w:val="4"/>
      </w:numPr>
      <w:ind w:left="0" w:hanging="840"/>
      <w:outlineLvl w:val="4"/>
    </w:pPr>
  </w:style>
  <w:style w:type="paragraph" w:styleId="1256">
    <w:name w:val="No Spacing"/>
    <w:uiPriority w:val="0"/>
    <w:qFormat/>
    <w:pPr>
      <w:jc w:val="both"/>
      <w:widowControl w:val="off"/>
    </w:pPr>
    <w:rPr>
      <w:rFonts w:ascii="Times New Roman" w:hAnsi="Times New Roman" w:eastAsia="宋体" w:cs="Times New Roman"/>
      <w:sz w:val="21"/>
      <w:szCs w:val="24"/>
      <w:lang w:val="en-US" w:eastAsia="zh-CN" w:bidi="ar-SA"/>
    </w:rPr>
  </w:style>
  <w:style w:type="paragraph" w:styleId="1257" w:customStyle="1">
    <w:name w:val="xl49"/>
    <w:basedOn w:val="101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258" w:customStyle="1">
    <w:name w:val="font5"/>
    <w:basedOn w:val="1015"/>
    <w:uiPriority w:val="0"/>
    <w:qFormat/>
    <w:pPr>
      <w:jc w:val="left"/>
      <w:spacing w:before="100" w:beforeAutospacing="1" w:after="100" w:afterAutospacing="1"/>
      <w:widowControl/>
    </w:pPr>
    <w:rPr>
      <w:rFonts w:ascii="宋体" w:hAnsi="宋体" w:cs="宋体"/>
      <w:sz w:val="18"/>
      <w:szCs w:val="18"/>
    </w:rPr>
  </w:style>
  <w:style w:type="paragraph" w:styleId="1259" w:customStyle="1">
    <w:name w:val="Char Char Char1 Char1"/>
    <w:basedOn w:val="1015"/>
    <w:uiPriority w:val="0"/>
    <w:qFormat/>
    <w:rPr>
      <w:rFonts w:ascii="Tahoma" w:hAnsi="Tahoma"/>
      <w:sz w:val="24"/>
      <w:szCs w:val="20"/>
    </w:rPr>
  </w:style>
  <w:style w:type="paragraph" w:styleId="1260" w:customStyle="1">
    <w:name w:val="Default"/>
    <w:uiPriority w:val="0"/>
    <w:qFormat/>
    <w:pPr>
      <w:widowControl w:val="off"/>
    </w:pPr>
    <w:rPr>
      <w:rFonts w:ascii="Symbol" w:hAnsi="Symbol" w:eastAsia="宋体" w:cs="Symbol"/>
      <w:color w:val="000000"/>
      <w:sz w:val="24"/>
      <w:szCs w:val="24"/>
      <w:lang w:val="en-US" w:eastAsia="zh-CN" w:bidi="ar-SA"/>
    </w:rPr>
  </w:style>
  <w:style w:type="paragraph" w:styleId="1261" w:customStyle="1">
    <w:name w:val="项目符号1"/>
    <w:basedOn w:val="1176"/>
    <w:uiPriority w:val="0"/>
    <w:qFormat/>
    <w:pPr>
      <w:ind w:left="-25" w:firstLine="0"/>
    </w:pPr>
  </w:style>
  <w:style w:type="paragraph" w:styleId="1262" w:customStyle="1">
    <w:name w:val="xl33"/>
    <w:basedOn w:val="101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263" w:customStyle="1">
    <w:name w:val="22222222222222"/>
    <w:basedOn w:val="1015"/>
    <w:uiPriority w:val="0"/>
    <w:qFormat/>
    <w:pPr>
      <w:ind w:firstLine="480"/>
      <w:jc w:val="left"/>
      <w:spacing w:line="360" w:lineRule="auto"/>
      <w:widowControl/>
    </w:pPr>
    <w:rPr>
      <w:color w:val="ff0000"/>
      <w:sz w:val="24"/>
      <w:szCs w:val="20"/>
    </w:rPr>
  </w:style>
  <w:style w:type="paragraph" w:styleId="1264" w:customStyle="1">
    <w:name w:val="xl34"/>
    <w:basedOn w:val="101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265" w:customStyle="1">
    <w:name w:val="Char22"/>
    <w:basedOn w:val="1015"/>
    <w:uiPriority w:val="0"/>
    <w:qFormat/>
    <w:rPr>
      <w:rFonts w:ascii="Tahoma" w:hAnsi="Tahoma"/>
      <w:sz w:val="24"/>
      <w:szCs w:val="20"/>
    </w:rPr>
  </w:style>
  <w:style w:type="paragraph" w:styleId="1266" w:customStyle="1">
    <w:name w:val="Char3 Char Char Char1"/>
    <w:basedOn w:val="1015"/>
    <w:uiPriority w:val="0"/>
    <w:qFormat/>
    <w:rPr>
      <w:rFonts w:ascii="Tahoma" w:hAnsi="Tahoma"/>
      <w:sz w:val="24"/>
      <w:szCs w:val="20"/>
    </w:rPr>
  </w:style>
  <w:style w:type="paragraph" w:styleId="1267" w:customStyle="1">
    <w:name w:val="五级条标题"/>
    <w:basedOn w:val="1255"/>
    <w:next w:val="1015"/>
    <w:uiPriority w:val="0"/>
    <w:qFormat/>
    <w:pPr>
      <w:numPr>
        <w:ilvl w:val="5"/>
      </w:numPr>
      <w:ind w:left="0" w:hanging="840"/>
      <w:outlineLvl w:val="5"/>
    </w:pPr>
  </w:style>
  <w:style w:type="paragraph" w:styleId="1268" w:customStyle="1">
    <w:name w:val="表格文字"/>
    <w:basedOn w:val="1035"/>
    <w:uiPriority w:val="0"/>
    <w:qFormat/>
    <w:pPr>
      <w:ind w:firstLine="0"/>
      <w:spacing w:before="20" w:after="20" w:line="240" w:lineRule="auto"/>
    </w:pPr>
    <w:rPr>
      <w:rFonts w:ascii="Century Gothic" w:hAnsi="Century Gothic"/>
      <w:sz w:val="20"/>
      <w:szCs w:val="20"/>
    </w:rPr>
  </w:style>
  <w:style w:type="paragraph" w:styleId="1269" w:customStyle="1">
    <w:name w:val="default"/>
    <w:basedOn w:val="1015"/>
    <w:uiPriority w:val="0"/>
    <w:qFormat/>
    <w:pPr>
      <w:jc w:val="left"/>
      <w:spacing w:before="100" w:beforeAutospacing="1" w:after="100" w:afterAutospacing="1"/>
      <w:widowControl/>
    </w:pPr>
    <w:rPr>
      <w:rFonts w:ascii="宋体" w:hAnsi="宋体" w:cs="宋体"/>
      <w:sz w:val="24"/>
    </w:rPr>
  </w:style>
  <w:style w:type="paragraph" w:styleId="1270" w:customStyle="1">
    <w:name w:val="xl36"/>
    <w:basedOn w:val="1015"/>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71" w:customStyle="1">
    <w:name w:val="一级无"/>
    <w:basedOn w:val="1015"/>
    <w:uiPriority w:val="0"/>
    <w:qFormat/>
    <w:pPr>
      <w:jc w:val="left"/>
      <w:widowControl/>
      <w:outlineLvl w:val="2"/>
    </w:pPr>
    <w:rPr>
      <w:rFonts w:ascii="宋体"/>
      <w:szCs w:val="21"/>
    </w:rPr>
  </w:style>
  <w:style w:type="paragraph" w:styleId="1272" w:customStyle="1">
    <w:name w:val="Char"/>
    <w:basedOn w:val="1015"/>
    <w:uiPriority w:val="0"/>
    <w:qFormat/>
    <w:pPr>
      <w:tabs>
        <w:tab w:val="left" w:pos="360" w:leader="none"/>
      </w:tabs>
    </w:pPr>
    <w:rPr>
      <w:sz w:val="24"/>
    </w:rPr>
  </w:style>
  <w:style w:type="paragraph" w:styleId="1273" w:customStyle="1">
    <w:name w:val="xl41"/>
    <w:basedOn w:val="1015"/>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table" w:styleId="1274"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character" w:styleId="1275" w:customStyle="1">
    <w:name w:val="NormalCharacter"/>
    <w:uiPriority w:val="0"/>
    <w:qFormat/>
    <w:rPr>
      <w:rFonts w:ascii="Calibri" w:hAnsi="Calibri" w:eastAsia="宋体" w:cs="Times New Roman"/>
      <w:sz w:val="21"/>
      <w:szCs w:val="22"/>
      <w:lang w:val="en-US" w:eastAsia="zh-CN" w:bidi="ar-SA"/>
    </w:rPr>
  </w:style>
  <w:style w:type="character" w:styleId="1276" w:customStyle="1">
    <w:name w:val="font11"/>
    <w:uiPriority w:val="0"/>
    <w:qFormat/>
    <w:rPr>
      <w:rFonts w:hint="eastAsia" w:ascii="仿宋_GB2312" w:eastAsia="仿宋_GB2312" w:cs="仿宋_GB2312"/>
      <w:color w:val="000000"/>
      <w:sz w:val="24"/>
      <w:szCs w:val="24"/>
      <w:u w:val="none"/>
    </w:rPr>
  </w:style>
  <w:style w:type="paragraph" w:styleId="1277" w:customStyle="1">
    <w:name w:val="表"/>
    <w:basedOn w:val="1015"/>
    <w:uiPriority w:val="0"/>
    <w:qFormat/>
    <w:pPr>
      <w:jc w:val="center"/>
    </w:pPr>
    <w:rPr>
      <w:rFonts w:hint="eastAsia" w:cs="方正仿宋_GB2312"/>
      <w:sz w:val="24"/>
      <w:szCs w:val="22"/>
      <w:lang w:val="zh-CN" w:bidi="zh-CN"/>
    </w:rPr>
  </w:style>
  <w:style w:type="paragraph" w:styleId="1278" w:customStyle="1">
    <w:name w:val="Table Text"/>
    <w:basedOn w:val="1015"/>
    <w:uiPriority w:val="0"/>
    <w:semiHidden/>
    <w:qFormat/>
    <w:rPr>
      <w:rFonts w:ascii="Times New Roman" w:hAnsi="Times New Roman" w:eastAsia="Times New Roman" w:cs="Times New Roman"/>
      <w:sz w:val="24"/>
      <w:szCs w:val="24"/>
      <w:lang w:eastAsia="en-US"/>
    </w:rPr>
  </w:style>
  <w:style w:type="paragraph" w:styleId="1279" w:customStyle="1">
    <w:name w:val="null3"/>
    <w:uiPriority w:val="0"/>
    <w:qFormat/>
    <w:rPr>
      <w:rFonts w:hint="eastAsia" w:ascii="Calibri" w:hAnsi="Calibri" w:eastAsia="宋体" w:cs="Times New Roman"/>
      <w:lang w:val="en-US" w:eastAsia="zh-CN" w:bidi="ar-SA"/>
    </w:rPr>
  </w:style>
  <w:style w:type="character" w:styleId="1280" w:customStyle="1">
    <w:name w:val="font31"/>
    <w:basedOn w:val="1025"/>
    <w:uiPriority w:val="0"/>
    <w:qFormat/>
    <w:rPr>
      <w:rFonts w:hint="eastAsia" w:ascii="宋体" w:hAnsi="宋体" w:eastAsia="宋体" w:cs="宋体"/>
      <w:color w:val="000000"/>
      <w:sz w:val="24"/>
      <w:szCs w:val="24"/>
      <w:u w:val="none"/>
    </w:rPr>
  </w:style>
  <w:style w:type="character" w:styleId="1281" w:customStyle="1">
    <w:name w:val="font21"/>
    <w:basedOn w:val="1025"/>
    <w:uiPriority w:val="0"/>
    <w:qFormat/>
    <w:rPr>
      <w:rFonts w:hint="eastAsia" w:ascii="宋体" w:hAnsi="宋体" w:eastAsia="宋体" w:cs="宋体"/>
      <w:color w:val="313131"/>
      <w:sz w:val="24"/>
      <w:szCs w:val="24"/>
      <w:u w:val="none"/>
    </w:rPr>
  </w:style>
  <w:style w:type="numbering" w:styleId="185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5932"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1085"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4607" TargetMode="External"/><Relationship Id="rId1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8940"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9962" TargetMode="External"/><Relationship Id="rId1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3366" TargetMode="External"/><Relationship Id="rId2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8832" TargetMode="External"/><Relationship Id="rId21" Type="http://schemas.openxmlformats.org/officeDocument/2006/relationships/hyperlink" Target="http://gks.mof.gov.cn/ztztz/zhengfucaigouguanli/201802/t20180201_2804589.htm"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单馨莹</cp:lastModifiedBy>
  <cp:revision>6</cp:revision>
  <dcterms:created xsi:type="dcterms:W3CDTF">2024-07-24T04:09:00Z</dcterms:created>
  <dcterms:modified xsi:type="dcterms:W3CDTF">2026-04-07T01:28:00Z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3D2F5DD2B8BE4A80846859B10375ACE8_13</vt:lpwstr>
  </property>
  <property fmtid="{D5CDD505-2E9C-101B-9397-08002B2CF9AE}" pid="4" name="KSOTemplateDocerSaveRecord">
    <vt:lpwstr>eyJoZGlkIjoiZDI2OTIxZjNiZjQyM2RhZGE1NjdmY2MxYTljZDAzODciLCJ1c2VySWQiOiIxNDk3NzQ3NTk5In0=</vt:lpwstr>
  </property>
</Properties>
</file>