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6"/>
        <w:ind w:firstLine="641"/>
        <w:jc w:val="both"/>
        <w:rPr>
          <w:rFonts w:hint="eastAsia" w:ascii="华文楷体" w:hAnsi="华文楷体" w:eastAsia="华文楷体" w:cs="华文楷体"/>
          <w:b/>
          <w:bCs/>
          <w:sz w:val="32"/>
          <w:szCs w:val="32"/>
        </w:rPr>
      </w:pPr>
      <w:r>
        <w:rPr>
          <w:rFonts w:hint="eastAsia" w:ascii="华文楷体" w:hAnsi="华文楷体" w:eastAsia="华文楷体" w:cs="华文楷体"/>
          <w:b/>
          <w:bCs/>
          <w:sz w:val="32"/>
          <w:szCs w:val="32"/>
        </w:rPr>
      </w:r>
      <w:r/>
    </w:p>
    <w:p>
      <w:pPr>
        <w:pStyle w:val="1046"/>
        <w:ind w:firstLine="641"/>
        <w:jc w:val="both"/>
        <w:rPr>
          <w:rFonts w:hint="eastAsia" w:ascii="华文楷体" w:hAnsi="华文楷体" w:eastAsia="华文楷体" w:cs="华文楷体"/>
          <w:b/>
          <w:bCs/>
          <w:sz w:val="32"/>
          <w:szCs w:val="32"/>
        </w:rPr>
      </w:pPr>
      <w:r>
        <w:rPr>
          <w:rFonts w:hint="eastAsia" w:ascii="华文楷体" w:hAnsi="华文楷体" w:eastAsia="华文楷体" w:cs="华文楷体"/>
          <w:b/>
          <w:bCs/>
          <w:sz w:val="32"/>
          <w:szCs w:val="32"/>
        </w:rPr>
      </w:r>
      <w:r/>
    </w:p>
    <w:p>
      <w:pPr>
        <w:pStyle w:val="1046"/>
        <w:ind w:firstLine="641"/>
        <w:jc w:val="both"/>
        <w:rPr>
          <w:rFonts w:hint="eastAsia" w:ascii="华文楷体" w:hAnsi="华文楷体" w:eastAsia="华文楷体" w:cs="华文楷体"/>
          <w:b/>
          <w:bCs/>
          <w:sz w:val="32"/>
          <w:szCs w:val="32"/>
        </w:rPr>
      </w:pPr>
      <w:r>
        <w:rPr>
          <w:rFonts w:hint="eastAsia" w:ascii="华文楷体" w:hAnsi="华文楷体" w:eastAsia="华文楷体" w:cs="华文楷体"/>
          <w:b/>
          <w:bCs/>
          <w:sz w:val="32"/>
          <w:szCs w:val="32"/>
        </w:rPr>
      </w:r>
      <w:r/>
    </w:p>
    <w:p>
      <w:pPr>
        <w:pStyle w:val="1046"/>
        <w:ind w:firstLine="0"/>
        <w:jc w:val="center"/>
        <w:rPr>
          <w:rFonts w:eastAsia="黑体"/>
          <w:b/>
          <w:bCs/>
          <w:sz w:val="84"/>
        </w:rPr>
      </w:pPr>
      <w:r>
        <w:rPr>
          <w:rFonts w:hint="eastAsia" w:eastAsia="黑体"/>
          <w:b/>
          <w:bCs/>
          <w:sz w:val="84"/>
        </w:rPr>
        <w:t xml:space="preserve">招　标　文　件</w:t>
      </w:r>
      <w:r/>
    </w:p>
    <w:p>
      <w:pPr>
        <w:pStyle w:val="1046"/>
        <w:ind w:firstLine="0"/>
        <w:jc w:val="center"/>
        <w:rPr>
          <w:b/>
          <w:bCs/>
          <w:sz w:val="32"/>
        </w:rPr>
      </w:pPr>
      <w:r>
        <w:rPr>
          <w:rFonts w:hint="eastAsia"/>
          <w:b/>
          <w:bCs/>
          <w:sz w:val="32"/>
        </w:rPr>
        <w:t xml:space="preserve">项目名称：徐</w:t>
      </w:r>
      <w:r>
        <w:rPr>
          <w:rFonts w:hint="eastAsia"/>
          <w:b/>
          <w:bCs/>
          <w:sz w:val="32"/>
        </w:rPr>
        <w:t xml:space="preserve">医</w:t>
      </w:r>
      <w:r>
        <w:rPr>
          <w:rFonts w:hint="eastAsia"/>
          <w:b/>
          <w:bCs/>
          <w:sz w:val="32"/>
        </w:rPr>
        <w:t xml:space="preserve">附院物联网建设采购</w:t>
      </w:r>
      <w:r/>
    </w:p>
    <w:p>
      <w:pPr>
        <w:pStyle w:val="1046"/>
        <w:ind w:firstLine="0"/>
        <w:jc w:val="center"/>
        <w:rPr>
          <w:b/>
          <w:bCs/>
          <w:sz w:val="32"/>
        </w:rPr>
      </w:pPr>
      <w:r>
        <w:rPr>
          <w:rFonts w:hint="eastAsia"/>
          <w:b/>
          <w:bCs/>
          <w:sz w:val="32"/>
        </w:rPr>
        <w:t xml:space="preserve">项目编号：</w:t>
      </w:r>
      <w:r>
        <w:rPr>
          <w:b/>
          <w:bCs/>
          <w:sz w:val="32"/>
        </w:rPr>
        <w:t xml:space="preserve">JSZC-320000-SCZX-G2026-0047 </w:t>
      </w:r>
      <w:r/>
    </w:p>
    <w:p>
      <w:pPr>
        <w:rPr>
          <w:b/>
          <w:sz w:val="30"/>
          <w:szCs w:val="30"/>
        </w:rPr>
      </w:pPr>
      <w:r>
        <w:rPr>
          <w:b/>
          <w:sz w:val="30"/>
          <w:szCs w:val="30"/>
        </w:rPr>
      </w:r>
      <w:r/>
    </w:p>
    <w:p>
      <w:pPr>
        <w:pStyle w:val="1046"/>
        <w:ind w:firstLine="0"/>
        <w:spacing w:before="0" w:after="0"/>
        <w:rPr>
          <w:rFonts w:hint="eastAsia" w:ascii="宋体" w:hAnsi="宋体"/>
        </w:rPr>
      </w:pPr>
      <w:r>
        <w:rPr>
          <w:rFonts w:hint="eastAsia" w:ascii="宋体" w:hAnsi="宋体"/>
        </w:rPr>
      </w:r>
      <w:r/>
    </w:p>
    <w:p>
      <w:pPr>
        <w:pStyle w:val="1046"/>
        <w:ind w:firstLine="0"/>
        <w:jc w:val="center"/>
        <w:rPr>
          <w:b/>
          <w:bCs/>
          <w:sz w:val="32"/>
        </w:rPr>
      </w:pPr>
      <w:r>
        <w:rPr>
          <w:rFonts w:hint="eastAsia"/>
          <w:b/>
          <w:bCs/>
          <w:sz w:val="32"/>
        </w:rPr>
        <w:t xml:space="preserve">江苏省政府采购中心</w:t>
      </w:r>
      <w:r/>
    </w:p>
    <w:p>
      <w:pPr>
        <w:pStyle w:val="1046"/>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03</w:t>
      </w:r>
      <w:r>
        <w:rPr>
          <w:rFonts w:hint="eastAsia"/>
          <w:b/>
          <w:bCs/>
          <w:sz w:val="32"/>
        </w:rPr>
        <w:t xml:space="preserve">月</w:t>
      </w:r>
      <w:r/>
    </w:p>
    <w:p>
      <w:pPr>
        <w:pStyle w:val="1046"/>
        <w:ind w:firstLine="0"/>
        <w:rPr>
          <w:u w:val="single"/>
        </w:rPr>
      </w:pPr>
      <w:r>
        <w:rPr>
          <w:rFonts w:hint="eastAsia"/>
        </w:rPr>
        <w:t xml:space="preserve">                        </w:t>
      </w:r>
      <w:r/>
    </w:p>
    <w:p>
      <w:pPr>
        <w:pStyle w:val="1046"/>
        <w:ind w:firstLine="0"/>
        <w:jc w:val="center"/>
      </w:pPr>
      <w:r/>
      <w:r/>
    </w:p>
    <w:p>
      <w:pPr>
        <w:jc w:val="center"/>
        <w:spacing w:line="480" w:lineRule="auto"/>
        <w:rPr>
          <w:rFonts w:ascii="黑体" w:hAnsi="Arial" w:eastAsia="黑体"/>
          <w:b/>
          <w:sz w:val="44"/>
        </w:rPr>
        <w:outlineLvl w:val="0"/>
      </w:pPr>
      <w:r>
        <w:br w:type="page" w:clear="all"/>
      </w:r>
      <w:bookmarkStart w:id="0" w:name="_Toc218582521"/>
      <w:r/>
      <w:bookmarkStart w:id="1" w:name="_Toc120614210"/>
      <w:r/>
      <w:bookmarkStart w:id="2" w:name="_Toc513029200"/>
      <w:r/>
      <w:bookmarkStart w:id="3" w:name="_Toc523127445"/>
      <w:r/>
      <w:bookmarkStart w:id="4" w:name="_Toc20823272"/>
      <w:r/>
      <w:bookmarkStart w:id="5" w:name="_Toc16938516"/>
      <w:r/>
      <w:bookmarkStart w:id="6" w:name="_Toc479757206"/>
      <w:r>
        <w:rPr>
          <w:rFonts w:hint="eastAsia" w:ascii="黑体" w:hAnsi="Arial" w:eastAsia="黑体"/>
          <w:b/>
          <w:sz w:val="44"/>
        </w:rPr>
        <w:t xml:space="preserve">总  目  录</w:t>
      </w:r>
      <w:bookmarkEnd w:id="0"/>
      <w:r/>
      <w:r/>
    </w:p>
    <w:p>
      <w:pPr>
        <w:spacing w:line="480" w:lineRule="auto"/>
        <w:rPr>
          <w:rFonts w:ascii="仿宋_GB2312" w:hAnsi="Arial" w:eastAsia="仿宋_GB2312"/>
          <w:b/>
          <w:sz w:val="28"/>
        </w:rPr>
      </w:pPr>
      <w:r>
        <w:rPr>
          <w:rFonts w:ascii="仿宋_GB2312" w:hAnsi="Arial" w:eastAsia="仿宋_GB2312"/>
          <w:b/>
          <w:sz w:val="28"/>
        </w:rPr>
      </w:r>
      <w:r/>
    </w:p>
    <w:p>
      <w:pPr>
        <w:pStyle w:val="778"/>
        <w:tabs>
          <w:tab w:val="right" w:pos="8943" w:leader="dot"/>
        </w:tabs>
        <w:rPr>
          <w:rFonts w:ascii="Arial" w:hAnsi="Arial" w:cs="Arial"/>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hyperlink w:tooltip="#_Toc218582521" w:anchor="_Toc218582521" w:history="1">
        <w:r>
          <w:rPr>
            <w:rStyle w:val="759"/>
            <w:rFonts w:hint="eastAsia" w:ascii="黑体" w:hAnsi="Arial" w:eastAsia="黑体"/>
            <w:b/>
            <w:color w:val="000000"/>
          </w:rPr>
          <w:t xml:space="preserve">总  目  录</w:t>
        </w:r>
        <w:r>
          <w:rPr>
            <w:rFonts w:hint="eastAsia"/>
          </w:rPr>
          <w:tab/>
        </w:r>
        <w:r>
          <w:rPr>
            <w:rFonts w:hint="eastAsia"/>
          </w:rPr>
          <w:fldChar w:fldCharType="begin"/>
        </w:r>
        <w:r>
          <w:rPr>
            <w:rFonts w:hint="eastAsia"/>
          </w:rPr>
          <w:instrText xml:space="preserve"> </w:instrText>
        </w:r>
        <w:r>
          <w:instrText xml:space="preserve">PAGEREF _Toc218582521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778"/>
        <w:tabs>
          <w:tab w:val="right" w:pos="8943" w:leader="dot"/>
        </w:tabs>
        <w:rPr>
          <w:rFonts w:ascii="Arial" w:hAnsi="Arial" w:cs="Arial"/>
          <w:sz w:val="22"/>
          <w:szCs w:val="24"/>
        </w:rPr>
      </w:pPr>
      <w:r/>
      <w:hyperlink w:tooltip="#_Toc218582522" w:anchor="_Toc218582522" w:history="1">
        <w:r>
          <w:rPr>
            <w:rStyle w:val="759"/>
            <w:rFonts w:hint="eastAsia" w:ascii="黑体" w:eastAsia="黑体"/>
            <w:bCs/>
            <w:color w:val="000000"/>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_Toc218582522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75"/>
        <w:tabs>
          <w:tab w:val="right" w:pos="8943" w:leader="dot"/>
        </w:tabs>
        <w:rPr>
          <w:rFonts w:ascii="Arial" w:hAnsi="Arial" w:cs="Arial"/>
          <w:sz w:val="22"/>
          <w:szCs w:val="24"/>
        </w:rPr>
      </w:pPr>
      <w:r/>
      <w:hyperlink w:tooltip="#_Toc218582523" w:anchor="_Toc218582523" w:history="1">
        <w:r>
          <w:rPr>
            <w:rStyle w:val="759"/>
            <w:rFonts w:hint="eastAsia"/>
            <w:color w:val="000000"/>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_Toc218582523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75"/>
        <w:tabs>
          <w:tab w:val="right" w:pos="8943" w:leader="dot"/>
        </w:tabs>
        <w:rPr>
          <w:rFonts w:ascii="Arial" w:hAnsi="Arial" w:cs="Arial"/>
          <w:sz w:val="22"/>
          <w:szCs w:val="24"/>
        </w:rPr>
      </w:pPr>
      <w:r/>
      <w:hyperlink w:tooltip="#_Toc218582524" w:anchor="_Toc218582524" w:history="1">
        <w:r>
          <w:rPr>
            <w:rStyle w:val="759"/>
            <w:rFonts w:hint="eastAsia"/>
            <w:color w:val="000000"/>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_Toc218582524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75"/>
        <w:tabs>
          <w:tab w:val="right" w:pos="8943" w:leader="dot"/>
        </w:tabs>
        <w:rPr>
          <w:rFonts w:ascii="Arial" w:hAnsi="Arial" w:cs="Arial"/>
          <w:sz w:val="22"/>
          <w:szCs w:val="24"/>
        </w:rPr>
      </w:pPr>
      <w:r/>
      <w:hyperlink w:tooltip="#_Toc218582525" w:anchor="_Toc218582525" w:history="1">
        <w:r>
          <w:rPr>
            <w:rStyle w:val="759"/>
            <w:rFonts w:hint="eastAsia"/>
            <w:color w:val="000000"/>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_Toc218582525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75"/>
        <w:tabs>
          <w:tab w:val="right" w:pos="8943" w:leader="dot"/>
        </w:tabs>
        <w:rPr>
          <w:rFonts w:ascii="Arial" w:hAnsi="Arial" w:cs="Arial"/>
          <w:sz w:val="22"/>
          <w:szCs w:val="24"/>
        </w:rPr>
      </w:pPr>
      <w:r/>
      <w:hyperlink w:tooltip="#_Toc218582526" w:anchor="_Toc218582526" w:history="1">
        <w:r>
          <w:rPr>
            <w:rStyle w:val="759"/>
            <w:rFonts w:hint="eastAsia"/>
            <w:color w:val="000000"/>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_Toc218582526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75"/>
        <w:tabs>
          <w:tab w:val="right" w:pos="8943" w:leader="dot"/>
        </w:tabs>
        <w:rPr>
          <w:rFonts w:ascii="Arial" w:hAnsi="Arial" w:cs="Arial"/>
          <w:sz w:val="22"/>
          <w:szCs w:val="24"/>
        </w:rPr>
      </w:pPr>
      <w:r/>
      <w:hyperlink w:tooltip="#_Toc218582527" w:anchor="_Toc218582527" w:history="1">
        <w:r>
          <w:rPr>
            <w:rStyle w:val="759"/>
            <w:rFonts w:hint="eastAsia"/>
            <w:color w:val="000000"/>
          </w:rPr>
          <w:t xml:space="preserve">五、公告期限</w:t>
        </w:r>
        <w:r>
          <w:rPr>
            <w:rFonts w:hint="eastAsia"/>
          </w:rPr>
          <w:tab/>
        </w:r>
        <w:r>
          <w:rPr>
            <w:rFonts w:hint="eastAsia"/>
          </w:rPr>
          <w:fldChar w:fldCharType="begin"/>
        </w:r>
        <w:r>
          <w:rPr>
            <w:rFonts w:hint="eastAsia"/>
          </w:rPr>
          <w:instrText xml:space="preserve"> </w:instrText>
        </w:r>
        <w:r>
          <w:instrText xml:space="preserve">PAGEREF _Toc218582527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75"/>
        <w:tabs>
          <w:tab w:val="right" w:pos="8943" w:leader="dot"/>
        </w:tabs>
        <w:rPr>
          <w:rFonts w:ascii="Arial" w:hAnsi="Arial" w:cs="Arial"/>
          <w:sz w:val="22"/>
          <w:szCs w:val="24"/>
        </w:rPr>
      </w:pPr>
      <w:r/>
      <w:hyperlink w:tooltip="#_Toc218582528" w:anchor="_Toc218582528" w:history="1">
        <w:r>
          <w:rPr>
            <w:rStyle w:val="759"/>
            <w:rFonts w:hint="eastAsia"/>
            <w:color w:val="000000"/>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_Toc218582528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75"/>
        <w:tabs>
          <w:tab w:val="right" w:pos="8943" w:leader="dot"/>
        </w:tabs>
        <w:rPr>
          <w:rFonts w:ascii="Arial" w:hAnsi="Arial" w:cs="Arial"/>
          <w:sz w:val="22"/>
          <w:szCs w:val="24"/>
        </w:rPr>
      </w:pPr>
      <w:r/>
      <w:hyperlink w:tooltip="#_Toc218582529" w:anchor="_Toc218582529" w:history="1">
        <w:r>
          <w:rPr>
            <w:rStyle w:val="759"/>
            <w:rFonts w:hint="eastAsia"/>
            <w:color w:val="000000"/>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_Toc218582529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75"/>
        <w:tabs>
          <w:tab w:val="right" w:pos="8943" w:leader="dot"/>
        </w:tabs>
        <w:rPr>
          <w:rFonts w:ascii="Arial" w:hAnsi="Arial" w:cs="Arial"/>
          <w:sz w:val="22"/>
          <w:szCs w:val="24"/>
        </w:rPr>
      </w:pPr>
      <w:r/>
      <w:hyperlink w:tooltip="#_Toc218582530" w:anchor="_Toc218582530" w:history="1">
        <w:r>
          <w:rPr>
            <w:rStyle w:val="759"/>
            <w:rFonts w:hint="eastAsia"/>
            <w:b/>
            <w:bCs/>
            <w:color w:val="000000"/>
          </w:rPr>
          <w:t xml:space="preserve">八、其他</w:t>
        </w:r>
        <w:r>
          <w:rPr>
            <w:rFonts w:hint="eastAsia"/>
          </w:rPr>
          <w:tab/>
        </w:r>
        <w:r>
          <w:rPr>
            <w:rFonts w:hint="eastAsia"/>
          </w:rPr>
          <w:fldChar w:fldCharType="begin"/>
        </w:r>
        <w:r>
          <w:rPr>
            <w:rFonts w:hint="eastAsia"/>
          </w:rPr>
          <w:instrText xml:space="preserve"> </w:instrText>
        </w:r>
        <w:r>
          <w:instrText xml:space="preserve">PAGEREF _Toc218582530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78"/>
        <w:tabs>
          <w:tab w:val="right" w:pos="8943" w:leader="dot"/>
        </w:tabs>
        <w:rPr>
          <w:rFonts w:ascii="Arial" w:hAnsi="Arial" w:cs="Arial"/>
          <w:sz w:val="22"/>
          <w:szCs w:val="24"/>
        </w:rPr>
      </w:pPr>
      <w:r/>
      <w:hyperlink w:tooltip="#_Toc218582531" w:anchor="_Toc218582531" w:history="1">
        <w:r>
          <w:rPr>
            <w:rStyle w:val="759"/>
            <w:rFonts w:hint="eastAsia" w:ascii="黑体" w:eastAsia="黑体"/>
            <w:bCs/>
            <w:color w:val="000000"/>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_Toc218582531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75"/>
        <w:tabs>
          <w:tab w:val="right" w:pos="8943" w:leader="dot"/>
        </w:tabs>
        <w:rPr>
          <w:rFonts w:ascii="Arial" w:hAnsi="Arial" w:cs="Arial"/>
          <w:sz w:val="22"/>
          <w:szCs w:val="24"/>
        </w:rPr>
      </w:pPr>
      <w:r/>
      <w:hyperlink w:tooltip="#_Toc218582532" w:anchor="_Toc218582532" w:history="1">
        <w:r>
          <w:rPr>
            <w:rStyle w:val="759"/>
            <w:rFonts w:hint="eastAsia"/>
            <w:color w:val="000000"/>
          </w:rPr>
          <w:t xml:space="preserve">一、总则</w:t>
        </w:r>
        <w:r>
          <w:rPr>
            <w:rFonts w:hint="eastAsia"/>
          </w:rPr>
          <w:tab/>
        </w:r>
        <w:r>
          <w:rPr>
            <w:rFonts w:hint="eastAsia"/>
          </w:rPr>
          <w:fldChar w:fldCharType="begin"/>
        </w:r>
        <w:r>
          <w:rPr>
            <w:rFonts w:hint="eastAsia"/>
          </w:rPr>
          <w:instrText xml:space="preserve"> </w:instrText>
        </w:r>
        <w:r>
          <w:instrText xml:space="preserve">PAGEREF _Toc218582532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75"/>
        <w:tabs>
          <w:tab w:val="right" w:pos="8943" w:leader="dot"/>
        </w:tabs>
        <w:rPr>
          <w:rFonts w:ascii="Arial" w:hAnsi="Arial" w:cs="Arial"/>
          <w:sz w:val="22"/>
          <w:szCs w:val="24"/>
        </w:rPr>
      </w:pPr>
      <w:r/>
      <w:hyperlink w:tooltip="#_Toc218582533" w:anchor="_Toc218582533" w:history="1">
        <w:r>
          <w:rPr>
            <w:rStyle w:val="759"/>
            <w:rFonts w:hint="eastAsia"/>
            <w:color w:val="000000"/>
          </w:rPr>
          <w:t xml:space="preserve">二、招标文件</w:t>
        </w:r>
        <w:r>
          <w:rPr>
            <w:rFonts w:hint="eastAsia"/>
          </w:rPr>
          <w:tab/>
        </w:r>
        <w:r>
          <w:rPr>
            <w:rFonts w:hint="eastAsia"/>
          </w:rPr>
          <w:fldChar w:fldCharType="begin"/>
        </w:r>
        <w:r>
          <w:rPr>
            <w:rFonts w:hint="eastAsia"/>
          </w:rPr>
          <w:instrText xml:space="preserve"> </w:instrText>
        </w:r>
        <w:r>
          <w:instrText xml:space="preserve">PAGEREF _Toc218582533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75"/>
        <w:tabs>
          <w:tab w:val="right" w:pos="8943" w:leader="dot"/>
        </w:tabs>
        <w:rPr>
          <w:rFonts w:ascii="Arial" w:hAnsi="Arial" w:cs="Arial"/>
          <w:sz w:val="22"/>
          <w:szCs w:val="24"/>
        </w:rPr>
      </w:pPr>
      <w:r/>
      <w:hyperlink w:tooltip="#_Toc218582534" w:anchor="_Toc218582534" w:history="1">
        <w:r>
          <w:rPr>
            <w:rStyle w:val="759"/>
            <w:rFonts w:hint="eastAsia"/>
            <w:color w:val="00000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_Toc218582534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75"/>
        <w:tabs>
          <w:tab w:val="right" w:pos="8943" w:leader="dot"/>
        </w:tabs>
        <w:rPr>
          <w:rFonts w:ascii="Arial" w:hAnsi="Arial" w:cs="Arial"/>
          <w:sz w:val="22"/>
          <w:szCs w:val="24"/>
        </w:rPr>
      </w:pPr>
      <w:r/>
      <w:hyperlink w:tooltip="#_Toc218582535" w:anchor="_Toc218582535" w:history="1">
        <w:r>
          <w:rPr>
            <w:rStyle w:val="759"/>
            <w:rFonts w:hint="eastAsia"/>
            <w:color w:val="00000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_Toc218582535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75"/>
        <w:tabs>
          <w:tab w:val="right" w:pos="8943" w:leader="dot"/>
        </w:tabs>
        <w:rPr>
          <w:rFonts w:ascii="Arial" w:hAnsi="Arial" w:cs="Arial"/>
          <w:sz w:val="22"/>
          <w:szCs w:val="24"/>
        </w:rPr>
      </w:pPr>
      <w:r/>
      <w:hyperlink w:tooltip="#_Toc218582536" w:anchor="_Toc218582536" w:history="1">
        <w:r>
          <w:rPr>
            <w:rStyle w:val="759"/>
            <w:rFonts w:hint="eastAsia"/>
            <w:color w:val="000000"/>
          </w:rPr>
          <w:t xml:space="preserve">五、开标与评标</w:t>
        </w:r>
        <w:r>
          <w:rPr>
            <w:rFonts w:hint="eastAsia"/>
          </w:rPr>
          <w:tab/>
        </w:r>
        <w:r>
          <w:rPr>
            <w:rFonts w:hint="eastAsia"/>
          </w:rPr>
          <w:fldChar w:fldCharType="begin"/>
        </w:r>
        <w:r>
          <w:rPr>
            <w:rFonts w:hint="eastAsia"/>
          </w:rPr>
          <w:instrText xml:space="preserve"> </w:instrText>
        </w:r>
        <w:r>
          <w:instrText xml:space="preserve">PAGEREF _Toc218582536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75"/>
        <w:tabs>
          <w:tab w:val="right" w:pos="8943" w:leader="dot"/>
        </w:tabs>
        <w:rPr>
          <w:rFonts w:ascii="Arial" w:hAnsi="Arial" w:cs="Arial"/>
          <w:sz w:val="22"/>
          <w:szCs w:val="24"/>
        </w:rPr>
      </w:pPr>
      <w:r/>
      <w:hyperlink w:tooltip="#_Toc218582537" w:anchor="_Toc218582537" w:history="1">
        <w:r>
          <w:rPr>
            <w:rStyle w:val="759"/>
            <w:rFonts w:hint="eastAsia"/>
            <w:color w:val="000000"/>
          </w:rPr>
          <w:t xml:space="preserve">六、定标</w:t>
        </w:r>
        <w:r>
          <w:rPr>
            <w:rFonts w:hint="eastAsia"/>
          </w:rPr>
          <w:tab/>
        </w:r>
        <w:r>
          <w:rPr>
            <w:rFonts w:hint="eastAsia"/>
          </w:rPr>
          <w:fldChar w:fldCharType="begin"/>
        </w:r>
        <w:r>
          <w:rPr>
            <w:rFonts w:hint="eastAsia"/>
          </w:rPr>
          <w:instrText xml:space="preserve"> </w:instrText>
        </w:r>
        <w:r>
          <w:instrText xml:space="preserve">PAGEREF _Toc218582537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775"/>
        <w:tabs>
          <w:tab w:val="right" w:pos="8943" w:leader="dot"/>
        </w:tabs>
        <w:rPr>
          <w:rFonts w:ascii="Arial" w:hAnsi="Arial" w:cs="Arial"/>
          <w:sz w:val="22"/>
          <w:szCs w:val="24"/>
        </w:rPr>
      </w:pPr>
      <w:r/>
      <w:hyperlink w:tooltip="#_Toc218582538" w:anchor="_Toc218582538" w:history="1">
        <w:r>
          <w:rPr>
            <w:rStyle w:val="759"/>
            <w:rFonts w:hint="eastAsia"/>
            <w:color w:val="000000"/>
          </w:rPr>
          <w:t xml:space="preserve">七、授予合同</w:t>
        </w:r>
        <w:r>
          <w:rPr>
            <w:rFonts w:hint="eastAsia"/>
          </w:rPr>
          <w:tab/>
        </w:r>
        <w:r>
          <w:rPr>
            <w:rFonts w:hint="eastAsia"/>
          </w:rPr>
          <w:fldChar w:fldCharType="begin"/>
        </w:r>
        <w:r>
          <w:rPr>
            <w:rFonts w:hint="eastAsia"/>
          </w:rPr>
          <w:instrText xml:space="preserve"> </w:instrText>
        </w:r>
        <w:r>
          <w:instrText xml:space="preserve">PAGEREF _Toc218582538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78"/>
        <w:tabs>
          <w:tab w:val="right" w:pos="8943" w:leader="dot"/>
        </w:tabs>
        <w:rPr>
          <w:rFonts w:ascii="Arial" w:hAnsi="Arial" w:cs="Arial"/>
          <w:sz w:val="22"/>
          <w:szCs w:val="24"/>
        </w:rPr>
      </w:pPr>
      <w:r/>
      <w:hyperlink w:tooltip="#_Toc218582539" w:anchor="_Toc218582539" w:history="1">
        <w:r>
          <w:rPr>
            <w:rStyle w:val="759"/>
            <w:rFonts w:hint="eastAsia" w:ascii="黑体" w:eastAsia="黑体"/>
            <w:bCs/>
            <w:color w:val="000000"/>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_Toc218582539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78"/>
        <w:tabs>
          <w:tab w:val="right" w:pos="8943" w:leader="dot"/>
        </w:tabs>
        <w:rPr>
          <w:rFonts w:ascii="Arial" w:hAnsi="Arial" w:cs="Arial"/>
          <w:sz w:val="22"/>
          <w:szCs w:val="24"/>
        </w:rPr>
      </w:pPr>
      <w:r/>
      <w:hyperlink w:tooltip="#_Toc218582540" w:anchor="_Toc218582540" w:history="1">
        <w:r>
          <w:rPr>
            <w:rStyle w:val="759"/>
            <w:rFonts w:hint="eastAsia" w:ascii="宋体" w:hAnsi="宋体"/>
            <w:b/>
            <w:color w:val="000000"/>
          </w:rPr>
          <w:t xml:space="preserve">江苏省政府采购合同（服务）（合同编号）</w:t>
        </w:r>
        <w:r>
          <w:rPr>
            <w:rFonts w:hint="eastAsia"/>
          </w:rPr>
          <w:tab/>
        </w:r>
        <w:r>
          <w:rPr>
            <w:rFonts w:hint="eastAsia"/>
          </w:rPr>
          <w:fldChar w:fldCharType="begin"/>
        </w:r>
        <w:r>
          <w:rPr>
            <w:rFonts w:hint="eastAsia"/>
          </w:rPr>
          <w:instrText xml:space="preserve"> </w:instrText>
        </w:r>
        <w:r>
          <w:instrText xml:space="preserve">PAGEREF _Toc218582540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78"/>
        <w:tabs>
          <w:tab w:val="right" w:pos="8943" w:leader="dot"/>
        </w:tabs>
        <w:rPr>
          <w:rFonts w:ascii="Arial" w:hAnsi="Arial" w:cs="Arial"/>
          <w:sz w:val="22"/>
          <w:szCs w:val="24"/>
        </w:rPr>
      </w:pPr>
      <w:r/>
      <w:hyperlink w:tooltip="#_Toc218582541" w:anchor="_Toc218582541" w:history="1">
        <w:r>
          <w:rPr>
            <w:rStyle w:val="759"/>
            <w:rFonts w:hint="eastAsia" w:ascii="黑体" w:eastAsia="黑体"/>
            <w:b/>
            <w:bCs/>
            <w:color w:val="000000"/>
          </w:rPr>
          <w:t xml:space="preserve">第四章 项目需求</w:t>
        </w:r>
        <w:r>
          <w:rPr>
            <w:rFonts w:hint="eastAsia"/>
          </w:rPr>
          <w:tab/>
        </w:r>
        <w:r>
          <w:rPr>
            <w:rFonts w:hint="eastAsia"/>
          </w:rPr>
          <w:fldChar w:fldCharType="begin"/>
        </w:r>
        <w:r>
          <w:rPr>
            <w:rFonts w:hint="eastAsia"/>
          </w:rPr>
          <w:instrText xml:space="preserve"> </w:instrText>
        </w:r>
        <w:r>
          <w:instrText xml:space="preserve">PAGEREF _Toc218582541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778"/>
        <w:tabs>
          <w:tab w:val="right" w:pos="8943" w:leader="dot"/>
        </w:tabs>
        <w:rPr>
          <w:rFonts w:ascii="Arial" w:hAnsi="Arial" w:cs="Arial"/>
          <w:sz w:val="22"/>
          <w:szCs w:val="24"/>
        </w:rPr>
      </w:pPr>
      <w:r/>
      <w:hyperlink w:tooltip="#_Toc218582542" w:anchor="_Toc218582542" w:history="1">
        <w:r>
          <w:rPr>
            <w:rStyle w:val="759"/>
            <w:rFonts w:hint="eastAsia" w:ascii="黑体" w:eastAsia="黑体"/>
            <w:bCs/>
            <w:color w:val="000000"/>
          </w:rPr>
          <w:t xml:space="preserve">第五章  </w:t>
        </w:r>
        <w:r>
          <w:rPr>
            <w:rStyle w:val="759"/>
            <w:rFonts w:hint="eastAsia" w:ascii="黑体" w:eastAsia="黑体"/>
            <w:b/>
            <w:bCs/>
            <w:color w:val="000000"/>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_Toc218582542 \h</w:instrText>
        </w:r>
        <w:r>
          <w:rPr>
            <w:rFonts w:hint="eastAsia"/>
          </w:rPr>
          <w:instrText xml:space="preserve"> </w:instrText>
        </w:r>
        <w:r>
          <w:rPr>
            <w:rFonts w:hint="eastAsia"/>
          </w:rPr>
        </w:r>
        <w:r>
          <w:rPr>
            <w:rFonts w:hint="eastAsia"/>
          </w:rPr>
          <w:fldChar w:fldCharType="separate"/>
        </w:r>
        <w:r>
          <w:t xml:space="preserve">41</w:t>
        </w:r>
        <w:r>
          <w:rPr>
            <w:rFonts w:hint="eastAsia"/>
          </w:rPr>
          <w:fldChar w:fldCharType="end"/>
        </w:r>
      </w:hyperlink>
      <w:r/>
      <w:r/>
    </w:p>
    <w:p>
      <w:pPr>
        <w:pStyle w:val="778"/>
        <w:tabs>
          <w:tab w:val="right" w:pos="8943" w:leader="dot"/>
        </w:tabs>
        <w:rPr>
          <w:rFonts w:ascii="Arial" w:hAnsi="Arial" w:cs="Arial"/>
          <w:sz w:val="22"/>
          <w:szCs w:val="24"/>
        </w:rPr>
      </w:pPr>
      <w:r/>
      <w:hyperlink w:tooltip="#_Toc218582543" w:anchor="_Toc218582543" w:history="1">
        <w:r>
          <w:rPr>
            <w:rStyle w:val="759"/>
            <w:rFonts w:hint="eastAsia" w:ascii="黑体" w:eastAsia="黑体"/>
            <w:bCs/>
            <w:color w:val="000000"/>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_Toc218582543 \h</w:instrText>
        </w:r>
        <w:r>
          <w:rPr>
            <w:rFonts w:hint="eastAsia"/>
          </w:rPr>
          <w:instrText xml:space="preserve"> </w:instrText>
        </w:r>
        <w:r>
          <w:rPr>
            <w:rFonts w:hint="eastAsia"/>
          </w:rPr>
        </w:r>
        <w:r>
          <w:rPr>
            <w:rFonts w:hint="eastAsia"/>
          </w:rPr>
          <w:fldChar w:fldCharType="separate"/>
        </w:r>
        <w:r>
          <w:t xml:space="preserve">45</w:t>
        </w:r>
        <w:r>
          <w:rPr>
            <w:rFonts w:hint="eastAsia"/>
          </w:rPr>
          <w:fldChar w:fldCharType="end"/>
        </w:r>
      </w:hyperlink>
      <w:r/>
      <w:r/>
    </w:p>
    <w:p>
      <w:r>
        <w:rPr>
          <w:rFonts w:ascii="宋体" w:hAnsi="宋体"/>
          <w:bCs/>
          <w:lang w:val="zh-CN"/>
        </w:rPr>
        <w:fldChar w:fldCharType="end"/>
      </w:r>
      <w:r/>
    </w:p>
    <w:p>
      <w:r/>
      <w:r/>
    </w:p>
    <w:p>
      <w:r/>
      <w:r/>
    </w:p>
    <w:p>
      <w:r/>
      <w:r/>
    </w:p>
    <w:p>
      <w:pPr>
        <w:jc w:val="left"/>
        <w:widowControl/>
      </w:pPr>
      <w:r>
        <w:br w:type="page" w:clear="all"/>
      </w:r>
      <w:r/>
    </w:p>
    <w:p>
      <w:r/>
      <w:r/>
    </w:p>
    <w:p>
      <w:pPr>
        <w:pStyle w:val="951"/>
        <w:ind w:firstLine="1760"/>
        <w:rPr>
          <w:rFonts w:ascii="黑体" w:eastAsia="黑体"/>
          <w:bCs/>
          <w:sz w:val="44"/>
        </w:rPr>
      </w:pPr>
      <w:r/>
      <w:bookmarkStart w:id="7" w:name="_Toc218582522"/>
      <w:r/>
      <w:bookmarkStart w:id="8" w:name="_Toc120614211"/>
      <w:r/>
      <w:bookmarkEnd w:id="1"/>
      <w:r>
        <w:rPr>
          <w:rFonts w:hint="eastAsia" w:ascii="黑体" w:eastAsia="黑体"/>
          <w:bCs/>
          <w:sz w:val="44"/>
        </w:rPr>
        <w:t xml:space="preserve">第一章  投标邀请</w:t>
      </w:r>
      <w:bookmarkEnd w:id="7"/>
      <w:r/>
      <w:r/>
    </w:p>
    <w:p>
      <w:pPr>
        <w:ind w:firstLine="480"/>
        <w:spacing w:line="460" w:lineRule="exact"/>
        <w:rPr>
          <w:rFonts w:hint="eastAsia" w:ascii="宋体" w:hAnsi="宋体"/>
          <w:sz w:val="24"/>
          <w:szCs w:val="24"/>
        </w:rPr>
      </w:pPr>
      <w:r>
        <w:rPr>
          <w:rFonts w:hint="eastAsia" w:ascii="宋体" w:hAnsi="宋体"/>
          <w:sz w:val="24"/>
          <w:szCs w:val="24"/>
        </w:rPr>
        <w:t xml:space="preserve">受徐州医科大学附属医院的委托，江苏省政府采购中心就徐</w:t>
      </w:r>
      <w:r>
        <w:rPr>
          <w:rFonts w:hint="eastAsia" w:ascii="宋体" w:hAnsi="宋体"/>
          <w:sz w:val="24"/>
          <w:szCs w:val="24"/>
        </w:rPr>
        <w:t xml:space="preserve">医</w:t>
      </w:r>
      <w:r>
        <w:rPr>
          <w:rFonts w:hint="eastAsia" w:ascii="宋体" w:hAnsi="宋体"/>
          <w:sz w:val="24"/>
          <w:szCs w:val="24"/>
        </w:rPr>
        <w:t xml:space="preserve">附院物联网建设采购 (JSZC-320000-SCZX-G2026-0047)项目进行公开招标采购，欢迎符合条件的供应商投标。</w:t>
      </w:r>
      <w:r/>
    </w:p>
    <w:p>
      <w:pPr>
        <w:ind w:firstLine="480"/>
        <w:spacing w:line="46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6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(徐</w:t>
      </w:r>
      <w:r>
        <w:rPr>
          <w:rFonts w:hint="eastAsia" w:ascii="宋体" w:hAnsi="宋体"/>
          <w:sz w:val="24"/>
          <w:szCs w:val="24"/>
          <w:u w:val="single"/>
        </w:rPr>
        <w:t xml:space="preserve">医</w:t>
      </w:r>
      <w:r>
        <w:rPr>
          <w:rFonts w:hint="eastAsia" w:ascii="宋体" w:hAnsi="宋体"/>
          <w:sz w:val="24"/>
          <w:szCs w:val="24"/>
          <w:u w:val="single"/>
        </w:rPr>
        <w:t xml:space="preserve">附院物联网建设采购)</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bCs/>
          <w:sz w:val="24"/>
          <w:szCs w:val="24"/>
          <w:u w:val="single"/>
        </w:rPr>
        <w:t xml:space="preserve">2026年</w:t>
      </w:r>
      <w:r>
        <w:rPr>
          <w:rFonts w:hint="eastAsia" w:ascii="宋体" w:hAnsi="宋体"/>
          <w:bCs/>
          <w:sz w:val="24"/>
          <w:szCs w:val="24"/>
          <w:u w:val="single"/>
        </w:rPr>
        <w:t xml:space="preserve">X</w:t>
      </w:r>
      <w:r>
        <w:rPr>
          <w:rFonts w:hint="eastAsia" w:ascii="宋体" w:hAnsi="宋体"/>
          <w:bCs/>
          <w:sz w:val="24"/>
          <w:szCs w:val="24"/>
          <w:u w:val="single"/>
        </w:rPr>
        <w:t xml:space="preserve">月</w:t>
      </w:r>
      <w:r>
        <w:rPr>
          <w:rFonts w:hint="eastAsia" w:ascii="宋体" w:hAnsi="宋体"/>
          <w:bCs/>
          <w:sz w:val="24"/>
          <w:szCs w:val="24"/>
          <w:u w:val="single"/>
        </w:rPr>
        <w:t xml:space="preserve">XX</w:t>
      </w:r>
      <w:r>
        <w:rPr>
          <w:rFonts w:hint="eastAsia" w:ascii="宋体" w:hAnsi="宋体"/>
          <w:bCs/>
          <w:sz w:val="24"/>
          <w:szCs w:val="24"/>
          <w:u w:val="single"/>
        </w:rPr>
        <w:t xml:space="preserve">日9点30分（</w:t>
      </w:r>
      <w:r>
        <w:rPr>
          <w:rFonts w:hint="eastAsia" w:ascii="宋体" w:hAnsi="宋体"/>
          <w:bCs/>
          <w:sz w:val="24"/>
          <w:szCs w:val="24"/>
        </w:rPr>
        <w:t xml:space="preserve">北京时间）前递交投标文件</w:t>
      </w:r>
      <w:r>
        <w:rPr>
          <w:rFonts w:hint="eastAsia" w:ascii="宋体" w:hAnsi="宋体"/>
          <w:sz w:val="24"/>
          <w:szCs w:val="24"/>
        </w:rPr>
        <w:t xml:space="preserve">。</w:t>
      </w:r>
      <w:r/>
    </w:p>
    <w:p>
      <w:pPr>
        <w:pStyle w:val="957"/>
        <w:ind w:firstLine="496"/>
        <w:spacing w:before="145" w:after="145" w:line="460" w:lineRule="exact"/>
      </w:pPr>
      <w:r/>
      <w:bookmarkStart w:id="9" w:name="_Toc35393621"/>
      <w:r/>
      <w:bookmarkStart w:id="10" w:name="_Toc28359002"/>
      <w:r/>
      <w:bookmarkStart w:id="11" w:name="_Toc218582523"/>
      <w:r/>
      <w:bookmarkStart w:id="12" w:name="_Toc28359079"/>
      <w:r/>
      <w:bookmarkStart w:id="13" w:name="_Toc38985263"/>
      <w:r/>
      <w:bookmarkStart w:id="14" w:name="_Toc35393790"/>
      <w:r/>
      <w:bookmarkStart w:id="15" w:name="_Hlk24379207"/>
      <w:r>
        <w:rPr>
          <w:rFonts w:hint="eastAsia"/>
        </w:rPr>
        <w:t xml:space="preserve">一、项目基本情况</w:t>
      </w:r>
      <w:bookmarkEnd w:id="9"/>
      <w:r/>
      <w:bookmarkEnd w:id="10"/>
      <w:r/>
      <w:bookmarkEnd w:id="11"/>
      <w:r/>
      <w:bookmarkEnd w:id="12"/>
      <w:r/>
      <w:bookmarkEnd w:id="13"/>
      <w:r/>
      <w:bookmarkEnd w:id="14"/>
      <w:r/>
      <w:r/>
    </w:p>
    <w:p>
      <w:pPr>
        <w:ind w:firstLine="480"/>
        <w:spacing w:line="460" w:lineRule="exact"/>
        <w:rPr>
          <w:rFonts w:hint="eastAsia" w:ascii="宋体" w:hAnsi="宋体"/>
          <w:sz w:val="24"/>
          <w:szCs w:val="24"/>
        </w:rPr>
      </w:pPr>
      <w:r>
        <w:rPr>
          <w:rFonts w:hint="eastAsia" w:ascii="宋体" w:hAnsi="宋体"/>
          <w:sz w:val="24"/>
          <w:szCs w:val="24"/>
        </w:rPr>
        <w:t xml:space="preserve">（一）项目编号：</w:t>
      </w:r>
      <w:r>
        <w:rPr>
          <w:rFonts w:ascii="宋体" w:hAnsi="宋体"/>
          <w:sz w:val="24"/>
          <w:szCs w:val="24"/>
        </w:rPr>
        <w:t xml:space="preserve">JSZC-320000-SCZX-G2026-0047</w:t>
      </w:r>
      <w:r/>
    </w:p>
    <w:p>
      <w:pPr>
        <w:ind w:firstLine="480"/>
        <w:spacing w:line="460" w:lineRule="exact"/>
        <w:rPr>
          <w:rFonts w:hint="eastAsia" w:ascii="宋体" w:hAnsi="宋体"/>
          <w:sz w:val="24"/>
          <w:szCs w:val="24"/>
        </w:rPr>
      </w:pPr>
      <w:r>
        <w:rPr>
          <w:rFonts w:hint="eastAsia" w:ascii="宋体" w:hAnsi="宋体"/>
          <w:sz w:val="24"/>
          <w:szCs w:val="24"/>
        </w:rPr>
        <w:t xml:space="preserve">（二）项目名称：徐</w:t>
      </w:r>
      <w:r>
        <w:rPr>
          <w:rFonts w:hint="eastAsia" w:ascii="宋体" w:hAnsi="宋体"/>
          <w:sz w:val="24"/>
          <w:szCs w:val="24"/>
        </w:rPr>
        <w:t xml:space="preserve">医</w:t>
      </w:r>
      <w:r>
        <w:rPr>
          <w:rFonts w:hint="eastAsia" w:ascii="宋体" w:hAnsi="宋体"/>
          <w:sz w:val="24"/>
          <w:szCs w:val="24"/>
        </w:rPr>
        <w:t xml:space="preserve">附院物联网建设采购</w:t>
      </w:r>
      <w:r/>
    </w:p>
    <w:p>
      <w:pPr>
        <w:ind w:firstLine="480"/>
        <w:spacing w:line="400" w:lineRule="exact"/>
        <w:rPr>
          <w:rFonts w:hint="eastAsia" w:ascii="宋体" w:hAnsi="宋体"/>
          <w:sz w:val="24"/>
          <w:szCs w:val="24"/>
        </w:rPr>
      </w:pPr>
      <w:r/>
      <w:bookmarkStart w:id="16" w:name="_Toc28359003"/>
      <w:r/>
      <w:bookmarkStart w:id="17" w:name="_Toc35393622"/>
      <w:r/>
      <w:bookmarkStart w:id="18" w:name="_Toc38985264"/>
      <w:r/>
      <w:bookmarkStart w:id="19" w:name="_Toc28359080"/>
      <w:r/>
      <w:bookmarkStart w:id="20" w:name="_Toc35393791"/>
      <w:r/>
      <w:bookmarkEnd w:id="15"/>
      <w:r>
        <w:rPr>
          <w:rFonts w:hint="eastAsia" w:ascii="宋体" w:hAnsi="宋体"/>
          <w:sz w:val="24"/>
          <w:szCs w:val="24"/>
        </w:rPr>
        <w:t xml:space="preserve">（三）预算金额：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4027"/>
      </w:tblGrid>
      <w:tr>
        <w:trPr/>
        <w:tc>
          <w:tcPr>
            <w:tcW w:w="1148" w:type="dxa"/>
            <w:textDirection w:val="lrTb"/>
            <w:noWrap w:val="false"/>
          </w:tcPr>
          <w:p>
            <w:pPr>
              <w:jc w:val="center"/>
              <w:spacing w:line="400" w:lineRule="exact"/>
              <w:rPr>
                <w:rFonts w:hint="eastAsia" w:ascii="宋体" w:hAnsi="宋体"/>
                <w:lang w:eastAsia="en-US"/>
              </w:rPr>
            </w:pPr>
            <w:r>
              <w:rPr>
                <w:rFonts w:hint="eastAsia" w:ascii="宋体" w:hAnsi="宋体"/>
                <w:lang w:eastAsia="en-US"/>
              </w:rPr>
              <w:t xml:space="preserve">采购包号</w:t>
            </w:r>
            <w:r/>
          </w:p>
        </w:tc>
        <w:tc>
          <w:tcPr>
            <w:tcW w:w="4027" w:type="dxa"/>
            <w:textDirection w:val="lrTb"/>
            <w:noWrap w:val="false"/>
          </w:tcPr>
          <w:p>
            <w:pPr>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textDirection w:val="lrTb"/>
            <w:noWrap w:val="false"/>
          </w:tcPr>
          <w:p>
            <w:pPr>
              <w:jc w:val="center"/>
              <w:spacing w:line="400" w:lineRule="exact"/>
              <w:rPr>
                <w:rFonts w:hint="eastAsia" w:ascii="宋体" w:hAnsi="宋体"/>
                <w:lang w:eastAsia="en-US"/>
              </w:rPr>
            </w:pPr>
            <w:r>
              <w:rPr>
                <w:rFonts w:hint="eastAsia" w:ascii="宋体" w:hAnsi="宋体"/>
                <w:lang w:eastAsia="en-US"/>
              </w:rPr>
              <w:t xml:space="preserve">1</w:t>
            </w:r>
            <w:r/>
          </w:p>
        </w:tc>
        <w:tc>
          <w:tcPr>
            <w:tcW w:w="4027" w:type="dxa"/>
            <w:textDirection w:val="lrTb"/>
            <w:noWrap w:val="false"/>
          </w:tcPr>
          <w:p>
            <w:pPr>
              <w:jc w:val="center"/>
              <w:spacing w:line="400" w:lineRule="exact"/>
              <w:rPr>
                <w:rFonts w:hint="eastAsia" w:ascii="宋体" w:hAnsi="宋体"/>
                <w:lang w:eastAsia="en-US"/>
              </w:rPr>
            </w:pPr>
            <w:r>
              <w:rPr>
                <w:rFonts w:hint="eastAsia" w:ascii="宋体" w:hAnsi="宋体"/>
                <w:lang w:eastAsia="en-US"/>
              </w:rPr>
              <w:t xml:space="preserve">650</w:t>
            </w:r>
            <w:r/>
          </w:p>
        </w:tc>
      </w:tr>
    </w:tbl>
    <w:p>
      <w:pPr>
        <w:ind w:firstLine="480"/>
        <w:spacing w:line="460" w:lineRule="exact"/>
        <w:rPr>
          <w:rFonts w:hint="eastAsia" w:ascii="宋体" w:hAnsi="宋体"/>
          <w:sz w:val="24"/>
          <w:szCs w:val="24"/>
        </w:rPr>
      </w:pPr>
      <w:r>
        <w:rPr>
          <w:rFonts w:hint="eastAsia" w:ascii="宋体" w:hAnsi="宋体"/>
          <w:sz w:val="24"/>
          <w:szCs w:val="24"/>
        </w:rPr>
        <w:t xml:space="preserve">（四）</w:t>
      </w:r>
      <w:r>
        <w:rPr>
          <w:rFonts w:hint="eastAsia" w:ascii="宋体" w:hAnsi="宋体"/>
          <w:b/>
          <w:sz w:val="24"/>
          <w:szCs w:val="24"/>
        </w:rPr>
        <w:t xml:space="preserve">本项目设定最高限价，最高限价为：</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400" w:lineRule="exact"/>
              <w:rPr>
                <w:rFonts w:hint="eastAsia" w:ascii="宋体" w:hAnsi="宋体"/>
                <w:lang w:eastAsia="en-US"/>
              </w:rPr>
            </w:pPr>
            <w:r>
              <w:rPr>
                <w:rFonts w:hint="eastAsia" w:ascii="宋体" w:hAnsi="宋体"/>
                <w:lang w:eastAsia="en-US"/>
              </w:rPr>
              <w:t xml:space="preserve">采购包号</w:t>
            </w:r>
            <w:r/>
          </w:p>
        </w:tc>
        <w:tc>
          <w:tcPr>
            <w:tcW w:w="2800" w:type="dxa"/>
            <w:textDirection w:val="lrTb"/>
            <w:noWrap w:val="false"/>
          </w:tcPr>
          <w:p>
            <w:pPr>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p>
        </w:tc>
        <w:tc>
          <w:tcPr>
            <w:tcW w:w="3135" w:type="dxa"/>
            <w:textDirection w:val="lrTb"/>
            <w:noWrap w:val="false"/>
          </w:tcPr>
          <w:p>
            <w:pPr>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textDirection w:val="lrTb"/>
            <w:noWrap w:val="false"/>
          </w:tcPr>
          <w:p>
            <w:pPr>
              <w:jc w:val="center"/>
              <w:spacing w:line="400" w:lineRule="exact"/>
              <w:rPr>
                <w:rFonts w:hint="eastAsia" w:ascii="宋体" w:hAnsi="宋体"/>
                <w:lang w:eastAsia="en-US"/>
              </w:rPr>
            </w:pPr>
            <w:r>
              <w:rPr>
                <w:rFonts w:hint="eastAsia" w:ascii="宋体" w:hAnsi="宋体"/>
                <w:lang w:eastAsia="en-US"/>
              </w:rPr>
              <w:t xml:space="preserve">1</w:t>
            </w:r>
            <w:r/>
          </w:p>
        </w:tc>
        <w:tc>
          <w:tcPr>
            <w:tcW w:w="2800" w:type="dxa"/>
            <w:textDirection w:val="lrTb"/>
            <w:noWrap w:val="false"/>
          </w:tcPr>
          <w:p>
            <w:pPr>
              <w:jc w:val="center"/>
              <w:spacing w:line="400" w:lineRule="exact"/>
              <w:rPr>
                <w:rFonts w:hint="eastAsia" w:ascii="宋体" w:hAnsi="宋体"/>
                <w:lang w:eastAsia="en-US"/>
              </w:rPr>
            </w:pPr>
            <w:r>
              <w:rPr>
                <w:rFonts w:hint="eastAsia" w:ascii="宋体" w:hAnsi="宋体"/>
                <w:lang w:eastAsia="en-US"/>
              </w:rPr>
              <w:t xml:space="preserve">是</w:t>
            </w:r>
            <w:r/>
          </w:p>
        </w:tc>
        <w:tc>
          <w:tcPr>
            <w:tcW w:w="3135" w:type="dxa"/>
            <w:textDirection w:val="lrTb"/>
            <w:noWrap w:val="false"/>
          </w:tcPr>
          <w:p>
            <w:pPr>
              <w:jc w:val="center"/>
              <w:spacing w:line="400" w:lineRule="exact"/>
              <w:rPr>
                <w:rFonts w:hint="eastAsia" w:ascii="宋体" w:hAnsi="宋体"/>
                <w:lang w:eastAsia="en-US"/>
              </w:rPr>
            </w:pPr>
            <w:r>
              <w:rPr>
                <w:rFonts w:hint="eastAsia" w:ascii="宋体" w:hAnsi="宋体"/>
                <w:lang w:eastAsia="en-US"/>
              </w:rPr>
              <w:t xml:space="preserve">650</w:t>
            </w:r>
            <w:r/>
          </w:p>
        </w:tc>
      </w:tr>
    </w:tbl>
    <w:p>
      <w:pPr>
        <w:ind w:firstLine="480"/>
        <w:spacing w:line="460" w:lineRule="exact"/>
        <w:rPr>
          <w:rFonts w:hint="eastAsia" w:ascii="宋体" w:hAnsi="宋体"/>
          <w:sz w:val="24"/>
          <w:szCs w:val="24"/>
        </w:rPr>
      </w:pPr>
      <w:r>
        <w:rPr>
          <w:rFonts w:hint="eastAsia" w:ascii="宋体" w:hAnsi="宋体"/>
          <w:sz w:val="24"/>
          <w:szCs w:val="24"/>
        </w:rPr>
        <w:t xml:space="preserve">（五）采购需求：</w:t>
      </w:r>
      <w:r/>
    </w:p>
    <w:p>
      <w:pPr>
        <w:ind w:firstLine="480"/>
        <w:spacing w:line="460" w:lineRule="exact"/>
        <w:rPr>
          <w:rFonts w:hint="eastAsia" w:ascii="宋体" w:hAnsi="宋体" w:cs="楷体"/>
          <w:b/>
          <w:bCs/>
          <w:sz w:val="24"/>
          <w:szCs w:val="24"/>
        </w:rPr>
      </w:pPr>
      <w:r>
        <w:rPr>
          <w:rFonts w:ascii="Segoe UI" w:hAnsi="Segoe UI" w:eastAsia="Segoe UI" w:cs="Segoe UI"/>
          <w:sz w:val="24"/>
          <w:szCs w:val="24"/>
          <w:shd w:val="clear" w:color="auto" w:fill="ffffff"/>
        </w:rPr>
        <w:t xml:space="preserve">构建覆盖全院、协议兼容广（含</w:t>
      </w:r>
      <w:r>
        <w:rPr>
          <w:rFonts w:hint="eastAsia" w:ascii="Segoe UI" w:hAnsi="Segoe UI" w:cs="Segoe UI"/>
          <w:sz w:val="24"/>
          <w:szCs w:val="24"/>
          <w:shd w:val="clear" w:color="auto" w:fill="ffffff"/>
        </w:rPr>
        <w:t xml:space="preserve">BLE</w:t>
      </w:r>
      <w:r>
        <w:rPr>
          <w:rFonts w:ascii="Segoe UI" w:hAnsi="Segoe UI" w:eastAsia="Segoe UI" w:cs="Segoe UI"/>
          <w:sz w:val="24"/>
          <w:szCs w:val="24"/>
          <w:shd w:val="clear" w:color="auto" w:fill="ffffff"/>
        </w:rPr>
        <w:t xml:space="preserve">、RFID</w:t>
      </w:r>
      <w:r>
        <w:rPr>
          <w:rFonts w:hint="eastAsia" w:ascii="Segoe UI" w:hAnsi="Segoe UI" w:cs="Segoe UI"/>
          <w:sz w:val="24"/>
          <w:szCs w:val="24"/>
          <w:shd w:val="clear" w:color="auto" w:fill="ffffff"/>
        </w:rPr>
        <w:t xml:space="preserve">、</w:t>
      </w:r>
      <w:r>
        <w:rPr>
          <w:rFonts w:hint="eastAsia" w:ascii="Segoe UI" w:hAnsi="Segoe UI" w:cs="Segoe UI"/>
          <w:sz w:val="24"/>
          <w:szCs w:val="24"/>
          <w:shd w:val="clear" w:color="auto" w:fill="ffffff"/>
        </w:rPr>
        <w:t xml:space="preserve">LoRa</w:t>
      </w:r>
      <w:r>
        <w:rPr>
          <w:rFonts w:hint="eastAsia" w:ascii="Segoe UI" w:hAnsi="Segoe UI" w:cs="Segoe UI"/>
          <w:sz w:val="24"/>
          <w:szCs w:val="24"/>
          <w:shd w:val="clear" w:color="auto" w:fill="ffffff"/>
        </w:rPr>
        <w:t xml:space="preserve">、</w:t>
      </w:r>
      <w:r>
        <w:rPr>
          <w:rFonts w:ascii="Segoe UI" w:hAnsi="Segoe UI" w:eastAsia="Segoe UI" w:cs="Segoe UI"/>
          <w:sz w:val="24"/>
          <w:szCs w:val="24"/>
          <w:shd w:val="clear" w:color="auto" w:fill="ffffff"/>
        </w:rPr>
        <w:t xml:space="preserve">Zigbee</w:t>
      </w:r>
      <w:r>
        <w:rPr>
          <w:rFonts w:hint="eastAsia" w:ascii="Segoe UI" w:hAnsi="Segoe UI" w:cs="Segoe UI"/>
          <w:sz w:val="24"/>
          <w:szCs w:val="24"/>
          <w:shd w:val="clear" w:color="auto" w:fill="ffffff"/>
        </w:rPr>
        <w:t xml:space="preserve">、</w:t>
      </w:r>
      <w:r>
        <w:rPr>
          <w:rFonts w:ascii="Segoe UI" w:hAnsi="Segoe UI" w:eastAsia="Segoe UI" w:cs="Segoe UI"/>
          <w:sz w:val="24"/>
          <w:szCs w:val="24"/>
          <w:shd w:val="clear" w:color="auto" w:fill="ffffff"/>
        </w:rPr>
        <w:t xml:space="preserve">NB-IoT、iBeacon）、安全性强的独立物</w:t>
      </w:r>
      <w:r>
        <w:rPr>
          <w:rFonts w:ascii="Segoe UI" w:hAnsi="Segoe UI" w:eastAsia="Segoe UI" w:cs="Segoe UI"/>
          <w:sz w:val="24"/>
          <w:szCs w:val="24"/>
          <w:shd w:val="clear" w:color="auto" w:fill="ffffff"/>
        </w:rPr>
        <w:t xml:space="preserve">联网组</w:t>
      </w:r>
      <w:r>
        <w:rPr>
          <w:rFonts w:ascii="Segoe UI" w:hAnsi="Segoe UI" w:eastAsia="Segoe UI" w:cs="Segoe UI"/>
          <w:sz w:val="24"/>
          <w:szCs w:val="24"/>
          <w:shd w:val="clear" w:color="auto" w:fill="ffffff"/>
        </w:rPr>
        <w:t xml:space="preserve">网，配套引入物联网管理平台（含准入控制、数据交互、运</w:t>
      </w:r>
      <w:r>
        <w:rPr>
          <w:rFonts w:ascii="Segoe UI" w:hAnsi="Segoe UI" w:eastAsia="Segoe UI" w:cs="Segoe UI"/>
          <w:sz w:val="24"/>
          <w:szCs w:val="24"/>
          <w:shd w:val="clear" w:color="auto" w:fill="ffffff"/>
        </w:rPr>
        <w:t xml:space="preserve">维管理</w:t>
      </w:r>
      <w:r>
        <w:rPr>
          <w:rFonts w:ascii="Segoe UI" w:hAnsi="Segoe UI" w:eastAsia="Segoe UI" w:cs="Segoe UI"/>
          <w:sz w:val="24"/>
          <w:szCs w:val="24"/>
          <w:shd w:val="clear" w:color="auto" w:fill="ffffff"/>
        </w:rPr>
        <w:t xml:space="preserve">功能），实现医院人员、物资、医疗后勤设备等资源的高效连接、协同管理与全流程追溯，同时支持后续协议扩展，为智慧医院建设提供支撑。</w:t>
      </w:r>
      <w:r/>
    </w:p>
    <w:p>
      <w:pPr>
        <w:ind w:firstLine="480"/>
        <w:spacing w:line="460" w:lineRule="exact"/>
        <w:rPr>
          <w:rFonts w:hint="eastAsia" w:ascii="宋体" w:hAnsi="宋体"/>
          <w:sz w:val="24"/>
          <w:szCs w:val="24"/>
        </w:rPr>
      </w:pPr>
      <w:r>
        <w:rPr>
          <w:rFonts w:hint="eastAsia" w:ascii="宋体" w:hAnsi="宋体"/>
          <w:sz w:val="24"/>
          <w:szCs w:val="24"/>
        </w:rPr>
        <w:t xml:space="preserve">（六）合同履行期限：合同签订后6个月内完成。</w:t>
      </w:r>
      <w:r/>
    </w:p>
    <w:p>
      <w:pPr>
        <w:pStyle w:val="957"/>
        <w:ind w:firstLine="496"/>
        <w:spacing w:before="145" w:after="145" w:line="460" w:lineRule="exact"/>
      </w:pPr>
      <w:r/>
      <w:bookmarkStart w:id="21" w:name="_Toc218582524"/>
      <w:r>
        <w:rPr>
          <w:rFonts w:hint="eastAsia"/>
        </w:rPr>
        <w:t xml:space="preserve">二、申请人的资格要求：</w:t>
      </w:r>
      <w:bookmarkEnd w:id="16"/>
      <w:r/>
      <w:bookmarkEnd w:id="17"/>
      <w:r/>
      <w:bookmarkEnd w:id="18"/>
      <w:r/>
      <w:bookmarkEnd w:id="19"/>
      <w:r/>
      <w:bookmarkEnd w:id="20"/>
      <w:r/>
      <w:bookmarkEnd w:id="21"/>
      <w:r/>
      <w:r/>
    </w:p>
    <w:p>
      <w:pPr>
        <w:ind w:firstLine="480"/>
        <w:spacing w:line="460" w:lineRule="exact"/>
        <w:rPr>
          <w:rFonts w:hint="eastAsia" w:ascii="宋体" w:hAnsi="宋体"/>
          <w:sz w:val="24"/>
          <w:szCs w:val="24"/>
        </w:rPr>
      </w:pPr>
      <w:r/>
      <w:bookmarkStart w:id="22" w:name="_Toc28359004"/>
      <w:r/>
      <w:bookmarkStart w:id="23" w:name="_Toc28359081"/>
      <w:r/>
      <w:bookmarkStart w:id="24" w:name="_Toc35393623"/>
      <w:r/>
      <w:bookmarkStart w:id="25" w:name="_Toc38985265"/>
      <w:r/>
      <w:bookmarkStart w:id="26" w:name="_Toc35393792"/>
      <w:r>
        <w:rPr>
          <w:rFonts w:hint="eastAsia" w:ascii="宋体" w:hAnsi="宋体"/>
          <w:sz w:val="24"/>
          <w:szCs w:val="24"/>
        </w:rPr>
        <w:t xml:space="preserve">（一）通用资格要求</w:t>
      </w:r>
      <w:r/>
    </w:p>
    <w:p>
      <w:pPr>
        <w:ind w:firstLine="480"/>
        <w:spacing w:line="46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6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60" w:lineRule="exact"/>
        <w:rPr>
          <w:rFonts w:hint="eastAsia" w:ascii="宋体" w:hAnsi="宋体"/>
          <w:sz w:val="24"/>
          <w:szCs w:val="24"/>
        </w:rPr>
      </w:pPr>
      <w:r>
        <w:rPr>
          <w:rFonts w:hint="eastAsia" w:ascii="宋体" w:hAnsi="宋体"/>
          <w:sz w:val="24"/>
          <w:szCs w:val="24"/>
        </w:rPr>
        <w:t xml:space="preserve">1.2  2024或者2025年度的财务状况报告（成立不满一年无需提供）；</w:t>
      </w:r>
      <w:r/>
    </w:p>
    <w:p>
      <w:pPr>
        <w:ind w:firstLine="480"/>
        <w:spacing w:line="46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6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60" w:lineRule="exact"/>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6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60" w:lineRule="exact"/>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ind w:firstLine="480"/>
        <w:spacing w:line="460" w:lineRule="exact"/>
        <w:rPr>
          <w:rFonts w:hint="eastAsia" w:ascii="宋体" w:hAnsi="宋体"/>
          <w:sz w:val="24"/>
          <w:szCs w:val="24"/>
        </w:rPr>
      </w:pPr>
      <w:r>
        <w:rPr>
          <w:rFonts w:hint="eastAsia" w:ascii="宋体" w:hAnsi="宋体"/>
          <w:sz w:val="24"/>
          <w:szCs w:val="24"/>
        </w:rPr>
        <w:t xml:space="preserve">（二）本项目特定资格要求：无</w:t>
      </w:r>
      <w:r/>
    </w:p>
    <w:p>
      <w:pPr>
        <w:pStyle w:val="957"/>
        <w:ind w:firstLine="496"/>
        <w:spacing w:before="145" w:after="145" w:line="460" w:lineRule="exact"/>
      </w:pPr>
      <w:r/>
      <w:bookmarkStart w:id="27" w:name="_Toc218582525"/>
      <w:r>
        <w:rPr>
          <w:rFonts w:hint="eastAsia"/>
        </w:rPr>
        <w:t xml:space="preserve">三、获取招标文件</w:t>
      </w:r>
      <w:bookmarkEnd w:id="22"/>
      <w:r/>
      <w:bookmarkEnd w:id="23"/>
      <w:r/>
      <w:bookmarkEnd w:id="24"/>
      <w:r/>
      <w:bookmarkEnd w:id="25"/>
      <w:r/>
      <w:bookmarkEnd w:id="26"/>
      <w:r/>
      <w:bookmarkEnd w:id="27"/>
      <w:r/>
      <w:r/>
    </w:p>
    <w:p>
      <w:pPr>
        <w:ind w:firstLine="540"/>
        <w:spacing w:line="460" w:lineRule="exact"/>
        <w:rPr>
          <w:rFonts w:hint="eastAsia" w:ascii="宋体" w:hAnsi="宋体" w:cs="宋体"/>
          <w:sz w:val="24"/>
          <w:szCs w:val="24"/>
        </w:rPr>
      </w:pPr>
      <w:r/>
      <w:bookmarkStart w:id="28" w:name="_Toc28359005"/>
      <w:r/>
      <w:bookmarkStart w:id="29" w:name="_Toc28359082"/>
      <w:r/>
      <w:bookmarkStart w:id="30" w:name="_Toc35393624"/>
      <w:r/>
      <w:bookmarkStart w:id="31" w:name="_Toc35393793"/>
      <w:r/>
      <w:bookmarkStart w:id="32" w:name="_Toc38985266"/>
      <w:r>
        <w:rPr>
          <w:rFonts w:hint="eastAsia" w:ascii="宋体" w:hAnsi="宋体" w:cs="宋体"/>
          <w:sz w:val="24"/>
          <w:szCs w:val="24"/>
        </w:rPr>
        <w:t xml:space="preserve">1.时间：自招标文件公告发布之日起5个工作日。</w:t>
      </w:r>
      <w:r/>
    </w:p>
    <w:p>
      <w:pPr>
        <w:ind w:firstLine="540"/>
        <w:spacing w:line="460" w:lineRule="exact"/>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pStyle w:val="957"/>
        <w:ind w:firstLine="496"/>
        <w:spacing w:before="145" w:after="145" w:line="460" w:lineRule="exact"/>
      </w:pPr>
      <w:r/>
      <w:bookmarkStart w:id="33" w:name="_Toc218582526"/>
      <w:r>
        <w:rPr>
          <w:rFonts w:hint="eastAsia"/>
        </w:rPr>
        <w:t xml:space="preserve">四、提交投标文件</w:t>
      </w:r>
      <w:bookmarkEnd w:id="28"/>
      <w:r/>
      <w:bookmarkEnd w:id="29"/>
      <w:r>
        <w:rPr>
          <w:rFonts w:hint="eastAsia"/>
        </w:rPr>
        <w:t xml:space="preserve">截止时间、开标时间和地点</w:t>
      </w:r>
      <w:bookmarkEnd w:id="30"/>
      <w:r/>
      <w:bookmarkEnd w:id="31"/>
      <w:r/>
      <w:bookmarkEnd w:id="32"/>
      <w:r/>
      <w:bookmarkEnd w:id="33"/>
      <w:r/>
      <w:r/>
    </w:p>
    <w:p>
      <w:pPr>
        <w:ind w:firstLine="480"/>
        <w:spacing w:line="460" w:lineRule="exact"/>
        <w:rPr>
          <w:rFonts w:hint="eastAsia" w:ascii="宋体" w:hAnsi="宋体"/>
          <w:bCs/>
          <w:sz w:val="24"/>
          <w:szCs w:val="24"/>
          <w:u w:val="single"/>
        </w:rPr>
      </w:pPr>
      <w:r>
        <w:rPr>
          <w:rFonts w:hint="eastAsia" w:ascii="宋体" w:hAnsi="宋体"/>
          <w:bCs/>
          <w:sz w:val="24"/>
          <w:szCs w:val="24"/>
          <w:u w:val="single"/>
        </w:rPr>
        <w:t xml:space="preserve">1.</w:t>
      </w:r>
      <w:r>
        <w:rPr>
          <w:rFonts w:hint="eastAsia" w:ascii="宋体" w:hAnsi="宋体"/>
          <w:sz w:val="24"/>
          <w:szCs w:val="24"/>
          <w:u w:val="single"/>
        </w:rPr>
        <w:t xml:space="preserve"> </w:t>
      </w:r>
      <w:r>
        <w:rPr>
          <w:rFonts w:hint="eastAsia" w:ascii="宋体" w:hAnsi="宋体"/>
          <w:bCs/>
          <w:sz w:val="24"/>
          <w:szCs w:val="24"/>
          <w:u w:val="single"/>
        </w:rPr>
        <w:t xml:space="preserve">2026年</w:t>
      </w:r>
      <w:r>
        <w:rPr>
          <w:rFonts w:hint="eastAsia" w:ascii="宋体" w:hAnsi="宋体"/>
          <w:bCs/>
          <w:sz w:val="24"/>
          <w:szCs w:val="24"/>
          <w:u w:val="single"/>
        </w:rPr>
        <w:t xml:space="preserve">X</w:t>
      </w:r>
      <w:r>
        <w:rPr>
          <w:rFonts w:hint="eastAsia" w:ascii="宋体" w:hAnsi="宋体"/>
          <w:bCs/>
          <w:sz w:val="24"/>
          <w:szCs w:val="24"/>
          <w:u w:val="single"/>
        </w:rPr>
        <w:t xml:space="preserve">月</w:t>
      </w:r>
      <w:r>
        <w:rPr>
          <w:rFonts w:hint="eastAsia" w:ascii="宋体" w:hAnsi="宋体"/>
          <w:bCs/>
          <w:sz w:val="24"/>
          <w:szCs w:val="24"/>
          <w:u w:val="single"/>
        </w:rPr>
        <w:t xml:space="preserve">XX</w:t>
      </w:r>
      <w:r>
        <w:rPr>
          <w:rFonts w:hint="eastAsia" w:ascii="宋体" w:hAnsi="宋体"/>
          <w:bCs/>
          <w:sz w:val="24"/>
          <w:szCs w:val="24"/>
          <w:u w:val="single"/>
        </w:rPr>
        <w:t xml:space="preserve">日9点30分</w:t>
      </w:r>
      <w:r>
        <w:rPr>
          <w:rFonts w:hint="eastAsia" w:ascii="宋体" w:hAnsi="宋体"/>
          <w:bCs/>
          <w:sz w:val="24"/>
          <w:szCs w:val="24"/>
        </w:rPr>
        <w:t xml:space="preserve">（北京时间）</w:t>
      </w:r>
      <w:r/>
    </w:p>
    <w:p>
      <w:pPr>
        <w:ind w:firstLine="480"/>
        <w:spacing w:line="460" w:lineRule="exact"/>
        <w:rPr>
          <w:rFonts w:hint="eastAsia" w:ascii="宋体" w:hAnsi="宋体"/>
          <w:bCs/>
          <w:sz w:val="24"/>
          <w:szCs w:val="24"/>
          <w:u w:val="single"/>
        </w:rPr>
      </w:pPr>
      <w:r>
        <w:rPr>
          <w:rFonts w:hint="eastAsia" w:ascii="宋体" w:hAnsi="宋体"/>
          <w:sz w:val="24"/>
          <w:szCs w:val="24"/>
        </w:rPr>
        <w:t xml:space="preserve">2.地点：江苏省政府采购交易执行系统网上开标大厅。</w:t>
      </w:r>
      <w:r/>
    </w:p>
    <w:p>
      <w:pPr>
        <w:pStyle w:val="957"/>
        <w:ind w:firstLine="496"/>
        <w:spacing w:before="145" w:after="145" w:line="460" w:lineRule="exact"/>
      </w:pPr>
      <w:r/>
      <w:bookmarkStart w:id="34" w:name="_Toc28359084"/>
      <w:r/>
      <w:bookmarkStart w:id="35" w:name="_Toc35393625"/>
      <w:r/>
      <w:bookmarkStart w:id="36" w:name="_Toc218582527"/>
      <w:r/>
      <w:bookmarkStart w:id="37" w:name="_Toc38985267"/>
      <w:r/>
      <w:bookmarkStart w:id="38" w:name="_Toc28359007"/>
      <w:r/>
      <w:bookmarkStart w:id="39" w:name="_Toc35393794"/>
      <w:r>
        <w:rPr>
          <w:rFonts w:hint="eastAsia"/>
        </w:rPr>
        <w:t xml:space="preserve">五、公告期限</w:t>
      </w:r>
      <w:bookmarkEnd w:id="34"/>
      <w:r/>
      <w:bookmarkEnd w:id="35"/>
      <w:r/>
      <w:bookmarkEnd w:id="36"/>
      <w:r/>
      <w:bookmarkEnd w:id="37"/>
      <w:r/>
      <w:bookmarkEnd w:id="38"/>
      <w:r/>
      <w:bookmarkEnd w:id="39"/>
      <w:r/>
      <w:r/>
    </w:p>
    <w:p>
      <w:pPr>
        <w:ind w:firstLine="480"/>
        <w:spacing w:line="460" w:lineRule="exact"/>
        <w:rPr>
          <w:rFonts w:hint="eastAsia" w:ascii="宋体" w:hAnsi="宋体" w:cs="宋体"/>
          <w:sz w:val="24"/>
          <w:szCs w:val="24"/>
        </w:rPr>
      </w:pPr>
      <w:r/>
      <w:bookmarkStart w:id="40" w:name="_Toc38985268"/>
      <w:r/>
      <w:bookmarkStart w:id="41" w:name="_Toc35393626"/>
      <w:r/>
      <w:bookmarkStart w:id="42" w:name="_Toc35393795"/>
      <w:r>
        <w:rPr>
          <w:rFonts w:hint="eastAsia" w:ascii="宋体" w:hAnsi="宋体" w:cs="宋体"/>
          <w:sz w:val="24"/>
          <w:szCs w:val="24"/>
        </w:rPr>
        <w:t xml:space="preserve">招标公告及招标文件公告期限为自本公告发布之日起5个工作日。</w:t>
      </w:r>
      <w:r/>
    </w:p>
    <w:p>
      <w:pPr>
        <w:pStyle w:val="957"/>
        <w:ind w:firstLine="496"/>
        <w:spacing w:before="145" w:after="145" w:line="460" w:lineRule="exact"/>
      </w:pPr>
      <w:r/>
      <w:bookmarkStart w:id="43" w:name="_Toc218582528"/>
      <w:r>
        <w:rPr>
          <w:rFonts w:hint="eastAsia"/>
        </w:rPr>
        <w:t xml:space="preserve">六、其他补充事宜</w:t>
      </w:r>
      <w:bookmarkEnd w:id="40"/>
      <w:r/>
      <w:bookmarkEnd w:id="41"/>
      <w:r/>
      <w:bookmarkEnd w:id="42"/>
      <w:r/>
      <w:bookmarkEnd w:id="43"/>
      <w:r/>
      <w:r/>
    </w:p>
    <w:p>
      <w:pPr>
        <w:pStyle w:val="955"/>
      </w:pPr>
      <w:r>
        <w:rPr>
          <w:rFonts w:hint="eastAsia"/>
        </w:rPr>
        <w:t xml:space="preserve">无</w:t>
      </w:r>
      <w:r/>
    </w:p>
    <w:p>
      <w:pPr>
        <w:pStyle w:val="957"/>
        <w:ind w:firstLine="496"/>
        <w:spacing w:before="145" w:after="145" w:line="460" w:lineRule="exact"/>
      </w:pPr>
      <w:r/>
      <w:bookmarkStart w:id="44" w:name="_Toc218582529"/>
      <w:r/>
      <w:bookmarkStart w:id="45" w:name="_Toc28359008"/>
      <w:r/>
      <w:bookmarkStart w:id="46" w:name="_Toc35393796"/>
      <w:r/>
      <w:bookmarkStart w:id="47" w:name="_Toc38985269"/>
      <w:r/>
      <w:bookmarkStart w:id="48" w:name="_Toc35393627"/>
      <w:r/>
      <w:bookmarkStart w:id="49" w:name="_Toc28359085"/>
      <w:r>
        <w:rPr>
          <w:rFonts w:hint="eastAsia"/>
        </w:rPr>
        <w:t xml:space="preserve">七、本次招标联系方式</w:t>
      </w:r>
      <w:bookmarkEnd w:id="44"/>
      <w:r/>
      <w:bookmarkEnd w:id="45"/>
      <w:r/>
      <w:bookmarkEnd w:id="46"/>
      <w:r/>
      <w:bookmarkEnd w:id="47"/>
      <w:r/>
      <w:bookmarkEnd w:id="48"/>
      <w:r/>
      <w:bookmarkEnd w:id="49"/>
      <w:r/>
      <w:r/>
    </w:p>
    <w:p>
      <w:pPr>
        <w:ind w:firstLine="720"/>
        <w:spacing w:line="460" w:lineRule="exact"/>
        <w:rPr>
          <w:rFonts w:hint="eastAsia" w:ascii="宋体" w:hAnsi="宋体"/>
          <w:sz w:val="24"/>
          <w:szCs w:val="24"/>
        </w:rPr>
      </w:pPr>
      <w:r>
        <w:rPr>
          <w:rFonts w:hint="eastAsia" w:ascii="宋体" w:hAnsi="宋体"/>
          <w:sz w:val="24"/>
          <w:szCs w:val="24"/>
        </w:rPr>
        <w:t xml:space="preserve">1.采购人信息</w:t>
      </w:r>
      <w:r/>
    </w:p>
    <w:p>
      <w:pPr>
        <w:ind w:firstLine="720"/>
        <w:spacing w:line="460" w:lineRule="exact"/>
        <w:rPr>
          <w:rFonts w:hint="eastAsia" w:ascii="宋体" w:hAnsi="宋体"/>
          <w:sz w:val="24"/>
          <w:szCs w:val="24"/>
        </w:rPr>
      </w:pPr>
      <w:r>
        <w:rPr>
          <w:rFonts w:hint="eastAsia" w:ascii="宋体" w:hAnsi="宋体"/>
          <w:sz w:val="24"/>
          <w:szCs w:val="24"/>
        </w:rPr>
        <w:t xml:space="preserve">名 称：徐州医科大学附属医院</w:t>
      </w:r>
      <w:r/>
    </w:p>
    <w:p>
      <w:pPr>
        <w:ind w:firstLine="720"/>
        <w:spacing w:line="460" w:lineRule="exact"/>
        <w:rPr>
          <w:rFonts w:hint="eastAsia" w:ascii="宋体" w:hAnsi="宋体"/>
          <w:sz w:val="24"/>
          <w:szCs w:val="24"/>
        </w:rPr>
      </w:pPr>
      <w:r>
        <w:rPr>
          <w:rFonts w:hint="eastAsia" w:ascii="宋体" w:hAnsi="宋体"/>
          <w:sz w:val="24"/>
          <w:szCs w:val="24"/>
        </w:rPr>
        <w:t xml:space="preserve">地 址：</w:t>
      </w:r>
      <w:r>
        <w:rPr>
          <w:rFonts w:ascii="宋体" w:hAnsi="宋体"/>
          <w:sz w:val="24"/>
        </w:rPr>
        <w:t xml:space="preserve">徐州市淮海西路99号</w:t>
      </w:r>
      <w:r/>
    </w:p>
    <w:p>
      <w:pPr>
        <w:ind w:firstLine="720"/>
        <w:spacing w:line="460" w:lineRule="exact"/>
        <w:rPr>
          <w:rFonts w:hint="eastAsia" w:ascii="宋体" w:hAnsi="宋体"/>
          <w:sz w:val="24"/>
          <w:szCs w:val="24"/>
        </w:rPr>
      </w:pPr>
      <w:r>
        <w:rPr>
          <w:rFonts w:hint="eastAsia" w:ascii="宋体" w:hAnsi="宋体"/>
          <w:sz w:val="24"/>
          <w:szCs w:val="24"/>
        </w:rPr>
        <w:t xml:space="preserve">联系人：</w:t>
      </w:r>
      <w:r>
        <w:rPr>
          <w:rFonts w:ascii="宋体" w:hAnsi="宋体"/>
          <w:sz w:val="24"/>
        </w:rPr>
        <w:t xml:space="preserve">陈一霈</w:t>
      </w:r>
      <w:r/>
    </w:p>
    <w:p>
      <w:pPr>
        <w:ind w:firstLine="720"/>
        <w:spacing w:line="460" w:lineRule="exact"/>
        <w:rPr>
          <w:rFonts w:hint="eastAsia" w:ascii="宋体" w:hAnsi="宋体"/>
          <w:sz w:val="24"/>
          <w:szCs w:val="24"/>
        </w:rPr>
      </w:pPr>
      <w:r>
        <w:rPr>
          <w:rFonts w:hint="eastAsia" w:ascii="宋体" w:hAnsi="宋体"/>
          <w:sz w:val="24"/>
          <w:szCs w:val="24"/>
        </w:rPr>
        <w:t xml:space="preserve">联系方式：</w:t>
      </w:r>
      <w:bookmarkStart w:id="50" w:name="_Toc28359086"/>
      <w:r/>
      <w:bookmarkStart w:id="51" w:name="_Toc28359009"/>
      <w:r>
        <w:rPr>
          <w:rFonts w:ascii="宋体" w:hAnsi="宋体"/>
          <w:sz w:val="24"/>
        </w:rPr>
        <w:t xml:space="preserve">0516-85806721</w:t>
      </w:r>
      <w:r/>
    </w:p>
    <w:p>
      <w:pPr>
        <w:ind w:firstLine="720"/>
        <w:spacing w:line="460" w:lineRule="exact"/>
        <w:rPr>
          <w:rFonts w:hint="eastAsia" w:ascii="宋体" w:hAnsi="宋体"/>
          <w:sz w:val="24"/>
          <w:szCs w:val="24"/>
        </w:rPr>
      </w:pPr>
      <w:r>
        <w:rPr>
          <w:rFonts w:hint="eastAsia" w:ascii="宋体" w:hAnsi="宋体"/>
          <w:sz w:val="24"/>
          <w:szCs w:val="24"/>
        </w:rPr>
        <w:t xml:space="preserve">2.江苏省政府采购中心信息</w:t>
      </w:r>
      <w:bookmarkEnd w:id="50"/>
      <w:r/>
      <w:bookmarkEnd w:id="51"/>
      <w:r/>
      <w:r/>
    </w:p>
    <w:p>
      <w:pPr>
        <w:ind w:firstLine="720"/>
        <w:spacing w:line="460" w:lineRule="exact"/>
        <w:rPr>
          <w:rFonts w:hint="eastAsia" w:ascii="宋体" w:hAnsi="宋体"/>
          <w:sz w:val="24"/>
          <w:szCs w:val="24"/>
        </w:rPr>
      </w:pPr>
      <w:r>
        <w:rPr>
          <w:rFonts w:hint="eastAsia" w:ascii="宋体" w:hAnsi="宋体"/>
          <w:sz w:val="24"/>
          <w:szCs w:val="24"/>
        </w:rPr>
        <w:t xml:space="preserve">地　址：南京市汉中门大街145号省政务中心3楼南区</w:t>
      </w:r>
      <w:r/>
    </w:p>
    <w:p>
      <w:pPr>
        <w:ind w:firstLine="480"/>
        <w:jc w:val="left"/>
        <w:spacing w:line="400" w:lineRule="exact"/>
        <w:rPr>
          <w:rFonts w:hint="eastAsia" w:ascii="宋体" w:hAnsi="宋体"/>
          <w:sz w:val="24"/>
          <w:szCs w:val="24"/>
        </w:rPr>
      </w:pPr>
      <w:r/>
      <w:bookmarkStart w:id="52" w:name="_Toc120614221"/>
      <w:r/>
      <w:bookmarkStart w:id="53" w:name="_Toc479757207"/>
      <w:r/>
      <w:bookmarkStart w:id="54" w:name="_Toc513029242"/>
      <w:r/>
      <w:bookmarkStart w:id="55" w:name="_Toc20823314"/>
      <w:r/>
      <w:bookmarkStart w:id="56" w:name="_Toc16938558"/>
      <w:r/>
      <w:bookmarkEnd w:id="2"/>
      <w:r/>
      <w:bookmarkEnd w:id="3"/>
      <w:r/>
      <w:bookmarkEnd w:id="4"/>
      <w:r/>
      <w:bookmarkEnd w:id="5"/>
      <w:r/>
      <w:bookmarkEnd w:id="6"/>
      <w:r/>
      <w:bookmarkEnd w:id="8"/>
      <w:r>
        <w:rPr>
          <w:rFonts w:hint="eastAsia" w:ascii="宋体" w:hAnsi="宋体" w:cs="宋体"/>
          <w:sz w:val="24"/>
          <w:szCs w:val="24"/>
        </w:rPr>
        <w:t xml:space="preserve">联系人：付钢、唐文  </w:t>
      </w:r>
      <w:r>
        <w:rPr>
          <w:rFonts w:hint="eastAsia" w:ascii="宋体" w:hAnsi="宋体"/>
          <w:sz w:val="24"/>
          <w:szCs w:val="24"/>
        </w:rPr>
        <w:t xml:space="preserve"> </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联系方式：025-</w:t>
      </w:r>
      <w:bookmarkStart w:id="57" w:name="OLE_LINK6"/>
      <w:r>
        <w:rPr>
          <w:rFonts w:hint="eastAsia" w:ascii="宋体" w:hAnsi="宋体" w:cs="宋体"/>
          <w:sz w:val="24"/>
          <w:szCs w:val="24"/>
        </w:rPr>
        <w:t xml:space="preserve">83668520</w:t>
      </w:r>
      <w:bookmarkEnd w:id="57"/>
      <w:r>
        <w:rPr>
          <w:rFonts w:hint="eastAsia" w:ascii="宋体" w:hAnsi="宋体" w:cs="宋体"/>
          <w:sz w:val="24"/>
          <w:szCs w:val="24"/>
        </w:rPr>
        <w:t xml:space="preserve">、83668519</w:t>
      </w:r>
      <w:r/>
    </w:p>
    <w:p>
      <w:pPr>
        <w:ind w:firstLine="496"/>
        <w:keepLines/>
        <w:keepNext/>
        <w:spacing w:before="145" w:after="145" w:line="360" w:lineRule="auto"/>
        <w:rPr>
          <w:b/>
          <w:bCs/>
          <w:sz w:val="32"/>
          <w:szCs w:val="32"/>
        </w:rPr>
        <w:outlineLvl w:val="2"/>
      </w:pPr>
      <w:r/>
      <w:bookmarkStart w:id="58" w:name="_Toc218582530"/>
      <w:r>
        <w:rPr>
          <w:rFonts w:hint="eastAsia"/>
          <w:b/>
          <w:bCs/>
          <w:sz w:val="32"/>
          <w:szCs w:val="32"/>
        </w:rPr>
        <w:t xml:space="preserve">八、其他</w:t>
      </w:r>
      <w:bookmarkEnd w:id="58"/>
      <w:r/>
      <w:r/>
    </w:p>
    <w:p>
      <w:pPr>
        <w:ind w:firstLine="480"/>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951"/>
        <w:ind w:firstLine="1760"/>
        <w:rPr>
          <w:rFonts w:ascii="黑体" w:eastAsia="黑体"/>
          <w:bCs/>
          <w:sz w:val="44"/>
        </w:rPr>
      </w:pPr>
      <w:r/>
      <w:bookmarkStart w:id="59" w:name="_Toc218582531"/>
      <w:r>
        <w:rPr>
          <w:rFonts w:hint="eastAsia" w:ascii="黑体" w:eastAsia="黑体"/>
          <w:bCs/>
          <w:sz w:val="44"/>
        </w:rPr>
        <w:t xml:space="preserve">第二章  </w:t>
      </w:r>
      <w:bookmarkStart w:id="60" w:name="_Toc20823274"/>
      <w:r/>
      <w:bookmarkStart w:id="61" w:name="_Toc16938518"/>
      <w:r/>
      <w:bookmarkStart w:id="62" w:name="_Toc513029202"/>
      <w:r/>
      <w:bookmarkStart w:id="63" w:name="_Toc120614213"/>
      <w:r>
        <w:rPr>
          <w:rFonts w:hint="eastAsia" w:ascii="黑体" w:eastAsia="黑体"/>
          <w:bCs/>
          <w:sz w:val="44"/>
        </w:rPr>
        <w:t xml:space="preserve">投标人须知</w:t>
      </w:r>
      <w:bookmarkEnd w:id="59"/>
      <w:r/>
      <w:bookmarkEnd w:id="60"/>
      <w:r/>
      <w:bookmarkEnd w:id="61"/>
      <w:r/>
      <w:bookmarkEnd w:id="62"/>
      <w:r/>
      <w:bookmarkEnd w:id="63"/>
      <w:r/>
      <w:r/>
    </w:p>
    <w:p>
      <w:pPr>
        <w:pStyle w:val="720"/>
        <w:ind w:firstLine="465"/>
        <w:spacing w:before="120" w:after="120" w:line="400" w:lineRule="exact"/>
      </w:pPr>
      <w:r/>
      <w:bookmarkStart w:id="64" w:name="_Toc20823275"/>
      <w:r/>
      <w:bookmarkStart w:id="65" w:name="_Toc120614214"/>
      <w:r/>
      <w:bookmarkStart w:id="66" w:name="_Toc513029203"/>
      <w:r/>
      <w:bookmarkStart w:id="67" w:name="_Toc218582532"/>
      <w:r/>
      <w:bookmarkStart w:id="68" w:name="_Toc16938519"/>
      <w:r>
        <w:rPr>
          <w:rFonts w:hint="eastAsia"/>
        </w:rPr>
        <w:t xml:space="preserve">一、总则</w:t>
      </w:r>
      <w:bookmarkEnd w:id="64"/>
      <w:r/>
      <w:bookmarkEnd w:id="65"/>
      <w:r/>
      <w:bookmarkEnd w:id="66"/>
      <w:r/>
      <w:bookmarkEnd w:id="67"/>
      <w:r/>
      <w:bookmarkEnd w:id="68"/>
      <w:r/>
      <w:r/>
    </w:p>
    <w:p>
      <w:pPr>
        <w:pStyle w:val="721"/>
        <w:ind w:firstLine="390"/>
        <w:spacing w:before="0" w:after="0" w:line="400" w:lineRule="exact"/>
        <w:rPr>
          <w:b w:val="0"/>
          <w:bCs w:val="0"/>
        </w:rPr>
      </w:pPr>
      <w:r/>
      <w:bookmarkStart w:id="69" w:name="_Hlt16619475"/>
      <w:r/>
      <w:bookmarkStart w:id="70" w:name="_Toc458694821"/>
      <w:r/>
      <w:bookmarkStart w:id="71" w:name="_Toc20823276"/>
      <w:r/>
      <w:bookmarkStart w:id="72" w:name="_Toc513029204"/>
      <w:r/>
      <w:bookmarkStart w:id="73" w:name="_Toc16938520"/>
      <w:r/>
      <w:bookmarkEnd w:id="69"/>
      <w:r>
        <w:rPr>
          <w:rFonts w:hint="eastAsia"/>
          <w:b w:val="0"/>
          <w:bCs w:val="0"/>
        </w:rPr>
        <w:t xml:space="preserve">1</w:t>
      </w:r>
      <w:bookmarkEnd w:id="70"/>
      <w:r>
        <w:rPr>
          <w:rFonts w:hint="eastAsia"/>
          <w:b w:val="0"/>
          <w:bCs w:val="0"/>
        </w:rPr>
        <w:t xml:space="preserve">、招标方式</w:t>
      </w:r>
      <w:bookmarkEnd w:id="71"/>
      <w:r/>
      <w:bookmarkEnd w:id="72"/>
      <w:r/>
      <w:bookmarkEnd w:id="73"/>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21"/>
        <w:ind w:firstLine="390"/>
        <w:spacing w:before="0" w:after="0" w:line="400" w:lineRule="exact"/>
        <w:rPr>
          <w:b w:val="0"/>
          <w:bCs w:val="0"/>
        </w:rPr>
      </w:pPr>
      <w:r/>
      <w:bookmarkStart w:id="74" w:name="_Toc513029205"/>
      <w:r/>
      <w:bookmarkStart w:id="75" w:name="_Toc20823277"/>
      <w:r/>
      <w:bookmarkStart w:id="76" w:name="_Toc16938521"/>
      <w:r>
        <w:rPr>
          <w:rFonts w:hint="eastAsia"/>
          <w:b w:val="0"/>
          <w:bCs w:val="0"/>
        </w:rPr>
        <w:t xml:space="preserve">2、合格的投标人</w:t>
      </w:r>
      <w:bookmarkEnd w:id="74"/>
      <w:r/>
      <w:bookmarkEnd w:id="75"/>
      <w:r/>
      <w:bookmarkEnd w:id="76"/>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方正魏碑_GBK" w:hAnsi="方正魏碑_GBK" w:eastAsia="方正魏碑_GBK" w:cs="方正魏碑_GBK"/>
          <w:sz w:val="28"/>
          <w:szCs w:val="28"/>
        </w:rPr>
        <w:outlineLvl w:val="3"/>
      </w:pPr>
      <w:r/>
      <w:bookmarkStart w:id="77" w:name="_Toc20823278"/>
      <w:r/>
      <w:bookmarkStart w:id="78" w:name="_Toc16938522"/>
      <w:r/>
      <w:bookmarkStart w:id="79" w:name="_Toc513029206"/>
      <w:r>
        <w:rPr>
          <w:rFonts w:hint="eastAsia" w:ascii="方正魏碑_GBK" w:hAnsi="方正魏碑_GBK" w:eastAsia="方正魏碑_GBK" w:cs="方正魏碑_GBK"/>
          <w:sz w:val="28"/>
          <w:szCs w:val="28"/>
        </w:rPr>
        <w:t xml:space="preserve">3、适用法律</w:t>
      </w:r>
      <w:bookmarkEnd w:id="77"/>
      <w:r/>
      <w:bookmarkEnd w:id="78"/>
      <w:r/>
      <w:bookmarkEnd w:id="79"/>
      <w:r>
        <w:rPr>
          <w:rFonts w:hint="eastAsia" w:ascii="方正魏碑_GBK" w:hAnsi="方正魏碑_GBK" w:eastAsia="方正魏碑_GBK" w:cs="方正魏碑_GBK"/>
          <w:sz w:val="28"/>
          <w:szCs w:val="28"/>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bookmarkStart w:id="80" w:name="_Toc20823279"/>
      <w:r/>
      <w:bookmarkStart w:id="81" w:name="_Toc462564067"/>
      <w:r/>
      <w:bookmarkStart w:id="82" w:name="_Toc16938523"/>
      <w:r/>
      <w:bookmarkStart w:id="83" w:name="_Toc513029207"/>
      <w:r>
        <w:rPr>
          <w:rFonts w:hint="eastAsia" w:ascii="宋体" w:hAnsi="宋体"/>
          <w:sz w:val="24"/>
        </w:rPr>
        <w:t xml:space="preserve">3.2 在本项目政府采购活动过程中，如果所执行的标准有更新的，按照最新标准执行。</w:t>
      </w:r>
      <w:r/>
    </w:p>
    <w:p>
      <w:pPr>
        <w:pStyle w:val="721"/>
        <w:ind w:firstLine="390"/>
        <w:spacing w:before="0" w:after="0" w:line="400" w:lineRule="exact"/>
        <w:rPr>
          <w:b w:val="0"/>
          <w:bCs w:val="0"/>
        </w:rPr>
      </w:pPr>
      <w:r>
        <w:rPr>
          <w:rFonts w:hint="eastAsia"/>
          <w:b w:val="0"/>
          <w:bCs w:val="0"/>
        </w:rPr>
        <w:t xml:space="preserve">4、投标费用</w:t>
      </w:r>
      <w:bookmarkEnd w:id="80"/>
      <w:r/>
      <w:bookmarkEnd w:id="81"/>
      <w:r/>
      <w:bookmarkEnd w:id="82"/>
      <w:r/>
      <w:bookmarkEnd w:id="83"/>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21"/>
        <w:ind w:firstLine="602"/>
        <w:spacing w:before="0" w:after="0" w:line="40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20"/>
        <w:ind w:firstLine="300"/>
        <w:spacing w:before="120" w:after="120" w:line="400" w:lineRule="exact"/>
      </w:pPr>
      <w:r/>
      <w:bookmarkStart w:id="84" w:name="_Toc218582533"/>
      <w:r/>
      <w:bookmarkStart w:id="85" w:name="_Toc20823281"/>
      <w:r/>
      <w:bookmarkStart w:id="86" w:name="_Toc120614215"/>
      <w:r/>
      <w:bookmarkStart w:id="87" w:name="_Toc16938525"/>
      <w:r/>
      <w:bookmarkStart w:id="88" w:name="_Toc513029209"/>
      <w:r>
        <w:rPr>
          <w:rFonts w:hint="eastAsia"/>
        </w:rPr>
        <w:t xml:space="preserve">二、招标文件</w:t>
      </w:r>
      <w:bookmarkEnd w:id="84"/>
      <w:r/>
      <w:bookmarkEnd w:id="85"/>
      <w:r/>
      <w:bookmarkEnd w:id="86"/>
      <w:r/>
      <w:bookmarkEnd w:id="87"/>
      <w:r/>
      <w:bookmarkEnd w:id="88"/>
      <w:r/>
      <w:r/>
    </w:p>
    <w:p>
      <w:pPr>
        <w:pStyle w:val="721"/>
        <w:ind w:firstLine="390"/>
        <w:spacing w:before="0" w:after="0" w:line="400" w:lineRule="exact"/>
        <w:rPr>
          <w:b w:val="0"/>
          <w:bCs w:val="0"/>
        </w:rPr>
      </w:pPr>
      <w:r/>
      <w:bookmarkStart w:id="89" w:name="_Toc20823282"/>
      <w:r/>
      <w:bookmarkStart w:id="90" w:name="_Toc16938526"/>
      <w:r/>
      <w:bookmarkStart w:id="91" w:name="_Toc513029210"/>
      <w:r>
        <w:rPr>
          <w:rFonts w:hint="eastAsia"/>
          <w:b w:val="0"/>
          <w:bCs w:val="0"/>
        </w:rPr>
        <w:t xml:space="preserve">6、招标文件构成</w:t>
      </w:r>
      <w:bookmarkEnd w:id="89"/>
      <w:r/>
      <w:bookmarkEnd w:id="90"/>
      <w:r/>
      <w:bookmarkEnd w:id="91"/>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721"/>
        <w:ind w:firstLine="520"/>
        <w:spacing w:before="0" w:after="0" w:line="400" w:lineRule="exact"/>
        <w:rPr>
          <w:b w:val="0"/>
          <w:bCs w:val="0"/>
        </w:rPr>
      </w:pPr>
      <w:r/>
      <w:bookmarkStart w:id="92" w:name="_Toc16938528"/>
      <w:r/>
      <w:bookmarkStart w:id="93" w:name="_Toc462564071"/>
      <w:r/>
      <w:bookmarkStart w:id="94" w:name="_Toc20823284"/>
      <w:r/>
      <w:bookmarkStart w:id="95" w:name="_Toc513029212"/>
      <w:r>
        <w:rPr>
          <w:b w:val="0"/>
          <w:bCs w:val="0"/>
        </w:rPr>
        <w:t xml:space="preserve">7</w:t>
      </w:r>
      <w:r>
        <w:rPr>
          <w:rFonts w:hint="eastAsia"/>
          <w:b w:val="0"/>
          <w:bCs w:val="0"/>
        </w:rPr>
        <w:t xml:space="preserve">、招标文件的修改</w:t>
      </w:r>
      <w:bookmarkEnd w:id="92"/>
      <w:r/>
      <w:bookmarkEnd w:id="93"/>
      <w:r/>
      <w:bookmarkEnd w:id="94"/>
      <w:r/>
      <w:bookmarkEnd w:id="95"/>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20"/>
        <w:ind w:firstLine="450"/>
        <w:spacing w:before="120" w:after="120" w:line="400" w:lineRule="exact"/>
      </w:pPr>
      <w:r/>
      <w:bookmarkStart w:id="96" w:name="_Toc218582534"/>
      <w:r/>
      <w:bookmarkStart w:id="97" w:name="_Toc120614216"/>
      <w:r/>
      <w:bookmarkStart w:id="98" w:name="_Toc462564072"/>
      <w:r/>
      <w:bookmarkStart w:id="99" w:name="_Toc513029213"/>
      <w:r/>
      <w:bookmarkStart w:id="100" w:name="_Toc20823285"/>
      <w:r/>
      <w:bookmarkStart w:id="101" w:name="_Toc16938529"/>
      <w:r>
        <w:rPr>
          <w:rFonts w:hint="eastAsia"/>
        </w:rPr>
        <w:t xml:space="preserve">三、投标文件的编制</w:t>
      </w:r>
      <w:bookmarkEnd w:id="96"/>
      <w:r/>
      <w:bookmarkEnd w:id="97"/>
      <w:r/>
      <w:bookmarkEnd w:id="98"/>
      <w:r/>
      <w:bookmarkEnd w:id="99"/>
      <w:r/>
      <w:bookmarkEnd w:id="100"/>
      <w:r/>
      <w:bookmarkEnd w:id="101"/>
      <w:r/>
      <w:r/>
    </w:p>
    <w:p>
      <w:pPr>
        <w:pStyle w:val="721"/>
        <w:ind w:firstLine="520"/>
        <w:spacing w:before="0" w:after="0" w:line="400" w:lineRule="exact"/>
        <w:rPr>
          <w:bCs w:val="0"/>
        </w:rPr>
      </w:pPr>
      <w:r/>
      <w:bookmarkStart w:id="102" w:name="_Toc20823286"/>
      <w:r/>
      <w:bookmarkStart w:id="103" w:name="_Toc462564073"/>
      <w:r/>
      <w:bookmarkStart w:id="104" w:name="_Toc513029214"/>
      <w:r/>
      <w:bookmarkStart w:id="105" w:name="_Toc16938530"/>
      <w:r>
        <w:rPr>
          <w:b w:val="0"/>
          <w:bCs w:val="0"/>
        </w:rPr>
        <w:t xml:space="preserve">8</w:t>
      </w:r>
      <w:r>
        <w:rPr>
          <w:rFonts w:hint="eastAsia"/>
          <w:b w:val="0"/>
          <w:bCs w:val="0"/>
        </w:rPr>
        <w:t xml:space="preserve">、投标文件的语言及度量衡单位</w:t>
      </w:r>
      <w:bookmarkEnd w:id="102"/>
      <w:r/>
      <w:bookmarkEnd w:id="103"/>
      <w:r/>
      <w:bookmarkEnd w:id="104"/>
      <w:r/>
      <w:bookmarkEnd w:id="105"/>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21"/>
        <w:ind w:firstLine="390"/>
        <w:spacing w:before="0" w:after="0" w:line="400" w:lineRule="exact"/>
        <w:rPr>
          <w:b w:val="0"/>
          <w:bCs w:val="0"/>
        </w:rPr>
      </w:pPr>
      <w:r/>
      <w:bookmarkStart w:id="106" w:name="_Toc513029215"/>
      <w:r/>
      <w:bookmarkStart w:id="107" w:name="_Toc16938531"/>
      <w:r/>
      <w:bookmarkStart w:id="108" w:name="_Toc462564074"/>
      <w:r/>
      <w:bookmarkStart w:id="109" w:name="_Toc20823287"/>
      <w:r>
        <w:rPr>
          <w:b w:val="0"/>
          <w:bCs w:val="0"/>
        </w:rPr>
        <w:t xml:space="preserve">9</w:t>
      </w:r>
      <w:r>
        <w:rPr>
          <w:rFonts w:hint="eastAsia"/>
          <w:b w:val="0"/>
          <w:bCs w:val="0"/>
        </w:rPr>
        <w:t xml:space="preserve">、投标文件构成</w:t>
      </w:r>
      <w:bookmarkEnd w:id="106"/>
      <w:r/>
      <w:bookmarkEnd w:id="107"/>
      <w:r/>
      <w:bookmarkEnd w:id="108"/>
      <w:r/>
      <w:bookmarkEnd w:id="109"/>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21"/>
        <w:ind w:firstLine="390"/>
        <w:spacing w:before="0" w:after="0" w:line="400" w:lineRule="exact"/>
        <w:rPr>
          <w:b w:val="0"/>
          <w:bCs w:val="0"/>
        </w:rPr>
      </w:pPr>
      <w:r/>
      <w:bookmarkStart w:id="110" w:name="_Hlt26954838"/>
      <w:r/>
      <w:bookmarkStart w:id="111" w:name="_Hlt26670360"/>
      <w:r/>
      <w:bookmarkStart w:id="112" w:name="_Hlt26668975"/>
      <w:r/>
      <w:bookmarkStart w:id="113" w:name="_Toc14577357"/>
      <w:r/>
      <w:bookmarkStart w:id="114" w:name="_Toc49090509"/>
      <w:r/>
      <w:bookmarkStart w:id="115" w:name="_Toc513029219"/>
      <w:r/>
      <w:bookmarkStart w:id="116" w:name="_Toc14577354"/>
      <w:r/>
      <w:bookmarkStart w:id="117" w:name="_Toc49090507"/>
      <w:r/>
      <w:bookmarkStart w:id="118" w:name="_Toc513029216"/>
      <w:r/>
      <w:bookmarkEnd w:id="110"/>
      <w:r/>
      <w:bookmarkEnd w:id="111"/>
      <w:r/>
      <w:bookmarkEnd w:id="112"/>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113"/>
      <w:r/>
      <w:bookmarkEnd w:id="114"/>
      <w:r/>
      <w:bookmarkEnd w:id="115"/>
      <w:r/>
      <w:r/>
    </w:p>
    <w:p>
      <w:pPr>
        <w:spacing w:line="400" w:lineRule="exact"/>
        <w:rPr>
          <w:rFonts w:hint="eastAsia" w:ascii="宋体" w:hAnsi="宋体"/>
          <w:sz w:val="24"/>
          <w:szCs w:val="24"/>
        </w:rPr>
      </w:pPr>
      <w:r/>
      <w:bookmarkStart w:id="119" w:name="_Toc14577355"/>
      <w:r/>
      <w:bookmarkStart w:id="120" w:name="_Toc49090508"/>
      <w:r/>
      <w:bookmarkEnd w:id="116"/>
      <w:r/>
      <w:bookmarkEnd w:id="117"/>
      <w:r/>
      <w:bookmarkEnd w:id="11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21"/>
        <w:ind w:firstLine="39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21" w:name="_Hlt26670373"/>
      <w:r/>
      <w:bookmarkEnd w:id="119"/>
      <w:r/>
      <w:bookmarkEnd w:id="121"/>
      <w:r>
        <w:rPr>
          <w:rFonts w:hint="eastAsia"/>
          <w:b w:val="0"/>
          <w:bCs w:val="0"/>
        </w:rPr>
        <w:t xml:space="preserve">表</w:t>
      </w:r>
      <w:bookmarkEnd w:id="120"/>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22" w:name="_Hlt26954840"/>
      <w:r/>
      <w:bookmarkEnd w:id="122"/>
      <w:r>
        <w:rPr>
          <w:rFonts w:hint="eastAsia" w:ascii="宋体" w:hAnsi="宋体"/>
          <w:sz w:val="24"/>
        </w:rPr>
        <w:t xml:space="preserve">标人按照招标文件规定格式填报投标分项报价表</w:t>
      </w:r>
      <w:bookmarkStart w:id="123" w:name="_Hlt26670399"/>
      <w:r/>
      <w:bookmarkEnd w:id="123"/>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21"/>
        <w:ind w:firstLine="390"/>
        <w:spacing w:before="0" w:after="0" w:line="400" w:lineRule="exact"/>
        <w:rPr>
          <w:b w:val="0"/>
          <w:bCs w:val="0"/>
        </w:rPr>
      </w:pPr>
      <w:r/>
      <w:bookmarkStart w:id="124" w:name="_Hlt26670425"/>
      <w:r/>
      <w:bookmarkStart w:id="125" w:name="_Hlt26670482"/>
      <w:r/>
      <w:bookmarkStart w:id="126" w:name="_Hlt26670486"/>
      <w:r/>
      <w:bookmarkStart w:id="127" w:name="_Hlt26954842"/>
      <w:r/>
      <w:bookmarkStart w:id="128" w:name="_Hlt26668983"/>
      <w:r/>
      <w:bookmarkStart w:id="129" w:name="_Hlt26954844"/>
      <w:r/>
      <w:bookmarkStart w:id="130" w:name="_Hlt26954848"/>
      <w:r/>
      <w:bookmarkStart w:id="131" w:name="_Hlt26954846"/>
      <w:r/>
      <w:bookmarkStart w:id="132" w:name="_Hlt26670403"/>
      <w:r/>
      <w:bookmarkStart w:id="133" w:name="_Hlt26954731"/>
      <w:r/>
      <w:bookmarkEnd w:id="124"/>
      <w:r/>
      <w:bookmarkEnd w:id="125"/>
      <w:r/>
      <w:bookmarkEnd w:id="126"/>
      <w:r/>
      <w:bookmarkEnd w:id="127"/>
      <w:r/>
      <w:bookmarkEnd w:id="128"/>
      <w:r/>
      <w:bookmarkEnd w:id="129"/>
      <w:r/>
      <w:bookmarkEnd w:id="130"/>
      <w:r/>
      <w:bookmarkEnd w:id="131"/>
      <w:r/>
      <w:bookmarkEnd w:id="132"/>
      <w:r/>
      <w:bookmarkEnd w:id="133"/>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400" w:lineRule="exact"/>
        <w:rPr>
          <w:rFonts w:ascii="宋体" w:hAnsi="Arial" w:cs="宋体"/>
          <w:sz w:val="24"/>
          <w:lang w:val="zh-CN"/>
        </w:rPr>
      </w:pPr>
      <w:r/>
      <w:bookmarkStart w:id="134" w:name="_Toc49090510"/>
      <w:r/>
      <w:bookmarkStart w:id="135"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21"/>
        <w:ind w:firstLine="39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21"/>
        <w:ind w:firstLine="390"/>
        <w:spacing w:before="0" w:after="0" w:line="400" w:lineRule="exact"/>
        <w:rPr>
          <w:b w:val="0"/>
          <w:bCs w:val="0"/>
        </w:rPr>
      </w:pPr>
      <w:r/>
      <w:bookmarkStart w:id="136" w:name="_Hlt26954734"/>
      <w:r/>
      <w:bookmarkStart w:id="137" w:name="_Hlt26954850"/>
      <w:r/>
      <w:bookmarkStart w:id="138" w:name="_Hlt26670489"/>
      <w:r/>
      <w:bookmarkStart w:id="139" w:name="_Toc49090511"/>
      <w:r/>
      <w:bookmarkStart w:id="140" w:name="_Toc14577360"/>
      <w:r/>
      <w:bookmarkEnd w:id="134"/>
      <w:r/>
      <w:bookmarkEnd w:id="135"/>
      <w:r/>
      <w:bookmarkEnd w:id="136"/>
      <w:r/>
      <w:bookmarkEnd w:id="137"/>
      <w:r/>
      <w:bookmarkEnd w:id="138"/>
      <w:r>
        <w:rPr>
          <w:rFonts w:hint="eastAsia"/>
          <w:b w:val="0"/>
          <w:bCs w:val="0"/>
        </w:rPr>
        <w:t xml:space="preserve">1</w:t>
      </w:r>
      <w:r>
        <w:rPr>
          <w:b w:val="0"/>
          <w:bCs w:val="0"/>
        </w:rPr>
        <w:t xml:space="preserve">4</w:t>
      </w:r>
      <w:r>
        <w:rPr>
          <w:rFonts w:hint="eastAsia"/>
          <w:b w:val="0"/>
          <w:bCs w:val="0"/>
        </w:rPr>
        <w:t xml:space="preserve">、投标有效期</w:t>
      </w:r>
      <w:bookmarkEnd w:id="139"/>
      <w:r/>
      <w:bookmarkEnd w:id="140"/>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21"/>
        <w:ind w:firstLine="39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20"/>
        <w:ind w:firstLine="450"/>
        <w:spacing w:before="120" w:after="120" w:line="400" w:lineRule="exact"/>
      </w:pPr>
      <w:r/>
      <w:bookmarkStart w:id="141" w:name="_Hlt26954852"/>
      <w:r/>
      <w:bookmarkStart w:id="142" w:name="_Hlt26954739"/>
      <w:r/>
      <w:bookmarkStart w:id="143" w:name="_Toc513029224"/>
      <w:r/>
      <w:bookmarkStart w:id="144" w:name="_Toc20823296"/>
      <w:r/>
      <w:bookmarkStart w:id="145" w:name="_Toc120614217"/>
      <w:r/>
      <w:bookmarkStart w:id="146" w:name="_Toc218582535"/>
      <w:r/>
      <w:bookmarkStart w:id="147" w:name="_Toc16938540"/>
      <w:r/>
      <w:bookmarkEnd w:id="141"/>
      <w:r/>
      <w:bookmarkEnd w:id="142"/>
      <w:r>
        <w:rPr>
          <w:rFonts w:hint="eastAsia"/>
        </w:rPr>
        <w:t xml:space="preserve">四、投标文件的递交</w:t>
      </w:r>
      <w:bookmarkEnd w:id="143"/>
      <w:r/>
      <w:bookmarkEnd w:id="144"/>
      <w:r/>
      <w:bookmarkEnd w:id="145"/>
      <w:r/>
      <w:bookmarkEnd w:id="146"/>
      <w:r/>
      <w:bookmarkEnd w:id="147"/>
      <w:r/>
      <w:r/>
    </w:p>
    <w:p>
      <w:pPr>
        <w:pStyle w:val="721"/>
        <w:ind w:firstLine="520"/>
        <w:spacing w:before="0" w:after="0" w:line="400" w:lineRule="exact"/>
        <w:rPr>
          <w:rFonts w:ascii="黑体"/>
          <w:b w:val="0"/>
          <w:bCs w:val="0"/>
        </w:rPr>
      </w:pPr>
      <w:r/>
      <w:bookmarkStart w:id="148" w:name="_Toc20823297"/>
      <w:r/>
      <w:bookmarkStart w:id="149" w:name="_Toc16938541"/>
      <w:r/>
      <w:bookmarkStart w:id="150" w:name="_Toc513029225"/>
      <w:r/>
      <w:bookmarkStart w:id="151"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48"/>
      <w:r/>
      <w:bookmarkEnd w:id="149"/>
      <w:r/>
      <w:bookmarkEnd w:id="150"/>
      <w:r/>
      <w:bookmarkEnd w:id="151"/>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31"/>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52" w:name="_Toc513029226"/>
      <w:r/>
      <w:bookmarkStart w:id="153" w:name="_Toc20823298"/>
      <w:r/>
      <w:bookmarkStart w:id="154" w:name="_Toc16938542"/>
      <w:r/>
      <w:r/>
    </w:p>
    <w:p>
      <w:pPr>
        <w:pStyle w:val="721"/>
        <w:ind w:firstLine="390"/>
        <w:spacing w:line="400" w:lineRule="exact"/>
        <w:rPr>
          <w:b w:val="0"/>
        </w:rPr>
      </w:pPr>
      <w:r>
        <w:rPr>
          <w:rFonts w:hint="eastAsia"/>
          <w:b w:val="0"/>
        </w:rPr>
        <w:t xml:space="preserve">1</w:t>
      </w:r>
      <w:r>
        <w:rPr>
          <w:b w:val="0"/>
        </w:rPr>
        <w:t xml:space="preserve">7</w:t>
      </w:r>
      <w:r>
        <w:rPr>
          <w:rFonts w:hint="eastAsia"/>
          <w:b w:val="0"/>
        </w:rPr>
        <w:t xml:space="preserve">、投标截止</w:t>
      </w:r>
      <w:bookmarkEnd w:id="152"/>
      <w:r/>
      <w:bookmarkEnd w:id="153"/>
      <w:r/>
      <w:bookmarkEnd w:id="154"/>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21"/>
        <w:ind w:firstLine="390"/>
        <w:spacing w:before="0" w:after="0" w:line="400" w:lineRule="exact"/>
        <w:rPr>
          <w:b w:val="0"/>
          <w:bCs w:val="0"/>
        </w:rPr>
      </w:pPr>
      <w:r/>
      <w:bookmarkStart w:id="155" w:name="_Toc20823299"/>
      <w:r/>
      <w:bookmarkStart w:id="156" w:name="_Toc16938543"/>
      <w:r/>
      <w:bookmarkStart w:id="157" w:name="_Toc513029227"/>
      <w:r>
        <w:rPr>
          <w:rFonts w:hint="eastAsia"/>
          <w:b w:val="0"/>
          <w:bCs w:val="0"/>
        </w:rPr>
        <w:t xml:space="preserve">1</w:t>
      </w:r>
      <w:r>
        <w:rPr>
          <w:b w:val="0"/>
          <w:bCs w:val="0"/>
        </w:rPr>
        <w:t xml:space="preserve">8</w:t>
      </w:r>
      <w:r>
        <w:rPr>
          <w:rFonts w:hint="eastAsia"/>
          <w:b w:val="0"/>
          <w:bCs w:val="0"/>
        </w:rPr>
        <w:t xml:space="preserve">、投标文件</w:t>
      </w:r>
      <w:bookmarkEnd w:id="155"/>
      <w:r/>
      <w:bookmarkEnd w:id="156"/>
      <w:r/>
      <w:bookmarkEnd w:id="157"/>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21"/>
        <w:ind w:firstLine="390"/>
        <w:spacing w:before="0" w:after="0" w:line="400" w:lineRule="exact"/>
        <w:rPr>
          <w:b w:val="0"/>
          <w:bCs w:val="0"/>
        </w:rPr>
      </w:pPr>
      <w:r/>
      <w:bookmarkStart w:id="158" w:name="_Toc16938544"/>
      <w:r/>
      <w:bookmarkStart w:id="159" w:name="_Toc513029228"/>
      <w:r/>
      <w:bookmarkStart w:id="160" w:name="_Toc20823300"/>
      <w:r>
        <w:rPr>
          <w:b w:val="0"/>
          <w:bCs w:val="0"/>
        </w:rPr>
        <w:t xml:space="preserve">19</w:t>
      </w:r>
      <w:r>
        <w:rPr>
          <w:rFonts w:hint="eastAsia"/>
          <w:b w:val="0"/>
          <w:bCs w:val="0"/>
        </w:rPr>
        <w:t xml:space="preserve">、投标文件的撤回和修改</w:t>
      </w:r>
      <w:bookmarkEnd w:id="158"/>
      <w:r/>
      <w:bookmarkEnd w:id="159"/>
      <w:r/>
      <w:bookmarkEnd w:id="160"/>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20"/>
        <w:ind w:firstLine="450"/>
        <w:spacing w:before="120" w:after="120" w:line="400" w:lineRule="exact"/>
      </w:pPr>
      <w:r/>
      <w:bookmarkStart w:id="161" w:name="_Toc16938545"/>
      <w:r/>
      <w:bookmarkStart w:id="162" w:name="_Toc20823301"/>
      <w:r/>
      <w:bookmarkStart w:id="163" w:name="_Toc120614218"/>
      <w:r/>
      <w:bookmarkStart w:id="164" w:name="_Toc218582536"/>
      <w:r/>
      <w:bookmarkStart w:id="165" w:name="_Toc513029229"/>
      <w:r>
        <w:rPr>
          <w:rFonts w:hint="eastAsia"/>
        </w:rPr>
        <w:t xml:space="preserve">五、开标与评标</w:t>
      </w:r>
      <w:bookmarkEnd w:id="161"/>
      <w:r/>
      <w:bookmarkEnd w:id="162"/>
      <w:r/>
      <w:bookmarkEnd w:id="163"/>
      <w:r/>
      <w:bookmarkEnd w:id="164"/>
      <w:r/>
      <w:bookmarkEnd w:id="165"/>
      <w:r/>
      <w:r/>
    </w:p>
    <w:p>
      <w:pPr>
        <w:pStyle w:val="721"/>
        <w:ind w:firstLine="390"/>
        <w:spacing w:before="0" w:after="0" w:line="400" w:lineRule="exact"/>
        <w:rPr>
          <w:b w:val="0"/>
          <w:bCs w:val="0"/>
        </w:rPr>
      </w:pPr>
      <w:r/>
      <w:bookmarkStart w:id="166" w:name="_Toc20823302"/>
      <w:r/>
      <w:bookmarkStart w:id="167" w:name="_Toc16938546"/>
      <w:r/>
      <w:bookmarkStart w:id="168" w:name="_Toc513029230"/>
      <w:r>
        <w:rPr>
          <w:rFonts w:hint="eastAsia"/>
          <w:b w:val="0"/>
          <w:bCs w:val="0"/>
        </w:rPr>
        <w:t xml:space="preserve">2</w:t>
      </w:r>
      <w:r>
        <w:rPr>
          <w:b w:val="0"/>
          <w:bCs w:val="0"/>
        </w:rPr>
        <w:t xml:space="preserve">0</w:t>
      </w:r>
      <w:r>
        <w:rPr>
          <w:rFonts w:hint="eastAsia"/>
          <w:b w:val="0"/>
          <w:bCs w:val="0"/>
        </w:rPr>
        <w:t xml:space="preserve">、开标</w:t>
      </w:r>
      <w:bookmarkEnd w:id="166"/>
      <w:r/>
      <w:bookmarkEnd w:id="167"/>
      <w:r/>
      <w:bookmarkEnd w:id="168"/>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721"/>
        <w:ind w:firstLine="390"/>
        <w:spacing w:before="0" w:after="0" w:line="400" w:lineRule="exact"/>
        <w:rPr>
          <w:b w:val="0"/>
          <w:bCs w:val="0"/>
        </w:rPr>
      </w:pPr>
      <w:r/>
      <w:bookmarkStart w:id="169" w:name="_Toc513029231"/>
      <w:r/>
      <w:bookmarkStart w:id="170" w:name="_Toc20823303"/>
      <w:r/>
      <w:bookmarkStart w:id="171" w:name="_Toc16938547"/>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721"/>
        <w:ind w:firstLine="39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69"/>
      <w:r/>
      <w:bookmarkEnd w:id="170"/>
      <w:r/>
      <w:bookmarkEnd w:id="171"/>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721"/>
        <w:ind w:firstLine="390"/>
        <w:spacing w:before="0" w:after="0" w:line="400" w:lineRule="exact"/>
        <w:rPr>
          <w:b w:val="0"/>
          <w:bCs w:val="0"/>
        </w:rPr>
      </w:pPr>
      <w:r/>
      <w:bookmarkStart w:id="172" w:name="_Toc16938548"/>
      <w:r/>
      <w:bookmarkStart w:id="173" w:name="_Toc20823304"/>
      <w:r/>
      <w:bookmarkStart w:id="174" w:name="_Toc513029232"/>
      <w:r>
        <w:rPr>
          <w:rFonts w:hint="eastAsia"/>
          <w:b w:val="0"/>
          <w:bCs w:val="0"/>
        </w:rPr>
        <w:t xml:space="preserve">2</w:t>
      </w:r>
      <w:r>
        <w:rPr>
          <w:b w:val="0"/>
          <w:bCs w:val="0"/>
        </w:rPr>
        <w:t xml:space="preserve">3</w:t>
      </w:r>
      <w:r>
        <w:rPr>
          <w:rFonts w:hint="eastAsia"/>
          <w:b w:val="0"/>
          <w:bCs w:val="0"/>
        </w:rPr>
        <w:t xml:space="preserve">、投标文件的澄清</w:t>
      </w:r>
      <w:bookmarkEnd w:id="172"/>
      <w:r/>
      <w:bookmarkEnd w:id="173"/>
      <w:r/>
      <w:bookmarkEnd w:id="174"/>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721"/>
        <w:ind w:firstLine="390"/>
        <w:spacing w:before="0" w:after="0" w:line="400" w:lineRule="exact"/>
        <w:rPr>
          <w:b w:val="0"/>
          <w:bCs w:val="0"/>
        </w:rPr>
      </w:pPr>
      <w:r/>
      <w:bookmarkStart w:id="175" w:name="_Toc513029233"/>
      <w:r/>
      <w:bookmarkStart w:id="176" w:name="_Toc16938549"/>
      <w:r/>
      <w:bookmarkStart w:id="17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75"/>
      <w:r/>
      <w:bookmarkEnd w:id="176"/>
      <w:r/>
      <w:bookmarkEnd w:id="177"/>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hint="eastAsia" w:ascii="宋体" w:hAnsi="宋体"/>
          <w:sz w:val="24"/>
        </w:rPr>
      </w:pPr>
      <w:r/>
      <w:bookmarkStart w:id="178" w:name="_Toc20823306"/>
      <w:r/>
      <w:bookmarkStart w:id="179" w:name="_Toc513029234"/>
      <w:r/>
      <w:bookmarkStart w:id="180" w:name="_Toc16938550"/>
      <w:r>
        <w:rPr>
          <w:rFonts w:hint="eastAsia" w:ascii="宋体" w:hAnsi="宋体"/>
          <w:sz w:val="24"/>
        </w:rPr>
        <w:t xml:space="preserve">2</w:t>
      </w:r>
      <w:r>
        <w:rPr>
          <w:rFonts w:ascii="宋体" w:hAnsi="宋体"/>
          <w:sz w:val="24"/>
        </w:rPr>
        <w:t xml:space="preserve">5</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00" w:lineRule="exact"/>
        <w:rPr>
          <w:rFonts w:hint="eastAsia"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0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.7投标人在开、评标全过程中应保持通讯畅通，及时登录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25.8 异常低价投标审查</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25.8.1 评标过程中出现下列情形之一的，评标委员会应当启动异常低价投标审查程序：</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（1）投标报价低于全部通过符合性审查供应商投标报价平均值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（2）投标报价低于通过符合性审查的次低报价供应商投标报价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（3）投标报价低于采购项目最高限价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的，即投标报价&lt;采购项目最高限价×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（4）评标委员会基于专业判断，认为供应商报价过低，有可能影响产品质量或</w:t>
      </w:r>
      <w:r>
        <w:rPr>
          <w:rFonts w:hint="eastAsia" w:ascii="方正魏碑_GBK" w:hAnsi="方正魏碑_GBK" w:eastAsia="方正魏碑_GBK" w:cs="方正魏碑_GBK"/>
          <w:sz w:val="24"/>
        </w:rPr>
        <w:t xml:space="preserve">者不能诚信履约的其他情形。</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25.8.2 评标委员会启动异常低价投标审查后，属于前述第（1）项至第（4）项情形的，应当要求相关供应商在评审现场合理的时间内对投标价格</w:t>
      </w:r>
      <w:r>
        <w:rPr>
          <w:rFonts w:hint="eastAsia" w:ascii="方正魏碑_GBK" w:hAnsi="方正魏碑_GBK" w:eastAsia="方正魏碑_GBK" w:cs="方正魏碑_GBK"/>
          <w:sz w:val="24"/>
        </w:rPr>
        <w:t xml:space="preserve">作出</w:t>
      </w:r>
      <w:r>
        <w:rPr>
          <w:rFonts w:hint="eastAsia" w:ascii="方正魏碑_GBK" w:hAnsi="方正魏碑_GBK" w:eastAsia="方正魏碑_GBK" w:cs="方正魏碑_GBK"/>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21"/>
        <w:ind w:firstLine="39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78"/>
      <w:r/>
      <w:bookmarkEnd w:id="179"/>
      <w:r/>
      <w:bookmarkEnd w:id="180"/>
      <w:r>
        <w:rPr>
          <w:rFonts w:hint="eastAsia"/>
          <w:b w:val="0"/>
          <w:bCs w:val="0"/>
        </w:rPr>
        <w:t xml:space="preserve">无效投标条款</w:t>
      </w:r>
      <w:r>
        <w:rPr>
          <w:rFonts w:hint="eastAsia"/>
          <w:b w:val="0"/>
          <w:bCs w:val="0"/>
        </w:rPr>
        <w:t xml:space="preserve">和废标条款</w:t>
      </w:r>
      <w:r/>
    </w:p>
    <w:p>
      <w:pPr>
        <w:ind w:left="479"/>
        <w:spacing w:line="400" w:lineRule="exact"/>
        <w:rPr>
          <w:rFonts w:hint="eastAsia" w:ascii="宋体" w:hAnsi="宋体"/>
          <w:bCs/>
          <w:sz w:val="24"/>
        </w:rPr>
      </w:pPr>
      <w:r/>
      <w:bookmarkStart w:id="181" w:name="_Toc16938551"/>
      <w:r/>
      <w:bookmarkStart w:id="182" w:name="_Toc20823307"/>
      <w:r/>
      <w:bookmarkStart w:id="183" w:name="_Toc513029235"/>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20"/>
        <w:ind w:firstLine="450"/>
        <w:spacing w:before="120" w:after="120" w:line="400" w:lineRule="exact"/>
      </w:pPr>
      <w:r/>
      <w:bookmarkStart w:id="184" w:name="_Toc218582537"/>
      <w:r/>
      <w:bookmarkStart w:id="185" w:name="_Toc120614219"/>
      <w:r>
        <w:rPr>
          <w:rFonts w:hint="eastAsia"/>
        </w:rPr>
        <w:t xml:space="preserve">六、</w:t>
      </w:r>
      <w:bookmarkEnd w:id="181"/>
      <w:r/>
      <w:bookmarkEnd w:id="182"/>
      <w:r/>
      <w:bookmarkEnd w:id="183"/>
      <w:r>
        <w:rPr>
          <w:rFonts w:hint="eastAsia"/>
        </w:rPr>
        <w:t xml:space="preserve">定标</w:t>
      </w:r>
      <w:bookmarkEnd w:id="184"/>
      <w:r/>
      <w:bookmarkEnd w:id="185"/>
      <w:r/>
      <w:r/>
    </w:p>
    <w:p>
      <w:pPr>
        <w:pStyle w:val="721"/>
        <w:ind w:firstLine="600"/>
        <w:spacing w:before="0" w:after="0" w:line="400" w:lineRule="exact"/>
        <w:rPr>
          <w:rFonts w:ascii="黑体" w:hAnsi="宋体" w:cs="Times New Roman"/>
          <w:b w:val="0"/>
          <w:sz w:val="30"/>
          <w:szCs w:val="30"/>
        </w:rPr>
      </w:pPr>
      <w:r/>
      <w:bookmarkStart w:id="186" w:name="_Toc513029238"/>
      <w:r/>
      <w:bookmarkStart w:id="187" w:name="_Toc16938554"/>
      <w:r/>
      <w:bookmarkStart w:id="188"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86"/>
      <w:r>
        <w:rPr>
          <w:rFonts w:hint="eastAsia" w:ascii="黑体" w:hAnsi="宋体" w:cs="Times New Roman"/>
          <w:b w:val="0"/>
          <w:sz w:val="30"/>
          <w:szCs w:val="30"/>
        </w:rPr>
        <w:t xml:space="preserve">确定</w:t>
      </w:r>
      <w:bookmarkEnd w:id="187"/>
      <w:r/>
      <w:bookmarkEnd w:id="188"/>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89"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721"/>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89"/>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w:t>
      </w:r>
      <w:r>
        <w:rPr>
          <w:rFonts w:hint="eastAsia" w:ascii="宋体" w:hAnsi="宋体"/>
          <w:sz w:val="24"/>
          <w:szCs w:val="24"/>
        </w:rPr>
        <w:t xml:space="preserve">运单号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1"/>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w:t>
      </w:r>
      <w:r>
        <w:rPr>
          <w:rFonts w:hint="eastAsia" w:ascii="宋体" w:hAnsi="宋体"/>
          <w:sz w:val="24"/>
          <w:szCs w:val="24"/>
        </w:rPr>
        <w:t xml:space="preserve">的，应当依法承担法律责任。</w:t>
      </w:r>
      <w:r/>
    </w:p>
    <w:p>
      <w:pPr>
        <w:pStyle w:val="720"/>
        <w:spacing w:before="120" w:after="120" w:line="400" w:lineRule="exact"/>
      </w:pPr>
      <w:r/>
      <w:bookmarkStart w:id="190" w:name="_Toc218582538"/>
      <w:r/>
      <w:bookmarkStart w:id="191" w:name="_Toc120614220"/>
      <w:r/>
      <w:bookmarkStart w:id="192" w:name="_Toc513029236"/>
      <w:r/>
      <w:bookmarkStart w:id="193" w:name="_Toc16938552"/>
      <w:r/>
      <w:bookmarkStart w:id="194" w:name="_Toc20823308"/>
      <w:r>
        <w:rPr>
          <w:rFonts w:hint="eastAsia"/>
        </w:rPr>
        <w:t xml:space="preserve">七、授予合同</w:t>
      </w:r>
      <w:bookmarkEnd w:id="190"/>
      <w:r/>
      <w:bookmarkEnd w:id="191"/>
      <w:r/>
      <w:r/>
    </w:p>
    <w:p>
      <w:pPr>
        <w:pStyle w:val="721"/>
        <w:ind w:firstLine="600"/>
        <w:spacing w:before="0" w:after="0" w:line="400" w:lineRule="exact"/>
        <w:rPr>
          <w:rFonts w:ascii="黑体" w:hAnsi="宋体" w:cs="Times New Roman"/>
          <w:b w:val="0"/>
          <w:sz w:val="30"/>
          <w:szCs w:val="30"/>
        </w:rPr>
      </w:pPr>
      <w:r/>
      <w:bookmarkStart w:id="195" w:name="_Toc16938553"/>
      <w:r/>
      <w:bookmarkStart w:id="196" w:name="_Toc20823309"/>
      <w:r/>
      <w:bookmarkStart w:id="197" w:name="_Toc513029237"/>
      <w:r/>
      <w:bookmarkEnd w:id="192"/>
      <w:r/>
      <w:bookmarkEnd w:id="193"/>
      <w:r/>
      <w:bookmarkEnd w:id="194"/>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21"/>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5"/>
      <w:r/>
      <w:bookmarkEnd w:id="196"/>
      <w:r/>
      <w:bookmarkEnd w:id="197"/>
      <w:r/>
      <w:r/>
    </w:p>
    <w:p>
      <w:pPr>
        <w:pStyle w:val="721"/>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ind w:firstLine="480"/>
        <w:spacing w:line="400" w:lineRule="exact"/>
        <w:rPr>
          <w:rFonts w:hint="eastAsia" w:ascii="宋体" w:hAnsi="宋体"/>
          <w:sz w:val="24"/>
          <w:szCs w:val="24"/>
        </w:rPr>
      </w:pPr>
      <w:r>
        <w:rPr>
          <w:rFonts w:hint="eastAsia" w:ascii="宋体" w:hAnsi="宋体"/>
          <w:sz w:val="24"/>
          <w:szCs w:val="24"/>
        </w:rPr>
        <w:t xml:space="preserve">中标供应商可凭政府采购合同办理融资贷款，详情请见江苏政府采购网“政采贷”专栏。</w:t>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ascii="宋体" w:hAnsi="宋体"/>
          <w:bCs/>
          <w:sz w:val="24"/>
          <w:szCs w:val="24"/>
        </w:rPr>
        <w:br w:type="page" w:clear="all"/>
      </w:r>
      <w:r/>
    </w:p>
    <w:p>
      <w:pPr>
        <w:pStyle w:val="951"/>
        <w:ind w:firstLine="1760"/>
        <w:jc w:val="left"/>
        <w:rPr>
          <w:rFonts w:ascii="黑体" w:eastAsia="黑体"/>
          <w:bCs/>
          <w:sz w:val="44"/>
        </w:rPr>
      </w:pPr>
      <w:r/>
      <w:bookmarkStart w:id="198" w:name="_Toc218582539"/>
      <w:r>
        <w:rPr>
          <w:rFonts w:hint="eastAsia" w:ascii="黑体" w:eastAsia="黑体"/>
          <w:bCs/>
          <w:sz w:val="44"/>
        </w:rPr>
        <w:t xml:space="preserve">第三章  合同</w:t>
      </w:r>
      <w:bookmarkEnd w:id="52"/>
      <w:r/>
      <w:bookmarkEnd w:id="53"/>
      <w:r/>
      <w:bookmarkEnd w:id="54"/>
      <w:r/>
      <w:bookmarkEnd w:id="55"/>
      <w:r/>
      <w:bookmarkEnd w:id="56"/>
      <w:r>
        <w:rPr>
          <w:rFonts w:hint="eastAsia" w:ascii="黑体" w:eastAsia="黑体"/>
          <w:bCs/>
          <w:sz w:val="44"/>
        </w:rPr>
        <w:t xml:space="preserve">文本</w:t>
      </w:r>
      <w:bookmarkEnd w:id="198"/>
      <w:r/>
      <w:r/>
    </w:p>
    <w:p>
      <w:pPr>
        <w:ind w:firstLine="480"/>
        <w:spacing w:line="500" w:lineRule="exact"/>
        <w:rPr>
          <w:rFonts w:hint="eastAsia" w:ascii="宋体" w:hAnsi="宋体"/>
          <w:bCs/>
          <w:sz w:val="24"/>
        </w:rPr>
      </w:pPr>
      <w:r/>
      <w:bookmarkStart w:id="199" w:name="_Toc20823315"/>
      <w:r/>
      <w:bookmarkStart w:id="200" w:name="_Toc16938559"/>
      <w:r/>
      <w:bookmarkStart w:id="201" w:name="_Toc513029243"/>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jc w:val="center"/>
        <w:spacing w:before="145" w:after="145"/>
        <w:rPr>
          <w:rFonts w:hint="eastAsia" w:ascii="宋体" w:hAnsi="宋体"/>
          <w:b/>
          <w:bCs/>
          <w:sz w:val="30"/>
          <w:szCs w:val="20"/>
        </w:rPr>
        <w:outlineLvl w:val="0"/>
      </w:pPr>
      <w:r/>
      <w:bookmarkStart w:id="202" w:name="_Toc218582540"/>
      <w:r>
        <w:rPr>
          <w:rFonts w:hint="eastAsia" w:ascii="宋体" w:hAnsi="宋体"/>
          <w:b/>
          <w:sz w:val="30"/>
        </w:rPr>
        <w:t xml:space="preserve">江苏省政府采购合同（服务）（合同编号）</w:t>
      </w:r>
      <w:bookmarkEnd w:id="202"/>
      <w:r/>
      <w:r/>
    </w:p>
    <w:p>
      <w:pPr>
        <w:spacing w:before="120" w:after="120"/>
        <w:rPr>
          <w:rFonts w:hint="eastAsia"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1032"/>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103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1032"/>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1032"/>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32"/>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03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1032"/>
        <w:spacing w:before="120" w:after="120"/>
        <w:rPr>
          <w:rFonts w:hint="eastAsia" w:hAnsi="宋体"/>
          <w:sz w:val="24"/>
          <w:szCs w:val="24"/>
        </w:rPr>
      </w:pPr>
      <w:r>
        <w:rPr>
          <w:rFonts w:hint="eastAsia" w:hAnsi="宋体"/>
          <w:sz w:val="24"/>
          <w:szCs w:val="24"/>
        </w:rPr>
        <w:t xml:space="preserve">1.3 标的数量（规模）：</w:t>
      </w:r>
      <w:r/>
    </w:p>
    <w:p>
      <w:pPr>
        <w:pStyle w:val="1032"/>
        <w:spacing w:before="120" w:after="120"/>
        <w:rPr>
          <w:rFonts w:hint="eastAsia" w:hAnsi="宋体"/>
          <w:sz w:val="24"/>
          <w:szCs w:val="24"/>
        </w:rPr>
      </w:pPr>
      <w:r>
        <w:rPr>
          <w:rFonts w:hint="eastAsia" w:hAnsi="宋体"/>
          <w:sz w:val="24"/>
          <w:szCs w:val="24"/>
        </w:rPr>
        <w:t xml:space="preserve">1.4 履行时间（期限）：</w:t>
      </w:r>
      <w:r/>
    </w:p>
    <w:p>
      <w:pPr>
        <w:pStyle w:val="1032"/>
        <w:spacing w:before="120" w:after="120"/>
        <w:rPr>
          <w:rFonts w:hint="eastAsia" w:hAnsi="宋体"/>
          <w:sz w:val="24"/>
          <w:szCs w:val="24"/>
        </w:rPr>
      </w:pPr>
      <w:r>
        <w:rPr>
          <w:rFonts w:hint="eastAsia" w:hAnsi="宋体"/>
          <w:sz w:val="24"/>
          <w:szCs w:val="24"/>
        </w:rPr>
        <w:t xml:space="preserve">1.5 履行地点：</w:t>
      </w:r>
      <w:r/>
    </w:p>
    <w:p>
      <w:pPr>
        <w:pStyle w:val="1032"/>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1032"/>
        <w:spacing w:before="120" w:after="120"/>
        <w:rPr>
          <w:rFonts w:hint="eastAsia" w:hAnsi="宋体"/>
          <w:b/>
          <w:sz w:val="24"/>
          <w:szCs w:val="24"/>
        </w:rPr>
      </w:pPr>
      <w:r>
        <w:rPr>
          <w:rFonts w:hAnsi="宋体"/>
          <w:b/>
          <w:sz w:val="24"/>
          <w:szCs w:val="24"/>
        </w:rPr>
        <w:t xml:space="preserve">二、合同金额</w:t>
      </w:r>
      <w:r/>
    </w:p>
    <w:p>
      <w:pPr>
        <w:pStyle w:val="1032"/>
        <w:ind w:left="410" w:hanging="410"/>
        <w:spacing w:before="120" w:after="120"/>
        <w:rPr>
          <w:rFonts w:hint="eastAsia"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1032"/>
        <w:spacing w:before="120" w:after="120"/>
        <w:rPr>
          <w:rFonts w:hint="eastAsia" w:hAnsi="宋体"/>
          <w:b/>
          <w:sz w:val="24"/>
          <w:szCs w:val="24"/>
        </w:rPr>
      </w:pPr>
      <w:r>
        <w:rPr>
          <w:rFonts w:hAnsi="宋体"/>
          <w:b/>
          <w:sz w:val="24"/>
          <w:szCs w:val="24"/>
        </w:rPr>
        <w:t xml:space="preserve">三、技术资料</w:t>
      </w:r>
      <w:r/>
    </w:p>
    <w:p>
      <w:pPr>
        <w:pStyle w:val="103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032"/>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1032"/>
        <w:ind w:left="411" w:hanging="411"/>
        <w:spacing w:before="120" w:after="120"/>
        <w:rPr>
          <w:rFonts w:hint="eastAsia" w:hAnsi="宋体"/>
          <w:b/>
          <w:sz w:val="24"/>
          <w:szCs w:val="24"/>
        </w:rPr>
      </w:pPr>
      <w:r>
        <w:rPr>
          <w:rFonts w:hAnsi="宋体"/>
          <w:b/>
          <w:sz w:val="24"/>
          <w:szCs w:val="24"/>
        </w:rPr>
        <w:t xml:space="preserve">四、知识产权</w:t>
      </w:r>
      <w:r/>
    </w:p>
    <w:p>
      <w:pPr>
        <w:pStyle w:val="103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32"/>
        <w:spacing w:before="120" w:after="120"/>
        <w:rPr>
          <w:rFonts w:hint="eastAsia" w:hAnsi="宋体"/>
          <w:sz w:val="24"/>
          <w:szCs w:val="24"/>
          <w:u w:val="single"/>
        </w:rPr>
      </w:pPr>
      <w:r>
        <w:rPr>
          <w:rFonts w:hAnsi="宋体"/>
          <w:b/>
          <w:sz w:val="24"/>
          <w:szCs w:val="24"/>
        </w:rPr>
        <w:t xml:space="preserve">五、产权担保</w:t>
      </w:r>
      <w:r/>
    </w:p>
    <w:p>
      <w:pPr>
        <w:pStyle w:val="1032"/>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1032"/>
        <w:ind w:left="408" w:hanging="408"/>
        <w:spacing w:before="120" w:after="120"/>
        <w:rPr>
          <w:rFonts w:hint="eastAsia" w:hAnsi="宋体"/>
          <w:b/>
          <w:sz w:val="24"/>
          <w:szCs w:val="24"/>
        </w:rPr>
      </w:pPr>
      <w:r>
        <w:rPr>
          <w:rFonts w:hAnsi="宋体"/>
          <w:b/>
          <w:sz w:val="24"/>
          <w:szCs w:val="24"/>
        </w:rPr>
        <w:t xml:space="preserve">六、履约保证金</w:t>
      </w:r>
      <w:r/>
    </w:p>
    <w:p>
      <w:pPr>
        <w:pStyle w:val="1032"/>
        <w:ind w:left="408" w:hanging="408"/>
        <w:spacing w:before="120" w:after="120"/>
        <w:rPr>
          <w:rFonts w:hint="eastAsia" w:hAnsi="宋体"/>
          <w:sz w:val="24"/>
          <w:szCs w:val="24"/>
        </w:rPr>
      </w:pPr>
      <w:r>
        <w:rPr>
          <w:rFonts w:hAnsi="宋体"/>
          <w:sz w:val="24"/>
          <w:szCs w:val="24"/>
        </w:rPr>
        <w:t xml:space="preserve">6.1 乙方交纳人民币____</w:t>
      </w:r>
      <w:r>
        <w:rPr>
          <w:rFonts w:hint="eastAsia" w:hAnsi="宋体"/>
          <w:sz w:val="24"/>
          <w:szCs w:val="24"/>
        </w:rPr>
        <w:t xml:space="preserve"> </w:t>
      </w:r>
      <w:r>
        <w:rPr>
          <w:rFonts w:hAnsi="宋体"/>
          <w:sz w:val="24"/>
          <w:szCs w:val="24"/>
        </w:rPr>
        <w:t xml:space="preserve">___元作为本合同的履约保证金。</w:t>
      </w:r>
      <w:r>
        <w:rPr>
          <w:rFonts w:hint="eastAsia" w:hAnsi="宋体"/>
          <w:sz w:val="24"/>
          <w:szCs w:val="24"/>
        </w:rPr>
        <w:t xml:space="preserve">（不得超过合同金额的10%）</w:t>
      </w:r>
      <w:r/>
    </w:p>
    <w:p>
      <w:pPr>
        <w:pStyle w:val="1032"/>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1032"/>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1032"/>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1032"/>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1032"/>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1032"/>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sz w:val="24"/>
          <w:szCs w:val="24"/>
        </w:rPr>
      </w:pPr>
      <w:r>
        <w:rPr>
          <w:rFonts w:hint="eastAsia" w:ascii="宋体" w:hAnsi="宋体"/>
          <w:sz w:val="24"/>
          <w:szCs w:val="24"/>
        </w:rPr>
        <w:t xml:space="preserve">（1）合同</w:t>
      </w:r>
      <w:r>
        <w:rPr>
          <w:rFonts w:hint="eastAsia" w:ascii="宋体" w:hAnsi="宋体"/>
          <w:sz w:val="24"/>
          <w:szCs w:val="24"/>
        </w:rPr>
        <w:t xml:space="preserve">签定</w:t>
      </w:r>
      <w:r>
        <w:rPr>
          <w:rFonts w:hint="eastAsia" w:ascii="宋体" w:hAnsi="宋体"/>
          <w:sz w:val="24"/>
          <w:szCs w:val="24"/>
        </w:rPr>
        <w:t xml:space="preserve">完成后30日内支付合同总价的30%；</w:t>
      </w:r>
      <w:r/>
    </w:p>
    <w:p>
      <w:pPr>
        <w:spacing w:before="145" w:after="145"/>
        <w:rPr>
          <w:rFonts w:hint="eastAsia" w:ascii="宋体" w:hAnsi="宋体"/>
          <w:sz w:val="24"/>
          <w:szCs w:val="24"/>
        </w:rPr>
      </w:pPr>
      <w:r>
        <w:rPr>
          <w:rFonts w:hint="eastAsia" w:ascii="宋体" w:hAnsi="宋体"/>
          <w:sz w:val="24"/>
          <w:szCs w:val="24"/>
        </w:rPr>
        <w:t xml:space="preserve">（2）项目实施验收后，乙方按要求提供发票，甲方查验合格后30日内支付合同总价的60%；</w:t>
      </w:r>
      <w:r/>
    </w:p>
    <w:p>
      <w:pPr>
        <w:spacing w:before="145" w:after="145"/>
        <w:rPr>
          <w:rFonts w:hint="eastAsia" w:ascii="宋体" w:hAnsi="宋体"/>
          <w:sz w:val="24"/>
          <w:szCs w:val="24"/>
        </w:rPr>
      </w:pPr>
      <w:r>
        <w:rPr>
          <w:rFonts w:hint="eastAsia" w:ascii="宋体" w:hAnsi="宋体"/>
          <w:sz w:val="24"/>
          <w:szCs w:val="24"/>
        </w:rPr>
        <w:t xml:space="preserve">（3）其余10％部分作为项目尾款，项目验收合格后，按免费维保期的年数平均进行支付。</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45" w:after="145"/>
        <w:rPr>
          <w:rFonts w:hint="eastAsia" w:ascii="宋体" w:hAnsi="宋体"/>
          <w:b/>
          <w:sz w:val="24"/>
          <w:szCs w:val="24"/>
        </w:rPr>
      </w:pPr>
      <w:r>
        <w:rPr>
          <w:rFonts w:hint="eastAsia" w:ascii="宋体" w:hAnsi="宋体"/>
          <w:b/>
          <w:sz w:val="24"/>
          <w:szCs w:val="24"/>
        </w:rPr>
        <w:t xml:space="preserve">十、保密义务与权力</w:t>
      </w:r>
      <w:r/>
    </w:p>
    <w:p>
      <w:pPr>
        <w:spacing w:before="145" w:after="145"/>
        <w:rPr>
          <w:rFonts w:hint="eastAsia" w:ascii="宋体" w:hAnsi="宋体"/>
          <w:sz w:val="24"/>
          <w:szCs w:val="24"/>
        </w:rPr>
      </w:pPr>
      <w:r>
        <w:rPr>
          <w:rFonts w:hint="eastAsia" w:ascii="宋体" w:hAnsi="宋体"/>
          <w:sz w:val="24"/>
          <w:szCs w:val="24"/>
        </w:rPr>
        <w:t xml:space="preserve">10.1 保密信息内容：保密信息包括但不限于以下内容甲方提供的OA、HIS、LIS、PACS、EMR、HRP、SPD、综合绩效和集成平台与数据中心等系统提供给乙方的所有数据，注册到软件中的甲方用户信息，组织架构及人员任命信息，涉及到甲方各个平台技术信息和网络拓扑信息，合作协议信息。上述保密信息可以以数据、文字及记载上述内容的文档、光盘、软件、图书等有形介质体现，也可通过口头等视听方式传递。</w:t>
      </w:r>
      <w:r/>
    </w:p>
    <w:p>
      <w:pPr>
        <w:spacing w:before="145" w:after="145"/>
        <w:rPr>
          <w:rFonts w:hint="eastAsia" w:ascii="宋体" w:hAnsi="宋体"/>
          <w:sz w:val="24"/>
          <w:szCs w:val="24"/>
        </w:rPr>
      </w:pPr>
      <w:r>
        <w:rPr>
          <w:rFonts w:hint="eastAsia" w:ascii="宋体" w:hAnsi="宋体"/>
          <w:sz w:val="24"/>
          <w:szCs w:val="24"/>
        </w:rPr>
        <w:t xml:space="preserve">10.2 保密义务与权力：（1）乙方保证该保密信息仅用于与项目有关的用途。乙方不得将保密信息用于项目以外的任何用途，除为执行项目目的外，乙方不得将保密信息保存到乙方的服务器上，不得在任何时候任何场合自行或允许第三方以任何方式使用该保密信息，不能向任何第三方透露该保密信息。未经甲方书面同意，乙方也不得利用保密信息进行新的研究或开发。（2）乙方保证对保密信息予以妥善保管，并对保密信息在乙方期间发生的因</w:t>
      </w:r>
      <w:r>
        <w:rPr>
          <w:rFonts w:hint="eastAsia" w:ascii="宋体" w:hAnsi="宋体"/>
          <w:sz w:val="24"/>
          <w:szCs w:val="24"/>
        </w:rPr>
        <w:t xml:space="preserve">乙方员工</w:t>
      </w:r>
      <w:r>
        <w:rPr>
          <w:rFonts w:hint="eastAsia" w:ascii="宋体" w:hAnsi="宋体"/>
          <w:sz w:val="24"/>
          <w:szCs w:val="24"/>
        </w:rPr>
        <w:t xml:space="preserve">导致的以下事项承担全部责任：</w:t>
      </w:r>
      <w:r/>
    </w:p>
    <w:p>
      <w:pPr>
        <w:ind w:firstLine="480"/>
        <w:spacing w:before="145" w:after="145"/>
        <w:rPr>
          <w:rFonts w:hint="eastAsia" w:ascii="宋体" w:hAnsi="宋体"/>
          <w:sz w:val="24"/>
          <w:szCs w:val="24"/>
        </w:rPr>
      </w:pPr>
      <w:r>
        <w:rPr>
          <w:rFonts w:hint="eastAsia" w:ascii="宋体" w:hAnsi="宋体"/>
          <w:sz w:val="24"/>
          <w:szCs w:val="24"/>
        </w:rPr>
        <w:t xml:space="preserve">①保密信息被盗、泄露，或者其他方式的泄露及/或毁损、灭失。</w:t>
      </w:r>
      <w:r/>
    </w:p>
    <w:p>
      <w:pPr>
        <w:ind w:left="479"/>
        <w:spacing w:before="145" w:after="145"/>
        <w:rPr>
          <w:rFonts w:hint="eastAsia" w:ascii="宋体" w:hAnsi="宋体"/>
          <w:sz w:val="24"/>
          <w:szCs w:val="24"/>
        </w:rPr>
      </w:pPr>
      <w:r>
        <w:rPr>
          <w:rFonts w:hint="eastAsia" w:ascii="宋体" w:hAnsi="宋体"/>
          <w:sz w:val="24"/>
          <w:szCs w:val="24"/>
        </w:rPr>
        <w:t xml:space="preserve">②任何根据本协议有权从乙方获得保密信息的雇员（包括但不限于现有雇员及从</w:t>
      </w:r>
      <w:r>
        <w:rPr>
          <w:rFonts w:hint="eastAsia" w:ascii="宋体" w:hAnsi="宋体"/>
          <w:sz w:val="24"/>
          <w:szCs w:val="24"/>
        </w:rPr>
        <w:t xml:space="preserve">前雇员）、股东、顾问和/或咨询人员等对保密信息未经授权的披露。</w:t>
      </w:r>
      <w:r/>
    </w:p>
    <w:p>
      <w:pPr>
        <w:ind w:left="479"/>
        <w:spacing w:before="145" w:after="145"/>
        <w:rPr>
          <w:rFonts w:hint="eastAsia" w:ascii="宋体" w:hAnsi="宋体"/>
          <w:sz w:val="24"/>
          <w:szCs w:val="24"/>
        </w:rPr>
      </w:pPr>
      <w:r>
        <w:rPr>
          <w:rFonts w:hint="eastAsia" w:ascii="宋体" w:hAnsi="宋体"/>
          <w:sz w:val="24"/>
          <w:szCs w:val="24"/>
        </w:rPr>
        <w:t xml:space="preserve">③乙方对保密信息不正当披露对甲方造成损失的，乙方将负责赔偿，赔偿金额以实际造成的损失为准。</w:t>
      </w:r>
      <w:r/>
    </w:p>
    <w:p>
      <w:pPr>
        <w:ind w:left="479"/>
        <w:spacing w:before="145" w:after="145"/>
        <w:rPr>
          <w:rFonts w:hint="eastAsia" w:ascii="宋体" w:hAnsi="宋体"/>
          <w:sz w:val="24"/>
          <w:szCs w:val="24"/>
        </w:rPr>
      </w:pPr>
      <w:r>
        <w:rPr>
          <w:rFonts w:hint="eastAsia" w:ascii="宋体" w:hAnsi="宋体"/>
          <w:sz w:val="24"/>
          <w:szCs w:val="24"/>
        </w:rPr>
        <w:t xml:space="preserve">④乙方对保密信息不正当披露对甲方造成负面影响的，应该及时积极处理并挽回甲方名誉，期间因为处理事件和挽回甲方名誉而发生的任何费用由乙方承担。</w:t>
      </w:r>
      <w:r/>
    </w:p>
    <w:p>
      <w:pPr>
        <w:ind w:left="479"/>
        <w:spacing w:before="145" w:after="145"/>
        <w:rPr>
          <w:rFonts w:hint="eastAsia" w:ascii="宋体" w:hAnsi="宋体"/>
          <w:sz w:val="24"/>
          <w:szCs w:val="24"/>
        </w:rPr>
      </w:pPr>
      <w:r>
        <w:rPr>
          <w:rFonts w:hint="eastAsia" w:ascii="宋体" w:hAnsi="宋体"/>
          <w:sz w:val="24"/>
          <w:szCs w:val="24"/>
        </w:rPr>
        <w:t xml:space="preserve">⑤乙方保证仅为执行项目的目的向确有知悉必要的雇员、股东、董事、顾问和/或咨询人员披露保密信息，需要对保密信息的披露及利用符合甲方的利益。乙方如发现保密信息泄露，应采取有效措施防止泄密进一步扩大，并及时告知甲方。</w:t>
      </w:r>
      <w:r/>
    </w:p>
    <w:p>
      <w:pPr>
        <w:ind w:left="479"/>
        <w:spacing w:before="145" w:after="145"/>
        <w:rPr>
          <w:rFonts w:hint="eastAsia" w:ascii="宋体" w:hAnsi="宋体"/>
          <w:sz w:val="24"/>
          <w:szCs w:val="24"/>
        </w:rPr>
      </w:pPr>
      <w:r>
        <w:rPr>
          <w:rFonts w:hint="eastAsia" w:ascii="宋体" w:hAnsi="宋体"/>
          <w:sz w:val="24"/>
          <w:szCs w:val="24"/>
        </w:rPr>
        <w:t xml:space="preserve">⑥项目终止后，乙方应及时将承载保密信息的介质原件及复制件全部返还甲方，最迟不得超过医院发出交还通知之日起 30 </w:t>
      </w:r>
      <w:r>
        <w:rPr>
          <w:rFonts w:hint="eastAsia" w:ascii="宋体" w:hAnsi="宋体"/>
          <w:sz w:val="24"/>
          <w:szCs w:val="24"/>
        </w:rPr>
        <w:t xml:space="preserve">个</w:t>
      </w:r>
      <w:r>
        <w:rPr>
          <w:rFonts w:hint="eastAsia" w:ascii="宋体" w:hAnsi="宋体"/>
          <w:sz w:val="24"/>
          <w:szCs w:val="24"/>
        </w:rPr>
        <w:t xml:space="preserve">自然日。</w:t>
      </w:r>
      <w:r/>
    </w:p>
    <w:p>
      <w:pPr>
        <w:spacing w:before="145" w:after="145"/>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p>
    <w:p>
      <w:pPr>
        <w:pStyle w:val="1032"/>
        <w:ind w:left="480" w:hanging="480"/>
        <w:spacing w:before="120" w:after="120"/>
        <w:rPr>
          <w:rFonts w:hint="eastAsia" w:hAnsi="宋体"/>
          <w:sz w:val="24"/>
          <w:szCs w:val="24"/>
        </w:rPr>
      </w:pPr>
      <w:r>
        <w:rPr>
          <w:rFonts w:hint="eastAsia" w:hAnsi="宋体"/>
          <w:sz w:val="24"/>
          <w:szCs w:val="24"/>
        </w:rPr>
        <w:t xml:space="preserve">11.1 甲方依法组织履约验收工作。</w:t>
      </w:r>
      <w:r/>
    </w:p>
    <w:p>
      <w:pPr>
        <w:pStyle w:val="772"/>
        <w:numPr>
          <w:ilvl w:val="12"/>
          <w:numId w:val="0"/>
        </w:numPr>
        <w:ind w:left="480" w:hanging="480"/>
        <w:spacing w:line="220" w:lineRule="auto"/>
        <w:tabs>
          <w:tab w:val="left" w:pos="840" w:leader="none"/>
        </w:tabs>
        <w:rPr>
          <w:sz w:val="24"/>
          <w:szCs w:val="24"/>
        </w:rPr>
      </w:pPr>
      <w:r>
        <w:rPr>
          <w:rFonts w:hint="eastAsia" w:hAnsi="宋体"/>
          <w:sz w:val="24"/>
          <w:szCs w:val="24"/>
        </w:rPr>
        <w:t xml:space="preserve">11.2 </w:t>
      </w:r>
      <w:r>
        <w:rPr>
          <w:rFonts w:hint="eastAsia"/>
          <w:spacing w:val="-2"/>
          <w:sz w:val="24"/>
          <w:szCs w:val="24"/>
        </w:rPr>
        <w:t xml:space="preserve">在项目安装、调试、上线、客户化修改等实施结束后，甲乙双方确认系</w:t>
      </w:r>
      <w:r>
        <w:rPr>
          <w:rFonts w:hint="eastAsia"/>
          <w:spacing w:val="-3"/>
          <w:sz w:val="24"/>
          <w:szCs w:val="24"/>
        </w:rPr>
        <w:t xml:space="preserve">统运行正常并完成各功能要求后，由乙方提出申请，甲方的归口管理部门</w:t>
      </w:r>
      <w:r>
        <w:rPr>
          <w:rFonts w:hint="eastAsia"/>
          <w:spacing w:val="-4"/>
          <w:sz w:val="24"/>
          <w:szCs w:val="24"/>
        </w:rPr>
        <w:t xml:space="preserve">组织相</w:t>
      </w:r>
      <w:r>
        <w:rPr>
          <w:rFonts w:hint="eastAsia"/>
          <w:spacing w:val="-3"/>
          <w:sz w:val="24"/>
          <w:szCs w:val="24"/>
        </w:rPr>
        <w:t xml:space="preserve">关科室部门与乙方进行交付验收，并出具验收报告。需要安装的平台，由</w:t>
      </w:r>
      <w:r>
        <w:rPr>
          <w:rFonts w:hint="eastAsia"/>
          <w:spacing w:val="-4"/>
          <w:sz w:val="24"/>
          <w:szCs w:val="24"/>
        </w:rPr>
        <w:t xml:space="preserve">乙方负</w:t>
      </w:r>
      <w:r>
        <w:rPr>
          <w:rFonts w:hint="eastAsia"/>
          <w:spacing w:val="-2"/>
          <w:sz w:val="24"/>
          <w:szCs w:val="24"/>
        </w:rPr>
        <w:t xml:space="preserve">责安装和调试工作。</w:t>
      </w:r>
      <w:r/>
    </w:p>
    <w:p>
      <w:pPr>
        <w:pStyle w:val="772"/>
        <w:ind w:left="480" w:hanging="480"/>
        <w:spacing w:before="120"/>
        <w:tabs>
          <w:tab w:val="left" w:pos="840" w:leader="none"/>
        </w:tabs>
        <w:rPr>
          <w:sz w:val="24"/>
          <w:szCs w:val="24"/>
        </w:rPr>
      </w:pPr>
      <w:r>
        <w:rPr>
          <w:sz w:val="24"/>
          <w:szCs w:val="24"/>
        </w:rPr>
        <w:t xml:space="preserve">11.3 </w:t>
      </w:r>
      <w:r>
        <w:rPr>
          <w:rFonts w:hint="eastAsia"/>
          <w:sz w:val="24"/>
          <w:szCs w:val="24"/>
        </w:rPr>
        <w:t xml:space="preserve">验收标准：（</w:t>
      </w:r>
      <w:r>
        <w:rPr>
          <w:rFonts w:hint="eastAsia"/>
          <w:sz w:val="24"/>
          <w:szCs w:val="24"/>
        </w:rPr>
        <w:t xml:space="preserve">1</w:t>
      </w:r>
      <w:r>
        <w:rPr>
          <w:rFonts w:hint="eastAsia"/>
          <w:sz w:val="24"/>
          <w:szCs w:val="24"/>
        </w:rPr>
        <w:t xml:space="preserve">）乙方应根据甲方验收部门的要求提供必要的技术资料：</w:t>
      </w:r>
      <w:r>
        <w:rPr>
          <w:rFonts w:hint="eastAsia"/>
          <w:sz w:val="24"/>
          <w:szCs w:val="24"/>
        </w:rPr>
        <w:t xml:space="preserve"> </w:t>
      </w:r>
      <w:r>
        <w:rPr>
          <w:rFonts w:hint="eastAsia"/>
          <w:sz w:val="24"/>
          <w:szCs w:val="24"/>
        </w:rPr>
        <w:t xml:space="preserve">包括但不限于《数据库表结构说明文档》、《软件功能技术文档》、《软件功能</w:t>
      </w:r>
      <w:r>
        <w:rPr>
          <w:rFonts w:hint="eastAsia"/>
          <w:sz w:val="24"/>
          <w:szCs w:val="24"/>
        </w:rPr>
        <w:t xml:space="preserve">  </w:t>
      </w:r>
      <w:r>
        <w:rPr>
          <w:rFonts w:hint="eastAsia"/>
          <w:sz w:val="24"/>
          <w:szCs w:val="24"/>
        </w:rPr>
        <w:t xml:space="preserve">操作手册》、《数据交换接口技术文档》、《数据库服务器地址配置清单及密码》</w:t>
      </w:r>
      <w:r>
        <w:rPr>
          <w:rFonts w:hint="eastAsia"/>
          <w:sz w:val="24"/>
          <w:szCs w:val="24"/>
        </w:rPr>
        <w:t xml:space="preserve"> </w:t>
      </w:r>
      <w:r>
        <w:rPr>
          <w:rFonts w:hint="eastAsia"/>
          <w:sz w:val="24"/>
          <w:szCs w:val="24"/>
        </w:rPr>
        <w:t xml:space="preserve">等文档资料。（</w:t>
      </w:r>
      <w:r>
        <w:rPr>
          <w:rFonts w:hint="eastAsia"/>
          <w:sz w:val="24"/>
          <w:szCs w:val="24"/>
        </w:rPr>
        <w:t xml:space="preserve">2</w:t>
      </w:r>
      <w:r>
        <w:rPr>
          <w:rFonts w:hint="eastAsia"/>
          <w:sz w:val="24"/>
          <w:szCs w:val="24"/>
        </w:rPr>
        <w:t xml:space="preserve">）系统正常运行后由甲方归口管理部门组织相关科室、部门会同乙方共同验收。</w:t>
      </w:r>
      <w:r/>
    </w:p>
    <w:p>
      <w:pPr>
        <w:pStyle w:val="772"/>
        <w:ind w:left="480" w:hanging="480"/>
        <w:spacing w:before="120"/>
        <w:tabs>
          <w:tab w:val="left" w:pos="840" w:leader="none"/>
        </w:tabs>
        <w:rPr>
          <w:rFonts w:hint="eastAsia" w:hAnsi="宋体"/>
          <w:sz w:val="24"/>
          <w:szCs w:val="24"/>
        </w:rPr>
      </w:pPr>
      <w:r>
        <w:rPr>
          <w:rFonts w:hint="eastAsia" w:hAnsi="宋体"/>
          <w:sz w:val="24"/>
          <w:szCs w:val="24"/>
        </w:rPr>
        <w:t xml:space="preserve">11.4 </w:t>
      </w:r>
      <w:r>
        <w:rPr>
          <w:rFonts w:hint="eastAsia" w:ascii="宋体" w:hAnsi="宋体"/>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32"/>
        <w:ind w:left="480" w:hanging="480"/>
        <w:spacing w:before="120" w:after="120"/>
        <w:rPr>
          <w:rFonts w:hint="eastAsia" w:hAnsi="宋体"/>
          <w:sz w:val="24"/>
          <w:szCs w:val="24"/>
        </w:rPr>
      </w:pPr>
      <w:r>
        <w:rPr>
          <w:rFonts w:hint="eastAsia" w:hAnsi="宋体"/>
          <w:sz w:val="24"/>
          <w:szCs w:val="24"/>
        </w:rPr>
        <w:t xml:space="preserve">11.5 对于实际使用人和甲方分离的项目，甲方邀请实际使用人参与验收。</w:t>
      </w:r>
      <w:r/>
    </w:p>
    <w:p>
      <w:pPr>
        <w:pStyle w:val="1032"/>
        <w:ind w:left="480" w:hanging="480"/>
        <w:spacing w:before="120" w:after="120"/>
        <w:rPr>
          <w:rFonts w:hint="eastAsia" w:hAnsi="宋体"/>
          <w:sz w:val="24"/>
          <w:szCs w:val="24"/>
        </w:rPr>
      </w:pPr>
      <w:r>
        <w:rPr>
          <w:rFonts w:hint="eastAsia" w:hAnsi="宋体"/>
          <w:sz w:val="24"/>
          <w:szCs w:val="24"/>
        </w:rPr>
        <w:t xml:space="preserve">11.6 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1032"/>
        <w:ind w:left="480" w:hanging="480"/>
        <w:spacing w:before="120" w:after="120"/>
        <w:rPr>
          <w:rFonts w:hint="eastAsia" w:hAnsi="宋体"/>
          <w:sz w:val="24"/>
          <w:szCs w:val="24"/>
        </w:rPr>
      </w:pPr>
      <w:r>
        <w:rPr>
          <w:rFonts w:hint="eastAsia" w:hAnsi="宋体"/>
          <w:sz w:val="24"/>
          <w:szCs w:val="24"/>
        </w:rPr>
        <w:t xml:space="preserve">11.7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1032"/>
        <w:ind w:left="480" w:hanging="480"/>
        <w:spacing w:before="120" w:after="120"/>
        <w:rPr>
          <w:rFonts w:hint="eastAsia" w:hAnsi="宋体"/>
          <w:sz w:val="24"/>
          <w:szCs w:val="24"/>
        </w:rPr>
      </w:pPr>
      <w:r>
        <w:rPr>
          <w:rFonts w:hint="eastAsia" w:hAnsi="宋体"/>
          <w:sz w:val="24"/>
          <w:szCs w:val="24"/>
        </w:rPr>
        <w:t xml:space="preserve">11.8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32"/>
        <w:ind w:left="480" w:hanging="480"/>
        <w:spacing w:before="120" w:after="120"/>
        <w:rPr>
          <w:rFonts w:hint="eastAsia" w:hAnsi="宋体"/>
          <w:b/>
          <w:bCs/>
          <w:sz w:val="28"/>
          <w:szCs w:val="28"/>
        </w:rPr>
      </w:pPr>
      <w:r>
        <w:rPr>
          <w:rFonts w:hint="eastAsia" w:hAnsi="宋体"/>
          <w:b/>
          <w:bCs/>
          <w:sz w:val="28"/>
          <w:szCs w:val="28"/>
        </w:rPr>
        <w:t xml:space="preserve">十二、售后服务</w:t>
      </w:r>
      <w:r/>
    </w:p>
    <w:p>
      <w:pPr>
        <w:pStyle w:val="1032"/>
        <w:ind w:left="480" w:hanging="480"/>
        <w:spacing w:before="120" w:after="120"/>
        <w:rPr>
          <w:rFonts w:hint="eastAsia" w:hAnsi="宋体"/>
          <w:sz w:val="24"/>
          <w:szCs w:val="24"/>
        </w:rPr>
      </w:pPr>
      <w:r>
        <w:rPr>
          <w:rFonts w:hint="eastAsia" w:hAnsi="宋体"/>
          <w:sz w:val="24"/>
          <w:szCs w:val="24"/>
        </w:rPr>
        <w:t xml:space="preserve">12</w:t>
      </w:r>
      <w:r>
        <w:rPr>
          <w:rFonts w:hAnsi="宋体"/>
          <w:sz w:val="24"/>
          <w:szCs w:val="24"/>
        </w:rPr>
        <w:t xml:space="preserve">.1 乙方应提供自验收合格后不少于</w:t>
      </w:r>
      <w:r>
        <w:rPr>
          <w:rFonts w:hint="eastAsia" w:hAnsi="宋体"/>
          <w:sz w:val="24"/>
          <w:szCs w:val="24"/>
        </w:rPr>
        <w:t xml:space="preserve">3</w:t>
      </w:r>
      <w:r>
        <w:rPr>
          <w:rFonts w:hAnsi="宋体"/>
          <w:sz w:val="24"/>
          <w:szCs w:val="24"/>
        </w:rPr>
        <w:t xml:space="preserve">年免费维护,所有软件产品的免费维保期自本项目终验合格</w:t>
      </w:r>
      <w:r>
        <w:rPr>
          <w:rFonts w:hAnsi="宋体"/>
          <w:sz w:val="24"/>
          <w:szCs w:val="24"/>
        </w:rPr>
        <w:t xml:space="preserve">书签订</w:t>
      </w:r>
      <w:r>
        <w:rPr>
          <w:rFonts w:hAnsi="宋体"/>
          <w:sz w:val="24"/>
          <w:szCs w:val="24"/>
        </w:rPr>
        <w:t xml:space="preserve">之日起开始计算。免费维保期内应定期对</w:t>
      </w:r>
      <w:r>
        <w:rPr>
          <w:rFonts w:hint="eastAsia" w:hAnsi="宋体"/>
          <w:sz w:val="24"/>
          <w:szCs w:val="24"/>
        </w:rPr>
        <w:t xml:space="preserve">硬件设备、</w:t>
      </w:r>
      <w:r>
        <w:rPr>
          <w:rFonts w:hAnsi="宋体"/>
          <w:sz w:val="24"/>
          <w:szCs w:val="24"/>
        </w:rPr>
        <w:t xml:space="preserve">系统</w:t>
      </w:r>
      <w:r>
        <w:rPr>
          <w:rFonts w:hint="eastAsia" w:hAnsi="宋体"/>
          <w:sz w:val="24"/>
          <w:szCs w:val="24"/>
        </w:rPr>
        <w:t xml:space="preserve">、数据库</w:t>
      </w:r>
      <w:r>
        <w:rPr>
          <w:rFonts w:hAnsi="宋体"/>
          <w:sz w:val="24"/>
          <w:szCs w:val="24"/>
        </w:rPr>
        <w:t xml:space="preserve">进行巡检，保证系统在最优化的状态下稳定运行</w:t>
      </w:r>
      <w:r/>
    </w:p>
    <w:p>
      <w:pPr>
        <w:pStyle w:val="1032"/>
        <w:ind w:left="480" w:hanging="480"/>
        <w:spacing w:before="120" w:after="120"/>
        <w:rPr>
          <w:rFonts w:hint="eastAsia" w:hAnsi="宋体"/>
          <w:sz w:val="24"/>
          <w:szCs w:val="24"/>
        </w:rPr>
      </w:pPr>
      <w:r>
        <w:rPr>
          <w:rFonts w:hint="eastAsia" w:hAnsi="宋体"/>
          <w:sz w:val="24"/>
          <w:szCs w:val="24"/>
        </w:rPr>
        <w:t xml:space="preserve">12</w:t>
      </w:r>
      <w:r>
        <w:rPr>
          <w:rFonts w:hAnsi="宋体"/>
          <w:sz w:val="24"/>
          <w:szCs w:val="24"/>
        </w:rPr>
        <w:t xml:space="preserve">.2 售后服务期间的所有软件维护、软件升级等所产生的费用均由乙方承担。</w:t>
      </w:r>
      <w:r/>
    </w:p>
    <w:p>
      <w:pPr>
        <w:pStyle w:val="1032"/>
        <w:ind w:left="480" w:hanging="480"/>
        <w:spacing w:before="120" w:after="120"/>
        <w:rPr>
          <w:rFonts w:hint="eastAsia" w:hAnsi="宋体"/>
          <w:sz w:val="24"/>
          <w:szCs w:val="24"/>
        </w:rPr>
      </w:pPr>
      <w:r>
        <w:rPr>
          <w:rFonts w:hint="eastAsia" w:hAnsi="宋体"/>
          <w:sz w:val="24"/>
          <w:szCs w:val="24"/>
        </w:rPr>
        <w:t xml:space="preserve">12</w:t>
      </w:r>
      <w:r>
        <w:rPr>
          <w:rFonts w:hAnsi="宋体"/>
          <w:sz w:val="24"/>
          <w:szCs w:val="24"/>
        </w:rPr>
        <w:t xml:space="preserve">.3 因卫生主管部门管理要求，原有政策的文书格式、内容、要求变动的，乙方应及时安排技术力量进行系统升级调整，保障我院系统及时完成调整。</w:t>
      </w:r>
      <w:r/>
    </w:p>
    <w:p>
      <w:pPr>
        <w:pStyle w:val="1032"/>
        <w:ind w:left="480" w:hanging="480"/>
        <w:spacing w:before="120" w:after="120"/>
        <w:rPr>
          <w:rFonts w:hint="eastAsia" w:hAnsi="宋体"/>
          <w:sz w:val="24"/>
          <w:szCs w:val="24"/>
        </w:rPr>
      </w:pPr>
      <w:r>
        <w:rPr>
          <w:rFonts w:hint="eastAsia" w:hAnsi="宋体"/>
          <w:sz w:val="24"/>
          <w:szCs w:val="24"/>
        </w:rPr>
        <w:t xml:space="preserve">12.4 售后质量考核</w:t>
      </w:r>
      <w:r/>
    </w:p>
    <w:p>
      <w:pPr>
        <w:pStyle w:val="1032"/>
        <w:ind w:left="483" w:hanging="65"/>
        <w:spacing w:before="120" w:after="120"/>
        <w:rPr>
          <w:rFonts w:hint="eastAsia" w:hAnsi="宋体"/>
          <w:sz w:val="24"/>
          <w:szCs w:val="24"/>
        </w:rPr>
      </w:pPr>
      <w:r>
        <w:rPr>
          <w:rFonts w:hint="eastAsia" w:hAnsi="宋体"/>
          <w:sz w:val="24"/>
          <w:szCs w:val="24"/>
        </w:rPr>
        <w:t xml:space="preserve">12</w:t>
      </w:r>
      <w:r>
        <w:rPr>
          <w:rFonts w:hAnsi="宋体"/>
          <w:sz w:val="24"/>
          <w:szCs w:val="24"/>
        </w:rPr>
        <w:t xml:space="preserve">.4.1 甲方反馈问题后，乙方超过2小时未响应</w:t>
      </w:r>
      <w:r>
        <w:rPr>
          <w:rFonts w:hAnsi="宋体"/>
          <w:sz w:val="24"/>
          <w:szCs w:val="24"/>
        </w:rPr>
        <w:t xml:space="preserve">则扣项目尾</w:t>
      </w:r>
      <w:r>
        <w:rPr>
          <w:rFonts w:hAnsi="宋体"/>
          <w:sz w:val="24"/>
          <w:szCs w:val="24"/>
        </w:rPr>
        <w:t xml:space="preserve">款500元；</w:t>
      </w:r>
      <w:r/>
    </w:p>
    <w:p>
      <w:pPr>
        <w:pStyle w:val="1032"/>
        <w:ind w:left="483" w:hanging="65"/>
        <w:spacing w:before="120" w:after="120"/>
        <w:rPr>
          <w:rFonts w:hint="eastAsia" w:hAnsi="宋体"/>
          <w:sz w:val="24"/>
          <w:szCs w:val="24"/>
        </w:rPr>
      </w:pPr>
      <w:r>
        <w:rPr>
          <w:rFonts w:hint="eastAsia" w:hAnsi="宋体"/>
          <w:sz w:val="24"/>
          <w:szCs w:val="24"/>
        </w:rPr>
        <w:t xml:space="preserve">12</w:t>
      </w:r>
      <w:r>
        <w:rPr>
          <w:rFonts w:hAnsi="宋体"/>
          <w:sz w:val="24"/>
          <w:szCs w:val="24"/>
        </w:rPr>
        <w:t xml:space="preserve">.4.2 针对全院级故障（非网络、服务器、存储），乙方在接到甲方通知后超过</w:t>
      </w:r>
      <w:r>
        <w:rPr>
          <w:rFonts w:hint="eastAsia" w:hAnsi="宋体"/>
          <w:sz w:val="24"/>
          <w:szCs w:val="24"/>
        </w:rPr>
        <w:t xml:space="preserve">1</w:t>
      </w:r>
      <w:r>
        <w:rPr>
          <w:rFonts w:hAnsi="宋体"/>
          <w:sz w:val="24"/>
          <w:szCs w:val="24"/>
        </w:rPr>
        <w:t xml:space="preserve">小时未解决</w:t>
      </w:r>
      <w:r>
        <w:rPr>
          <w:rFonts w:hAnsi="宋体"/>
          <w:sz w:val="24"/>
          <w:szCs w:val="24"/>
        </w:rPr>
        <w:t xml:space="preserve">的扣尾款</w:t>
      </w:r>
      <w:r>
        <w:rPr>
          <w:rFonts w:hAnsi="宋体"/>
          <w:sz w:val="24"/>
          <w:szCs w:val="24"/>
        </w:rPr>
        <w:t xml:space="preserve">5000元；</w:t>
      </w:r>
      <w:r/>
    </w:p>
    <w:p>
      <w:pPr>
        <w:pStyle w:val="1032"/>
        <w:ind w:left="483" w:hanging="65"/>
        <w:spacing w:before="120" w:after="120"/>
        <w:rPr>
          <w:rFonts w:hint="eastAsia" w:hAnsi="宋体"/>
          <w:sz w:val="24"/>
          <w:szCs w:val="24"/>
        </w:rPr>
      </w:pPr>
      <w:r>
        <w:rPr>
          <w:rFonts w:hint="eastAsia" w:hAnsi="宋体"/>
          <w:sz w:val="24"/>
          <w:szCs w:val="24"/>
        </w:rPr>
        <w:t xml:space="preserve">12</w:t>
      </w:r>
      <w:r>
        <w:rPr>
          <w:rFonts w:hAnsi="宋体"/>
          <w:sz w:val="24"/>
          <w:szCs w:val="24"/>
        </w:rPr>
        <w:t xml:space="preserve">.4.3 针对部门级故障（非网络、服务器、存储），乙方在接到甲方通知后超过1小时未</w:t>
      </w:r>
      <w:r>
        <w:rPr>
          <w:rFonts w:hAnsi="宋体"/>
          <w:sz w:val="24"/>
          <w:szCs w:val="24"/>
        </w:rPr>
        <w:t xml:space="preserve">解决扣尾款</w:t>
      </w:r>
      <w:r>
        <w:rPr>
          <w:rFonts w:hAnsi="宋体"/>
          <w:sz w:val="24"/>
          <w:szCs w:val="24"/>
        </w:rPr>
        <w:t xml:space="preserve">500元</w:t>
      </w:r>
      <w:r>
        <w:rPr>
          <w:rFonts w:hint="eastAsia" w:hAnsi="宋体"/>
          <w:sz w:val="24"/>
          <w:szCs w:val="24"/>
        </w:rPr>
        <w:t xml:space="preserve">；</w:t>
      </w:r>
      <w:r/>
    </w:p>
    <w:p>
      <w:pPr>
        <w:pStyle w:val="1032"/>
        <w:ind w:left="483" w:hanging="65"/>
        <w:spacing w:before="120" w:after="120"/>
        <w:rPr>
          <w:rFonts w:hint="eastAsia" w:hAnsi="宋体"/>
          <w:sz w:val="24"/>
          <w:szCs w:val="24"/>
        </w:rPr>
      </w:pPr>
      <w:r>
        <w:rPr>
          <w:rFonts w:hint="eastAsia" w:hAnsi="宋体"/>
          <w:sz w:val="24"/>
          <w:szCs w:val="24"/>
        </w:rPr>
        <w:t xml:space="preserve">12</w:t>
      </w:r>
      <w:r>
        <w:rPr>
          <w:rFonts w:hAnsi="宋体"/>
          <w:sz w:val="24"/>
          <w:szCs w:val="24"/>
        </w:rPr>
        <w:t xml:space="preserve">.4.4 乙方在接到甲方提出的软件完善需求后，应积极主动配合甲方进行需求确认与需求实现。如果需求是按照主管部门要求提出的，并且限时整改，必须在截止日期前实现需求，超期</w:t>
      </w:r>
      <w:r>
        <w:rPr>
          <w:rFonts w:hAnsi="宋体"/>
          <w:sz w:val="24"/>
          <w:szCs w:val="24"/>
        </w:rPr>
        <w:t xml:space="preserve">一次扣尾款</w:t>
      </w:r>
      <w:r>
        <w:rPr>
          <w:rFonts w:hAnsi="宋体"/>
          <w:sz w:val="24"/>
          <w:szCs w:val="24"/>
        </w:rPr>
        <w:t xml:space="preserve">5000元</w:t>
      </w:r>
      <w:r>
        <w:rPr>
          <w:rFonts w:hint="eastAsia" w:hAnsi="宋体"/>
          <w:sz w:val="24"/>
          <w:szCs w:val="24"/>
        </w:rPr>
        <w:t xml:space="preserve">；</w:t>
      </w:r>
      <w:r>
        <w:rPr>
          <w:rFonts w:hAnsi="宋体"/>
          <w:sz w:val="24"/>
          <w:szCs w:val="24"/>
        </w:rPr>
        <w:t xml:space="preserve">常规甲方提出的完善需求应在接到通知后7个工作日内完成，超期</w:t>
      </w:r>
      <w:r>
        <w:rPr>
          <w:rFonts w:hAnsi="宋体"/>
          <w:sz w:val="24"/>
          <w:szCs w:val="24"/>
        </w:rPr>
        <w:t xml:space="preserve">一次扣尾款</w:t>
      </w:r>
      <w:r>
        <w:rPr>
          <w:rFonts w:hAnsi="宋体"/>
          <w:sz w:val="24"/>
          <w:szCs w:val="24"/>
        </w:rPr>
        <w:t xml:space="preserve">1000元</w:t>
      </w:r>
      <w:r>
        <w:rPr>
          <w:rFonts w:hint="eastAsia" w:hAnsi="宋体"/>
          <w:sz w:val="24"/>
          <w:szCs w:val="24"/>
        </w:rPr>
        <w:t xml:space="preserve">；</w:t>
      </w:r>
      <w:r/>
    </w:p>
    <w:p>
      <w:pPr>
        <w:pStyle w:val="1032"/>
        <w:ind w:left="483" w:hanging="65"/>
        <w:spacing w:before="120" w:after="120"/>
        <w:rPr>
          <w:rFonts w:hint="eastAsia" w:hAnsi="宋体"/>
          <w:sz w:val="24"/>
          <w:szCs w:val="24"/>
        </w:rPr>
      </w:pPr>
      <w:r>
        <w:rPr>
          <w:rFonts w:hint="eastAsia" w:hAnsi="宋体"/>
          <w:sz w:val="24"/>
          <w:szCs w:val="24"/>
        </w:rPr>
        <w:t xml:space="preserve">12</w:t>
      </w:r>
      <w:r>
        <w:rPr>
          <w:rFonts w:hAnsi="宋体"/>
          <w:sz w:val="24"/>
          <w:szCs w:val="24"/>
        </w:rPr>
        <w:t xml:space="preserve">.4.5 乙方驻场售后服务人员应按照甲方作息时间开展工作，迟到、早退</w:t>
      </w:r>
      <w:r>
        <w:rPr>
          <w:rFonts w:hAnsi="宋体"/>
          <w:sz w:val="24"/>
          <w:szCs w:val="24"/>
        </w:rPr>
        <w:t xml:space="preserve">1次扣尾款</w:t>
      </w:r>
      <w:r>
        <w:rPr>
          <w:rFonts w:hAnsi="宋体"/>
          <w:sz w:val="24"/>
          <w:szCs w:val="24"/>
        </w:rPr>
        <w:t xml:space="preserve"> 500元，无故缺席</w:t>
      </w:r>
      <w:r>
        <w:rPr>
          <w:rFonts w:hAnsi="宋体"/>
          <w:sz w:val="24"/>
          <w:szCs w:val="24"/>
        </w:rPr>
        <w:t xml:space="preserve">1次扣尾款</w:t>
      </w:r>
      <w:r>
        <w:rPr>
          <w:rFonts w:hAnsi="宋体"/>
          <w:sz w:val="24"/>
          <w:szCs w:val="24"/>
        </w:rPr>
        <w:t xml:space="preserve">1000元</w:t>
      </w:r>
      <w:r>
        <w:rPr>
          <w:rFonts w:hint="eastAsia" w:hAnsi="宋体"/>
          <w:sz w:val="24"/>
          <w:szCs w:val="24"/>
        </w:rPr>
        <w:t xml:space="preserve">；</w:t>
      </w:r>
      <w:r/>
    </w:p>
    <w:p>
      <w:pPr>
        <w:pStyle w:val="1032"/>
        <w:ind w:left="483" w:hanging="65"/>
        <w:spacing w:before="120" w:after="120"/>
        <w:rPr>
          <w:rFonts w:hint="eastAsia" w:hAnsi="宋体"/>
          <w:sz w:val="24"/>
          <w:szCs w:val="24"/>
        </w:rPr>
      </w:pPr>
      <w:r>
        <w:rPr>
          <w:rFonts w:hAnsi="宋体"/>
          <w:sz w:val="24"/>
          <w:szCs w:val="24"/>
        </w:rPr>
        <w:t xml:space="preserve">以上均按问题发生次数计算，尾款扣完为止。</w:t>
      </w:r>
      <w:r/>
    </w:p>
    <w:p>
      <w:pPr>
        <w:pStyle w:val="1032"/>
        <w:ind w:left="480" w:hanging="480"/>
        <w:spacing w:before="120" w:after="120"/>
        <w:rPr>
          <w:rFonts w:hint="eastAsia" w:hAnsi="宋体"/>
          <w:sz w:val="24"/>
          <w:szCs w:val="24"/>
        </w:rPr>
      </w:pPr>
      <w:r>
        <w:rPr>
          <w:rFonts w:hint="eastAsia" w:hAnsi="宋体"/>
          <w:sz w:val="24"/>
          <w:szCs w:val="24"/>
        </w:rPr>
      </w:r>
      <w:r/>
    </w:p>
    <w:p>
      <w:pPr>
        <w:pStyle w:val="1032"/>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、违约责任</w:t>
      </w:r>
      <w:r/>
    </w:p>
    <w:p>
      <w:pPr>
        <w:pStyle w:val="1032"/>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1032"/>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1032"/>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1032"/>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032"/>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、不可抗力事件处理</w:t>
      </w:r>
      <w:r/>
    </w:p>
    <w:p>
      <w:pPr>
        <w:pStyle w:val="1032"/>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032"/>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 不可抗力事件发生后，应立即通知对方，并寄送有关权威机构出具的证明。</w:t>
      </w:r>
      <w:r/>
    </w:p>
    <w:p>
      <w:pPr>
        <w:pStyle w:val="1032"/>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.3 不可抗力事件延续120天以上，双方应通过友好协商，确定是否继续履行合同。</w:t>
      </w:r>
      <w:r/>
    </w:p>
    <w:p>
      <w:pPr>
        <w:pStyle w:val="1032"/>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w:t>
      </w:r>
      <w:r>
        <w:rPr>
          <w:rFonts w:hint="eastAsia" w:hAnsi="宋体"/>
          <w:b/>
          <w:sz w:val="24"/>
          <w:szCs w:val="24"/>
        </w:rPr>
        <w:t xml:space="preserve">解决争议的方法</w:t>
      </w:r>
      <w:r/>
    </w:p>
    <w:p>
      <w:pPr>
        <w:pStyle w:val="1032"/>
        <w:spacing w:before="120" w:after="120"/>
        <w:rPr>
          <w:rFonts w:hint="eastAsia" w:hAnsi="宋体"/>
          <w:sz w:val="24"/>
          <w:szCs w:val="24"/>
        </w:rPr>
      </w:pPr>
      <w:r>
        <w:rPr>
          <w:rFonts w:hint="eastAsia" w:hAnsi="宋体"/>
          <w:sz w:val="24"/>
          <w:szCs w:val="24"/>
        </w:rPr>
        <w:t xml:space="preserve">15.1双方在签订、履行合同中所发生的一切争议，应通过友好协商解决。如协商不成，由甲方住所地人民法院管辖。</w:t>
      </w:r>
      <w:r/>
    </w:p>
    <w:p>
      <w:pPr>
        <w:pStyle w:val="1032"/>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六</w:t>
      </w:r>
      <w:r>
        <w:rPr>
          <w:rFonts w:hAnsi="宋体"/>
          <w:b/>
          <w:sz w:val="24"/>
          <w:szCs w:val="24"/>
        </w:rPr>
        <w:t xml:space="preserve">、合同生效及其它</w:t>
      </w:r>
      <w:r/>
    </w:p>
    <w:p>
      <w:pPr>
        <w:pStyle w:val="1032"/>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32"/>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1032"/>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032"/>
        <w:ind w:left="480" w:hanging="480"/>
        <w:spacing w:before="120" w:after="120" w:line="0" w:lineRule="atLeast"/>
        <w:rPr>
          <w:rFonts w:hint="eastAsia" w:hAnsi="宋体"/>
          <w:sz w:val="24"/>
          <w:szCs w:val="24"/>
        </w:rPr>
      </w:pPr>
      <w:r>
        <w:rPr>
          <w:rFonts w:hAnsi="宋体"/>
          <w:sz w:val="24"/>
          <w:szCs w:val="24"/>
        </w:rPr>
        <w:t xml:space="preserve">  甲方：                        乙方： </w:t>
      </w:r>
      <w:r/>
    </w:p>
    <w:p>
      <w:pPr>
        <w:pStyle w:val="1032"/>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032"/>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032"/>
        <w:ind w:firstLine="240"/>
        <w:spacing w:before="120" w:after="120" w:line="0" w:lineRule="atLeast"/>
      </w:pPr>
      <w:r>
        <w:rPr>
          <w:rFonts w:hint="eastAsia" w:hAnsi="宋体"/>
          <w:sz w:val="24"/>
          <w:szCs w:val="24"/>
        </w:rPr>
        <w:t xml:space="preserve">联系电话：                    联系电话：          </w:t>
      </w:r>
      <w:r/>
    </w:p>
    <w:p>
      <w:pPr>
        <w:pStyle w:val="1032"/>
        <w:jc w:val="center"/>
        <w:spacing w:before="120" w:after="120" w:line="0" w:lineRule="atLeast"/>
        <w:rPr>
          <w:rFonts w:ascii="黑体" w:eastAsia="黑体"/>
          <w:bCs/>
          <w:sz w:val="44"/>
        </w:rPr>
      </w:pPr>
      <w:r>
        <w:rPr>
          <w:rFonts w:hint="eastAsia"/>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Start w:id="203" w:name="_Hlt16619369"/>
      <w:r/>
      <w:bookmarkEnd w:id="203"/>
      <w:r/>
      <w:r/>
    </w:p>
    <w:p>
      <w:pPr>
        <w:pStyle w:val="1032"/>
        <w:jc w:val="center"/>
        <w:spacing w:line="360" w:lineRule="auto"/>
        <w:rPr>
          <w:rFonts w:ascii="黑体" w:eastAsia="黑体"/>
          <w:bCs/>
          <w:sz w:val="44"/>
        </w:rPr>
      </w:pPr>
      <w:r>
        <w:br w:type="page" w:clear="all"/>
      </w:r>
      <w:r>
        <w:rPr>
          <w:rFonts w:hint="eastAsia" w:ascii="黑体" w:eastAsia="黑体"/>
          <w:bCs/>
          <w:sz w:val="44"/>
        </w:rPr>
        <w:t xml:space="preserve">合同专用条款</w:t>
      </w:r>
      <w:r/>
    </w:p>
    <w:p>
      <w:pPr>
        <w:pStyle w:val="1032"/>
        <w:spacing w:line="360" w:lineRule="auto"/>
        <w:rPr>
          <w:rFonts w:hint="eastAsia" w:ascii="Times New Roman" w:hAnsi="宋体" w:cs="宋体"/>
          <w:sz w:val="24"/>
          <w:szCs w:val="24"/>
          <w:u w:val="single"/>
        </w:rPr>
      </w:pPr>
      <w:r>
        <w:rPr>
          <w:rFonts w:hint="eastAsia" w:ascii="Times New Roman" w:hAnsi="宋体" w:cs="宋体"/>
          <w:sz w:val="24"/>
          <w:szCs w:val="24"/>
        </w:rPr>
        <w:t xml:space="preserve">项目名称：</w:t>
      </w:r>
      <w:r>
        <w:rPr>
          <w:rFonts w:hint="eastAsia" w:ascii="Times New Roman" w:hAnsi="宋体" w:cs="宋体"/>
          <w:sz w:val="24"/>
          <w:szCs w:val="24"/>
        </w:rPr>
        <w:t xml:space="preserve"> </w:t>
      </w:r>
      <w:r>
        <w:rPr>
          <w:rFonts w:ascii="Times New Roman" w:hAnsi="宋体" w:cs="宋体"/>
          <w:sz w:val="24"/>
          <w:szCs w:val="24"/>
          <w:u w:val="single"/>
        </w:rPr>
        <w:t xml:space="preserve">                               </w:t>
      </w:r>
      <w:r/>
    </w:p>
    <w:p>
      <w:pPr>
        <w:pStyle w:val="1032"/>
        <w:spacing w:line="360" w:lineRule="auto"/>
        <w:rPr>
          <w:rFonts w:hint="eastAsia" w:ascii="Times New Roman" w:hAnsi="宋体" w:cs="宋体"/>
          <w:sz w:val="24"/>
          <w:szCs w:val="24"/>
          <w:u w:val="single"/>
        </w:rPr>
      </w:pPr>
      <w:r>
        <w:rPr>
          <w:rFonts w:hint="eastAsia" w:ascii="Times New Roman" w:hAnsi="宋体" w:cs="宋体"/>
          <w:sz w:val="24"/>
          <w:szCs w:val="24"/>
        </w:rPr>
        <w:t xml:space="preserve">甲方（买方）：</w:t>
      </w:r>
      <w:r>
        <w:rPr>
          <w:rFonts w:hint="eastAsia" w:ascii="Times New Roman" w:hAnsi="宋体" w:cs="宋体"/>
          <w:sz w:val="24"/>
          <w:szCs w:val="24"/>
          <w:u w:val="single"/>
        </w:rPr>
        <w:t xml:space="preserve"> </w:t>
      </w:r>
      <w:r>
        <w:rPr>
          <w:rFonts w:ascii="Times New Roman" w:hAnsi="宋体" w:cs="宋体"/>
          <w:sz w:val="24"/>
          <w:szCs w:val="24"/>
          <w:u w:val="single"/>
        </w:rPr>
        <w:t xml:space="preserve">                             </w:t>
      </w:r>
      <w:r/>
    </w:p>
    <w:p>
      <w:pPr>
        <w:pStyle w:val="1032"/>
        <w:spacing w:line="360" w:lineRule="auto"/>
        <w:rPr>
          <w:rFonts w:hint="eastAsia" w:ascii="Times New Roman" w:hAnsi="宋体" w:cs="宋体"/>
          <w:sz w:val="24"/>
          <w:szCs w:val="24"/>
        </w:rPr>
      </w:pPr>
      <w:r>
        <w:rPr>
          <w:rFonts w:hint="eastAsia" w:ascii="Times New Roman" w:hAnsi="宋体" w:cs="宋体"/>
          <w:sz w:val="24"/>
          <w:szCs w:val="24"/>
        </w:rPr>
        <w:t xml:space="preserve">乙方（卖方）：</w:t>
      </w:r>
      <w:r>
        <w:rPr>
          <w:rFonts w:hint="eastAsia" w:ascii="Times New Roman" w:hAnsi="宋体" w:cs="宋体"/>
          <w:sz w:val="24"/>
          <w:szCs w:val="24"/>
          <w:u w:val="single"/>
        </w:rPr>
        <w:t xml:space="preserve"> </w:t>
      </w:r>
      <w:r>
        <w:rPr>
          <w:rFonts w:ascii="Times New Roman" w:hAnsi="宋体" w:cs="宋体"/>
          <w:sz w:val="24"/>
          <w:szCs w:val="24"/>
          <w:u w:val="single"/>
        </w:rPr>
        <w:t xml:space="preserve">                              </w:t>
      </w:r>
      <w:r/>
    </w:p>
    <w:p>
      <w:pPr>
        <w:pStyle w:val="1032"/>
        <w:spacing w:before="120" w:after="120"/>
        <w:rPr>
          <w:rFonts w:hint="eastAsia" w:hAnsi="宋体"/>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     </w:t>
      </w:r>
      <w:r>
        <w:rPr>
          <w:rFonts w:hAnsi="宋体"/>
          <w:sz w:val="24"/>
          <w:szCs w:val="24"/>
        </w:rPr>
        <w:t xml:space="preserve">项目公开招标的结果，签署本合同</w:t>
      </w:r>
      <w:r>
        <w:rPr>
          <w:rFonts w:hint="eastAsia" w:hAnsi="宋体"/>
          <w:sz w:val="24"/>
          <w:szCs w:val="24"/>
        </w:rPr>
        <w:t xml:space="preserve">专用条款</w:t>
      </w:r>
      <w:r>
        <w:rPr>
          <w:rFonts w:hAnsi="宋体"/>
          <w:sz w:val="24"/>
          <w:szCs w:val="24"/>
        </w:rPr>
        <w:t xml:space="preserve">。</w:t>
      </w:r>
      <w:r/>
    </w:p>
    <w:p>
      <w:pPr>
        <w:pStyle w:val="1032"/>
        <w:ind w:firstLine="480"/>
        <w:spacing w:before="120" w:after="120"/>
        <w:rPr>
          <w:rFonts w:hint="eastAsia" w:hAnsi="宋体"/>
          <w:b/>
          <w:bCs/>
          <w:sz w:val="24"/>
          <w:szCs w:val="24"/>
        </w:rPr>
      </w:pPr>
      <w:r>
        <w:rPr>
          <w:rFonts w:hint="eastAsia" w:hAnsi="宋体"/>
          <w:b/>
          <w:bCs/>
          <w:sz w:val="24"/>
          <w:szCs w:val="24"/>
        </w:rPr>
        <w:t xml:space="preserve">一、项目说明</w:t>
      </w:r>
      <w:r/>
    </w:p>
    <w:p>
      <w:pPr>
        <w:pStyle w:val="1032"/>
        <w:ind w:firstLine="480"/>
        <w:spacing w:before="120" w:after="120"/>
        <w:rPr>
          <w:rFonts w:hint="eastAsia" w:hAnsi="宋体"/>
          <w:b/>
          <w:sz w:val="24"/>
          <w:szCs w:val="24"/>
        </w:rPr>
      </w:pPr>
      <w:r>
        <w:rPr>
          <w:rFonts w:hint="eastAsia" w:hAnsi="宋体"/>
          <w:sz w:val="24"/>
          <w:szCs w:val="24"/>
        </w:rPr>
        <w:t xml:space="preserve">……</w:t>
      </w:r>
      <w:r/>
    </w:p>
    <w:p>
      <w:pPr>
        <w:ind w:firstLine="480"/>
        <w:spacing w:line="360" w:lineRule="auto"/>
        <w:rPr>
          <w:rFonts w:hint="eastAsia" w:hAnsi="宋体" w:cs="宋体"/>
          <w:b/>
          <w:sz w:val="24"/>
          <w:szCs w:val="24"/>
        </w:rPr>
      </w:pPr>
      <w:r>
        <w:rPr>
          <w:rFonts w:hint="eastAsia" w:hAnsi="宋体" w:cs="宋体"/>
          <w:b/>
          <w:sz w:val="24"/>
          <w:szCs w:val="24"/>
        </w:rPr>
        <w:t xml:space="preserve">二、产品交付</w:t>
      </w:r>
      <w:r/>
    </w:p>
    <w:p>
      <w:pPr>
        <w:pStyle w:val="772"/>
        <w:ind w:left="12" w:firstLine="491"/>
        <w:spacing w:before="26" w:line="224" w:lineRule="auto"/>
        <w:rPr>
          <w:spacing w:val="-10"/>
          <w:sz w:val="25"/>
          <w:szCs w:val="25"/>
        </w:rPr>
      </w:pPr>
      <w:r>
        <w:rPr>
          <w:spacing w:val="-10"/>
          <w:sz w:val="25"/>
          <w:szCs w:val="25"/>
        </w:rPr>
        <w:t xml:space="preserve">2.1 </w:t>
      </w:r>
      <w:r>
        <w:rPr>
          <w:rFonts w:hint="eastAsia"/>
          <w:spacing w:val="-10"/>
          <w:sz w:val="25"/>
          <w:szCs w:val="25"/>
        </w:rPr>
        <w:t xml:space="preserve">产品交付期：乙方应于</w:t>
      </w:r>
      <w:r>
        <w:rPr>
          <w:spacing w:val="-10"/>
          <w:sz w:val="25"/>
          <w:szCs w:val="25"/>
        </w:rPr>
        <w:t xml:space="preserve">       </w:t>
      </w:r>
      <w:r>
        <w:rPr>
          <w:rFonts w:hint="eastAsia"/>
          <w:spacing w:val="-10"/>
          <w:sz w:val="25"/>
          <w:szCs w:val="25"/>
        </w:rPr>
        <w:t xml:space="preserve">年</w:t>
      </w:r>
      <w:r>
        <w:rPr>
          <w:spacing w:val="-10"/>
          <w:sz w:val="25"/>
          <w:szCs w:val="25"/>
        </w:rPr>
        <w:t xml:space="preserve">     </w:t>
      </w:r>
      <w:r>
        <w:rPr>
          <w:rFonts w:hint="eastAsia"/>
          <w:spacing w:val="-10"/>
          <w:sz w:val="25"/>
          <w:szCs w:val="25"/>
        </w:rPr>
        <w:t xml:space="preserve">月</w:t>
      </w:r>
      <w:r>
        <w:rPr>
          <w:spacing w:val="-10"/>
          <w:sz w:val="25"/>
          <w:szCs w:val="25"/>
        </w:rPr>
        <w:t xml:space="preserve">     </w:t>
      </w:r>
      <w:r>
        <w:rPr>
          <w:rFonts w:hint="eastAsia"/>
          <w:spacing w:val="-10"/>
          <w:sz w:val="25"/>
          <w:szCs w:val="25"/>
        </w:rPr>
        <w:t xml:space="preserve">日前向甲方交付产品。</w:t>
      </w:r>
      <w:r/>
    </w:p>
    <w:p>
      <w:pPr>
        <w:pStyle w:val="772"/>
        <w:ind w:left="12" w:firstLine="491"/>
        <w:spacing w:before="26" w:line="224" w:lineRule="auto"/>
        <w:rPr>
          <w:spacing w:val="-10"/>
          <w:sz w:val="25"/>
          <w:szCs w:val="25"/>
        </w:rPr>
      </w:pPr>
      <w:r>
        <w:rPr>
          <w:spacing w:val="-10"/>
          <w:sz w:val="25"/>
          <w:szCs w:val="25"/>
        </w:rPr>
        <w:t xml:space="preserve">2.2 </w:t>
      </w:r>
      <w:r>
        <w:rPr>
          <w:rFonts w:hint="eastAsia"/>
          <w:spacing w:val="-10"/>
          <w:sz w:val="25"/>
          <w:szCs w:val="25"/>
        </w:rPr>
        <w:t xml:space="preserve">产品交付单位及地点</w:t>
      </w:r>
      <w:r>
        <w:rPr>
          <w:spacing w:val="-10"/>
          <w:sz w:val="25"/>
          <w:szCs w:val="25"/>
        </w:rPr>
        <w:t xml:space="preserve">:                                        </w:t>
      </w:r>
      <w:r/>
    </w:p>
    <w:p>
      <w:pPr>
        <w:pStyle w:val="772"/>
        <w:ind w:left="12" w:firstLine="491"/>
        <w:spacing w:before="26" w:line="224" w:lineRule="auto"/>
        <w:rPr>
          <w:spacing w:val="-10"/>
          <w:sz w:val="25"/>
          <w:szCs w:val="25"/>
        </w:rPr>
      </w:pPr>
      <w:r>
        <w:rPr>
          <w:spacing w:val="-10"/>
          <w:sz w:val="25"/>
          <w:szCs w:val="25"/>
        </w:rPr>
        <w:t xml:space="preserve">2.3 </w:t>
      </w:r>
      <w:r>
        <w:rPr>
          <w:rFonts w:hint="eastAsia"/>
          <w:spacing w:val="-10"/>
          <w:sz w:val="25"/>
          <w:szCs w:val="25"/>
        </w:rPr>
        <w:t xml:space="preserve">交付的产品须符合卫生主管部门对于网络安全三同步要求，符合网络安全等级保护</w:t>
      </w:r>
      <w:r>
        <w:rPr>
          <w:spacing w:val="-10"/>
          <w:sz w:val="25"/>
          <w:szCs w:val="25"/>
        </w:rPr>
        <w:t xml:space="preserve"> 3 </w:t>
      </w:r>
      <w:r>
        <w:rPr>
          <w:rFonts w:hint="eastAsia"/>
          <w:spacing w:val="-10"/>
          <w:sz w:val="25"/>
          <w:szCs w:val="25"/>
        </w:rPr>
        <w:t xml:space="preserve">级测评要求。</w:t>
      </w:r>
      <w:r/>
    </w:p>
    <w:p>
      <w:pPr>
        <w:pStyle w:val="772"/>
        <w:ind w:left="503"/>
        <w:spacing w:before="147" w:line="212" w:lineRule="auto"/>
        <w:rPr>
          <w:sz w:val="25"/>
          <w:szCs w:val="25"/>
        </w:rPr>
      </w:pPr>
      <w:r>
        <w:rPr>
          <w:spacing w:val="-4"/>
          <w:sz w:val="25"/>
          <w:szCs w:val="25"/>
        </w:rPr>
        <w:t xml:space="preserve">2.4</w:t>
      </w:r>
      <w:r>
        <w:rPr>
          <w:spacing w:val="-39"/>
          <w:sz w:val="25"/>
          <w:szCs w:val="25"/>
        </w:rPr>
        <w:t xml:space="preserve"> </w:t>
      </w:r>
      <w:r>
        <w:rPr>
          <w:rFonts w:hint="eastAsia"/>
          <w:spacing w:val="-4"/>
          <w:sz w:val="25"/>
          <w:szCs w:val="25"/>
        </w:rPr>
        <w:t xml:space="preserve">交付产品应支持全国产化部署安装。</w:t>
      </w:r>
      <w:r/>
    </w:p>
    <w:p>
      <w:pPr>
        <w:pStyle w:val="772"/>
        <w:ind w:left="12" w:firstLine="491"/>
        <w:spacing w:before="26" w:line="224" w:lineRule="auto"/>
        <w:rPr>
          <w:sz w:val="25"/>
          <w:szCs w:val="25"/>
        </w:rPr>
      </w:pPr>
      <w:r>
        <w:rPr>
          <w:spacing w:val="-10"/>
          <w:sz w:val="25"/>
          <w:szCs w:val="25"/>
        </w:rPr>
        <w:t xml:space="preserve">2.5</w:t>
      </w:r>
      <w:r>
        <w:rPr>
          <w:spacing w:val="-29"/>
          <w:sz w:val="25"/>
          <w:szCs w:val="25"/>
        </w:rPr>
        <w:t xml:space="preserve"> </w:t>
      </w:r>
      <w:r>
        <w:rPr>
          <w:rFonts w:hint="eastAsia"/>
          <w:spacing w:val="-10"/>
          <w:sz w:val="25"/>
          <w:szCs w:val="25"/>
        </w:rPr>
        <w:t xml:space="preserve">乙方产品对接院内信息系统应首选通过集成平台对接，如因乙方原因无</w:t>
      </w:r>
      <w:r>
        <w:rPr>
          <w:rFonts w:hint="eastAsia"/>
          <w:spacing w:val="-12"/>
          <w:sz w:val="25"/>
          <w:szCs w:val="25"/>
        </w:rPr>
        <w:t xml:space="preserve">法</w:t>
      </w:r>
      <w:r>
        <w:rPr>
          <w:rFonts w:hint="eastAsia"/>
          <w:spacing w:val="-11"/>
          <w:sz w:val="25"/>
          <w:szCs w:val="25"/>
        </w:rPr>
        <w:t xml:space="preserve">通过集成平台对接，需要通过应用系统厂家进行对接服务的，相关费用由乙</w:t>
      </w:r>
      <w:r>
        <w:rPr>
          <w:rFonts w:hint="eastAsia"/>
          <w:spacing w:val="-10"/>
          <w:sz w:val="25"/>
          <w:szCs w:val="25"/>
        </w:rPr>
        <w:t xml:space="preserve">方</w:t>
      </w:r>
      <w:r>
        <w:rPr>
          <w:rFonts w:hint="eastAsia"/>
          <w:spacing w:val="15"/>
          <w:sz w:val="25"/>
          <w:szCs w:val="25"/>
        </w:rPr>
        <w:t xml:space="preserve">承担。</w:t>
      </w:r>
      <w:r/>
    </w:p>
    <w:p>
      <w:pPr>
        <w:pStyle w:val="772"/>
        <w:ind w:left="12" w:firstLine="491"/>
        <w:spacing w:before="26" w:line="224" w:lineRule="auto"/>
        <w:rPr>
          <w:sz w:val="25"/>
          <w:szCs w:val="25"/>
        </w:rPr>
      </w:pPr>
      <w:r>
        <w:rPr>
          <w:spacing w:val="-7"/>
          <w:sz w:val="25"/>
          <w:szCs w:val="25"/>
        </w:rPr>
        <w:t xml:space="preserve">2.6</w:t>
      </w:r>
      <w:r>
        <w:rPr>
          <w:rFonts w:hint="eastAsia"/>
          <w:spacing w:val="-7"/>
          <w:sz w:val="25"/>
          <w:szCs w:val="25"/>
        </w:rPr>
        <w:t xml:space="preserve">乙方应派身体、心理健康、有经验和能力、具有相应资质</w:t>
      </w:r>
      <w:r>
        <w:rPr>
          <w:rFonts w:hint="eastAsia"/>
          <w:spacing w:val="-8"/>
          <w:sz w:val="25"/>
          <w:szCs w:val="25"/>
        </w:rPr>
        <w:t xml:space="preserve">的技术人员，</w:t>
      </w:r>
      <w:r>
        <w:rPr>
          <w:rFonts w:hint="eastAsia"/>
          <w:spacing w:val="-11"/>
          <w:sz w:val="25"/>
          <w:szCs w:val="25"/>
        </w:rPr>
        <w:t xml:space="preserve">负责产品的调试和安装。乙方人员应充分评估工作所具备的可能危害性，甲方不</w:t>
      </w:r>
      <w:r>
        <w:rPr>
          <w:rFonts w:hint="eastAsia"/>
          <w:spacing w:val="-7"/>
          <w:sz w:val="25"/>
          <w:szCs w:val="25"/>
        </w:rPr>
        <w:t xml:space="preserve">承担因工作造成的任何乙方技术人员意外伤害。</w:t>
      </w:r>
      <w:r/>
    </w:p>
    <w:p>
      <w:pPr>
        <w:pStyle w:val="772"/>
        <w:ind w:left="11" w:firstLine="491"/>
        <w:spacing w:before="26" w:line="224" w:lineRule="auto"/>
        <w:rPr>
          <w:spacing w:val="9"/>
          <w:sz w:val="25"/>
          <w:szCs w:val="25"/>
        </w:rPr>
      </w:pPr>
      <w:r>
        <w:rPr>
          <w:spacing w:val="-10"/>
          <w:sz w:val="25"/>
          <w:szCs w:val="25"/>
        </w:rPr>
        <w:t xml:space="preserve">2.7</w:t>
      </w:r>
      <w:r>
        <w:rPr>
          <w:spacing w:val="-29"/>
          <w:sz w:val="25"/>
          <w:szCs w:val="25"/>
        </w:rPr>
        <w:t xml:space="preserve"> </w:t>
      </w:r>
      <w:r>
        <w:rPr>
          <w:rFonts w:hint="eastAsia"/>
          <w:spacing w:val="-10"/>
          <w:sz w:val="25"/>
          <w:szCs w:val="25"/>
        </w:rPr>
        <w:t xml:space="preserve">乙方技术人员要严格遵守甲方相关网络安全，施工规范要求，如应此而</w:t>
      </w:r>
      <w:r>
        <w:rPr>
          <w:rFonts w:hint="eastAsia"/>
          <w:spacing w:val="-11"/>
          <w:sz w:val="25"/>
          <w:szCs w:val="25"/>
        </w:rPr>
        <w:t xml:space="preserve">造成的甲方损失，均由乙方承担，且甲方有权解除合同、追回预付款且不承担任</w:t>
      </w:r>
      <w:r>
        <w:rPr>
          <w:rFonts w:hint="eastAsia"/>
          <w:spacing w:val="9"/>
          <w:sz w:val="25"/>
          <w:szCs w:val="25"/>
        </w:rPr>
        <w:t xml:space="preserve">何责任。</w:t>
      </w:r>
      <w:r/>
    </w:p>
    <w:p>
      <w:pPr>
        <w:pStyle w:val="772"/>
        <w:ind w:left="11" w:firstLine="491"/>
        <w:spacing w:before="26" w:line="224" w:lineRule="auto"/>
        <w:rPr>
          <w:b/>
          <w:bCs/>
          <w:spacing w:val="9"/>
          <w:sz w:val="24"/>
          <w:szCs w:val="24"/>
        </w:rPr>
      </w:pPr>
      <w:r>
        <w:rPr>
          <w:rFonts w:hint="eastAsia"/>
          <w:b/>
          <w:bCs/>
          <w:spacing w:val="9"/>
          <w:sz w:val="24"/>
          <w:szCs w:val="24"/>
        </w:rPr>
        <w:t xml:space="preserve">第三条</w:t>
      </w:r>
      <w:r>
        <w:rPr>
          <w:b/>
          <w:bCs/>
          <w:spacing w:val="9"/>
          <w:sz w:val="24"/>
          <w:szCs w:val="24"/>
        </w:rPr>
        <w:t xml:space="preserve"> </w:t>
      </w:r>
      <w:r>
        <w:rPr>
          <w:rFonts w:hint="eastAsia"/>
          <w:b/>
          <w:bCs/>
          <w:spacing w:val="9"/>
          <w:sz w:val="24"/>
          <w:szCs w:val="24"/>
        </w:rPr>
        <w:t xml:space="preserve">权利和义务</w:t>
      </w:r>
      <w:r/>
    </w:p>
    <w:p>
      <w:pPr>
        <w:pStyle w:val="772"/>
        <w:ind w:left="11" w:firstLine="491"/>
        <w:spacing w:before="26" w:line="224" w:lineRule="auto"/>
        <w:rPr>
          <w:spacing w:val="9"/>
          <w:sz w:val="25"/>
          <w:szCs w:val="25"/>
        </w:rPr>
      </w:pPr>
      <w:r>
        <w:rPr>
          <w:spacing w:val="9"/>
          <w:sz w:val="25"/>
          <w:szCs w:val="25"/>
        </w:rPr>
        <w:t xml:space="preserve">3</w:t>
      </w:r>
      <w:r>
        <w:rPr>
          <w:rFonts w:hint="eastAsia"/>
          <w:spacing w:val="9"/>
          <w:sz w:val="25"/>
          <w:szCs w:val="25"/>
        </w:rPr>
        <w:t xml:space="preserve">.1 </w:t>
      </w:r>
      <w:r>
        <w:rPr>
          <w:rFonts w:hint="eastAsia"/>
          <w:spacing w:val="9"/>
          <w:sz w:val="25"/>
          <w:szCs w:val="25"/>
        </w:rPr>
        <w:t xml:space="preserve">甲方权利义务</w:t>
      </w:r>
      <w:r/>
    </w:p>
    <w:p>
      <w:pPr>
        <w:pStyle w:val="772"/>
        <w:ind w:left="11" w:firstLine="491"/>
        <w:spacing w:before="26" w:line="224" w:lineRule="auto"/>
        <w:rPr>
          <w:spacing w:val="9"/>
          <w:sz w:val="25"/>
          <w:szCs w:val="25"/>
        </w:rPr>
      </w:pPr>
      <w:r>
        <w:rPr>
          <w:rFonts w:hint="eastAsia"/>
          <w:spacing w:val="9"/>
          <w:sz w:val="25"/>
          <w:szCs w:val="25"/>
        </w:rPr>
        <w:t xml:space="preserve">3</w:t>
      </w:r>
      <w:r>
        <w:rPr>
          <w:spacing w:val="9"/>
          <w:sz w:val="25"/>
          <w:szCs w:val="25"/>
        </w:rPr>
        <w:t xml:space="preserve">.1.1 </w:t>
      </w:r>
      <w:r>
        <w:rPr>
          <w:spacing w:val="9"/>
          <w:sz w:val="25"/>
          <w:szCs w:val="25"/>
        </w:rPr>
        <w:t xml:space="preserve">甲方有按照本合同约定按时支付给乙方服务费的义务。</w:t>
      </w:r>
      <w:r/>
    </w:p>
    <w:p>
      <w:pPr>
        <w:pStyle w:val="772"/>
        <w:ind w:left="11" w:firstLine="491"/>
        <w:spacing w:before="26" w:line="224" w:lineRule="auto"/>
        <w:rPr>
          <w:spacing w:val="9"/>
          <w:sz w:val="25"/>
          <w:szCs w:val="25"/>
        </w:rPr>
      </w:pPr>
      <w:r>
        <w:rPr>
          <w:rFonts w:hint="eastAsia"/>
          <w:spacing w:val="9"/>
          <w:sz w:val="25"/>
          <w:szCs w:val="25"/>
        </w:rPr>
        <w:t xml:space="preserve">3</w:t>
      </w:r>
      <w:r>
        <w:rPr>
          <w:spacing w:val="9"/>
          <w:sz w:val="25"/>
          <w:szCs w:val="25"/>
        </w:rPr>
        <w:t xml:space="preserve">.1.2 </w:t>
      </w:r>
      <w:r>
        <w:rPr>
          <w:spacing w:val="9"/>
          <w:sz w:val="25"/>
          <w:szCs w:val="25"/>
        </w:rPr>
        <w:t xml:space="preserve">甲方有义务协调组织系统的验收。</w:t>
      </w:r>
      <w:r/>
    </w:p>
    <w:p>
      <w:pPr>
        <w:pStyle w:val="772"/>
        <w:ind w:left="11" w:firstLine="491"/>
        <w:spacing w:before="26" w:line="224" w:lineRule="auto"/>
        <w:rPr>
          <w:spacing w:val="9"/>
          <w:sz w:val="25"/>
          <w:szCs w:val="25"/>
        </w:rPr>
      </w:pPr>
      <w:r>
        <w:rPr>
          <w:rFonts w:hint="eastAsia"/>
          <w:spacing w:val="9"/>
          <w:sz w:val="25"/>
          <w:szCs w:val="25"/>
        </w:rPr>
        <w:t xml:space="preserve">3</w:t>
      </w:r>
      <w:r>
        <w:rPr>
          <w:spacing w:val="9"/>
          <w:sz w:val="25"/>
          <w:szCs w:val="25"/>
        </w:rPr>
        <w:t xml:space="preserve">.1.3 </w:t>
      </w:r>
      <w:r>
        <w:rPr>
          <w:spacing w:val="9"/>
          <w:sz w:val="25"/>
          <w:szCs w:val="25"/>
        </w:rPr>
        <w:t xml:space="preserve">在本项目验收前，甲方有权力按照合同协议内容要求乙方进行全部功能、技术、服务的提供，如核查发现乙方无法提供协议约定的内容，可以通过书</w:t>
      </w:r>
      <w:r>
        <w:rPr>
          <w:spacing w:val="9"/>
          <w:sz w:val="25"/>
          <w:szCs w:val="25"/>
        </w:rPr>
        <w:t xml:space="preserve"> </w:t>
      </w:r>
      <w:r>
        <w:rPr>
          <w:spacing w:val="9"/>
          <w:sz w:val="25"/>
          <w:szCs w:val="25"/>
        </w:rPr>
        <w:t xml:space="preserve">面的形式通知乙方；如乙方在收到通知后</w:t>
      </w:r>
      <w:r>
        <w:rPr>
          <w:spacing w:val="9"/>
          <w:sz w:val="25"/>
          <w:szCs w:val="25"/>
        </w:rPr>
        <w:t xml:space="preserve">30</w:t>
      </w:r>
      <w:r>
        <w:rPr>
          <w:spacing w:val="9"/>
          <w:sz w:val="25"/>
          <w:szCs w:val="25"/>
        </w:rPr>
        <w:t xml:space="preserve">个工作日仍无法满足，则甲方有权利终止合同，并要求乙方返还全部预付款。</w:t>
      </w:r>
      <w:r/>
    </w:p>
    <w:p>
      <w:pPr>
        <w:pStyle w:val="772"/>
        <w:ind w:left="11" w:firstLine="491"/>
        <w:spacing w:before="26" w:line="224" w:lineRule="auto"/>
        <w:rPr>
          <w:spacing w:val="9"/>
          <w:sz w:val="25"/>
          <w:szCs w:val="25"/>
        </w:rPr>
      </w:pPr>
      <w:r>
        <w:rPr>
          <w:rFonts w:hint="eastAsia"/>
          <w:spacing w:val="9"/>
          <w:sz w:val="25"/>
          <w:szCs w:val="25"/>
        </w:rPr>
        <w:t xml:space="preserve">3</w:t>
      </w:r>
      <w:r>
        <w:rPr>
          <w:spacing w:val="9"/>
          <w:sz w:val="25"/>
          <w:szCs w:val="25"/>
        </w:rPr>
        <w:t xml:space="preserve">.2 </w:t>
      </w:r>
      <w:r>
        <w:rPr>
          <w:spacing w:val="9"/>
          <w:sz w:val="25"/>
          <w:szCs w:val="25"/>
        </w:rPr>
        <w:t xml:space="preserve">乙方权利义务</w:t>
      </w:r>
      <w:r/>
    </w:p>
    <w:p>
      <w:pPr>
        <w:pStyle w:val="772"/>
        <w:ind w:left="11" w:firstLine="491"/>
        <w:spacing w:before="26" w:line="224" w:lineRule="auto"/>
        <w:rPr>
          <w:spacing w:val="9"/>
          <w:sz w:val="25"/>
          <w:szCs w:val="25"/>
        </w:rPr>
      </w:pPr>
      <w:r>
        <w:rPr>
          <w:rFonts w:hint="eastAsia"/>
          <w:spacing w:val="9"/>
          <w:sz w:val="25"/>
          <w:szCs w:val="25"/>
        </w:rPr>
        <w:t xml:space="preserve">3</w:t>
      </w:r>
      <w:r>
        <w:rPr>
          <w:spacing w:val="9"/>
          <w:sz w:val="25"/>
          <w:szCs w:val="25"/>
        </w:rPr>
        <w:t xml:space="preserve">.2.1 </w:t>
      </w:r>
      <w:r>
        <w:rPr>
          <w:spacing w:val="9"/>
          <w:sz w:val="25"/>
          <w:szCs w:val="25"/>
        </w:rPr>
        <w:t xml:space="preserve">乙方应按甲方提出的交付期限要求，根据国家标准和有关规定，组织开发，做到保质保量，不得无故拖延。</w:t>
      </w:r>
      <w:r/>
    </w:p>
    <w:p>
      <w:pPr>
        <w:pStyle w:val="772"/>
        <w:ind w:left="11" w:firstLine="491"/>
        <w:spacing w:before="26" w:line="224" w:lineRule="auto"/>
        <w:rPr>
          <w:spacing w:val="9"/>
          <w:sz w:val="25"/>
          <w:szCs w:val="25"/>
        </w:rPr>
      </w:pPr>
      <w:r>
        <w:rPr>
          <w:rFonts w:hint="eastAsia"/>
          <w:spacing w:val="9"/>
          <w:sz w:val="25"/>
          <w:szCs w:val="25"/>
        </w:rPr>
        <w:t xml:space="preserve">3</w:t>
      </w:r>
      <w:r>
        <w:rPr>
          <w:spacing w:val="9"/>
          <w:sz w:val="25"/>
          <w:szCs w:val="25"/>
        </w:rPr>
        <w:t xml:space="preserve">.2.2 </w:t>
      </w:r>
      <w:r>
        <w:rPr>
          <w:spacing w:val="9"/>
          <w:sz w:val="25"/>
          <w:szCs w:val="25"/>
        </w:rPr>
        <w:t xml:space="preserve">乙方交付的产品应符合国家相关规定等法律法规，产品质量合格，无</w:t>
      </w:r>
      <w:r>
        <w:rPr>
          <w:spacing w:val="9"/>
          <w:sz w:val="25"/>
          <w:szCs w:val="25"/>
        </w:rPr>
        <w:t xml:space="preserve"> </w:t>
      </w:r>
      <w:r>
        <w:rPr>
          <w:spacing w:val="9"/>
          <w:sz w:val="25"/>
          <w:szCs w:val="25"/>
        </w:rPr>
        <w:t xml:space="preserve">任何知识产权争议问题，人员进入现场后，应服从甲方指定人员合</w:t>
      </w:r>
      <w:r>
        <w:rPr>
          <w:spacing w:val="9"/>
          <w:sz w:val="25"/>
          <w:szCs w:val="25"/>
        </w:rPr>
        <w:t xml:space="preserve">理的统一指挥调度，积极配合甲方，提供优质服务。</w:t>
      </w:r>
      <w:r/>
    </w:p>
    <w:p>
      <w:pPr>
        <w:pStyle w:val="772"/>
        <w:ind w:left="11" w:firstLine="491"/>
        <w:spacing w:before="26" w:line="224" w:lineRule="auto"/>
        <w:rPr>
          <w:spacing w:val="9"/>
          <w:sz w:val="25"/>
          <w:szCs w:val="25"/>
        </w:rPr>
      </w:pPr>
      <w:r>
        <w:rPr>
          <w:rFonts w:hint="eastAsia"/>
          <w:spacing w:val="9"/>
          <w:sz w:val="25"/>
          <w:szCs w:val="25"/>
        </w:rPr>
        <w:t xml:space="preserve">3</w:t>
      </w:r>
      <w:r>
        <w:rPr>
          <w:spacing w:val="9"/>
          <w:sz w:val="25"/>
          <w:szCs w:val="25"/>
        </w:rPr>
        <w:t xml:space="preserve">.2.3 </w:t>
      </w:r>
      <w:r>
        <w:rPr>
          <w:spacing w:val="9"/>
          <w:sz w:val="25"/>
          <w:szCs w:val="25"/>
        </w:rPr>
        <w:t xml:space="preserve">因服务质量问题或未在规定时间内实现产品上线运行导致甲方遭受的损失应按实赔偿给甲方。</w:t>
      </w:r>
      <w:r/>
    </w:p>
    <w:p>
      <w:pPr>
        <w:pStyle w:val="772"/>
        <w:ind w:left="11" w:firstLine="491"/>
        <w:spacing w:before="26" w:line="224" w:lineRule="auto"/>
        <w:rPr>
          <w:spacing w:val="9"/>
          <w:sz w:val="25"/>
          <w:szCs w:val="25"/>
        </w:rPr>
      </w:pPr>
      <w:r>
        <w:rPr>
          <w:rFonts w:hint="eastAsia"/>
          <w:spacing w:val="9"/>
          <w:sz w:val="25"/>
          <w:szCs w:val="25"/>
        </w:rPr>
        <w:t xml:space="preserve">3</w:t>
      </w:r>
      <w:r>
        <w:rPr>
          <w:spacing w:val="9"/>
          <w:sz w:val="25"/>
          <w:szCs w:val="25"/>
        </w:rPr>
        <w:t xml:space="preserve">.2.4 </w:t>
      </w:r>
      <w:r>
        <w:rPr>
          <w:spacing w:val="9"/>
          <w:sz w:val="25"/>
          <w:szCs w:val="25"/>
        </w:rPr>
        <w:t xml:space="preserve">乙方因不能提供合</w:t>
      </w:r>
      <w:r>
        <w:rPr>
          <w:spacing w:val="9"/>
          <w:sz w:val="25"/>
          <w:szCs w:val="25"/>
        </w:rPr>
        <w:t xml:space="preserve">规</w:t>
      </w:r>
      <w:r>
        <w:rPr>
          <w:spacing w:val="9"/>
          <w:sz w:val="25"/>
          <w:szCs w:val="25"/>
        </w:rPr>
        <w:t xml:space="preserve">发票给甲方带来税务风险时，乙方应承担由此带来的补缴税款、滞纳金等赔偿责任。</w:t>
      </w:r>
      <w:r/>
    </w:p>
    <w:p>
      <w:pPr>
        <w:pStyle w:val="772"/>
        <w:ind w:left="11" w:firstLine="491"/>
        <w:spacing w:before="26" w:line="224" w:lineRule="auto"/>
        <w:rPr>
          <w:b/>
          <w:bCs/>
          <w:spacing w:val="9"/>
          <w:sz w:val="25"/>
          <w:szCs w:val="25"/>
        </w:rPr>
      </w:pPr>
      <w:r>
        <w:rPr>
          <w:rFonts w:hint="eastAsia"/>
          <w:b/>
          <w:bCs/>
          <w:spacing w:val="9"/>
          <w:sz w:val="25"/>
          <w:szCs w:val="25"/>
        </w:rPr>
        <w:t xml:space="preserve">第四条</w:t>
      </w:r>
      <w:r>
        <w:rPr>
          <w:b/>
          <w:bCs/>
          <w:spacing w:val="9"/>
          <w:sz w:val="25"/>
          <w:szCs w:val="25"/>
        </w:rPr>
        <w:t xml:space="preserve"> </w:t>
      </w:r>
      <w:r>
        <w:rPr>
          <w:rFonts w:hint="eastAsia"/>
          <w:b/>
          <w:bCs/>
          <w:spacing w:val="9"/>
          <w:sz w:val="25"/>
          <w:szCs w:val="25"/>
        </w:rPr>
        <w:t xml:space="preserve">合同解除</w:t>
      </w:r>
      <w:r/>
    </w:p>
    <w:p>
      <w:pPr>
        <w:pStyle w:val="772"/>
        <w:ind w:left="11" w:firstLine="491"/>
        <w:spacing w:before="26" w:line="224" w:lineRule="auto"/>
        <w:rPr>
          <w:spacing w:val="9"/>
          <w:sz w:val="25"/>
          <w:szCs w:val="25"/>
        </w:rPr>
      </w:pPr>
      <w:r>
        <w:rPr>
          <w:rFonts w:hint="eastAsia"/>
          <w:spacing w:val="9"/>
          <w:sz w:val="25"/>
          <w:szCs w:val="25"/>
        </w:rPr>
        <w:t xml:space="preserve">4</w:t>
      </w:r>
      <w:r>
        <w:rPr>
          <w:spacing w:val="9"/>
          <w:sz w:val="25"/>
          <w:szCs w:val="25"/>
        </w:rPr>
        <w:t xml:space="preserve">.1 </w:t>
      </w:r>
      <w:r>
        <w:rPr>
          <w:spacing w:val="9"/>
          <w:sz w:val="25"/>
          <w:szCs w:val="25"/>
        </w:rPr>
        <w:t xml:space="preserve">合同有效期间，可通过书面协议解除本合同；</w:t>
      </w:r>
      <w:r/>
    </w:p>
    <w:p>
      <w:pPr>
        <w:pStyle w:val="772"/>
        <w:ind w:left="11" w:firstLine="491"/>
        <w:spacing w:before="26" w:line="224" w:lineRule="auto"/>
        <w:rPr>
          <w:spacing w:val="9"/>
          <w:sz w:val="25"/>
          <w:szCs w:val="25"/>
        </w:rPr>
      </w:pPr>
      <w:r>
        <w:rPr>
          <w:rFonts w:hint="eastAsia"/>
          <w:spacing w:val="9"/>
          <w:sz w:val="25"/>
          <w:szCs w:val="25"/>
        </w:rPr>
        <w:t xml:space="preserve">4</w:t>
      </w:r>
      <w:r>
        <w:rPr>
          <w:spacing w:val="9"/>
          <w:sz w:val="25"/>
          <w:szCs w:val="25"/>
        </w:rPr>
        <w:t xml:space="preserve">.2 </w:t>
      </w:r>
      <w:r>
        <w:rPr>
          <w:spacing w:val="9"/>
          <w:sz w:val="25"/>
          <w:szCs w:val="25"/>
        </w:rPr>
        <w:t xml:space="preserve">乙方违约解除合同：在乙方违反本合同条款、债务或保证的情况下，甲</w:t>
      </w:r>
      <w:r>
        <w:rPr>
          <w:spacing w:val="9"/>
          <w:sz w:val="25"/>
          <w:szCs w:val="25"/>
        </w:rPr>
        <w:t xml:space="preserve"> </w:t>
      </w:r>
      <w:r>
        <w:rPr>
          <w:spacing w:val="9"/>
          <w:sz w:val="25"/>
          <w:szCs w:val="25"/>
        </w:rPr>
        <w:t xml:space="preserve">方有权直接向乙方发出书面违约的通知书，提出解除部分或全部合同，通知到达乙方时发生解除的效力。同时，乙方应继续履行合同中未解除的部分；</w:t>
      </w:r>
      <w:r/>
    </w:p>
    <w:p>
      <w:pPr>
        <w:pStyle w:val="772"/>
        <w:ind w:left="11" w:firstLine="491"/>
        <w:spacing w:before="26" w:line="224" w:lineRule="auto"/>
        <w:rPr>
          <w:spacing w:val="9"/>
          <w:sz w:val="25"/>
          <w:szCs w:val="25"/>
        </w:rPr>
      </w:pPr>
      <w:r>
        <w:rPr>
          <w:rFonts w:hint="eastAsia"/>
          <w:spacing w:val="9"/>
          <w:sz w:val="25"/>
          <w:szCs w:val="25"/>
        </w:rPr>
        <w:t xml:space="preserve">4</w:t>
      </w:r>
      <w:r>
        <w:rPr>
          <w:spacing w:val="9"/>
          <w:sz w:val="25"/>
          <w:szCs w:val="25"/>
        </w:rPr>
        <w:t xml:space="preserve">.3 </w:t>
      </w:r>
      <w:r>
        <w:rPr>
          <w:spacing w:val="9"/>
          <w:sz w:val="25"/>
          <w:szCs w:val="25"/>
        </w:rPr>
        <w:t xml:space="preserve">甲方违约解除合同：在甲方违反本合同条款、债务或保证的情况下，乙</w:t>
      </w:r>
      <w:r>
        <w:rPr>
          <w:spacing w:val="9"/>
          <w:sz w:val="25"/>
          <w:szCs w:val="25"/>
        </w:rPr>
        <w:t xml:space="preserve"> </w:t>
      </w:r>
      <w:r>
        <w:rPr>
          <w:spacing w:val="9"/>
          <w:sz w:val="25"/>
          <w:szCs w:val="25"/>
        </w:rPr>
        <w:t xml:space="preserve">方有权直接向甲方发出书面违约的通知书，提出解除部分或全部合同，通知到达甲方时发生解除的效力。同时，甲方应继续履行合同中未解除的部分；</w:t>
      </w:r>
      <w:r/>
    </w:p>
    <w:p>
      <w:pPr>
        <w:pStyle w:val="772"/>
        <w:ind w:left="11" w:firstLine="491"/>
        <w:spacing w:before="26" w:line="224" w:lineRule="auto"/>
        <w:rPr>
          <w:spacing w:val="9"/>
          <w:sz w:val="25"/>
          <w:szCs w:val="25"/>
        </w:rPr>
      </w:pPr>
      <w:r>
        <w:rPr>
          <w:rFonts w:hint="eastAsia"/>
          <w:spacing w:val="9"/>
          <w:sz w:val="25"/>
          <w:szCs w:val="25"/>
        </w:rPr>
        <w:t xml:space="preserve">4</w:t>
      </w:r>
      <w:r>
        <w:rPr>
          <w:spacing w:val="9"/>
          <w:sz w:val="25"/>
          <w:szCs w:val="25"/>
        </w:rPr>
        <w:t xml:space="preserve">.4 </w:t>
      </w:r>
      <w:r>
        <w:rPr>
          <w:spacing w:val="9"/>
          <w:sz w:val="25"/>
          <w:szCs w:val="25"/>
        </w:rPr>
        <w:t xml:space="preserve">一方丧失或可能丧失履行能力解除合同：如果一方进入或者可能进入清</w:t>
      </w:r>
      <w:r>
        <w:rPr>
          <w:spacing w:val="9"/>
          <w:sz w:val="25"/>
          <w:szCs w:val="25"/>
        </w:rPr>
        <w:t xml:space="preserve"> </w:t>
      </w:r>
      <w:r>
        <w:rPr>
          <w:spacing w:val="9"/>
          <w:sz w:val="25"/>
          <w:szCs w:val="25"/>
        </w:rPr>
        <w:t xml:space="preserve">算程序、一方经营状况严重恶化、无清偿能力、歇业、破产、转移财产、抽逃资金、逃避债务、发生罢工、被提起重大诉讼等的，另一方可在任何时候以书面方式通知一方，提出解除合同。该解除合同将不损害或影响甲方已采取或将要采取的任何行动或补救措施的权利；</w:t>
      </w:r>
      <w:r/>
    </w:p>
    <w:p>
      <w:pPr>
        <w:pStyle w:val="772"/>
        <w:ind w:left="11" w:firstLine="491"/>
        <w:spacing w:before="26" w:line="224" w:lineRule="auto"/>
        <w:rPr>
          <w:spacing w:val="9"/>
          <w:sz w:val="25"/>
          <w:szCs w:val="25"/>
        </w:rPr>
      </w:pPr>
      <w:r>
        <w:rPr>
          <w:rFonts w:hint="eastAsia"/>
          <w:spacing w:val="9"/>
          <w:sz w:val="25"/>
          <w:szCs w:val="25"/>
        </w:rPr>
        <w:t xml:space="preserve">4</w:t>
      </w:r>
      <w:r>
        <w:rPr>
          <w:spacing w:val="9"/>
          <w:sz w:val="25"/>
          <w:szCs w:val="25"/>
        </w:rPr>
        <w:t xml:space="preserve">.5 </w:t>
      </w:r>
      <w:r>
        <w:rPr>
          <w:spacing w:val="9"/>
          <w:sz w:val="25"/>
          <w:szCs w:val="25"/>
        </w:rPr>
        <w:t xml:space="preserve">不可抗力解除合同：如发生不可抗力事故的，任何一方有权解除合同。</w:t>
      </w:r>
      <w:r/>
    </w:p>
    <w:p>
      <w:pPr>
        <w:pStyle w:val="772"/>
        <w:ind w:left="11" w:firstLine="491"/>
        <w:spacing w:before="26" w:line="224" w:lineRule="auto"/>
        <w:rPr>
          <w:spacing w:val="9"/>
          <w:sz w:val="25"/>
          <w:szCs w:val="25"/>
        </w:rPr>
      </w:pPr>
      <w:r>
        <w:rPr>
          <w:rFonts w:hint="eastAsia"/>
          <w:spacing w:val="9"/>
          <w:sz w:val="25"/>
          <w:szCs w:val="25"/>
        </w:rPr>
        <w:t xml:space="preserve">4</w:t>
      </w:r>
      <w:r>
        <w:rPr>
          <w:spacing w:val="9"/>
          <w:sz w:val="25"/>
          <w:szCs w:val="25"/>
        </w:rPr>
        <w:t xml:space="preserve">.6 </w:t>
      </w:r>
      <w:r>
        <w:rPr>
          <w:spacing w:val="9"/>
          <w:sz w:val="25"/>
          <w:szCs w:val="25"/>
        </w:rPr>
        <w:t xml:space="preserve">如甲方根据法律法规的规定及本合同的约定解除合同的，相关的产品由乙方自费回收，所需要的费用乙方自行承担。若乙方未在甲方发出通知后</w:t>
      </w:r>
      <w:r>
        <w:rPr>
          <w:spacing w:val="9"/>
          <w:sz w:val="25"/>
          <w:szCs w:val="25"/>
        </w:rPr>
        <w:t xml:space="preserve">30</w:t>
      </w:r>
      <w:r>
        <w:rPr>
          <w:spacing w:val="9"/>
          <w:sz w:val="25"/>
          <w:szCs w:val="25"/>
        </w:rPr>
        <w:t xml:space="preserve">日</w:t>
      </w:r>
      <w:r>
        <w:rPr>
          <w:rFonts w:hint="eastAsia"/>
          <w:spacing w:val="9"/>
          <w:sz w:val="25"/>
          <w:szCs w:val="25"/>
        </w:rPr>
        <w:t xml:space="preserve">历</w:t>
      </w:r>
      <w:r>
        <w:rPr>
          <w:spacing w:val="9"/>
          <w:sz w:val="25"/>
          <w:szCs w:val="25"/>
        </w:rPr>
        <w:t xml:space="preserve">天</w:t>
      </w:r>
      <w:r>
        <w:rPr>
          <w:spacing w:val="9"/>
          <w:sz w:val="25"/>
          <w:szCs w:val="25"/>
        </w:rPr>
        <w:t xml:space="preserve">内回收，则甲方可自行处理该合同产品，乙方应承担因此产生的所有费用与损失。</w:t>
      </w:r>
      <w:r/>
    </w:p>
    <w:p>
      <w:pPr>
        <w:pStyle w:val="772"/>
        <w:ind w:left="11" w:firstLine="491"/>
        <w:spacing w:before="26" w:line="224" w:lineRule="auto"/>
        <w:rPr>
          <w:b/>
          <w:bCs/>
          <w:spacing w:val="9"/>
          <w:sz w:val="25"/>
          <w:szCs w:val="25"/>
        </w:rPr>
      </w:pPr>
      <w:r>
        <w:rPr>
          <w:rFonts w:hint="eastAsia"/>
          <w:b/>
          <w:bCs/>
          <w:spacing w:val="9"/>
          <w:sz w:val="25"/>
          <w:szCs w:val="25"/>
        </w:rPr>
        <w:t xml:space="preserve">第五条</w:t>
      </w:r>
      <w:r>
        <w:rPr>
          <w:b/>
          <w:bCs/>
          <w:spacing w:val="9"/>
          <w:sz w:val="25"/>
          <w:szCs w:val="25"/>
        </w:rPr>
        <w:t xml:space="preserve"> </w:t>
      </w:r>
      <w:r>
        <w:rPr>
          <w:rFonts w:hint="eastAsia"/>
          <w:b/>
          <w:bCs/>
          <w:spacing w:val="9"/>
          <w:sz w:val="25"/>
          <w:szCs w:val="25"/>
        </w:rPr>
        <w:t xml:space="preserve">不可抗力</w:t>
      </w:r>
      <w:r/>
    </w:p>
    <w:p>
      <w:pPr>
        <w:pStyle w:val="772"/>
        <w:ind w:left="11" w:firstLine="491"/>
        <w:spacing w:before="26" w:line="224" w:lineRule="auto"/>
        <w:rPr>
          <w:spacing w:val="9"/>
          <w:sz w:val="25"/>
          <w:szCs w:val="25"/>
        </w:rPr>
      </w:pPr>
      <w:r>
        <w:rPr>
          <w:spacing w:val="9"/>
          <w:sz w:val="25"/>
          <w:szCs w:val="25"/>
        </w:rPr>
        <w:t xml:space="preserve">因发生不可抗力事件，导致甲方认为履行本合同已无意义或者无法履行的</w:t>
      </w:r>
      <w:r>
        <w:rPr>
          <w:rFonts w:hint="eastAsia"/>
          <w:spacing w:val="9"/>
          <w:sz w:val="25"/>
          <w:szCs w:val="25"/>
        </w:rPr>
        <w:t xml:space="preserve">，</w:t>
      </w:r>
      <w:r>
        <w:rPr>
          <w:spacing w:val="9"/>
          <w:sz w:val="25"/>
          <w:szCs w:val="25"/>
        </w:rPr>
        <w:t xml:space="preserve">甲方可解除本合同。当事人一方因不可抗力的原因不能履行合同时，应当及时通知对方，并在合理期限内提供有关机构出具的证明，可以全部或部分免除该方当事人的违约责任。</w:t>
      </w:r>
      <w:r/>
    </w:p>
    <w:p>
      <w:pPr>
        <w:pStyle w:val="772"/>
        <w:ind w:left="11" w:firstLine="491"/>
        <w:spacing w:before="26" w:line="224" w:lineRule="auto"/>
        <w:rPr>
          <w:b/>
          <w:bCs/>
          <w:spacing w:val="9"/>
          <w:sz w:val="25"/>
          <w:szCs w:val="25"/>
        </w:rPr>
      </w:pPr>
      <w:r>
        <w:rPr>
          <w:rFonts w:hint="eastAsia"/>
          <w:b/>
          <w:bCs/>
          <w:spacing w:val="9"/>
          <w:sz w:val="25"/>
          <w:szCs w:val="25"/>
        </w:rPr>
        <w:t xml:space="preserve">第六条</w:t>
      </w:r>
      <w:r>
        <w:rPr>
          <w:b/>
          <w:bCs/>
          <w:spacing w:val="9"/>
          <w:sz w:val="25"/>
          <w:szCs w:val="25"/>
        </w:rPr>
        <w:t xml:space="preserve"> </w:t>
      </w:r>
      <w:r>
        <w:rPr>
          <w:rFonts w:hint="eastAsia"/>
          <w:b/>
          <w:bCs/>
          <w:spacing w:val="9"/>
          <w:sz w:val="25"/>
          <w:szCs w:val="25"/>
        </w:rPr>
        <w:t xml:space="preserve">违约责任</w:t>
      </w:r>
      <w:r/>
    </w:p>
    <w:p>
      <w:pPr>
        <w:pStyle w:val="772"/>
        <w:ind w:left="11" w:firstLine="491"/>
        <w:spacing w:before="26" w:line="224" w:lineRule="auto"/>
        <w:rPr>
          <w:spacing w:val="9"/>
          <w:sz w:val="25"/>
          <w:szCs w:val="25"/>
        </w:rPr>
      </w:pPr>
      <w:r>
        <w:rPr>
          <w:rFonts w:hint="eastAsia"/>
          <w:spacing w:val="9"/>
          <w:sz w:val="25"/>
          <w:szCs w:val="25"/>
        </w:rPr>
        <w:t xml:space="preserve">6</w:t>
      </w:r>
      <w:r>
        <w:rPr>
          <w:spacing w:val="9"/>
          <w:sz w:val="25"/>
          <w:szCs w:val="25"/>
        </w:rPr>
        <w:t xml:space="preserve">.1.</w:t>
      </w:r>
      <w:r>
        <w:rPr>
          <w:spacing w:val="9"/>
          <w:sz w:val="25"/>
          <w:szCs w:val="25"/>
        </w:rPr>
        <w:t xml:space="preserve">如乙方逾期交付产品，每逾期</w:t>
      </w:r>
      <w:r>
        <w:rPr>
          <w:spacing w:val="9"/>
          <w:sz w:val="25"/>
          <w:szCs w:val="25"/>
        </w:rPr>
        <w:t xml:space="preserve">1</w:t>
      </w:r>
      <w:r>
        <w:rPr>
          <w:spacing w:val="9"/>
          <w:sz w:val="25"/>
          <w:szCs w:val="25"/>
        </w:rPr>
        <w:t xml:space="preserve">日历天，乙方按合同价款的万分之三</w:t>
      </w:r>
      <w:r>
        <w:rPr>
          <w:spacing w:val="9"/>
          <w:sz w:val="25"/>
          <w:szCs w:val="25"/>
        </w:rPr>
        <w:t xml:space="preserve"> </w:t>
      </w:r>
      <w:r>
        <w:rPr>
          <w:spacing w:val="9"/>
          <w:sz w:val="25"/>
          <w:szCs w:val="25"/>
        </w:rPr>
        <w:t xml:space="preserve">向甲方支付违约金，并承担甲方因此所受的直接损失。逾期超过</w:t>
      </w:r>
      <w:r>
        <w:rPr>
          <w:spacing w:val="9"/>
          <w:sz w:val="25"/>
          <w:szCs w:val="25"/>
        </w:rPr>
        <w:t xml:space="preserve">30</w:t>
      </w:r>
      <w:r>
        <w:rPr>
          <w:spacing w:val="9"/>
          <w:sz w:val="25"/>
          <w:szCs w:val="25"/>
        </w:rPr>
        <w:t xml:space="preserve">天，甲方有权解除合同并要求乙方支付合同价款</w:t>
      </w:r>
      <w:r>
        <w:rPr>
          <w:spacing w:val="9"/>
          <w:sz w:val="25"/>
          <w:szCs w:val="25"/>
        </w:rPr>
        <w:t xml:space="preserve">10%</w:t>
      </w:r>
      <w:r>
        <w:rPr>
          <w:spacing w:val="9"/>
          <w:sz w:val="25"/>
          <w:szCs w:val="25"/>
        </w:rPr>
        <w:t xml:space="preserve">的违约金。</w:t>
      </w:r>
      <w:r/>
    </w:p>
    <w:p>
      <w:pPr>
        <w:pStyle w:val="772"/>
        <w:ind w:left="11" w:firstLine="491"/>
        <w:spacing w:before="26" w:line="224" w:lineRule="auto"/>
        <w:rPr>
          <w:spacing w:val="9"/>
          <w:sz w:val="25"/>
          <w:szCs w:val="25"/>
        </w:rPr>
      </w:pPr>
      <w:r>
        <w:rPr>
          <w:rFonts w:hint="eastAsia"/>
          <w:spacing w:val="9"/>
          <w:sz w:val="25"/>
          <w:szCs w:val="25"/>
        </w:rPr>
        <w:t xml:space="preserve">6</w:t>
      </w:r>
      <w:r>
        <w:rPr>
          <w:spacing w:val="9"/>
          <w:sz w:val="25"/>
          <w:szCs w:val="25"/>
        </w:rPr>
        <w:t xml:space="preserve">.2.</w:t>
      </w:r>
      <w:r>
        <w:rPr>
          <w:spacing w:val="9"/>
          <w:sz w:val="25"/>
          <w:szCs w:val="25"/>
        </w:rPr>
        <w:t xml:space="preserve">甲方应当按照合同约定的期限付款，每逾期</w:t>
      </w:r>
      <w:r>
        <w:rPr>
          <w:spacing w:val="9"/>
          <w:sz w:val="25"/>
          <w:szCs w:val="25"/>
        </w:rPr>
        <w:t xml:space="preserve">1</w:t>
      </w:r>
      <w:r>
        <w:rPr>
          <w:spacing w:val="9"/>
          <w:sz w:val="25"/>
          <w:szCs w:val="25"/>
        </w:rPr>
        <w:t xml:space="preserve">日历天，应当向乙方支</w:t>
      </w:r>
      <w:r>
        <w:rPr>
          <w:spacing w:val="9"/>
          <w:sz w:val="25"/>
          <w:szCs w:val="25"/>
        </w:rPr>
        <w:t xml:space="preserve"> </w:t>
      </w:r>
      <w:r>
        <w:rPr>
          <w:spacing w:val="9"/>
          <w:sz w:val="25"/>
          <w:szCs w:val="25"/>
        </w:rPr>
        <w:t xml:space="preserve">付应付合同价款万分之三的违约金。逾期超过</w:t>
      </w:r>
      <w:r>
        <w:rPr>
          <w:spacing w:val="9"/>
          <w:sz w:val="25"/>
          <w:szCs w:val="25"/>
        </w:rPr>
        <w:t xml:space="preserve">30</w:t>
      </w:r>
      <w:r>
        <w:rPr>
          <w:spacing w:val="9"/>
          <w:sz w:val="25"/>
          <w:szCs w:val="25"/>
        </w:rPr>
        <w:t xml:space="preserve">天，乙方有权解除合同并要求</w:t>
      </w:r>
      <w:r>
        <w:rPr>
          <w:spacing w:val="9"/>
          <w:sz w:val="25"/>
          <w:szCs w:val="25"/>
        </w:rPr>
        <w:t xml:space="preserve"> </w:t>
      </w:r>
      <w:r>
        <w:rPr>
          <w:spacing w:val="9"/>
          <w:sz w:val="25"/>
          <w:szCs w:val="25"/>
        </w:rPr>
        <w:t xml:space="preserve">甲方支付合同价款</w:t>
      </w:r>
      <w:r>
        <w:rPr>
          <w:spacing w:val="9"/>
          <w:sz w:val="25"/>
          <w:szCs w:val="25"/>
        </w:rPr>
        <w:t xml:space="preserve">10%</w:t>
      </w:r>
      <w:r>
        <w:rPr>
          <w:spacing w:val="9"/>
          <w:sz w:val="25"/>
          <w:szCs w:val="25"/>
        </w:rPr>
        <w:t xml:space="preserve">的违约金。因甲方迟延支付合同款，乙方有权中止服务，由此导致的延期交付，乙方不承担迟延交付的违约责任。</w:t>
      </w:r>
      <w:r/>
    </w:p>
    <w:p>
      <w:pPr>
        <w:pStyle w:val="772"/>
        <w:ind w:left="11" w:firstLine="491"/>
        <w:spacing w:before="26" w:line="224" w:lineRule="auto"/>
        <w:rPr>
          <w:spacing w:val="9"/>
          <w:sz w:val="25"/>
          <w:szCs w:val="25"/>
        </w:rPr>
      </w:pPr>
      <w:r>
        <w:rPr>
          <w:rFonts w:hint="eastAsia"/>
          <w:spacing w:val="9"/>
          <w:sz w:val="25"/>
          <w:szCs w:val="25"/>
        </w:rPr>
        <w:t xml:space="preserve">6</w:t>
      </w:r>
      <w:r>
        <w:rPr>
          <w:spacing w:val="9"/>
          <w:sz w:val="25"/>
          <w:szCs w:val="25"/>
        </w:rPr>
        <w:t xml:space="preserve">.3.</w:t>
      </w:r>
      <w:r>
        <w:rPr>
          <w:spacing w:val="9"/>
          <w:sz w:val="25"/>
          <w:szCs w:val="25"/>
        </w:rPr>
        <w:t xml:space="preserve">乙方所提供产品必须满足技术和质量条款的要求，否则由此引起的一</w:t>
      </w:r>
      <w:r>
        <w:rPr>
          <w:spacing w:val="9"/>
          <w:sz w:val="25"/>
          <w:szCs w:val="25"/>
        </w:rPr>
        <w:t xml:space="preserve">切责任由乙方负责。</w:t>
      </w:r>
      <w:r/>
    </w:p>
    <w:p>
      <w:pPr>
        <w:pStyle w:val="772"/>
        <w:ind w:left="11" w:firstLine="491"/>
        <w:spacing w:before="26" w:line="224" w:lineRule="auto"/>
        <w:rPr>
          <w:spacing w:val="9"/>
          <w:sz w:val="25"/>
          <w:szCs w:val="25"/>
        </w:rPr>
      </w:pPr>
      <w:r>
        <w:rPr>
          <w:rFonts w:hint="eastAsia"/>
          <w:spacing w:val="9"/>
          <w:sz w:val="25"/>
          <w:szCs w:val="25"/>
        </w:rPr>
        <w:t xml:space="preserve">6</w:t>
      </w:r>
      <w:r>
        <w:rPr>
          <w:spacing w:val="9"/>
          <w:sz w:val="25"/>
          <w:szCs w:val="25"/>
        </w:rPr>
        <w:t xml:space="preserve">.4.</w:t>
      </w:r>
      <w:r>
        <w:rPr>
          <w:spacing w:val="9"/>
          <w:sz w:val="25"/>
          <w:szCs w:val="25"/>
        </w:rPr>
        <w:t xml:space="preserve">甲方未按合同规定的时间和要求提供相应的场地技术资料等，产品交</w:t>
      </w:r>
      <w:r/>
    </w:p>
    <w:p>
      <w:pPr>
        <w:pStyle w:val="772"/>
        <w:spacing w:before="26" w:line="224" w:lineRule="auto"/>
        <w:rPr>
          <w:spacing w:val="9"/>
          <w:sz w:val="25"/>
          <w:szCs w:val="25"/>
        </w:rPr>
      </w:pPr>
      <w:r>
        <w:rPr>
          <w:spacing w:val="9"/>
          <w:sz w:val="25"/>
          <w:szCs w:val="25"/>
        </w:rPr>
        <w:t xml:space="preserve">付日期经双方协商可相应顺延。</w:t>
      </w:r>
      <w:r/>
    </w:p>
    <w:p>
      <w:pPr>
        <w:pStyle w:val="772"/>
        <w:ind w:left="11" w:firstLine="491"/>
        <w:spacing w:before="26" w:line="224" w:lineRule="auto"/>
        <w:rPr>
          <w:spacing w:val="9"/>
          <w:sz w:val="25"/>
          <w:szCs w:val="25"/>
        </w:rPr>
      </w:pPr>
      <w:r>
        <w:rPr>
          <w:rFonts w:hint="eastAsia"/>
          <w:spacing w:val="9"/>
          <w:sz w:val="25"/>
          <w:szCs w:val="25"/>
        </w:rPr>
        <w:t xml:space="preserve">6</w:t>
      </w:r>
      <w:r>
        <w:rPr>
          <w:spacing w:val="9"/>
          <w:sz w:val="25"/>
          <w:szCs w:val="25"/>
        </w:rPr>
        <w:t xml:space="preserve">.5.</w:t>
      </w:r>
      <w:r>
        <w:rPr>
          <w:spacing w:val="9"/>
          <w:sz w:val="25"/>
          <w:szCs w:val="25"/>
        </w:rPr>
        <w:t xml:space="preserve">乙方所交产品由于系统功能、规格、质量或其他问题不符合合同规定、</w:t>
      </w:r>
      <w:r>
        <w:rPr>
          <w:spacing w:val="9"/>
          <w:sz w:val="25"/>
          <w:szCs w:val="25"/>
        </w:rPr>
        <w:t xml:space="preserve"> </w:t>
      </w:r>
      <w:r>
        <w:rPr>
          <w:spacing w:val="9"/>
          <w:sz w:val="25"/>
          <w:szCs w:val="25"/>
        </w:rPr>
        <w:t xml:space="preserve">验收不合格的，乙方应根据验收结论及甲方要求在限期内及时整改，因此所发生的一切费用损失，由乙方负责。</w:t>
      </w:r>
      <w:r/>
    </w:p>
    <w:p>
      <w:pPr>
        <w:pStyle w:val="772"/>
        <w:ind w:left="11" w:firstLine="491"/>
        <w:spacing w:before="26" w:line="224" w:lineRule="auto"/>
        <w:rPr>
          <w:spacing w:val="9"/>
          <w:sz w:val="25"/>
          <w:szCs w:val="25"/>
        </w:rPr>
      </w:pPr>
      <w:r>
        <w:rPr>
          <w:rFonts w:hint="eastAsia"/>
          <w:spacing w:val="9"/>
          <w:sz w:val="25"/>
          <w:szCs w:val="25"/>
        </w:rPr>
        <w:t xml:space="preserve">6</w:t>
      </w:r>
      <w:r>
        <w:rPr>
          <w:spacing w:val="9"/>
          <w:sz w:val="25"/>
          <w:szCs w:val="25"/>
        </w:rPr>
        <w:t xml:space="preserve">.6.</w:t>
      </w:r>
      <w:r>
        <w:rPr>
          <w:spacing w:val="9"/>
          <w:sz w:val="25"/>
          <w:szCs w:val="25"/>
        </w:rPr>
        <w:t xml:space="preserve">如因一方违反本合同约定给守约方造成损失的，应当依法赔偿，赔偿</w:t>
      </w:r>
      <w:r>
        <w:rPr>
          <w:spacing w:val="9"/>
          <w:sz w:val="25"/>
          <w:szCs w:val="25"/>
        </w:rPr>
        <w:t xml:space="preserve"> </w:t>
      </w:r>
      <w:r>
        <w:rPr>
          <w:spacing w:val="9"/>
          <w:sz w:val="25"/>
          <w:szCs w:val="25"/>
        </w:rPr>
        <w:t xml:space="preserve">的金额应包括但不限于守约方因维权需要所支付的律师费、鉴定费、诉讼费、诉讼担保费、交通费等。</w:t>
      </w:r>
      <w:r/>
    </w:p>
    <w:p>
      <w:pPr>
        <w:pStyle w:val="772"/>
        <w:ind w:left="11" w:firstLine="491"/>
        <w:spacing w:before="26" w:line="224" w:lineRule="auto"/>
        <w:rPr>
          <w:b/>
          <w:bCs/>
          <w:spacing w:val="9"/>
          <w:sz w:val="25"/>
          <w:szCs w:val="25"/>
        </w:rPr>
      </w:pPr>
      <w:r>
        <w:rPr>
          <w:rFonts w:hint="eastAsia"/>
          <w:b/>
          <w:bCs/>
          <w:spacing w:val="9"/>
          <w:sz w:val="25"/>
          <w:szCs w:val="25"/>
        </w:rPr>
        <w:t xml:space="preserve">第七条</w:t>
      </w:r>
      <w:r>
        <w:rPr>
          <w:b/>
          <w:bCs/>
          <w:spacing w:val="9"/>
          <w:sz w:val="25"/>
          <w:szCs w:val="25"/>
        </w:rPr>
        <w:t xml:space="preserve"> </w:t>
      </w:r>
      <w:r>
        <w:rPr>
          <w:rFonts w:hint="eastAsia"/>
          <w:b/>
          <w:bCs/>
          <w:spacing w:val="9"/>
          <w:sz w:val="25"/>
          <w:szCs w:val="25"/>
        </w:rPr>
        <w:t xml:space="preserve">通知和送达</w:t>
      </w:r>
      <w:r/>
    </w:p>
    <w:p>
      <w:pPr>
        <w:pStyle w:val="772"/>
        <w:ind w:left="11" w:firstLine="491"/>
        <w:spacing w:before="26" w:line="224" w:lineRule="auto"/>
        <w:rPr>
          <w:spacing w:val="9"/>
          <w:sz w:val="25"/>
          <w:szCs w:val="25"/>
        </w:rPr>
      </w:pPr>
      <w:r>
        <w:rPr>
          <w:rFonts w:hint="eastAsia"/>
          <w:spacing w:val="9"/>
          <w:sz w:val="25"/>
          <w:szCs w:val="25"/>
        </w:rPr>
        <w:t xml:space="preserve">7</w:t>
      </w:r>
      <w:r>
        <w:rPr>
          <w:spacing w:val="9"/>
          <w:sz w:val="25"/>
          <w:szCs w:val="25"/>
        </w:rPr>
        <w:t xml:space="preserve">.1 </w:t>
      </w:r>
      <w:r>
        <w:rPr>
          <w:spacing w:val="9"/>
          <w:sz w:val="25"/>
          <w:szCs w:val="25"/>
        </w:rPr>
        <w:t xml:space="preserve">双方收件人、通讯（送达）地址、联系方式</w:t>
      </w:r>
      <w:r/>
    </w:p>
    <w:p>
      <w:pPr>
        <w:pStyle w:val="772"/>
        <w:ind w:left="11" w:firstLine="491"/>
        <w:spacing w:before="26" w:line="224" w:lineRule="auto"/>
        <w:rPr>
          <w:spacing w:val="9"/>
          <w:sz w:val="25"/>
          <w:szCs w:val="25"/>
        </w:rPr>
      </w:pPr>
      <w:r>
        <w:rPr>
          <w:spacing w:val="9"/>
          <w:sz w:val="25"/>
          <w:szCs w:val="25"/>
        </w:rPr>
        <w:t xml:space="preserve">甲方项目负责人：</w:t>
      </w:r>
      <w:r>
        <w:rPr>
          <w:spacing w:val="9"/>
          <w:sz w:val="25"/>
          <w:szCs w:val="25"/>
        </w:rPr>
        <w:t xml:space="preserve">    </w:t>
      </w:r>
      <w:r>
        <w:rPr>
          <w:spacing w:val="9"/>
          <w:sz w:val="25"/>
          <w:szCs w:val="25"/>
        </w:rPr>
        <w:t xml:space="preserve">，联系电话：</w:t>
      </w:r>
      <w:r>
        <w:rPr>
          <w:spacing w:val="9"/>
          <w:sz w:val="25"/>
          <w:szCs w:val="25"/>
        </w:rPr>
        <w:t xml:space="preserve">          </w:t>
      </w:r>
      <w:r>
        <w:rPr>
          <w:spacing w:val="9"/>
          <w:sz w:val="25"/>
          <w:szCs w:val="25"/>
        </w:rPr>
        <w:t xml:space="preserve">，通讯地址：</w:t>
      </w:r>
      <w:r>
        <w:rPr>
          <w:spacing w:val="9"/>
          <w:sz w:val="25"/>
          <w:szCs w:val="25"/>
        </w:rPr>
        <w:t xml:space="preserve">       </w:t>
      </w:r>
      <w:r>
        <w:rPr>
          <w:spacing w:val="9"/>
          <w:sz w:val="25"/>
          <w:szCs w:val="25"/>
        </w:rPr>
        <w:t xml:space="preserve">。</w:t>
      </w:r>
      <w:r/>
    </w:p>
    <w:p>
      <w:pPr>
        <w:pStyle w:val="772"/>
        <w:ind w:left="11" w:firstLine="491"/>
        <w:spacing w:before="26" w:line="224" w:lineRule="auto"/>
        <w:rPr>
          <w:spacing w:val="9"/>
          <w:sz w:val="25"/>
          <w:szCs w:val="25"/>
        </w:rPr>
      </w:pPr>
      <w:r>
        <w:rPr>
          <w:spacing w:val="9"/>
          <w:sz w:val="25"/>
          <w:szCs w:val="25"/>
        </w:rPr>
        <w:t xml:space="preserve">乙方项目负责人：</w:t>
      </w:r>
      <w:r>
        <w:rPr>
          <w:spacing w:val="9"/>
          <w:sz w:val="25"/>
          <w:szCs w:val="25"/>
        </w:rPr>
        <w:t xml:space="preserve">    </w:t>
      </w:r>
      <w:r>
        <w:rPr>
          <w:spacing w:val="9"/>
          <w:sz w:val="25"/>
          <w:szCs w:val="25"/>
        </w:rPr>
        <w:t xml:space="preserve">，联系电话：</w:t>
      </w:r>
      <w:r>
        <w:rPr>
          <w:spacing w:val="9"/>
          <w:sz w:val="25"/>
          <w:szCs w:val="25"/>
        </w:rPr>
        <w:t xml:space="preserve">          </w:t>
      </w:r>
      <w:r>
        <w:rPr>
          <w:spacing w:val="9"/>
          <w:sz w:val="25"/>
          <w:szCs w:val="25"/>
        </w:rPr>
        <w:t xml:space="preserve">，通讯地址：</w:t>
      </w:r>
      <w:r>
        <w:rPr>
          <w:spacing w:val="9"/>
          <w:sz w:val="25"/>
          <w:szCs w:val="25"/>
        </w:rPr>
        <w:t xml:space="preserve">       </w:t>
      </w:r>
      <w:r>
        <w:rPr>
          <w:spacing w:val="9"/>
          <w:sz w:val="25"/>
          <w:szCs w:val="25"/>
        </w:rPr>
        <w:t xml:space="preserve">。</w:t>
      </w:r>
      <w:r/>
    </w:p>
    <w:p>
      <w:pPr>
        <w:pStyle w:val="772"/>
        <w:ind w:left="11" w:firstLine="491"/>
        <w:spacing w:before="26" w:line="224" w:lineRule="auto"/>
        <w:rPr>
          <w:spacing w:val="9"/>
          <w:sz w:val="25"/>
          <w:szCs w:val="25"/>
        </w:rPr>
      </w:pPr>
      <w:r>
        <w:rPr>
          <w:spacing w:val="9"/>
          <w:sz w:val="25"/>
          <w:szCs w:val="25"/>
        </w:rPr>
        <w:t xml:space="preserve">双方的通讯地址、收件人和联系方式以本合同约定为准。双方一致确认上述</w:t>
      </w:r>
      <w:r>
        <w:rPr>
          <w:spacing w:val="9"/>
          <w:sz w:val="25"/>
          <w:szCs w:val="25"/>
        </w:rPr>
        <w:t xml:space="preserve"> </w:t>
      </w:r>
      <w:r>
        <w:rPr>
          <w:spacing w:val="9"/>
          <w:sz w:val="25"/>
          <w:szCs w:val="25"/>
        </w:rPr>
        <w:t xml:space="preserve">通讯地址和联系方式为双方履行合同、解决合同争议时接收其他方商业文件或司法机关诉讼文书、仲裁机构仲裁文书真实有效的地址和联系方式。</w:t>
      </w:r>
      <w:r/>
    </w:p>
    <w:p>
      <w:pPr>
        <w:pStyle w:val="772"/>
        <w:ind w:left="11" w:firstLine="491"/>
        <w:spacing w:before="26" w:line="224" w:lineRule="auto"/>
        <w:rPr>
          <w:spacing w:val="9"/>
          <w:sz w:val="25"/>
          <w:szCs w:val="25"/>
        </w:rPr>
      </w:pPr>
      <w:r>
        <w:rPr>
          <w:rFonts w:hint="eastAsia"/>
          <w:spacing w:val="9"/>
          <w:sz w:val="25"/>
          <w:szCs w:val="25"/>
        </w:rPr>
        <w:t xml:space="preserve">7</w:t>
      </w:r>
      <w:r>
        <w:rPr>
          <w:spacing w:val="9"/>
          <w:sz w:val="25"/>
          <w:szCs w:val="25"/>
        </w:rPr>
        <w:t xml:space="preserve">.2 </w:t>
      </w:r>
      <w:r>
        <w:rPr>
          <w:spacing w:val="9"/>
          <w:sz w:val="25"/>
          <w:szCs w:val="25"/>
        </w:rPr>
        <w:t xml:space="preserve">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pStyle w:val="772"/>
        <w:ind w:left="11" w:firstLine="491"/>
        <w:spacing w:before="26" w:line="224" w:lineRule="auto"/>
        <w:rPr>
          <w:spacing w:val="9"/>
          <w:sz w:val="25"/>
          <w:szCs w:val="25"/>
        </w:rPr>
      </w:pPr>
      <w:r>
        <w:rPr>
          <w:rFonts w:hint="eastAsia"/>
          <w:spacing w:val="9"/>
          <w:sz w:val="25"/>
          <w:szCs w:val="25"/>
        </w:rPr>
        <w:t xml:space="preserve">7</w:t>
      </w:r>
      <w:r>
        <w:rPr>
          <w:spacing w:val="9"/>
          <w:sz w:val="25"/>
          <w:szCs w:val="25"/>
        </w:rPr>
        <w:t xml:space="preserve">.2.1 </w:t>
      </w:r>
      <w:r>
        <w:rPr>
          <w:spacing w:val="9"/>
          <w:sz w:val="25"/>
          <w:szCs w:val="25"/>
        </w:rPr>
        <w:t xml:space="preserve">采用面呈传递时，被通知人</w:t>
      </w:r>
      <w:r>
        <w:rPr>
          <w:spacing w:val="9"/>
          <w:sz w:val="25"/>
          <w:szCs w:val="25"/>
        </w:rPr>
        <w:t xml:space="preserve">(</w:t>
      </w:r>
      <w:r>
        <w:rPr>
          <w:spacing w:val="9"/>
          <w:sz w:val="25"/>
          <w:szCs w:val="25"/>
        </w:rPr>
        <w:t xml:space="preserve">含其法定代表人、约定收件人、雇员或代理人，下同</w:t>
      </w:r>
      <w:r>
        <w:rPr>
          <w:spacing w:val="9"/>
          <w:sz w:val="25"/>
          <w:szCs w:val="25"/>
        </w:rPr>
        <w:t xml:space="preserve">)</w:t>
      </w:r>
      <w:r>
        <w:rPr>
          <w:spacing w:val="9"/>
          <w:sz w:val="25"/>
          <w:szCs w:val="25"/>
        </w:rPr>
        <w:t xml:space="preserve">签收视为送达。若被通知人拒绝签收的，通知留置被通知人通讯地址处视为送达。</w:t>
      </w:r>
      <w:r/>
    </w:p>
    <w:p>
      <w:pPr>
        <w:pStyle w:val="772"/>
        <w:ind w:left="11" w:firstLine="491"/>
        <w:spacing w:before="26" w:line="224" w:lineRule="auto"/>
        <w:rPr>
          <w:spacing w:val="9"/>
          <w:sz w:val="25"/>
          <w:szCs w:val="25"/>
        </w:rPr>
      </w:pPr>
      <w:r>
        <w:rPr>
          <w:rFonts w:hint="eastAsia"/>
          <w:spacing w:val="9"/>
          <w:sz w:val="25"/>
          <w:szCs w:val="25"/>
        </w:rPr>
        <w:t xml:space="preserve">7</w:t>
      </w:r>
      <w:r>
        <w:rPr>
          <w:spacing w:val="9"/>
          <w:sz w:val="25"/>
          <w:szCs w:val="25"/>
        </w:rPr>
        <w:t xml:space="preserve">.2.2 </w:t>
      </w:r>
      <w:r>
        <w:rPr>
          <w:spacing w:val="9"/>
          <w:sz w:val="25"/>
          <w:szCs w:val="25"/>
        </w:rPr>
        <w:t xml:space="preserve">采用挂号信或特快专递传递时，以被通知人收件日期为送达日期。</w:t>
      </w:r>
      <w:r/>
    </w:p>
    <w:p>
      <w:pPr>
        <w:pStyle w:val="772"/>
        <w:spacing w:before="26" w:line="224" w:lineRule="auto"/>
        <w:rPr>
          <w:spacing w:val="9"/>
          <w:sz w:val="25"/>
          <w:szCs w:val="25"/>
        </w:rPr>
      </w:pPr>
      <w:r>
        <w:rPr>
          <w:spacing w:val="9"/>
          <w:sz w:val="25"/>
          <w:szCs w:val="25"/>
        </w:rPr>
        <w:t xml:space="preserve">被通知人拒绝签收或被通知人在约定通讯地址处无人收件，导致通知未能被</w:t>
      </w:r>
      <w:r>
        <w:rPr>
          <w:spacing w:val="9"/>
          <w:sz w:val="25"/>
          <w:szCs w:val="25"/>
        </w:rPr>
        <w:t xml:space="preserve">被</w:t>
      </w:r>
      <w:r>
        <w:rPr>
          <w:spacing w:val="9"/>
          <w:sz w:val="25"/>
          <w:szCs w:val="25"/>
        </w:rPr>
        <w:t xml:space="preserve">通知人实际接收的，挂号信或特快专递退回之日视为送达之日。</w:t>
      </w:r>
      <w:r/>
    </w:p>
    <w:p>
      <w:pPr>
        <w:pStyle w:val="772"/>
        <w:ind w:left="11" w:firstLine="491"/>
        <w:spacing w:before="26" w:line="224" w:lineRule="auto"/>
        <w:rPr>
          <w:spacing w:val="9"/>
          <w:sz w:val="25"/>
          <w:szCs w:val="25"/>
        </w:rPr>
      </w:pPr>
      <w:r>
        <w:rPr>
          <w:rFonts w:hint="eastAsia"/>
          <w:spacing w:val="9"/>
          <w:sz w:val="25"/>
          <w:szCs w:val="25"/>
        </w:rPr>
        <w:t xml:space="preserve">7</w:t>
      </w:r>
      <w:r>
        <w:rPr>
          <w:spacing w:val="9"/>
          <w:sz w:val="25"/>
          <w:szCs w:val="25"/>
        </w:rPr>
        <w:t xml:space="preserve">.3 </w:t>
      </w:r>
      <w:r>
        <w:rPr>
          <w:spacing w:val="9"/>
          <w:sz w:val="25"/>
          <w:szCs w:val="25"/>
        </w:rPr>
        <w:t xml:space="preserve">上述通讯地址和联系方式适用至本合同履行完毕或争议经过一审、二审至案件执行终结时止，除非双方依下款告知变更。</w:t>
      </w:r>
      <w:r/>
    </w:p>
    <w:p>
      <w:pPr>
        <w:pStyle w:val="772"/>
        <w:ind w:left="11" w:firstLine="491"/>
        <w:spacing w:before="26" w:line="224" w:lineRule="auto"/>
        <w:rPr>
          <w:spacing w:val="9"/>
          <w:sz w:val="25"/>
          <w:szCs w:val="25"/>
        </w:rPr>
      </w:pPr>
      <w:r>
        <w:rPr>
          <w:rFonts w:hint="eastAsia"/>
          <w:spacing w:val="9"/>
          <w:sz w:val="25"/>
          <w:szCs w:val="25"/>
        </w:rPr>
        <w:t xml:space="preserve">7</w:t>
      </w:r>
      <w:r>
        <w:rPr>
          <w:spacing w:val="9"/>
          <w:sz w:val="25"/>
          <w:szCs w:val="25"/>
        </w:rPr>
        <w:t xml:space="preserve">.4 </w:t>
      </w:r>
      <w:r>
        <w:rPr>
          <w:spacing w:val="9"/>
          <w:sz w:val="25"/>
          <w:szCs w:val="25"/>
        </w:rPr>
        <w:t xml:space="preserve">任何一方通讯地址、收件人或联系电话需要变更的，应提前</w:t>
      </w:r>
      <w:r>
        <w:rPr>
          <w:spacing w:val="9"/>
          <w:sz w:val="25"/>
          <w:szCs w:val="25"/>
        </w:rPr>
        <w:t xml:space="preserve">5</w:t>
      </w:r>
      <w:r>
        <w:rPr>
          <w:spacing w:val="9"/>
          <w:sz w:val="25"/>
          <w:szCs w:val="25"/>
        </w:rPr>
        <w:t xml:space="preserve">个工作</w:t>
      </w:r>
      <w:r>
        <w:rPr>
          <w:spacing w:val="9"/>
          <w:sz w:val="25"/>
          <w:szCs w:val="25"/>
        </w:rPr>
        <w:t xml:space="preserve"> </w:t>
      </w:r>
      <w:r>
        <w:rPr>
          <w:spacing w:val="9"/>
          <w:sz w:val="25"/>
          <w:szCs w:val="25"/>
        </w:rPr>
        <w:t xml:space="preserve">日向合同其他方和司法机关送交书面变更告知书。否则，因此而导致的通知迟延</w:t>
      </w:r>
      <w:r>
        <w:rPr>
          <w:spacing w:val="9"/>
          <w:sz w:val="25"/>
          <w:szCs w:val="25"/>
        </w:rPr>
        <w:t xml:space="preserve"> </w:t>
      </w:r>
      <w:r>
        <w:rPr>
          <w:spacing w:val="9"/>
          <w:sz w:val="25"/>
          <w:szCs w:val="25"/>
        </w:rPr>
        <w:t xml:space="preserve">或不能送达的后果，均由变更方承担。因一方在本合同中载明的或书面通知变更</w:t>
      </w:r>
      <w:r>
        <w:rPr>
          <w:spacing w:val="9"/>
          <w:sz w:val="25"/>
          <w:szCs w:val="25"/>
        </w:rPr>
        <w:t xml:space="preserve"> </w:t>
      </w:r>
      <w:r>
        <w:rPr>
          <w:spacing w:val="9"/>
          <w:sz w:val="25"/>
          <w:szCs w:val="25"/>
        </w:rPr>
        <w:t xml:space="preserve">后的通讯地址、收件人或联系方式不详，导致通知迟延或不能送达的后果，由该方自行承担。</w:t>
      </w:r>
      <w:r/>
    </w:p>
    <w:p>
      <w:pPr>
        <w:pStyle w:val="772"/>
        <w:ind w:left="11" w:firstLine="491"/>
        <w:spacing w:before="26" w:line="224" w:lineRule="auto"/>
        <w:rPr>
          <w:spacing w:val="9"/>
          <w:sz w:val="25"/>
          <w:szCs w:val="25"/>
        </w:rPr>
      </w:pPr>
      <w:r>
        <w:rPr>
          <w:rFonts w:hint="eastAsia"/>
          <w:spacing w:val="9"/>
          <w:sz w:val="25"/>
          <w:szCs w:val="25"/>
        </w:rPr>
        <w:t xml:space="preserve">7</w:t>
      </w:r>
      <w:r>
        <w:rPr>
          <w:spacing w:val="9"/>
          <w:sz w:val="25"/>
          <w:szCs w:val="25"/>
        </w:rPr>
        <w:t xml:space="preserve">.5 </w:t>
      </w:r>
      <w:r>
        <w:rPr>
          <w:spacing w:val="9"/>
          <w:sz w:val="25"/>
          <w:szCs w:val="25"/>
        </w:rPr>
        <w:t xml:space="preserve">双方均明知：因双方提供或者确认的送达地址和联系方式不准确、或者送达地址变更后未及时依程序告知对方和司法机关、或者当事人和指定</w:t>
      </w:r>
      <w:r>
        <w:rPr>
          <w:spacing w:val="9"/>
          <w:sz w:val="25"/>
          <w:szCs w:val="25"/>
        </w:rPr>
        <w:t xml:space="preserve">签收人</w:t>
      </w:r>
      <w:r>
        <w:rPr>
          <w:spacing w:val="9"/>
          <w:sz w:val="25"/>
          <w:szCs w:val="25"/>
        </w:rPr>
        <w:t xml:space="preserve"> </w:t>
      </w:r>
      <w:r>
        <w:rPr>
          <w:spacing w:val="9"/>
          <w:sz w:val="25"/>
          <w:szCs w:val="25"/>
        </w:rPr>
        <w:t xml:space="preserve">拒绝签收等原因，导致诉讼文书未能被当事人实际接收，邮寄送达的，以文书退</w:t>
      </w:r>
      <w:r>
        <w:rPr>
          <w:spacing w:val="9"/>
          <w:sz w:val="25"/>
          <w:szCs w:val="25"/>
        </w:rPr>
        <w:t xml:space="preserve"> </w:t>
      </w:r>
      <w:r>
        <w:rPr>
          <w:spacing w:val="9"/>
          <w:sz w:val="25"/>
          <w:szCs w:val="25"/>
        </w:rPr>
        <w:t xml:space="preserve">回之日视为送达之日；直接送达的，送达人当场在送达回证上记明情况之日视为送达之日。</w:t>
      </w:r>
      <w:r/>
    </w:p>
    <w:p>
      <w:pPr>
        <w:pStyle w:val="772"/>
        <w:ind w:left="11" w:firstLine="491"/>
        <w:spacing w:before="26" w:line="224" w:lineRule="auto"/>
        <w:rPr>
          <w:b/>
          <w:bCs/>
          <w:spacing w:val="9"/>
          <w:sz w:val="25"/>
          <w:szCs w:val="25"/>
        </w:rPr>
      </w:pPr>
      <w:r>
        <w:rPr>
          <w:rFonts w:hint="eastAsia"/>
          <w:b/>
          <w:bCs/>
          <w:spacing w:val="9"/>
          <w:sz w:val="25"/>
          <w:szCs w:val="25"/>
        </w:rPr>
        <w:t xml:space="preserve">第八条</w:t>
      </w:r>
      <w:r>
        <w:rPr>
          <w:b/>
          <w:bCs/>
          <w:spacing w:val="9"/>
          <w:sz w:val="25"/>
          <w:szCs w:val="25"/>
        </w:rPr>
        <w:t xml:space="preserve"> </w:t>
      </w:r>
      <w:r>
        <w:rPr>
          <w:rFonts w:hint="eastAsia"/>
          <w:b/>
          <w:bCs/>
          <w:spacing w:val="9"/>
          <w:sz w:val="25"/>
          <w:szCs w:val="25"/>
        </w:rPr>
        <w:t xml:space="preserve">解决争议方式</w:t>
      </w:r>
      <w:r/>
    </w:p>
    <w:p>
      <w:pPr>
        <w:pStyle w:val="772"/>
        <w:ind w:left="11" w:firstLine="491"/>
        <w:spacing w:before="26" w:line="224" w:lineRule="auto"/>
        <w:rPr>
          <w:spacing w:val="9"/>
          <w:sz w:val="25"/>
          <w:szCs w:val="25"/>
        </w:rPr>
      </w:pPr>
      <w:r>
        <w:rPr>
          <w:spacing w:val="9"/>
          <w:sz w:val="25"/>
          <w:szCs w:val="25"/>
        </w:rPr>
        <w:t xml:space="preserve">如果本合同发生纠纷，协商解决。不愿协商或通过协商仍未能解决的，则任何一方可向甲方所在地人民法院提起诉讼。</w:t>
      </w:r>
      <w:r/>
    </w:p>
    <w:p>
      <w:pPr>
        <w:pStyle w:val="772"/>
        <w:ind w:left="11" w:firstLine="491"/>
        <w:spacing w:before="26" w:line="224" w:lineRule="auto"/>
        <w:rPr>
          <w:b/>
          <w:bCs/>
          <w:spacing w:val="9"/>
          <w:sz w:val="25"/>
          <w:szCs w:val="25"/>
        </w:rPr>
      </w:pPr>
      <w:r>
        <w:rPr>
          <w:rFonts w:hint="eastAsia"/>
          <w:b/>
          <w:bCs/>
          <w:spacing w:val="9"/>
          <w:sz w:val="25"/>
          <w:szCs w:val="25"/>
        </w:rPr>
        <w:t xml:space="preserve">第九条</w:t>
      </w:r>
      <w:r>
        <w:rPr>
          <w:b/>
          <w:bCs/>
          <w:spacing w:val="9"/>
          <w:sz w:val="25"/>
          <w:szCs w:val="25"/>
        </w:rPr>
        <w:t xml:space="preserve"> </w:t>
      </w:r>
      <w:r>
        <w:rPr>
          <w:rFonts w:hint="eastAsia"/>
          <w:b/>
          <w:bCs/>
          <w:spacing w:val="9"/>
          <w:sz w:val="25"/>
          <w:szCs w:val="25"/>
        </w:rPr>
        <w:t xml:space="preserve">其他</w:t>
      </w:r>
      <w:r/>
    </w:p>
    <w:p>
      <w:pPr>
        <w:ind w:firstLine="480"/>
        <w:spacing w:line="360" w:lineRule="auto"/>
        <w:rPr>
          <w:rFonts w:hint="eastAsia" w:hAnsi="宋体" w:cs="宋体"/>
          <w:bCs/>
          <w:sz w:val="24"/>
          <w:szCs w:val="24"/>
        </w:rPr>
      </w:pPr>
      <w:r>
        <w:rPr>
          <w:rFonts w:hint="eastAsia"/>
          <w:spacing w:val="9"/>
          <w:sz w:val="25"/>
          <w:szCs w:val="25"/>
        </w:rPr>
        <w:t xml:space="preserve">9</w:t>
      </w:r>
      <w:r>
        <w:rPr>
          <w:spacing w:val="9"/>
          <w:sz w:val="25"/>
          <w:szCs w:val="25"/>
        </w:rPr>
        <w:t xml:space="preserve">.1 </w:t>
      </w:r>
      <w:r>
        <w:rPr>
          <w:rFonts w:hint="eastAsia" w:hAnsi="宋体" w:cs="宋体"/>
          <w:bCs/>
          <w:sz w:val="24"/>
          <w:szCs w:val="24"/>
        </w:rPr>
        <w:t xml:space="preserve">本合同正本一式三份，具有同等法律效力，甲、乙双方及财政监管部门各执一份。</w:t>
      </w:r>
      <w:r/>
    </w:p>
    <w:p>
      <w:pPr>
        <w:pStyle w:val="772"/>
        <w:ind w:left="11" w:firstLine="491"/>
        <w:spacing w:before="26" w:line="224" w:lineRule="auto"/>
        <w:rPr>
          <w:spacing w:val="9"/>
          <w:sz w:val="25"/>
          <w:szCs w:val="25"/>
        </w:rPr>
      </w:pPr>
      <w:r>
        <w:rPr>
          <w:rFonts w:hint="eastAsia"/>
          <w:spacing w:val="9"/>
          <w:sz w:val="25"/>
          <w:szCs w:val="25"/>
        </w:rPr>
        <w:t xml:space="preserve">9</w:t>
      </w:r>
      <w:r>
        <w:rPr>
          <w:spacing w:val="9"/>
          <w:sz w:val="25"/>
          <w:szCs w:val="25"/>
        </w:rPr>
        <w:t xml:space="preserve">.2 </w:t>
      </w:r>
      <w:r>
        <w:rPr>
          <w:spacing w:val="9"/>
          <w:sz w:val="25"/>
          <w:szCs w:val="25"/>
        </w:rPr>
        <w:t xml:space="preserve">本合同经双方法定代表人或授权代表签字盖章（公章或合同专用章）后即行生效，至双方合同权利义务履行完成后终止。</w:t>
      </w:r>
      <w:r/>
    </w:p>
    <w:p>
      <w:pPr>
        <w:pStyle w:val="772"/>
        <w:ind w:left="11" w:firstLine="491"/>
        <w:spacing w:before="26" w:line="224" w:lineRule="auto"/>
        <w:rPr>
          <w:spacing w:val="9"/>
          <w:sz w:val="25"/>
          <w:szCs w:val="25"/>
        </w:rPr>
      </w:pPr>
      <w:r>
        <w:rPr>
          <w:rFonts w:hint="eastAsia"/>
          <w:spacing w:val="9"/>
          <w:sz w:val="25"/>
          <w:szCs w:val="25"/>
        </w:rPr>
        <w:t xml:space="preserve">9</w:t>
      </w:r>
      <w:r>
        <w:rPr>
          <w:spacing w:val="9"/>
          <w:sz w:val="25"/>
          <w:szCs w:val="25"/>
        </w:rPr>
        <w:t xml:space="preserve">.3 </w:t>
      </w:r>
      <w:r>
        <w:rPr>
          <w:spacing w:val="9"/>
          <w:sz w:val="25"/>
          <w:szCs w:val="25"/>
        </w:rPr>
        <w:t xml:space="preserve">投标文书与本合同同样具备法律效力，约定内容不一致的以本合同为准；本合同未尽事宜，但投标文书有承诺的，以投标文书为准。</w:t>
      </w:r>
      <w:r/>
    </w:p>
    <w:p>
      <w:pPr>
        <w:pStyle w:val="772"/>
        <w:ind w:left="11" w:firstLine="491"/>
        <w:spacing w:before="26" w:line="224" w:lineRule="auto"/>
        <w:rPr>
          <w:spacing w:val="9"/>
          <w:sz w:val="25"/>
          <w:szCs w:val="25"/>
        </w:rPr>
      </w:pPr>
      <w:r>
        <w:rPr>
          <w:rFonts w:hint="eastAsia"/>
          <w:spacing w:val="9"/>
          <w:sz w:val="25"/>
          <w:szCs w:val="25"/>
        </w:rPr>
        <w:t xml:space="preserve">9</w:t>
      </w:r>
      <w:r>
        <w:rPr>
          <w:spacing w:val="9"/>
          <w:sz w:val="25"/>
          <w:szCs w:val="25"/>
        </w:rPr>
        <w:t xml:space="preserve">.</w:t>
      </w:r>
      <w:r>
        <w:rPr>
          <w:rFonts w:hint="eastAsia"/>
          <w:spacing w:val="9"/>
          <w:sz w:val="25"/>
          <w:szCs w:val="25"/>
        </w:rPr>
        <w:t xml:space="preserve">4</w:t>
      </w:r>
      <w:r>
        <w:rPr>
          <w:spacing w:val="9"/>
          <w:sz w:val="25"/>
          <w:szCs w:val="25"/>
        </w:rPr>
        <w:t xml:space="preserve"> </w:t>
      </w:r>
      <w:r>
        <w:rPr>
          <w:spacing w:val="9"/>
          <w:sz w:val="25"/>
          <w:szCs w:val="25"/>
        </w:rPr>
        <w:t xml:space="preserve">本合同未尽事宜，经双方共同协商后可</w:t>
      </w:r>
      <w:r>
        <w:rPr>
          <w:spacing w:val="9"/>
          <w:sz w:val="25"/>
          <w:szCs w:val="25"/>
        </w:rPr>
        <w:t xml:space="preserve">作出</w:t>
      </w:r>
      <w:r>
        <w:rPr>
          <w:spacing w:val="9"/>
          <w:sz w:val="25"/>
          <w:szCs w:val="25"/>
        </w:rPr>
        <w:t xml:space="preserve">补充说明，补充说明与本合同有同等法律效力</w:t>
      </w:r>
      <w:r>
        <w:rPr>
          <w:rFonts w:hint="eastAsia"/>
          <w:spacing w:val="9"/>
          <w:sz w:val="25"/>
          <w:szCs w:val="25"/>
        </w:rPr>
        <w:t xml:space="preserve">。</w:t>
      </w:r>
      <w:r/>
    </w:p>
    <w:p>
      <w:pPr>
        <w:ind w:firstLine="480"/>
        <w:spacing w:line="360" w:lineRule="auto"/>
        <w:rPr>
          <w:rFonts w:hint="eastAsia" w:hAnsi="宋体" w:cs="宋体"/>
          <w:bCs/>
          <w:sz w:val="24"/>
          <w:szCs w:val="24"/>
        </w:rPr>
      </w:pPr>
      <w:r>
        <w:rPr>
          <w:rFonts w:hint="eastAsia" w:hAnsi="宋体" w:cs="宋体"/>
          <w:bCs/>
          <w:sz w:val="24"/>
          <w:szCs w:val="24"/>
        </w:rPr>
        <w:t xml:space="preserve">甲方：</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（单位盖章）</w:t>
      </w:r>
      <w:r>
        <w:rPr>
          <w:rFonts w:hAnsi="宋体" w:cs="宋体"/>
          <w:bCs/>
          <w:sz w:val="24"/>
          <w:szCs w:val="24"/>
        </w:rPr>
        <w:t xml:space="preserve">      </w:t>
      </w:r>
      <w:r>
        <w:rPr>
          <w:rFonts w:hint="eastAsia" w:hAnsi="宋体" w:cs="宋体"/>
          <w:bCs/>
          <w:sz w:val="24"/>
          <w:szCs w:val="24"/>
        </w:rPr>
        <w:t xml:space="preserve">乙方：</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（单位盖章）</w:t>
      </w:r>
      <w:r/>
    </w:p>
    <w:p>
      <w:pPr>
        <w:ind w:firstLine="480"/>
        <w:spacing w:line="360" w:lineRule="auto"/>
        <w:rPr>
          <w:rFonts w:hint="eastAsia" w:hAnsi="宋体" w:cs="宋体"/>
          <w:bCs/>
          <w:sz w:val="24"/>
          <w:szCs w:val="24"/>
          <w:u w:val="single"/>
        </w:rPr>
      </w:pPr>
      <w:r>
        <w:rPr>
          <w:rFonts w:hint="eastAsia" w:hAnsi="宋体" w:cs="宋体"/>
          <w:bCs/>
          <w:sz w:val="24"/>
          <w:szCs w:val="24"/>
        </w:rPr>
        <w:t xml:space="preserve">法定代表人或其他委托代理人：</w:t>
      </w:r>
      <w:r>
        <w:rPr>
          <w:rFonts w:hint="eastAsia" w:hAnsi="宋体" w:cs="宋体"/>
          <w:bCs/>
          <w:sz w:val="24"/>
          <w:szCs w:val="24"/>
        </w:rPr>
        <w:t xml:space="preserve"> </w:t>
      </w:r>
      <w:r>
        <w:rPr>
          <w:rFonts w:hAnsi="宋体" w:cs="宋体"/>
          <w:bCs/>
          <w:sz w:val="24"/>
          <w:szCs w:val="24"/>
        </w:rPr>
        <w:t xml:space="preserve">          </w:t>
      </w:r>
      <w:r>
        <w:rPr>
          <w:rFonts w:hint="eastAsia" w:hAnsi="宋体" w:cs="宋体"/>
          <w:bCs/>
          <w:sz w:val="24"/>
          <w:szCs w:val="24"/>
        </w:rPr>
        <w:t xml:space="preserve">法定代表人或其他委托代理人：</w:t>
      </w:r>
      <w:r/>
    </w:p>
    <w:p>
      <w:pPr>
        <w:ind w:firstLine="1440"/>
        <w:spacing w:line="360" w:lineRule="auto"/>
        <w:rPr>
          <w:rFonts w:hint="eastAsia" w:hAnsi="宋体" w:cs="宋体"/>
          <w:bCs/>
          <w:sz w:val="24"/>
          <w:szCs w:val="24"/>
          <w:u w:val="single"/>
        </w:rPr>
      </w:pPr>
      <w:r>
        <w:rPr>
          <w:rFonts w:hAnsi="宋体" w:cs="宋体"/>
          <w:bCs/>
          <w:sz w:val="24"/>
          <w:szCs w:val="24"/>
          <w:u w:val="single"/>
        </w:rPr>
        <w:t xml:space="preserve">              </w:t>
      </w:r>
      <w:r>
        <w:rPr>
          <w:rFonts w:hint="eastAsia" w:hAnsi="宋体" w:cs="宋体"/>
          <w:bCs/>
          <w:sz w:val="24"/>
          <w:szCs w:val="24"/>
        </w:rPr>
        <w:t xml:space="preserve">（签字）</w:t>
      </w:r>
      <w:r>
        <w:rPr>
          <w:rFonts w:hint="eastAsia" w:hAnsi="宋体" w:cs="宋体"/>
          <w:bCs/>
          <w:sz w:val="24"/>
          <w:szCs w:val="24"/>
        </w:rPr>
        <w:t xml:space="preserve"> </w:t>
      </w:r>
      <w:r>
        <w:rPr>
          <w:rFonts w:hAnsi="宋体" w:cs="宋体"/>
          <w:bCs/>
          <w:sz w:val="24"/>
          <w:szCs w:val="24"/>
        </w:rPr>
        <w:t xml:space="preserve">                    </w:t>
      </w:r>
      <w:r>
        <w:rPr>
          <w:rFonts w:hAnsi="宋体" w:cs="宋体"/>
          <w:bCs/>
          <w:sz w:val="24"/>
          <w:szCs w:val="24"/>
          <w:u w:val="single"/>
        </w:rPr>
        <w:t xml:space="preserve">             </w:t>
      </w:r>
      <w:r>
        <w:rPr>
          <w:rFonts w:hint="eastAsia" w:hAnsi="宋体" w:cs="宋体"/>
          <w:bCs/>
          <w:sz w:val="24"/>
          <w:szCs w:val="24"/>
        </w:rPr>
        <w:t xml:space="preserve">（签字）</w:t>
      </w:r>
      <w:r/>
    </w:p>
    <w:p>
      <w:pPr>
        <w:ind w:firstLine="480"/>
        <w:spacing w:line="360" w:lineRule="auto"/>
        <w:rPr>
          <w:rFonts w:hint="eastAsia" w:hAnsi="宋体" w:cs="宋体"/>
          <w:bCs/>
          <w:sz w:val="24"/>
          <w:szCs w:val="24"/>
          <w:u w:val="single"/>
        </w:rPr>
      </w:pPr>
      <w:r>
        <w:rPr>
          <w:rFonts w:hAnsi="宋体" w:cs="宋体"/>
          <w:bCs/>
          <w:sz w:val="24"/>
          <w:szCs w:val="24"/>
          <w:u w:val="single"/>
        </w:rPr>
        <w:t xml:space="preserve">          </w:t>
      </w:r>
      <w:r>
        <w:rPr>
          <w:rFonts w:hint="eastAsia" w:hAnsi="宋体" w:cs="宋体"/>
          <w:bCs/>
          <w:sz w:val="24"/>
          <w:szCs w:val="24"/>
        </w:rPr>
        <w:t xml:space="preserve">年</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月</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日</w:t>
      </w:r>
      <w:r>
        <w:rPr>
          <w:rFonts w:hint="eastAsia" w:hAnsi="宋体" w:cs="宋体"/>
          <w:bCs/>
          <w:sz w:val="24"/>
          <w:szCs w:val="24"/>
        </w:rPr>
        <w:t xml:space="preserve"> </w:t>
      </w:r>
      <w:r>
        <w:rPr>
          <w:rFonts w:hAnsi="宋体" w:cs="宋体"/>
          <w:bCs/>
          <w:sz w:val="24"/>
          <w:szCs w:val="24"/>
        </w:rPr>
        <w:t xml:space="preserve">                    </w:t>
      </w:r>
      <w:r>
        <w:rPr>
          <w:rFonts w:hAnsi="宋体" w:cs="宋体"/>
          <w:bCs/>
          <w:sz w:val="24"/>
          <w:szCs w:val="24"/>
          <w:u w:val="single"/>
        </w:rPr>
        <w:t xml:space="preserve">         </w:t>
      </w:r>
      <w:r>
        <w:rPr>
          <w:rFonts w:hint="eastAsia" w:hAnsi="宋体" w:cs="宋体"/>
          <w:bCs/>
          <w:sz w:val="24"/>
          <w:szCs w:val="24"/>
        </w:rPr>
        <w:t xml:space="preserve">年</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月</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日</w:t>
      </w:r>
      <w:r/>
    </w:p>
    <w:p>
      <w:pPr>
        <w:pStyle w:val="951"/>
        <w:rPr>
          <w:rFonts w:hAnsi="宋体"/>
          <w:sz w:val="24"/>
          <w:szCs w:val="24"/>
        </w:rPr>
      </w:pPr>
      <w:r/>
      <w:bookmarkStart w:id="204" w:name="_Toc120614244"/>
      <w:r/>
      <w:bookmarkStart w:id="205" w:name="_Toc20823346"/>
      <w:r/>
      <w:bookmarkStart w:id="206" w:name="_Hlt16619350"/>
      <w:r/>
      <w:bookmarkStart w:id="207" w:name="_Toc16938590"/>
      <w:r/>
      <w:bookmarkStart w:id="208" w:name="_Toc462564139"/>
      <w:r/>
      <w:bookmarkStart w:id="209" w:name="_Toc479757211"/>
      <w:r/>
      <w:bookmarkEnd w:id="199"/>
      <w:r/>
      <w:bookmarkEnd w:id="200"/>
      <w:r/>
      <w:bookmarkEnd w:id="201"/>
      <w:r>
        <w:rPr>
          <w:rFonts w:ascii="黑体" w:eastAsia="黑体"/>
          <w:bCs/>
          <w:sz w:val="44"/>
        </w:rPr>
        <w:br w:type="page" w:clear="all"/>
      </w:r>
      <w:bookmarkStart w:id="210" w:name="_Toc218582541"/>
      <w:r/>
      <w:bookmarkStart w:id="211" w:name="_Toc120614281"/>
      <w:r/>
      <w:bookmarkStart w:id="212" w:name="_Toc49090575"/>
      <w:r/>
      <w:bookmarkStart w:id="213" w:name="_Toc26554093"/>
      <w:r/>
      <w:bookmarkEnd w:id="204"/>
      <w:r/>
      <w:bookmarkEnd w:id="205"/>
      <w:r/>
      <w:bookmarkEnd w:id="206"/>
      <w:r/>
      <w:bookmarkEnd w:id="207"/>
      <w:r>
        <w:rPr>
          <w:rFonts w:hint="eastAsia" w:ascii="黑体" w:eastAsia="黑体"/>
          <w:b/>
          <w:bCs/>
          <w:sz w:val="44"/>
        </w:rPr>
        <w:t xml:space="preserve">第四章 项目需求</w:t>
      </w:r>
      <w:bookmarkEnd w:id="210"/>
      <w:r/>
      <w:r/>
    </w:p>
    <w:p>
      <w:pPr>
        <w:spacing w:line="480" w:lineRule="atLeast"/>
        <w:rPr>
          <w:rFonts w:hint="eastAsia" w:ascii="宋体" w:hAnsi="宋体"/>
          <w:b/>
          <w:sz w:val="24"/>
          <w:szCs w:val="24"/>
        </w:rPr>
        <w:outlineLvl w:val="1"/>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p>
      <w:pPr>
        <w:spacing w:line="0" w:lineRule="atLeast"/>
        <w:rPr>
          <w:rFonts w:hint="eastAsia" w:ascii="宋体" w:hAnsi="宋体"/>
          <w:b/>
          <w:sz w:val="24"/>
          <w:szCs w:val="24"/>
        </w:rPr>
      </w:pPr>
      <w:r>
        <w:rPr>
          <w:rFonts w:hint="eastAsia" w:ascii="宋体" w:hAnsi="宋体"/>
          <w:b/>
          <w:sz w:val="24"/>
          <w:szCs w:val="24"/>
        </w:rPr>
      </w:r>
      <w:r/>
    </w:p>
    <w:tbl>
      <w:tblPr>
        <w:tblW w:w="0" w:type="auto"/>
        <w:tblInd w:w="2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756"/>
        <w:gridCol w:w="2664"/>
        <w:gridCol w:w="2852"/>
      </w:tblGrid>
      <w:tr>
        <w:trPr>
          <w:cantSplit/>
        </w:trPr>
        <w:tc>
          <w:tcPr>
            <w:tcW w:w="708" w:type="dxa"/>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采购包</w:t>
            </w:r>
            <w:r/>
          </w:p>
        </w:tc>
        <w:tc>
          <w:tcPr>
            <w:tcW w:w="7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序号</w:t>
            </w:r>
            <w:r/>
          </w:p>
        </w:tc>
        <w:tc>
          <w:tcPr>
            <w:tcW w:w="2664" w:type="dxa"/>
            <w:vAlign w:val="center"/>
            <w:textDirection w:val="lrTb"/>
            <w:noWrap w:val="false"/>
          </w:tcPr>
          <w:p>
            <w:pPr>
              <w:jc w:val="left"/>
              <w:spacing w:line="0" w:lineRule="atLeast"/>
              <w:rPr>
                <w:rFonts w:hint="eastAsia" w:ascii="宋体" w:hAnsi="宋体"/>
                <w:sz w:val="24"/>
                <w:szCs w:val="24"/>
                <w:lang w:eastAsia="en-US"/>
              </w:rPr>
            </w:pPr>
            <w:r>
              <w:rPr>
                <w:rFonts w:hint="eastAsia" w:ascii="宋体" w:hAnsi="宋体"/>
                <w:sz w:val="24"/>
                <w:szCs w:val="24"/>
                <w:lang w:eastAsia="en-US"/>
              </w:rPr>
              <w:t xml:space="preserve">采购</w:t>
            </w:r>
            <w:r>
              <w:rPr>
                <w:rFonts w:ascii="宋体" w:hAnsi="宋体"/>
                <w:sz w:val="24"/>
                <w:szCs w:val="24"/>
                <w:lang w:eastAsia="en-US"/>
              </w:rPr>
              <w:t xml:space="preserve">标的</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708" w:type="dxa"/>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一</w:t>
            </w:r>
            <w:r/>
          </w:p>
        </w:tc>
        <w:tc>
          <w:tcPr>
            <w:tcW w:w="756" w:type="dxa"/>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1</w:t>
            </w:r>
            <w:r/>
          </w:p>
        </w:tc>
        <w:tc>
          <w:tcPr>
            <w:tcW w:w="2664" w:type="dxa"/>
            <w:vAlign w:val="center"/>
            <w:textDirection w:val="lrTb"/>
            <w:noWrap w:val="false"/>
          </w:tcPr>
          <w:p>
            <w:pPr>
              <w:jc w:val="center"/>
              <w:spacing w:line="240" w:lineRule="exact"/>
              <w:tabs>
                <w:tab w:val="left" w:pos="2020" w:leader="none"/>
              </w:tabs>
              <w:rPr>
                <w:rFonts w:hint="eastAsia" w:ascii="宋体" w:hAnsi="宋体"/>
                <w:sz w:val="24"/>
                <w:szCs w:val="24"/>
                <w:lang w:eastAsia="en-US"/>
              </w:rPr>
            </w:pPr>
            <w:r>
              <w:rPr>
                <w:rFonts w:hint="eastAsia" w:ascii="宋体" w:hAnsi="宋体"/>
                <w:sz w:val="24"/>
                <w:szCs w:val="24"/>
                <w:lang w:eastAsia="en-US"/>
              </w:rPr>
              <w:t xml:space="preserve">物联网建设项目</w:t>
            </w:r>
            <w:r/>
          </w:p>
        </w:tc>
        <w:tc>
          <w:tcPr>
            <w:tcW w:w="2852" w:type="dxa"/>
            <w:vAlign w:val="center"/>
            <w:textDirection w:val="lrTb"/>
            <w:noWrap w:val="false"/>
          </w:tcPr>
          <w:p>
            <w:pPr>
              <w:jc w:val="center"/>
              <w:spacing w:line="240" w:lineRule="exact"/>
              <w:rPr>
                <w:rFonts w:hint="eastAsia" w:ascii="宋体" w:hAnsi="宋体"/>
                <w:sz w:val="24"/>
                <w:szCs w:val="24"/>
              </w:rPr>
            </w:pPr>
            <w:r>
              <w:rPr>
                <w:rFonts w:hint="eastAsia" w:ascii="宋体"/>
                <w:sz w:val="24"/>
                <w:szCs w:val="24"/>
              </w:rPr>
              <w:t xml:space="preserve">软件和信息技术服务业</w:t>
            </w:r>
            <w:r/>
          </w:p>
        </w:tc>
      </w:tr>
    </w:tbl>
    <w:p>
      <w:pPr>
        <w:spacing w:line="0" w:lineRule="atLeast"/>
        <w:rPr>
          <w:rFonts w:hint="eastAsia" w:ascii="宋体" w:hAnsi="宋体"/>
          <w:b/>
          <w:sz w:val="24"/>
          <w:szCs w:val="24"/>
        </w:rPr>
      </w:pPr>
      <w:r>
        <w:rPr>
          <w:rFonts w:hint="eastAsia" w:ascii="宋体" w:hAnsi="宋体"/>
          <w:b/>
          <w:sz w:val="24"/>
          <w:szCs w:val="24"/>
        </w:rPr>
      </w:r>
      <w:r/>
    </w:p>
    <w:p>
      <w:pPr>
        <w:spacing w:line="480" w:lineRule="atLeast"/>
        <w:rPr>
          <w:rFonts w:hint="eastAsia" w:ascii="宋体" w:hAnsi="宋体"/>
          <w:b/>
          <w:sz w:val="24"/>
          <w:szCs w:val="24"/>
        </w:rPr>
        <w:outlineLvl w:val="1"/>
      </w:pPr>
      <w:r>
        <w:rPr>
          <w:rFonts w:hint="eastAsia" w:ascii="宋体" w:hAnsi="宋体"/>
          <w:b/>
          <w:sz w:val="24"/>
          <w:szCs w:val="24"/>
        </w:rPr>
        <w:t xml:space="preserve">二</w:t>
      </w:r>
      <w:r>
        <w:rPr>
          <w:rFonts w:ascii="宋体" w:hAnsi="宋体"/>
          <w:b/>
          <w:sz w:val="24"/>
          <w:szCs w:val="24"/>
        </w:rPr>
        <w:t xml:space="preserve">、技术要求</w:t>
      </w:r>
      <w:r/>
    </w:p>
    <w:p>
      <w:pPr>
        <w:spacing w:line="0" w:lineRule="atLeast"/>
        <w:rPr>
          <w:rFonts w:hint="eastAsia" w:ascii="宋体" w:hAnsi="宋体"/>
          <w:b/>
          <w:bCs/>
          <w:sz w:val="24"/>
        </w:rPr>
      </w:pPr>
      <w:r>
        <w:rPr>
          <w:rFonts w:hint="eastAsia" w:ascii="宋体" w:hAnsi="宋体"/>
          <w:b/>
          <w:bCs/>
          <w:i/>
          <w:sz w:val="24"/>
          <w:u w:val="single"/>
        </w:rPr>
        <w:t xml:space="preserve">斜体且有下划线部分</w:t>
      </w:r>
      <w:r>
        <w:rPr>
          <w:rFonts w:hint="eastAsia" w:ascii="宋体" w:hAnsi="宋体"/>
          <w:b/>
          <w:bCs/>
          <w:sz w:val="24"/>
        </w:rPr>
        <w:t xml:space="preserve">为实质性要求。</w:t>
      </w:r>
      <w:r/>
    </w:p>
    <w:p>
      <w:pPr>
        <w:pStyle w:val="772"/>
        <w:numPr>
          <w:ilvl w:val="0"/>
          <w:numId w:val="4"/>
        </w:numPr>
        <w:tabs>
          <w:tab w:val="left" w:pos="312" w:leader="none"/>
        </w:tabs>
        <w:rPr>
          <w:b/>
          <w:bCs/>
        </w:rPr>
      </w:pPr>
      <w:r>
        <w:rPr>
          <w:rFonts w:hint="eastAsia"/>
          <w:b/>
          <w:bCs/>
        </w:rPr>
        <w:t xml:space="preserve">物</w:t>
      </w:r>
      <w:r>
        <w:rPr>
          <w:rFonts w:hint="eastAsia"/>
          <w:b/>
          <w:bCs/>
        </w:rPr>
        <w:t xml:space="preserve">联网组</w:t>
      </w:r>
      <w:r>
        <w:rPr>
          <w:rFonts w:hint="eastAsia"/>
          <w:b/>
          <w:bCs/>
        </w:rPr>
        <w:t xml:space="preserve">网</w:t>
      </w:r>
      <w:r/>
    </w:p>
    <w:tbl>
      <w:tblPr>
        <w:tblW w:w="89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7"/>
        <w:gridCol w:w="1428"/>
        <w:gridCol w:w="6846"/>
      </w:tblGrid>
      <w:tr>
        <w:trPr>
          <w:jc w:val="center"/>
          <w:trHeight w:val="23"/>
        </w:trPr>
        <w:tc>
          <w:tcPr>
            <w:tcW w:w="707" w:type="dxa"/>
            <w:vAlign w:val="center"/>
            <w:textDirection w:val="lrTb"/>
            <w:noWrap w:val="false"/>
          </w:tcPr>
          <w:p>
            <w:pPr>
              <w:jc w:val="center"/>
              <w:rPr>
                <w:lang w:eastAsia="en-US"/>
              </w:rPr>
            </w:pPr>
            <w:r>
              <w:rPr>
                <w:rFonts w:hint="eastAsia"/>
                <w:lang w:eastAsia="en-US"/>
              </w:rPr>
              <w:t xml:space="preserve">模块</w:t>
            </w:r>
            <w:r/>
          </w:p>
        </w:tc>
        <w:tc>
          <w:tcPr>
            <w:tcW w:w="1428" w:type="dxa"/>
            <w:vAlign w:val="center"/>
            <w:textDirection w:val="lrTb"/>
            <w:noWrap w:val="false"/>
          </w:tcPr>
          <w:p>
            <w:pPr>
              <w:jc w:val="center"/>
              <w:rPr>
                <w:lang w:eastAsia="en-US"/>
              </w:rPr>
            </w:pPr>
            <w:r>
              <w:rPr>
                <w:rFonts w:hint="eastAsia"/>
                <w:lang w:eastAsia="en-US"/>
              </w:rPr>
              <w:t xml:space="preserve">分类</w:t>
            </w:r>
            <w:r/>
          </w:p>
        </w:tc>
        <w:tc>
          <w:tcPr>
            <w:tcW w:w="6846" w:type="dxa"/>
            <w:vAlign w:val="center"/>
            <w:textDirection w:val="lrTb"/>
            <w:noWrap w:val="false"/>
          </w:tcPr>
          <w:p>
            <w:pPr>
              <w:jc w:val="center"/>
              <w:rPr>
                <w:lang w:eastAsia="en-US"/>
              </w:rPr>
            </w:pPr>
            <w:r>
              <w:rPr>
                <w:rFonts w:hint="eastAsia"/>
                <w:lang w:eastAsia="en-US"/>
              </w:rPr>
              <w:t xml:space="preserve">要求</w:t>
            </w:r>
            <w:r/>
          </w:p>
        </w:tc>
      </w:tr>
      <w:tr>
        <w:trPr>
          <w:cantSplit/>
          <w:jc w:val="center"/>
          <w:trHeight w:val="23"/>
        </w:trPr>
        <w:tc>
          <w:tcPr>
            <w:tcW w:w="707" w:type="dxa"/>
            <w:vAlign w:val="center"/>
            <w:vMerge w:val="restart"/>
            <w:textDirection w:val="lrTb"/>
            <w:noWrap w:val="false"/>
          </w:tcPr>
          <w:p>
            <w:pPr>
              <w:jc w:val="center"/>
              <w:rPr>
                <w:lang w:eastAsia="en-US"/>
              </w:rPr>
            </w:pPr>
            <w:r>
              <w:rPr>
                <w:rFonts w:hint="eastAsia"/>
                <w:lang w:eastAsia="en-US"/>
              </w:rPr>
              <w:t xml:space="preserve">组网部分</w:t>
            </w:r>
            <w:r/>
          </w:p>
        </w:tc>
        <w:tc>
          <w:tcPr>
            <w:tcW w:w="1428" w:type="dxa"/>
            <w:vAlign w:val="center"/>
            <w:textDirection w:val="lrTb"/>
            <w:noWrap w:val="false"/>
          </w:tcPr>
          <w:p>
            <w:pPr>
              <w:jc w:val="center"/>
              <w:rPr>
                <w:i/>
                <w:iCs/>
                <w:u w:val="single"/>
                <w:lang w:eastAsia="en-US"/>
              </w:rPr>
            </w:pPr>
            <w:r>
              <w:rPr>
                <w:rFonts w:hint="eastAsia"/>
                <w:i/>
                <w:iCs/>
                <w:u w:val="single"/>
                <w:lang w:eastAsia="en-US"/>
              </w:rPr>
              <w:t xml:space="preserve">覆盖区域</w:t>
            </w:r>
            <w:r/>
          </w:p>
        </w:tc>
        <w:tc>
          <w:tcPr>
            <w:tcW w:w="6846" w:type="dxa"/>
            <w:vAlign w:val="center"/>
            <w:textDirection w:val="lrTb"/>
            <w:noWrap w:val="false"/>
          </w:tcPr>
          <w:p>
            <w:pPr>
              <w:rPr>
                <w:i/>
                <w:iCs/>
                <w:u w:val="single"/>
              </w:rPr>
            </w:pPr>
            <w:r>
              <w:rPr>
                <w:rFonts w:hint="eastAsia"/>
                <w:i/>
                <w:iCs/>
                <w:u w:val="single"/>
              </w:rPr>
              <w:t xml:space="preserve">本次物联网建设覆盖淮海路院区和鲲鹏路院区所有病区、</w:t>
            </w:r>
            <w:r>
              <w:rPr>
                <w:rFonts w:hint="eastAsia"/>
                <w:i/>
                <w:iCs/>
                <w:u w:val="single"/>
              </w:rPr>
              <w:t xml:space="preserve">ICU</w:t>
            </w:r>
            <w:r>
              <w:rPr>
                <w:rFonts w:hint="eastAsia"/>
                <w:i/>
                <w:iCs/>
                <w:u w:val="single"/>
              </w:rPr>
              <w:t xml:space="preserve">、手术室、医技、急诊、部分门诊等区域，详细见附表</w:t>
            </w:r>
            <w:r>
              <w:rPr>
                <w:rFonts w:hint="eastAsia"/>
                <w:i/>
                <w:iCs/>
                <w:u w:val="single"/>
              </w:rPr>
              <w:t xml:space="preserve">1</w:t>
            </w:r>
            <w:r>
              <w:rPr>
                <w:rFonts w:hint="eastAsia"/>
                <w:i/>
                <w:iCs/>
                <w:u w:val="single"/>
              </w:rPr>
              <w:t xml:space="preserve">。</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textDirection w:val="lrTb"/>
            <w:noWrap w:val="false"/>
          </w:tcPr>
          <w:p>
            <w:pPr>
              <w:jc w:val="center"/>
              <w:rPr>
                <w:i/>
                <w:iCs/>
                <w:u w:val="single"/>
                <w:lang w:eastAsia="en-US"/>
              </w:rPr>
            </w:pPr>
            <w:r>
              <w:rPr>
                <w:rFonts w:hint="eastAsia"/>
                <w:i/>
                <w:iCs/>
                <w:u w:val="single"/>
                <w:lang w:eastAsia="en-US"/>
              </w:rPr>
              <w:t xml:space="preserve">供电方式</w:t>
            </w:r>
            <w:r/>
          </w:p>
        </w:tc>
        <w:tc>
          <w:tcPr>
            <w:tcW w:w="6846" w:type="dxa"/>
            <w:vAlign w:val="center"/>
            <w:textDirection w:val="lrTb"/>
            <w:noWrap w:val="false"/>
          </w:tcPr>
          <w:p>
            <w:pPr>
              <w:numPr>
                <w:ilvl w:val="12"/>
                <w:numId w:val="0"/>
              </w:numPr>
              <w:rPr>
                <w:i/>
                <w:iCs/>
                <w:u w:val="single"/>
              </w:rPr>
            </w:pPr>
            <w:r>
              <w:rPr>
                <w:rFonts w:hint="eastAsia"/>
                <w:i/>
                <w:iCs/>
                <w:u w:val="single"/>
              </w:rPr>
              <w:t xml:space="preserve">为确保维护便利性与高可用性，物联网信号发射点须采用电源直接供电，不得采用电池供电模式。</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restart"/>
            <w:textDirection w:val="lrTb"/>
            <w:noWrap w:val="false"/>
          </w:tcPr>
          <w:p>
            <w:pPr>
              <w:jc w:val="center"/>
              <w:rPr>
                <w:lang w:eastAsia="en-US"/>
              </w:rPr>
            </w:pPr>
            <w:r>
              <w:rPr>
                <w:rFonts w:hint="eastAsia"/>
                <w:lang w:eastAsia="en-US"/>
              </w:rPr>
              <w:t xml:space="preserve">协议覆盖</w:t>
            </w:r>
            <w:r/>
          </w:p>
        </w:tc>
        <w:tc>
          <w:tcPr>
            <w:tcW w:w="6846" w:type="dxa"/>
            <w:vAlign w:val="center"/>
            <w:textDirection w:val="lrTb"/>
            <w:noWrap w:val="false"/>
          </w:tcPr>
          <w:p>
            <w:pPr>
              <w:numPr>
                <w:ilvl w:val="12"/>
                <w:numId w:val="0"/>
              </w:numPr>
              <w:rPr>
                <w:i/>
                <w:iCs/>
                <w:u w:val="single"/>
              </w:rPr>
            </w:pPr>
            <w:r>
              <w:rPr>
                <w:rFonts w:hint="eastAsia"/>
                <w:i/>
                <w:iCs/>
                <w:u w:val="single"/>
              </w:rPr>
              <w:t xml:space="preserve">1.</w:t>
            </w:r>
            <w:r>
              <w:rPr>
                <w:rFonts w:hint="eastAsia"/>
                <w:i/>
                <w:iCs/>
                <w:u w:val="single"/>
              </w:rPr>
              <w:t xml:space="preserve">至少</w:t>
            </w:r>
            <w:r>
              <w:rPr>
                <w:rFonts w:hint="eastAsia"/>
                <w:i/>
                <w:iCs/>
                <w:u w:val="single"/>
              </w:rPr>
              <w:t xml:space="preserve">包括蓝牙适配</w:t>
            </w:r>
            <w:r>
              <w:rPr>
                <w:rFonts w:hint="eastAsia"/>
                <w:i/>
                <w:iCs/>
                <w:u w:val="single"/>
              </w:rPr>
              <w:t xml:space="preserve">组件、</w:t>
            </w:r>
            <w:r>
              <w:rPr>
                <w:rFonts w:hint="eastAsia"/>
                <w:i/>
                <w:iCs/>
                <w:u w:val="single"/>
              </w:rPr>
              <w:t xml:space="preserve">RFID</w:t>
            </w:r>
            <w:r>
              <w:rPr>
                <w:rFonts w:hint="eastAsia"/>
                <w:i/>
                <w:iCs/>
                <w:u w:val="single"/>
              </w:rPr>
              <w:t xml:space="preserve">适配组件。</w:t>
            </w:r>
            <w:r/>
          </w:p>
        </w:tc>
      </w:tr>
      <w:tr>
        <w:trPr>
          <w:cantSplit/>
          <w:jc w:val="center"/>
          <w:trHeight w:val="90"/>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jc w:val="center"/>
            </w:pPr>
            <w:r/>
            <w:r/>
          </w:p>
        </w:tc>
        <w:tc>
          <w:tcPr>
            <w:tcW w:w="6846" w:type="dxa"/>
            <w:vAlign w:val="center"/>
            <w:textDirection w:val="lrTb"/>
            <w:noWrap w:val="false"/>
          </w:tcPr>
          <w:p>
            <w:pPr>
              <w:numPr>
                <w:ilvl w:val="12"/>
                <w:numId w:val="0"/>
              </w:numPr>
              <w:rPr>
                <w:i/>
                <w:iCs/>
                <w:u w:val="single"/>
                <w:lang w:eastAsia="en-US"/>
              </w:rPr>
            </w:pPr>
            <w:r>
              <w:rPr>
                <w:rFonts w:hint="eastAsia"/>
                <w:i/>
                <w:iCs/>
                <w:u w:val="single"/>
                <w:lang w:eastAsia="en-US"/>
              </w:rPr>
              <w:t xml:space="preserve">2.</w:t>
            </w:r>
            <w:r>
              <w:rPr>
                <w:rFonts w:hint="eastAsia"/>
                <w:i/>
                <w:iCs/>
                <w:u w:val="single"/>
                <w:lang w:eastAsia="en-US"/>
              </w:rPr>
              <w:t xml:space="preserve">至少支持蓝牙定位。</w:t>
            </w:r>
            <w:r/>
          </w:p>
        </w:tc>
      </w:tr>
      <w:tr>
        <w:trPr>
          <w:cantSplit/>
          <w:jc w:val="center"/>
          <w:trHeight w:val="23"/>
        </w:trPr>
        <w:tc>
          <w:tcPr>
            <w:tcW w:w="707" w:type="dxa"/>
            <w:vAlign w:val="center"/>
            <w:vMerge w:val="continue"/>
            <w:textDirection w:val="lrTb"/>
            <w:noWrap w:val="false"/>
          </w:tcPr>
          <w:p>
            <w:pPr>
              <w:jc w:val="center"/>
              <w:rPr>
                <w:lang w:eastAsia="en-US"/>
              </w:rPr>
            </w:pPr>
            <w:r>
              <w:rPr>
                <w:lang w:eastAsia="en-US"/>
              </w:rPr>
            </w:r>
            <w:r/>
          </w:p>
        </w:tc>
        <w:tc>
          <w:tcPr>
            <w:tcW w:w="1428" w:type="dxa"/>
            <w:vAlign w:val="center"/>
            <w:vMerge w:val="restart"/>
            <w:textDirection w:val="lrTb"/>
            <w:noWrap w:val="false"/>
          </w:tcPr>
          <w:p>
            <w:pPr>
              <w:jc w:val="center"/>
              <w:rPr>
                <w:rFonts w:ascii="Arial" w:hAnsi="Arial" w:cs="Arial"/>
                <w:i/>
                <w:iCs/>
                <w:u w:val="single"/>
                <w:lang w:eastAsia="en-US"/>
              </w:rPr>
            </w:pPr>
            <w:r>
              <w:rPr>
                <w:rFonts w:hint="eastAsia"/>
                <w:i/>
                <w:iCs/>
                <w:u w:val="single"/>
                <w:lang w:eastAsia="en-US"/>
              </w:rPr>
              <w:t xml:space="preserve">协议扩展</w:t>
            </w:r>
            <w:r/>
          </w:p>
        </w:tc>
        <w:tc>
          <w:tcPr>
            <w:tcW w:w="6846" w:type="dxa"/>
            <w:vAlign w:val="center"/>
            <w:textDirection w:val="lrTb"/>
            <w:noWrap w:val="false"/>
          </w:tcPr>
          <w:p>
            <w:pPr>
              <w:rPr>
                <w:i/>
                <w:iCs/>
                <w:u w:val="single"/>
              </w:rPr>
            </w:pPr>
            <w:r>
              <w:rPr>
                <w:rFonts w:hint="eastAsia"/>
                <w:i/>
                <w:iCs/>
                <w:u w:val="single"/>
              </w:rPr>
              <w:t xml:space="preserve">1.</w:t>
            </w:r>
            <w:r>
              <w:rPr>
                <w:rFonts w:hint="eastAsia"/>
                <w:i/>
                <w:iCs/>
                <w:u w:val="single"/>
              </w:rPr>
              <w:t xml:space="preserve">物联网设备支持扩展第三方物联网协议，扩展模块应没有种类限制，数量</w:t>
            </w:r>
            <w:r>
              <w:rPr>
                <w:rFonts w:hint="eastAsia"/>
                <w:i/>
                <w:iCs/>
                <w:u w:val="single"/>
              </w:rPr>
              <w:t xml:space="preserve">&gt;=4</w:t>
            </w:r>
            <w:r>
              <w:rPr>
                <w:rFonts w:hint="eastAsia"/>
                <w:i/>
                <w:iCs/>
                <w:u w:val="single"/>
              </w:rPr>
              <w:t xml:space="preserve">个。</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jc w:val="center"/>
              <w:rPr>
                <w:i/>
                <w:iCs/>
                <w:u w:val="single"/>
              </w:rPr>
            </w:pPr>
            <w:r>
              <w:rPr>
                <w:i/>
                <w:iCs/>
                <w:u w:val="single"/>
              </w:rPr>
            </w:r>
            <w:r/>
          </w:p>
        </w:tc>
        <w:tc>
          <w:tcPr>
            <w:tcW w:w="6846" w:type="dxa"/>
            <w:vAlign w:val="center"/>
            <w:textDirection w:val="lrTb"/>
            <w:noWrap w:val="false"/>
          </w:tcPr>
          <w:p>
            <w:pPr>
              <w:rPr>
                <w:rFonts w:cs="Arial"/>
                <w:i/>
                <w:iCs/>
                <w:u w:val="single"/>
              </w:rPr>
            </w:pPr>
            <w:r>
              <w:rPr>
                <w:rFonts w:hint="eastAsia"/>
                <w:i/>
                <w:iCs/>
                <w:u w:val="single"/>
              </w:rPr>
              <w:t xml:space="preserve">2.</w:t>
            </w:r>
            <w:r>
              <w:rPr>
                <w:rFonts w:hint="eastAsia"/>
                <w:i/>
                <w:iCs/>
                <w:u w:val="single"/>
              </w:rPr>
              <w:t xml:space="preserve">必须保障医院自主选择权，扩展选择时不受品牌协议限制。</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restart"/>
            <w:textDirection w:val="lrTb"/>
            <w:noWrap w:val="false"/>
          </w:tcPr>
          <w:p>
            <w:pPr>
              <w:jc w:val="center"/>
              <w:rPr>
                <w:i/>
                <w:iCs/>
                <w:u w:val="single"/>
                <w:lang w:eastAsia="en-US"/>
              </w:rPr>
            </w:pPr>
            <w:r>
              <w:rPr>
                <w:rFonts w:hint="eastAsia"/>
                <w:i/>
                <w:iCs/>
                <w:u w:val="single"/>
                <w:lang w:eastAsia="en-US"/>
              </w:rPr>
              <w:t xml:space="preserve">支持应用</w:t>
            </w:r>
            <w:r/>
          </w:p>
        </w:tc>
        <w:tc>
          <w:tcPr>
            <w:tcW w:w="6846" w:type="dxa"/>
            <w:vAlign w:val="center"/>
            <w:textDirection w:val="lrTb"/>
            <w:noWrap w:val="false"/>
          </w:tcPr>
          <w:p>
            <w:pPr>
              <w:rPr>
                <w:i/>
                <w:iCs/>
                <w:u w:val="single"/>
              </w:rPr>
            </w:pPr>
            <w:r>
              <w:rPr>
                <w:rFonts w:hint="eastAsia"/>
                <w:i/>
                <w:iCs/>
                <w:u w:val="single"/>
              </w:rPr>
              <w:t xml:space="preserve">1.</w:t>
            </w:r>
            <w:r>
              <w:rPr>
                <w:rFonts w:hint="eastAsia"/>
                <w:i/>
                <w:iCs/>
                <w:u w:val="single"/>
              </w:rPr>
              <w:t xml:space="preserve">医院现有的资产定位，设备运行数据上传。</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jc w:val="center"/>
              <w:rPr>
                <w:i/>
                <w:iCs/>
                <w:u w:val="single"/>
              </w:rPr>
            </w:pPr>
            <w:r>
              <w:rPr>
                <w:i/>
                <w:iCs/>
                <w:u w:val="single"/>
              </w:rPr>
            </w:r>
            <w:r/>
          </w:p>
        </w:tc>
        <w:tc>
          <w:tcPr>
            <w:tcW w:w="6846" w:type="dxa"/>
            <w:vAlign w:val="center"/>
            <w:textDirection w:val="lrTb"/>
            <w:noWrap w:val="false"/>
          </w:tcPr>
          <w:p>
            <w:pPr>
              <w:rPr>
                <w:i/>
                <w:iCs/>
                <w:u w:val="single"/>
              </w:rPr>
            </w:pPr>
            <w:r>
              <w:rPr>
                <w:rFonts w:hint="eastAsia"/>
                <w:i/>
                <w:iCs/>
                <w:u w:val="single"/>
              </w:rPr>
              <w:t xml:space="preserve">2.</w:t>
            </w:r>
            <w:r>
              <w:rPr>
                <w:rFonts w:hint="eastAsia"/>
                <w:i/>
                <w:iCs/>
                <w:u w:val="single"/>
              </w:rPr>
              <w:t xml:space="preserve">后续医院逐步开展新的物联网各种应用，应不受品牌和频段协议限制，保证医院有最大限度的自由选择权。</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textDirection w:val="lrTb"/>
            <w:noWrap w:val="false"/>
          </w:tcPr>
          <w:p>
            <w:pPr>
              <w:jc w:val="center"/>
              <w:rPr>
                <w:lang w:eastAsia="en-US"/>
              </w:rPr>
            </w:pPr>
            <w:r>
              <w:rPr>
                <w:rFonts w:hint="eastAsia"/>
                <w:lang w:eastAsia="en-US"/>
              </w:rPr>
              <w:t xml:space="preserve">定位精度</w:t>
            </w:r>
            <w:r/>
          </w:p>
        </w:tc>
        <w:tc>
          <w:tcPr>
            <w:tcW w:w="6846" w:type="dxa"/>
            <w:vAlign w:val="center"/>
            <w:textDirection w:val="lrTb"/>
            <w:noWrap w:val="false"/>
          </w:tcPr>
          <w:p>
            <w:r>
              <w:rPr>
                <w:rFonts w:hint="eastAsia" w:ascii="宋体" w:hAnsi="宋体" w:cs="Arial"/>
                <w:szCs w:val="24"/>
              </w:rPr>
              <w:t xml:space="preserve">★</w:t>
            </w:r>
            <w:r>
              <w:rPr>
                <w:rFonts w:hint="eastAsia"/>
              </w:rPr>
              <w:t xml:space="preserve">病区、</w:t>
            </w:r>
            <w:r>
              <w:rPr>
                <w:rFonts w:hint="eastAsia"/>
              </w:rPr>
              <w:t xml:space="preserve">ICU</w:t>
            </w:r>
            <w:r>
              <w:rPr>
                <w:rFonts w:hint="eastAsia"/>
              </w:rPr>
              <w:t xml:space="preserve">实现房间级定位，手术室实现可靠的</w:t>
            </w:r>
            <w:r>
              <w:rPr>
                <w:rFonts w:hint="eastAsia"/>
              </w:rPr>
              <w:t xml:space="preserve">房间级定位</w:t>
            </w:r>
            <w:r>
              <w:rPr>
                <w:rFonts w:hint="eastAsia"/>
              </w:rPr>
              <w:t xml:space="preserve">，医技区域满足资产定位和数据回传要求，定位无漂移误报；定位精度</w:t>
            </w:r>
            <w:r>
              <w:rPr>
                <w:rFonts w:hint="eastAsia"/>
              </w:rPr>
              <w:t xml:space="preserve">5~8</w:t>
            </w:r>
            <w:r>
              <w:rPr>
                <w:rFonts w:hint="eastAsia"/>
              </w:rPr>
              <w:t xml:space="preserve">米。</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textDirection w:val="lrTb"/>
            <w:noWrap w:val="false"/>
          </w:tcPr>
          <w:p>
            <w:pPr>
              <w:jc w:val="center"/>
              <w:rPr>
                <w:lang w:eastAsia="en-US"/>
              </w:rPr>
            </w:pPr>
            <w:r>
              <w:rPr>
                <w:rFonts w:hint="eastAsia"/>
                <w:lang w:eastAsia="en-US"/>
              </w:rPr>
              <w:t xml:space="preserve">传输速率</w:t>
            </w:r>
            <w:r/>
          </w:p>
        </w:tc>
        <w:tc>
          <w:tcPr>
            <w:tcW w:w="6846" w:type="dxa"/>
            <w:vAlign w:val="center"/>
            <w:textDirection w:val="lrTb"/>
            <w:noWrap w:val="false"/>
          </w:tcPr>
          <w:p>
            <w:r>
              <w:rPr>
                <w:rFonts w:hint="eastAsia"/>
              </w:rPr>
              <w:t xml:space="preserve">物联网传输速率：大于等于</w:t>
            </w:r>
            <w:r>
              <w:rPr>
                <w:rFonts w:hint="eastAsia"/>
              </w:rPr>
              <w:t xml:space="preserve">250Kbps</w:t>
            </w:r>
            <w:r>
              <w:rPr>
                <w:rFonts w:hint="eastAsia"/>
              </w:rPr>
              <w:t xml:space="preserve">；</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restart"/>
            <w:textDirection w:val="lrTb"/>
            <w:noWrap w:val="false"/>
          </w:tcPr>
          <w:p>
            <w:pPr>
              <w:jc w:val="center"/>
              <w:spacing w:line="360" w:lineRule="auto"/>
              <w:rPr>
                <w:i/>
                <w:iCs/>
                <w:u w:val="single"/>
                <w:lang w:eastAsia="en-US"/>
              </w:rPr>
            </w:pPr>
            <w:r>
              <w:rPr>
                <w:rFonts w:hint="eastAsia"/>
                <w:i/>
                <w:iCs/>
                <w:u w:val="single"/>
                <w:lang w:eastAsia="en-US"/>
              </w:rPr>
              <w:t xml:space="preserve">组网要求</w:t>
            </w:r>
            <w:r/>
          </w:p>
        </w:tc>
        <w:tc>
          <w:tcPr>
            <w:tcW w:w="6846" w:type="dxa"/>
            <w:vAlign w:val="center"/>
            <w:textDirection w:val="lrTb"/>
            <w:noWrap w:val="false"/>
          </w:tcPr>
          <w:p>
            <w:pPr>
              <w:rPr>
                <w:i/>
                <w:iCs/>
                <w:u w:val="single"/>
              </w:rPr>
            </w:pPr>
            <w:r>
              <w:rPr>
                <w:rFonts w:hint="eastAsia"/>
                <w:i/>
                <w:iCs/>
                <w:u w:val="single"/>
              </w:rPr>
              <w:t xml:space="preserve">1.</w:t>
            </w:r>
            <w:r>
              <w:rPr>
                <w:rFonts w:hint="eastAsia"/>
                <w:i/>
                <w:iCs/>
                <w:u w:val="single"/>
              </w:rPr>
              <w:t xml:space="preserve">物联网独立组网，包括接入，汇聚和核心交换机需根据医院实际配置数量，在核心层与院内局域网互通。</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spacing w:line="360" w:lineRule="auto"/>
              <w:rPr>
                <w:i/>
                <w:iCs/>
                <w:u w:val="single"/>
              </w:rPr>
            </w:pPr>
            <w:r>
              <w:rPr>
                <w:i/>
                <w:iCs/>
                <w:u w:val="single"/>
              </w:rPr>
            </w:r>
            <w:r/>
          </w:p>
        </w:tc>
        <w:tc>
          <w:tcPr>
            <w:tcW w:w="6846" w:type="dxa"/>
            <w:vAlign w:val="center"/>
            <w:textDirection w:val="lrTb"/>
            <w:noWrap w:val="false"/>
          </w:tcPr>
          <w:p>
            <w:pPr>
              <w:rPr>
                <w:i/>
                <w:iCs/>
                <w:u w:val="single"/>
              </w:rPr>
            </w:pPr>
            <w:r>
              <w:rPr>
                <w:rFonts w:hint="eastAsia"/>
                <w:i/>
                <w:iCs/>
                <w:u w:val="single"/>
              </w:rPr>
              <w:t xml:space="preserve">2.</w:t>
            </w:r>
            <w:r>
              <w:rPr>
                <w:rFonts w:hint="eastAsia"/>
                <w:i/>
                <w:iCs/>
                <w:u w:val="single"/>
              </w:rPr>
              <w:t xml:space="preserve">组网所需的交换机机柜、电源等也需要根据医院实际配置，应为国产品牌。如需增配，</w:t>
            </w:r>
            <w:r>
              <w:rPr>
                <w:rFonts w:hint="eastAsia"/>
                <w:i/>
                <w:iCs/>
                <w:u w:val="single"/>
              </w:rPr>
              <w:t xml:space="preserve">则相关</w:t>
            </w:r>
            <w:r>
              <w:rPr>
                <w:rFonts w:hint="eastAsia"/>
                <w:i/>
                <w:iCs/>
                <w:u w:val="single"/>
              </w:rPr>
              <w:t xml:space="preserve">费用已含于总报价中，招标方不再另行支付。</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spacing w:line="360" w:lineRule="auto"/>
              <w:rPr>
                <w:i/>
                <w:iCs/>
                <w:u w:val="single"/>
              </w:rPr>
            </w:pPr>
            <w:r>
              <w:rPr>
                <w:i/>
                <w:iCs/>
                <w:u w:val="single"/>
              </w:rPr>
            </w:r>
            <w:r/>
          </w:p>
        </w:tc>
        <w:tc>
          <w:tcPr>
            <w:tcW w:w="6846" w:type="dxa"/>
            <w:vAlign w:val="center"/>
            <w:textDirection w:val="lrTb"/>
            <w:noWrap w:val="false"/>
          </w:tcPr>
          <w:p>
            <w:pPr>
              <w:rPr>
                <w:i/>
                <w:iCs/>
                <w:u w:val="single"/>
              </w:rPr>
            </w:pPr>
            <w:r>
              <w:rPr>
                <w:rFonts w:hint="eastAsia"/>
                <w:i/>
                <w:iCs/>
                <w:u w:val="single"/>
              </w:rPr>
              <w:t xml:space="preserve">3.</w:t>
            </w:r>
            <w:r>
              <w:rPr>
                <w:rFonts w:hint="eastAsia"/>
                <w:i/>
                <w:iCs/>
                <w:u w:val="single"/>
              </w:rPr>
              <w:t xml:space="preserve">组网所需的桥架，管路也需根据医院实际配置，符合医院的配置要求。如需扩建，</w:t>
            </w:r>
            <w:r>
              <w:rPr>
                <w:rFonts w:hint="eastAsia"/>
                <w:i/>
                <w:iCs/>
                <w:u w:val="single"/>
              </w:rPr>
              <w:t xml:space="preserve">则相关</w:t>
            </w:r>
            <w:r>
              <w:rPr>
                <w:rFonts w:hint="eastAsia"/>
                <w:i/>
                <w:iCs/>
                <w:u w:val="single"/>
              </w:rPr>
              <w:t xml:space="preserve">费用（包含吊顶拆除、重装）已含于总报价中，招标方不再另行支付。</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spacing w:line="360" w:lineRule="auto"/>
              <w:rPr>
                <w:i/>
                <w:iCs/>
                <w:u w:val="single"/>
              </w:rPr>
            </w:pPr>
            <w:r>
              <w:rPr>
                <w:i/>
                <w:iCs/>
                <w:u w:val="single"/>
              </w:rPr>
            </w:r>
            <w:r/>
          </w:p>
        </w:tc>
        <w:tc>
          <w:tcPr>
            <w:tcW w:w="6846" w:type="dxa"/>
            <w:vAlign w:val="center"/>
            <w:textDirection w:val="lrTb"/>
            <w:noWrap w:val="false"/>
          </w:tcPr>
          <w:p>
            <w:pPr>
              <w:rPr>
                <w:i/>
                <w:iCs/>
                <w:u w:val="single"/>
              </w:rPr>
            </w:pPr>
            <w:r>
              <w:rPr>
                <w:rFonts w:hint="eastAsia"/>
                <w:i/>
                <w:iCs/>
                <w:sz w:val="24"/>
                <w:szCs w:val="24"/>
                <w:u w:val="single"/>
              </w:rPr>
              <w:t xml:space="preserve">4.</w:t>
            </w:r>
            <w:r>
              <w:rPr>
                <w:rFonts w:hint="eastAsia"/>
                <w:i/>
                <w:iCs/>
                <w:sz w:val="24"/>
                <w:szCs w:val="24"/>
                <w:u w:val="single"/>
              </w:rPr>
              <w:t xml:space="preserve">组网所需的接入、汇聚、核心交换机数量、跳</w:t>
            </w:r>
            <w:r>
              <w:rPr>
                <w:rFonts w:hint="eastAsia"/>
                <w:i/>
                <w:iCs/>
                <w:sz w:val="24"/>
                <w:szCs w:val="24"/>
                <w:u w:val="single"/>
              </w:rPr>
              <w:t xml:space="preserve">纤</w:t>
            </w:r>
            <w:r>
              <w:rPr>
                <w:rFonts w:hint="eastAsia"/>
                <w:i/>
                <w:iCs/>
                <w:sz w:val="24"/>
                <w:szCs w:val="24"/>
                <w:u w:val="single"/>
              </w:rPr>
              <w:t xml:space="preserve">、模块等需根据提供的组网方案配套，后期如出现不满足实际需要的情况，中标人需进行增补，费用由中标人支付。</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spacing w:line="360" w:lineRule="auto"/>
              <w:rPr>
                <w:i/>
                <w:iCs/>
                <w:u w:val="single"/>
              </w:rPr>
            </w:pPr>
            <w:r>
              <w:rPr>
                <w:i/>
                <w:iCs/>
                <w:u w:val="single"/>
              </w:rPr>
            </w:r>
            <w:r/>
          </w:p>
        </w:tc>
        <w:tc>
          <w:tcPr>
            <w:tcW w:w="6846" w:type="dxa"/>
            <w:vAlign w:val="center"/>
            <w:textDirection w:val="lrTb"/>
            <w:noWrap w:val="false"/>
          </w:tcPr>
          <w:p>
            <w:pPr>
              <w:rPr>
                <w:i/>
                <w:iCs/>
                <w:u w:val="single"/>
              </w:rPr>
            </w:pPr>
            <w:r>
              <w:rPr>
                <w:rFonts w:hint="eastAsia"/>
                <w:i/>
                <w:iCs/>
                <w:u w:val="single"/>
              </w:rPr>
              <w:t xml:space="preserve">5.</w:t>
            </w:r>
            <w:r>
              <w:rPr>
                <w:rFonts w:hint="eastAsia"/>
                <w:i/>
                <w:iCs/>
                <w:sz w:val="24"/>
                <w:szCs w:val="24"/>
                <w:u w:val="single"/>
              </w:rPr>
              <w:t xml:space="preserve">交换机要求国产品牌，采用国产化芯片。</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restart"/>
            <w:textDirection w:val="lrTb"/>
            <w:noWrap w:val="false"/>
          </w:tcPr>
          <w:p>
            <w:pPr>
              <w:rPr>
                <w:lang w:eastAsia="en-US"/>
              </w:rPr>
            </w:pPr>
            <w:r>
              <w:rPr>
                <w:rFonts w:hint="eastAsia"/>
                <w:lang w:eastAsia="en-US"/>
              </w:rPr>
              <w:t xml:space="preserve">接入交换机</w:t>
            </w:r>
            <w:r/>
          </w:p>
        </w:tc>
        <w:tc>
          <w:tcPr>
            <w:tcW w:w="6846" w:type="dxa"/>
            <w:vAlign w:val="center"/>
            <w:textDirection w:val="lrTb"/>
            <w:noWrap w:val="false"/>
          </w:tcPr>
          <w:p>
            <w:r>
              <w:rPr>
                <w:rFonts w:hint="eastAsia"/>
              </w:rPr>
              <w:t xml:space="preserve">1.</w:t>
            </w:r>
            <w:r>
              <w:rPr>
                <w:rFonts w:hint="eastAsia"/>
              </w:rPr>
              <w:t xml:space="preserve">交换容量≥</w:t>
            </w:r>
            <w:r>
              <w:rPr>
                <w:rFonts w:hint="eastAsia"/>
              </w:rPr>
              <w:t xml:space="preserve">670Gbps</w:t>
            </w:r>
            <w:r>
              <w:rPr>
                <w:rFonts w:hint="eastAsia"/>
              </w:rPr>
              <w:t xml:space="preserve">，转发性能≥</w:t>
            </w:r>
            <w:r>
              <w:rPr>
                <w:rFonts w:hint="eastAsia"/>
              </w:rPr>
              <w:t xml:space="preserve">170Mpps</w:t>
            </w:r>
            <w:r>
              <w:rPr>
                <w:rFonts w:hint="eastAsia"/>
              </w:rPr>
              <w:t xml:space="preserve">；</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r/>
            <w:r/>
          </w:p>
        </w:tc>
        <w:tc>
          <w:tcPr>
            <w:tcW w:w="6846" w:type="dxa"/>
            <w:vAlign w:val="center"/>
            <w:textDirection w:val="lrTb"/>
            <w:noWrap w:val="false"/>
          </w:tcPr>
          <w:p>
            <w:pPr>
              <w:rPr>
                <w:lang w:eastAsia="en-US"/>
              </w:rPr>
            </w:pPr>
            <w:r>
              <w:rPr>
                <w:rFonts w:hint="eastAsia"/>
                <w:lang w:eastAsia="en-US"/>
              </w:rPr>
              <w:t xml:space="preserve">2.</w:t>
            </w:r>
            <w:r>
              <w:rPr>
                <w:rFonts w:hint="eastAsia"/>
                <w:lang w:eastAsia="en-US"/>
              </w:rPr>
              <w:t xml:space="preserve">固化</w:t>
            </w:r>
            <w:r>
              <w:rPr>
                <w:rFonts w:hint="eastAsia"/>
                <w:lang w:eastAsia="en-US"/>
              </w:rPr>
              <w:t xml:space="preserve">10/100/1000M</w:t>
            </w:r>
            <w:r>
              <w:rPr>
                <w:rFonts w:hint="eastAsia"/>
                <w:lang w:eastAsia="en-US"/>
              </w:rPr>
              <w:t xml:space="preserve">以太网端口≥</w:t>
            </w:r>
            <w:r>
              <w:rPr>
                <w:rFonts w:hint="eastAsia"/>
                <w:lang w:eastAsia="en-US"/>
              </w:rPr>
              <w:t xml:space="preserve">24</w:t>
            </w:r>
            <w:r>
              <w:rPr>
                <w:rFonts w:hint="eastAsia"/>
                <w:lang w:eastAsia="en-US"/>
              </w:rPr>
              <w:t xml:space="preserve">，</w:t>
            </w:r>
            <w:r>
              <w:rPr>
                <w:rFonts w:hint="eastAsia"/>
                <w:lang w:eastAsia="en-US"/>
              </w:rPr>
              <w:t xml:space="preserve">1G/10G SFP</w:t>
            </w:r>
            <w:r>
              <w:rPr>
                <w:rFonts w:hint="eastAsia"/>
                <w:lang w:eastAsia="en-US"/>
              </w:rPr>
              <w:t xml:space="preserve">光接口≥</w:t>
            </w:r>
            <w:r>
              <w:rPr>
                <w:rFonts w:hint="eastAsia"/>
                <w:lang w:eastAsia="en-US"/>
              </w:rPr>
              <w:t xml:space="preserve">4</w:t>
            </w:r>
            <w:r>
              <w:rPr>
                <w:rFonts w:hint="eastAsia"/>
                <w:lang w:eastAsia="en-US"/>
              </w:rPr>
              <w:t xml:space="preserve">个；</w:t>
            </w:r>
            <w:r/>
          </w:p>
        </w:tc>
      </w:tr>
      <w:tr>
        <w:trPr>
          <w:cantSplit/>
          <w:jc w:val="center"/>
          <w:trHeight w:val="23"/>
        </w:trPr>
        <w:tc>
          <w:tcPr>
            <w:tcW w:w="707" w:type="dxa"/>
            <w:vAlign w:val="center"/>
            <w:vMerge w:val="continue"/>
            <w:textDirection w:val="lrTb"/>
            <w:noWrap w:val="false"/>
          </w:tcPr>
          <w:p>
            <w:pPr>
              <w:jc w:val="center"/>
              <w:rPr>
                <w:lang w:eastAsia="en-US"/>
              </w:rPr>
            </w:pPr>
            <w:r>
              <w:rPr>
                <w:lang w:eastAsia="en-US"/>
              </w:rPr>
            </w:r>
            <w:r/>
          </w:p>
        </w:tc>
        <w:tc>
          <w:tcPr>
            <w:tcW w:w="1428" w:type="dxa"/>
            <w:vAlign w:val="center"/>
            <w:vMerge w:val="continue"/>
            <w:textDirection w:val="lrTb"/>
            <w:noWrap w:val="false"/>
          </w:tcPr>
          <w:p>
            <w:pPr>
              <w:rPr>
                <w:lang w:eastAsia="en-US"/>
              </w:rPr>
            </w:pPr>
            <w:r>
              <w:rPr>
                <w:lang w:eastAsia="en-US"/>
              </w:rPr>
            </w:r>
            <w:r/>
          </w:p>
        </w:tc>
        <w:tc>
          <w:tcPr>
            <w:tcW w:w="6846" w:type="dxa"/>
            <w:vAlign w:val="center"/>
            <w:textDirection w:val="lrTb"/>
            <w:noWrap w:val="false"/>
          </w:tcPr>
          <w:p>
            <w:r>
              <w:rPr>
                <w:rFonts w:hint="eastAsia"/>
              </w:rPr>
              <w:t xml:space="preserve">3.</w:t>
            </w:r>
            <w:r>
              <w:rPr>
                <w:rFonts w:hint="eastAsia"/>
              </w:rPr>
              <w:t xml:space="preserve">产品端口浪涌抗扰度≥</w:t>
            </w:r>
            <w:r>
              <w:rPr>
                <w:rFonts w:hint="eastAsia"/>
              </w:rPr>
              <w:t xml:space="preserve">10KV</w:t>
            </w:r>
            <w:r>
              <w:rPr>
                <w:rFonts w:hint="eastAsia"/>
              </w:rPr>
              <w:t xml:space="preserve">；</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r/>
            <w:r/>
          </w:p>
        </w:tc>
        <w:tc>
          <w:tcPr>
            <w:tcW w:w="6846" w:type="dxa"/>
            <w:vAlign w:val="center"/>
            <w:textDirection w:val="lrTb"/>
            <w:noWrap w:val="false"/>
          </w:tcPr>
          <w:p>
            <w:r>
              <w:rPr>
                <w:rFonts w:hint="eastAsia"/>
              </w:rPr>
              <w:t xml:space="preserve">4.</w:t>
            </w:r>
            <w:r>
              <w:rPr>
                <w:rFonts w:hint="eastAsia"/>
              </w:rPr>
              <w:t xml:space="preserve">支持快速以太网链路检测协议，可快速检测链路的通断和光纤链路的单向性，并支持端口下的环路检测功能；</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r/>
            <w:r/>
          </w:p>
        </w:tc>
        <w:tc>
          <w:tcPr>
            <w:tcW w:w="6846" w:type="dxa"/>
            <w:vAlign w:val="center"/>
            <w:textDirection w:val="lrTb"/>
            <w:noWrap w:val="false"/>
          </w:tcPr>
          <w:p>
            <w:r>
              <w:rPr>
                <w:rFonts w:hint="eastAsia"/>
              </w:rPr>
              <w:t xml:space="preserve">5.</w:t>
            </w:r>
            <w:r>
              <w:rPr>
                <w:rFonts w:hint="eastAsia"/>
              </w:rPr>
              <w:t xml:space="preserve">≥</w:t>
            </w:r>
            <w:r>
              <w:rPr>
                <w:rFonts w:hint="eastAsia"/>
              </w:rPr>
              <w:t xml:space="preserve">24</w:t>
            </w:r>
            <w:r>
              <w:rPr>
                <w:rFonts w:hint="eastAsia"/>
              </w:rPr>
              <w:t xml:space="preserve">个电口支持</w:t>
            </w:r>
            <w:r>
              <w:rPr>
                <w:rFonts w:hint="eastAsia"/>
              </w:rPr>
              <w:t xml:space="preserve">POE</w:t>
            </w:r>
            <w:r>
              <w:rPr>
                <w:rFonts w:hint="eastAsia"/>
              </w:rPr>
              <w:t xml:space="preserve">和</w:t>
            </w:r>
            <w:r>
              <w:rPr>
                <w:rFonts w:hint="eastAsia"/>
              </w:rPr>
              <w:t xml:space="preserve">POE+</w:t>
            </w:r>
            <w:r>
              <w:rPr>
                <w:rFonts w:hint="eastAsia"/>
              </w:rPr>
              <w:t xml:space="preserve">远程供电，整机</w:t>
            </w:r>
            <w:r>
              <w:rPr>
                <w:rFonts w:hint="eastAsia"/>
              </w:rPr>
              <w:t xml:space="preserve">POE</w:t>
            </w:r>
            <w:r>
              <w:rPr>
                <w:rFonts w:hint="eastAsia"/>
              </w:rPr>
              <w:t xml:space="preserve">功率输出≥</w:t>
            </w:r>
            <w:r>
              <w:rPr>
                <w:rFonts w:hint="eastAsia"/>
              </w:rPr>
              <w:t xml:space="preserve">370W</w:t>
            </w:r>
            <w:r>
              <w:rPr>
                <w:rFonts w:hint="eastAsia"/>
              </w:rPr>
              <w:t xml:space="preserve">；</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r/>
            <w:r/>
          </w:p>
        </w:tc>
        <w:tc>
          <w:tcPr>
            <w:tcW w:w="6846" w:type="dxa"/>
            <w:vAlign w:val="center"/>
            <w:textDirection w:val="lrTb"/>
            <w:noWrap w:val="false"/>
          </w:tcPr>
          <w:p>
            <w:r>
              <w:rPr>
                <w:rFonts w:hint="eastAsia"/>
              </w:rPr>
              <w:t xml:space="preserve">6.</w:t>
            </w:r>
            <w:r>
              <w:rPr>
                <w:rFonts w:hint="eastAsia"/>
              </w:rPr>
              <w:t xml:space="preserve">光纤模块需要和交换机同品牌，数量要求</w:t>
            </w:r>
            <w:r>
              <w:rPr>
                <w:rFonts w:hint="eastAsia"/>
              </w:rPr>
              <w:t xml:space="preserve">: </w:t>
            </w:r>
            <w:r>
              <w:rPr>
                <w:rFonts w:hint="eastAsia"/>
              </w:rPr>
              <w:t xml:space="preserve">单台交换机配备不低于两个千兆模块</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r/>
            <w:r/>
          </w:p>
        </w:tc>
        <w:tc>
          <w:tcPr>
            <w:tcW w:w="6846" w:type="dxa"/>
            <w:vAlign w:val="center"/>
            <w:textDirection w:val="lrTb"/>
            <w:noWrap w:val="false"/>
          </w:tcPr>
          <w:p>
            <w:r>
              <w:rPr>
                <w:rFonts w:hint="eastAsia"/>
              </w:rPr>
              <w:t xml:space="preserve">7.</w:t>
            </w:r>
            <w:r>
              <w:rPr>
                <w:rFonts w:hint="eastAsia"/>
              </w:rPr>
              <w:t xml:space="preserve">根据自身物</w:t>
            </w:r>
            <w:r>
              <w:rPr>
                <w:rFonts w:hint="eastAsia"/>
              </w:rPr>
              <w:t xml:space="preserve">联网组网特点</w:t>
            </w:r>
            <w:r>
              <w:rPr>
                <w:rFonts w:hint="eastAsia"/>
              </w:rPr>
              <w:t xml:space="preserve">按需进行接入交换机数量配置；</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r/>
            <w:r/>
          </w:p>
        </w:tc>
        <w:tc>
          <w:tcPr>
            <w:tcW w:w="6846" w:type="dxa"/>
            <w:vAlign w:val="center"/>
            <w:textDirection w:val="lrTb"/>
            <w:noWrap w:val="false"/>
          </w:tcPr>
          <w:p>
            <w:r>
              <w:rPr>
                <w:rFonts w:hint="eastAsia"/>
              </w:rPr>
              <w:t xml:space="preserve">8.</w:t>
            </w:r>
            <w:r>
              <w:rPr>
                <w:rFonts w:hint="eastAsia"/>
              </w:rPr>
              <w:t xml:space="preserve">配置网络机柜：</w:t>
            </w:r>
            <w:r>
              <w:rPr>
                <w:rFonts w:hint="eastAsia"/>
              </w:rPr>
              <w:t xml:space="preserve">32U</w:t>
            </w:r>
            <w:r>
              <w:t xml:space="preserve"> </w:t>
            </w:r>
            <w:r>
              <w:t xml:space="preserve">高度</w:t>
            </w:r>
            <w:r>
              <w:rPr>
                <w:rFonts w:hint="eastAsia"/>
              </w:rPr>
              <w:t xml:space="preserve">，高密度网孔门，机柜数量应不少于</w:t>
            </w:r>
            <w:r>
              <w:rPr>
                <w:rFonts w:hint="eastAsia"/>
              </w:rPr>
              <w:t xml:space="preserve">24</w:t>
            </w:r>
            <w:r>
              <w:rPr>
                <w:rFonts w:hint="eastAsia"/>
              </w:rPr>
              <w:t xml:space="preserve">台。</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restart"/>
            <w:textDirection w:val="lrTb"/>
            <w:noWrap w:val="false"/>
          </w:tcPr>
          <w:p>
            <w:pPr>
              <w:rPr>
                <w:lang w:eastAsia="en-US"/>
              </w:rPr>
            </w:pPr>
            <w:r>
              <w:rPr>
                <w:rFonts w:hint="eastAsia"/>
                <w:lang w:eastAsia="en-US"/>
              </w:rPr>
              <w:t xml:space="preserve">汇聚交换机</w:t>
            </w:r>
            <w:r/>
          </w:p>
        </w:tc>
        <w:tc>
          <w:tcPr>
            <w:tcW w:w="6846" w:type="dxa"/>
            <w:vAlign w:val="center"/>
            <w:textDirection w:val="lrTb"/>
            <w:noWrap w:val="false"/>
          </w:tcPr>
          <w:p>
            <w:r>
              <w:rPr>
                <w:rFonts w:hint="eastAsia"/>
              </w:rPr>
              <w:t xml:space="preserve">1.</w:t>
            </w:r>
            <w:r>
              <w:rPr>
                <w:rFonts w:hint="eastAsia"/>
              </w:rPr>
              <w:t xml:space="preserve">交换容量≥</w:t>
            </w:r>
            <w:r>
              <w:rPr>
                <w:rFonts w:hint="eastAsia"/>
              </w:rPr>
              <w:t xml:space="preserve">1.36Tbps</w:t>
            </w:r>
            <w:r>
              <w:rPr>
                <w:rFonts w:hint="eastAsia"/>
              </w:rPr>
              <w:t xml:space="preserve">，转发性能≥</w:t>
            </w:r>
            <w:r>
              <w:rPr>
                <w:rFonts w:hint="eastAsia"/>
              </w:rPr>
              <w:t xml:space="preserve">280Mpps</w:t>
            </w:r>
            <w:r>
              <w:rPr>
                <w:rFonts w:hint="eastAsia"/>
              </w:rPr>
              <w:t xml:space="preserve">；</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r/>
            <w:r/>
          </w:p>
        </w:tc>
        <w:tc>
          <w:tcPr>
            <w:tcW w:w="6846" w:type="dxa"/>
            <w:vAlign w:val="center"/>
            <w:textDirection w:val="lrTb"/>
            <w:noWrap w:val="false"/>
          </w:tcPr>
          <w:p>
            <w:pPr>
              <w:rPr>
                <w:lang w:eastAsia="en-US"/>
              </w:rPr>
            </w:pPr>
            <w:r>
              <w:rPr>
                <w:rFonts w:hint="eastAsia"/>
                <w:lang w:eastAsia="en-US"/>
              </w:rPr>
              <w:t xml:space="preserve">2.</w:t>
            </w:r>
            <w:r>
              <w:rPr>
                <w:rFonts w:hint="eastAsia"/>
                <w:lang w:eastAsia="en-US"/>
              </w:rPr>
              <w:t xml:space="preserve">固化</w:t>
            </w:r>
            <w:r>
              <w:rPr>
                <w:rFonts w:hint="eastAsia"/>
                <w:lang w:eastAsia="en-US"/>
              </w:rPr>
              <w:t xml:space="preserve">100/1000M SFP</w:t>
            </w:r>
            <w:r>
              <w:rPr>
                <w:rFonts w:hint="eastAsia"/>
                <w:lang w:eastAsia="en-US"/>
              </w:rPr>
              <w:t xml:space="preserve">光接口≥</w:t>
            </w:r>
            <w:r>
              <w:rPr>
                <w:rFonts w:hint="eastAsia"/>
                <w:lang w:eastAsia="en-US"/>
              </w:rPr>
              <w:t xml:space="preserve">24</w:t>
            </w:r>
            <w:r>
              <w:rPr>
                <w:rFonts w:hint="eastAsia"/>
                <w:lang w:eastAsia="en-US"/>
              </w:rPr>
              <w:t xml:space="preserve">，</w:t>
            </w:r>
            <w:r>
              <w:rPr>
                <w:rFonts w:hint="eastAsia"/>
                <w:lang w:eastAsia="en-US"/>
              </w:rPr>
              <w:t xml:space="preserve">10G/1G SFP+</w:t>
            </w:r>
            <w:r>
              <w:rPr>
                <w:rFonts w:hint="eastAsia"/>
                <w:lang w:eastAsia="en-US"/>
              </w:rPr>
              <w:t xml:space="preserve">光接口≥</w:t>
            </w:r>
            <w:r>
              <w:rPr>
                <w:rFonts w:hint="eastAsia"/>
                <w:lang w:eastAsia="en-US"/>
              </w:rPr>
              <w:t xml:space="preserve">4</w:t>
            </w:r>
            <w:r>
              <w:rPr>
                <w:rFonts w:hint="eastAsia"/>
                <w:lang w:eastAsia="en-US"/>
              </w:rPr>
              <w:t xml:space="preserve">个；</w:t>
            </w:r>
            <w:r>
              <w:rPr>
                <w:rFonts w:hint="eastAsia"/>
                <w:lang w:eastAsia="en-US"/>
              </w:rPr>
              <w:t xml:space="preserve"> </w:t>
            </w:r>
            <w:r/>
          </w:p>
        </w:tc>
      </w:tr>
      <w:tr>
        <w:trPr>
          <w:cantSplit/>
          <w:jc w:val="center"/>
          <w:trHeight w:val="23"/>
        </w:trPr>
        <w:tc>
          <w:tcPr>
            <w:tcW w:w="707" w:type="dxa"/>
            <w:vAlign w:val="center"/>
            <w:vMerge w:val="continue"/>
            <w:textDirection w:val="lrTb"/>
            <w:noWrap w:val="false"/>
          </w:tcPr>
          <w:p>
            <w:pPr>
              <w:jc w:val="center"/>
              <w:rPr>
                <w:lang w:eastAsia="en-US"/>
              </w:rPr>
            </w:pPr>
            <w:r>
              <w:rPr>
                <w:lang w:eastAsia="en-US"/>
              </w:rPr>
            </w:r>
            <w:r/>
          </w:p>
        </w:tc>
        <w:tc>
          <w:tcPr>
            <w:tcW w:w="1428" w:type="dxa"/>
            <w:vAlign w:val="center"/>
            <w:vMerge w:val="continue"/>
            <w:textDirection w:val="lrTb"/>
            <w:noWrap w:val="false"/>
          </w:tcPr>
          <w:p>
            <w:pPr>
              <w:rPr>
                <w:lang w:eastAsia="en-US"/>
              </w:rPr>
            </w:pPr>
            <w:r>
              <w:rPr>
                <w:lang w:eastAsia="en-US"/>
              </w:rPr>
            </w:r>
            <w:r/>
          </w:p>
        </w:tc>
        <w:tc>
          <w:tcPr>
            <w:tcW w:w="6846" w:type="dxa"/>
            <w:vAlign w:val="center"/>
            <w:textDirection w:val="lrTb"/>
            <w:noWrap w:val="false"/>
          </w:tcPr>
          <w:p>
            <w:r>
              <w:rPr>
                <w:rFonts w:hint="eastAsia"/>
              </w:rPr>
              <w:t xml:space="preserve">3.</w:t>
            </w:r>
            <w:r>
              <w:rPr>
                <w:rFonts w:hint="eastAsia"/>
              </w:rPr>
              <w:t xml:space="preserve">设备支持抗电网波动能力；</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r/>
            <w:r/>
          </w:p>
        </w:tc>
        <w:tc>
          <w:tcPr>
            <w:tcW w:w="6846" w:type="dxa"/>
            <w:vAlign w:val="center"/>
            <w:textDirection w:val="lrTb"/>
            <w:noWrap w:val="false"/>
          </w:tcPr>
          <w:p>
            <w:pPr>
              <w:rPr>
                <w:lang w:eastAsia="en-US"/>
              </w:rPr>
            </w:pPr>
            <w:r>
              <w:rPr>
                <w:rFonts w:hint="eastAsia"/>
                <w:lang w:eastAsia="en-US"/>
              </w:rPr>
              <w:t xml:space="preserve">4.</w:t>
            </w:r>
            <w:r>
              <w:rPr>
                <w:rFonts w:hint="eastAsia"/>
                <w:lang w:eastAsia="en-US"/>
              </w:rPr>
              <w:t xml:space="preserve">支持三层路由协议；</w:t>
            </w:r>
            <w:r/>
          </w:p>
        </w:tc>
      </w:tr>
      <w:tr>
        <w:trPr>
          <w:cantSplit/>
          <w:jc w:val="center"/>
          <w:trHeight w:val="23"/>
        </w:trPr>
        <w:tc>
          <w:tcPr>
            <w:tcW w:w="707" w:type="dxa"/>
            <w:vAlign w:val="center"/>
            <w:vMerge w:val="continue"/>
            <w:textDirection w:val="lrTb"/>
            <w:noWrap w:val="false"/>
          </w:tcPr>
          <w:p>
            <w:pPr>
              <w:jc w:val="center"/>
              <w:rPr>
                <w:lang w:eastAsia="en-US"/>
              </w:rPr>
            </w:pPr>
            <w:r>
              <w:rPr>
                <w:lang w:eastAsia="en-US"/>
              </w:rPr>
            </w:r>
            <w:r/>
          </w:p>
        </w:tc>
        <w:tc>
          <w:tcPr>
            <w:tcW w:w="1428" w:type="dxa"/>
            <w:vAlign w:val="center"/>
            <w:vMerge w:val="continue"/>
            <w:textDirection w:val="lrTb"/>
            <w:noWrap w:val="false"/>
          </w:tcPr>
          <w:p>
            <w:pPr>
              <w:rPr>
                <w:lang w:eastAsia="en-US"/>
              </w:rPr>
            </w:pPr>
            <w:r>
              <w:rPr>
                <w:lang w:eastAsia="en-US"/>
              </w:rPr>
            </w:r>
            <w:r/>
          </w:p>
        </w:tc>
        <w:tc>
          <w:tcPr>
            <w:tcW w:w="6846" w:type="dxa"/>
            <w:vAlign w:val="center"/>
            <w:textDirection w:val="lrTb"/>
            <w:noWrap w:val="false"/>
          </w:tcPr>
          <w:p>
            <w:r>
              <w:rPr>
                <w:rFonts w:hint="eastAsia"/>
              </w:rPr>
              <w:t xml:space="preserve">5.</w:t>
            </w:r>
            <w:r>
              <w:rPr>
                <w:rFonts w:hint="eastAsia"/>
              </w:rPr>
              <w:t xml:space="preserve">支持专门基础网络保护机制，支持限制用户向网络中发送数据包的速率，对有攻击行为的用户进行隔离，保证设备和整网的安全稳定运行；</w:t>
            </w:r>
            <w:r>
              <w:rPr>
                <w:rFonts w:hint="eastAsia"/>
              </w:rPr>
              <w:t xml:space="preserve"> </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r/>
            <w:r/>
          </w:p>
        </w:tc>
        <w:tc>
          <w:tcPr>
            <w:tcW w:w="6846" w:type="dxa"/>
            <w:vAlign w:val="center"/>
            <w:textDirection w:val="lrTb"/>
            <w:noWrap w:val="false"/>
          </w:tcPr>
          <w:p>
            <w:r>
              <w:rPr>
                <w:rFonts w:hint="eastAsia"/>
              </w:rPr>
              <w:t xml:space="preserve">6.</w:t>
            </w:r>
            <w:r>
              <w:rPr>
                <w:rFonts w:hint="eastAsia"/>
              </w:rPr>
              <w:t xml:space="preserve">支持快速以太网链路检测协议，可快速检测链路的通断和光纤链路的单向性，并支持端口下的环路检测功能；</w:t>
            </w:r>
            <w:r>
              <w:rPr>
                <w:rFonts w:hint="eastAsia"/>
              </w:rPr>
              <w:t xml:space="preserve"> </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r/>
            <w:r/>
          </w:p>
        </w:tc>
        <w:tc>
          <w:tcPr>
            <w:tcW w:w="6846" w:type="dxa"/>
            <w:vAlign w:val="center"/>
            <w:textDirection w:val="lrTb"/>
            <w:noWrap w:val="false"/>
          </w:tcPr>
          <w:p>
            <w:r>
              <w:rPr>
                <w:rFonts w:hint="eastAsia"/>
              </w:rPr>
              <w:t xml:space="preserve">7.</w:t>
            </w:r>
            <w:r>
              <w:rPr>
                <w:rFonts w:hint="eastAsia"/>
              </w:rPr>
              <w:t xml:space="preserve">支持并</w:t>
            </w:r>
            <w:r>
              <w:rPr>
                <w:rFonts w:hint="eastAsia"/>
              </w:rPr>
              <w:t xml:space="preserve">实配可拔插双</w:t>
            </w:r>
            <w:r>
              <w:rPr>
                <w:rFonts w:hint="eastAsia"/>
              </w:rPr>
              <w:t xml:space="preserve">模块化电源，实现</w:t>
            </w:r>
            <w:r>
              <w:rPr>
                <w:rFonts w:hint="eastAsia"/>
              </w:rPr>
              <w:t xml:space="preserve">1+1</w:t>
            </w:r>
            <w:r>
              <w:rPr>
                <w:rFonts w:hint="eastAsia"/>
              </w:rPr>
              <w:t xml:space="preserve">冗余；</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r/>
            <w:r/>
          </w:p>
        </w:tc>
        <w:tc>
          <w:tcPr>
            <w:tcW w:w="6846" w:type="dxa"/>
            <w:vAlign w:val="center"/>
            <w:textDirection w:val="lrTb"/>
            <w:noWrap w:val="false"/>
          </w:tcPr>
          <w:p>
            <w:r>
              <w:rPr>
                <w:rFonts w:hint="eastAsia"/>
              </w:rPr>
              <w:t xml:space="preserve">8.</w:t>
            </w:r>
            <w:r>
              <w:rPr>
                <w:rFonts w:hint="eastAsia"/>
              </w:rPr>
              <w:t xml:space="preserve">光纤模块需要和交换机同品牌，千兆多模，并配备相应的光纤跳线。</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r/>
            <w:r/>
          </w:p>
        </w:tc>
        <w:tc>
          <w:tcPr>
            <w:tcW w:w="6846" w:type="dxa"/>
            <w:vAlign w:val="center"/>
            <w:textDirection w:val="lrTb"/>
            <w:noWrap w:val="false"/>
          </w:tcPr>
          <w:p>
            <w:r>
              <w:rPr>
                <w:rFonts w:hint="eastAsia" w:ascii="宋体" w:hAnsi="宋体" w:cs="Arial"/>
                <w:szCs w:val="24"/>
              </w:rPr>
              <w:t xml:space="preserve">★</w:t>
            </w:r>
            <w:r>
              <w:rPr>
                <w:rFonts w:hint="eastAsia"/>
              </w:rPr>
              <w:t xml:space="preserve">9.</w:t>
            </w:r>
            <w:r>
              <w:rPr>
                <w:rFonts w:hint="eastAsia"/>
              </w:rPr>
              <w:t xml:space="preserve">支持虚拟化，可堆叠。</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r/>
            <w:r/>
          </w:p>
        </w:tc>
        <w:tc>
          <w:tcPr>
            <w:tcW w:w="6846" w:type="dxa"/>
            <w:vAlign w:val="center"/>
            <w:textDirection w:val="lrTb"/>
            <w:noWrap w:val="false"/>
          </w:tcPr>
          <w:p>
            <w:r>
              <w:rPr>
                <w:rFonts w:hint="eastAsia"/>
              </w:rPr>
              <w:t xml:space="preserve">10.</w:t>
            </w:r>
            <w:r>
              <w:rPr>
                <w:rFonts w:hint="eastAsia"/>
              </w:rPr>
              <w:t xml:space="preserve">汇聚交换机数量不少于</w:t>
            </w:r>
            <w:r>
              <w:rPr>
                <w:rFonts w:hint="eastAsia"/>
              </w:rPr>
              <w:t xml:space="preserve">24</w:t>
            </w:r>
            <w:r>
              <w:rPr>
                <w:rFonts w:hint="eastAsia"/>
              </w:rPr>
              <w:t xml:space="preserve">台。</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restart"/>
            <w:textDirection w:val="lrTb"/>
            <w:noWrap w:val="false"/>
          </w:tcPr>
          <w:p>
            <w:pPr>
              <w:jc w:val="center"/>
              <w:rPr>
                <w:lang w:eastAsia="en-US"/>
              </w:rPr>
            </w:pPr>
            <w:r>
              <w:rPr>
                <w:rFonts w:hint="eastAsia"/>
                <w:lang w:eastAsia="en-US"/>
              </w:rPr>
              <w:t xml:space="preserve">核心交换机</w:t>
            </w:r>
            <w:r/>
          </w:p>
        </w:tc>
        <w:tc>
          <w:tcPr>
            <w:tcW w:w="6846" w:type="dxa"/>
            <w:vAlign w:val="center"/>
            <w:textDirection w:val="lrTb"/>
            <w:noWrap w:val="false"/>
          </w:tcPr>
          <w:p>
            <w:r>
              <w:rPr>
                <w:rFonts w:hint="eastAsia"/>
              </w:rPr>
              <w:t xml:space="preserve">1.</w:t>
            </w:r>
            <w:r>
              <w:rPr>
                <w:rFonts w:hint="eastAsia"/>
              </w:rPr>
              <w:t xml:space="preserve">交换容量≥</w:t>
            </w:r>
            <w:r>
              <w:rPr>
                <w:rFonts w:hint="eastAsia"/>
              </w:rPr>
              <w:t xml:space="preserve">51Tbps</w:t>
            </w:r>
            <w:r>
              <w:rPr>
                <w:rFonts w:hint="eastAsia"/>
              </w:rPr>
              <w:t xml:space="preserve">，</w:t>
            </w:r>
            <w:r>
              <w:rPr>
                <w:rFonts w:hint="eastAsia"/>
              </w:rPr>
              <w:t xml:space="preserve"> </w:t>
            </w:r>
            <w:r>
              <w:rPr>
                <w:rFonts w:hint="eastAsia"/>
              </w:rPr>
              <w:t xml:space="preserve">包转发率≥</w:t>
            </w:r>
            <w:r>
              <w:rPr>
                <w:rFonts w:hint="eastAsia"/>
              </w:rPr>
              <w:t xml:space="preserve">38400Mpps</w:t>
            </w:r>
            <w:r>
              <w:rPr>
                <w:rFonts w:hint="eastAsia"/>
              </w:rPr>
              <w:t xml:space="preserve">；</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jc w:val="center"/>
            </w:pPr>
            <w:r/>
            <w:r/>
          </w:p>
        </w:tc>
        <w:tc>
          <w:tcPr>
            <w:tcW w:w="6846" w:type="dxa"/>
            <w:vAlign w:val="center"/>
            <w:textDirection w:val="lrTb"/>
            <w:noWrap w:val="false"/>
          </w:tcPr>
          <w:p>
            <w:r>
              <w:rPr>
                <w:rFonts w:hint="eastAsia" w:ascii="宋体" w:hAnsi="宋体" w:cs="Arial"/>
                <w:szCs w:val="24"/>
              </w:rPr>
              <w:t xml:space="preserve">★</w:t>
            </w:r>
            <w:r>
              <w:rPr>
                <w:rFonts w:hint="eastAsia"/>
              </w:rPr>
              <w:t xml:space="preserve">2.</w:t>
            </w:r>
            <w:r>
              <w:rPr>
                <w:rFonts w:hint="eastAsia"/>
              </w:rPr>
              <w:t xml:space="preserve">主控引擎与业务板卡完全物理分离</w:t>
            </w:r>
            <w:r>
              <w:rPr>
                <w:rFonts w:hint="eastAsia"/>
              </w:rPr>
              <w:t xml:space="preserve">, </w:t>
            </w:r>
            <w:r>
              <w:rPr>
                <w:rFonts w:hint="eastAsia"/>
              </w:rPr>
              <w:t xml:space="preserve">采用全分布式转发处理架构，独立主控引擎插槽≥</w:t>
            </w:r>
            <w:r>
              <w:rPr>
                <w:rFonts w:hint="eastAsia"/>
              </w:rPr>
              <w:t xml:space="preserve">2</w:t>
            </w:r>
            <w:r>
              <w:rPr>
                <w:rFonts w:hint="eastAsia"/>
              </w:rPr>
              <w:t xml:space="preserve">个，独立业务插槽数≥</w:t>
            </w:r>
            <w:r>
              <w:rPr>
                <w:rFonts w:hint="eastAsia"/>
              </w:rPr>
              <w:t xml:space="preserve">3</w:t>
            </w:r>
            <w:r>
              <w:rPr>
                <w:rFonts w:hint="eastAsia"/>
              </w:rPr>
              <w:t xml:space="preserve">个；</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jc w:val="center"/>
            </w:pPr>
            <w:r/>
            <w:r/>
          </w:p>
        </w:tc>
        <w:tc>
          <w:tcPr>
            <w:tcW w:w="6846" w:type="dxa"/>
            <w:vAlign w:val="center"/>
            <w:textDirection w:val="lrTb"/>
            <w:noWrap w:val="false"/>
          </w:tcPr>
          <w:p>
            <w:r>
              <w:rPr>
                <w:rFonts w:hint="eastAsia"/>
              </w:rPr>
              <w:t xml:space="preserve">3.</w:t>
            </w:r>
            <w:r>
              <w:rPr>
                <w:rFonts w:hint="eastAsia"/>
              </w:rPr>
              <w:t xml:space="preserve">采用节能设计，核心交换机</w:t>
            </w:r>
            <w:r>
              <w:rPr>
                <w:rFonts w:hint="eastAsia"/>
              </w:rPr>
              <w:t xml:space="preserve">100G</w:t>
            </w:r>
            <w:r>
              <w:rPr>
                <w:rFonts w:hint="eastAsia"/>
              </w:rPr>
              <w:t xml:space="preserve">端口在负载</w:t>
            </w:r>
            <w:r>
              <w:rPr>
                <w:rFonts w:hint="eastAsia"/>
              </w:rPr>
              <w:t xml:space="preserve">100%</w:t>
            </w:r>
            <w:r>
              <w:rPr>
                <w:rFonts w:hint="eastAsia"/>
              </w:rPr>
              <w:t xml:space="preserve">的情况下每端口功率需要≤</w:t>
            </w:r>
            <w:r>
              <w:rPr>
                <w:rFonts w:hint="eastAsia"/>
              </w:rPr>
              <w:t xml:space="preserve">10W</w:t>
            </w:r>
            <w:r>
              <w:rPr>
                <w:rFonts w:hint="eastAsia"/>
              </w:rPr>
              <w:t xml:space="preserve">，</w:t>
            </w:r>
            <w:r>
              <w:rPr>
                <w:rFonts w:hint="eastAsia"/>
              </w:rPr>
              <w:t xml:space="preserve">10G</w:t>
            </w:r>
            <w:r>
              <w:rPr>
                <w:rFonts w:hint="eastAsia"/>
              </w:rPr>
              <w:t xml:space="preserve">端口在负载</w:t>
            </w:r>
            <w:r>
              <w:rPr>
                <w:rFonts w:hint="eastAsia"/>
              </w:rPr>
              <w:t xml:space="preserve">100%</w:t>
            </w:r>
            <w:r>
              <w:rPr>
                <w:rFonts w:hint="eastAsia"/>
              </w:rPr>
              <w:t xml:space="preserve">的情况下每端口功率需要≤</w:t>
            </w:r>
            <w:r>
              <w:rPr>
                <w:rFonts w:hint="eastAsia"/>
              </w:rPr>
              <w:t xml:space="preserve">2W</w:t>
            </w:r>
            <w:r>
              <w:rPr>
                <w:rFonts w:hint="eastAsia"/>
              </w:rPr>
              <w:t xml:space="preserve">；</w:t>
            </w:r>
            <w:r>
              <w:rPr>
                <w:rFonts w:hint="eastAsia"/>
              </w:rPr>
              <w:t xml:space="preserve"> </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jc w:val="center"/>
            </w:pPr>
            <w:r/>
            <w:r/>
          </w:p>
        </w:tc>
        <w:tc>
          <w:tcPr>
            <w:tcW w:w="6846" w:type="dxa"/>
            <w:vAlign w:val="center"/>
            <w:textDirection w:val="lrTb"/>
            <w:noWrap w:val="false"/>
          </w:tcPr>
          <w:p>
            <w:r>
              <w:rPr>
                <w:rFonts w:hint="eastAsia"/>
              </w:rPr>
              <w:t xml:space="preserve">4.</w:t>
            </w:r>
            <w:r>
              <w:rPr>
                <w:rFonts w:hint="eastAsia"/>
              </w:rPr>
              <w:t xml:space="preserve">设备支持硬件健康状态可视化，可以对风扇状态、电源、温度、</w:t>
            </w:r>
            <w:r>
              <w:rPr>
                <w:rFonts w:hint="eastAsia"/>
              </w:rPr>
              <w:t xml:space="preserve">板载电压</w:t>
            </w:r>
            <w:r>
              <w:rPr>
                <w:rFonts w:hint="eastAsia"/>
              </w:rPr>
              <w:t xml:space="preserve">进行监控，尤其是在日常巡查中发现电压异常前兆，可及时处理，避免出现电压异常</w:t>
            </w:r>
            <w:r>
              <w:rPr>
                <w:rFonts w:hint="eastAsia"/>
              </w:rPr>
              <w:t xml:space="preserve">宕</w:t>
            </w:r>
            <w:r>
              <w:rPr>
                <w:rFonts w:hint="eastAsia"/>
              </w:rPr>
              <w:t xml:space="preserve">机。</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jc w:val="center"/>
            </w:pPr>
            <w:r/>
            <w:r/>
          </w:p>
        </w:tc>
        <w:tc>
          <w:tcPr>
            <w:tcW w:w="6846" w:type="dxa"/>
            <w:vAlign w:val="center"/>
            <w:textDirection w:val="lrTb"/>
            <w:noWrap w:val="false"/>
          </w:tcPr>
          <w:p>
            <w:pPr>
              <w:rPr>
                <w:lang w:eastAsia="en-US"/>
              </w:rPr>
            </w:pPr>
            <w:r>
              <w:rPr>
                <w:rFonts w:hint="eastAsia"/>
                <w:lang w:eastAsia="en-US"/>
              </w:rPr>
              <w:t xml:space="preserve">5.</w:t>
            </w:r>
            <w:r>
              <w:rPr>
                <w:rFonts w:hint="eastAsia"/>
                <w:lang w:eastAsia="en-US"/>
              </w:rPr>
              <w:t xml:space="preserve">支持</w:t>
            </w:r>
            <w:r>
              <w:rPr>
                <w:rFonts w:hint="eastAsia"/>
                <w:lang w:eastAsia="en-US"/>
              </w:rPr>
              <w:t xml:space="preserve">VXLAN</w:t>
            </w:r>
            <w:r>
              <w:rPr>
                <w:rFonts w:hint="eastAsia"/>
                <w:lang w:eastAsia="en-US"/>
              </w:rPr>
              <w:t xml:space="preserve">桥模式，</w:t>
            </w:r>
            <w:r>
              <w:rPr>
                <w:rFonts w:hint="eastAsia"/>
                <w:lang w:eastAsia="en-US"/>
              </w:rPr>
              <w:t xml:space="preserve">VXLAN</w:t>
            </w:r>
            <w:r>
              <w:rPr>
                <w:rFonts w:hint="eastAsia"/>
                <w:lang w:eastAsia="en-US"/>
              </w:rPr>
              <w:t xml:space="preserve">路由模式，支持</w:t>
            </w:r>
            <w:r>
              <w:rPr>
                <w:rFonts w:hint="eastAsia"/>
                <w:lang w:eastAsia="en-US"/>
              </w:rPr>
              <w:t xml:space="preserve">MP-BGP EVPN</w:t>
            </w:r>
            <w:r>
              <w:rPr>
                <w:rFonts w:hint="eastAsia"/>
                <w:lang w:eastAsia="en-US"/>
              </w:rPr>
              <w:t xml:space="preserve">；</w:t>
            </w:r>
            <w:r/>
          </w:p>
        </w:tc>
      </w:tr>
      <w:tr>
        <w:trPr>
          <w:cantSplit/>
          <w:jc w:val="center"/>
          <w:trHeight w:val="23"/>
        </w:trPr>
        <w:tc>
          <w:tcPr>
            <w:tcW w:w="707" w:type="dxa"/>
            <w:vAlign w:val="center"/>
            <w:vMerge w:val="continue"/>
            <w:textDirection w:val="lrTb"/>
            <w:noWrap w:val="false"/>
          </w:tcPr>
          <w:p>
            <w:pPr>
              <w:jc w:val="center"/>
              <w:rPr>
                <w:lang w:eastAsia="en-US"/>
              </w:rPr>
            </w:pPr>
            <w:r>
              <w:rPr>
                <w:lang w:eastAsia="en-US"/>
              </w:rPr>
            </w:r>
            <w:r/>
          </w:p>
        </w:tc>
        <w:tc>
          <w:tcPr>
            <w:tcW w:w="1428" w:type="dxa"/>
            <w:vAlign w:val="center"/>
            <w:vMerge w:val="continue"/>
            <w:textDirection w:val="lrTb"/>
            <w:noWrap w:val="false"/>
          </w:tcPr>
          <w:p>
            <w:pPr>
              <w:jc w:val="center"/>
              <w:rPr>
                <w:lang w:eastAsia="en-US"/>
              </w:rPr>
            </w:pPr>
            <w:r>
              <w:rPr>
                <w:lang w:eastAsia="en-US"/>
              </w:rPr>
            </w:r>
            <w:r/>
          </w:p>
        </w:tc>
        <w:tc>
          <w:tcPr>
            <w:tcW w:w="6846" w:type="dxa"/>
            <w:vAlign w:val="center"/>
            <w:textDirection w:val="lrTb"/>
            <w:noWrap w:val="false"/>
          </w:tcPr>
          <w:p>
            <w:pPr>
              <w:rPr>
                <w:lang w:eastAsia="en-US"/>
              </w:rPr>
            </w:pPr>
            <w:r>
              <w:rPr>
                <w:rFonts w:hint="eastAsia"/>
                <w:lang w:eastAsia="en-US"/>
              </w:rPr>
              <w:t xml:space="preserve">6.</w:t>
            </w:r>
            <w:r>
              <w:rPr>
                <w:rFonts w:hint="eastAsia"/>
                <w:lang w:eastAsia="en-US"/>
              </w:rPr>
              <w:t xml:space="preserve">支持静态路由、</w:t>
            </w:r>
            <w:r>
              <w:rPr>
                <w:rFonts w:hint="eastAsia"/>
                <w:lang w:eastAsia="en-US"/>
              </w:rPr>
              <w:t xml:space="preserve">RIP</w:t>
            </w:r>
            <w:r>
              <w:rPr>
                <w:rFonts w:hint="eastAsia"/>
                <w:lang w:eastAsia="en-US"/>
              </w:rPr>
              <w:t xml:space="preserve">、</w:t>
            </w:r>
            <w:r>
              <w:rPr>
                <w:rFonts w:hint="eastAsia"/>
                <w:lang w:eastAsia="en-US"/>
              </w:rPr>
              <w:t xml:space="preserve">RIPng</w:t>
            </w:r>
            <w:r>
              <w:rPr>
                <w:rFonts w:hint="eastAsia"/>
                <w:lang w:eastAsia="en-US"/>
              </w:rPr>
              <w:t xml:space="preserve">、</w:t>
            </w:r>
            <w:r>
              <w:rPr>
                <w:rFonts w:hint="eastAsia"/>
                <w:lang w:eastAsia="en-US"/>
              </w:rPr>
              <w:t xml:space="preserve">OSPF</w:t>
            </w:r>
            <w:r>
              <w:rPr>
                <w:rFonts w:hint="eastAsia"/>
                <w:lang w:eastAsia="en-US"/>
              </w:rPr>
              <w:t xml:space="preserve">、</w:t>
            </w:r>
            <w:r>
              <w:rPr>
                <w:rFonts w:hint="eastAsia"/>
                <w:lang w:eastAsia="en-US"/>
              </w:rPr>
              <w:t xml:space="preserve">OSPFv3</w:t>
            </w:r>
            <w:r>
              <w:rPr>
                <w:rFonts w:hint="eastAsia"/>
                <w:lang w:eastAsia="en-US"/>
              </w:rPr>
              <w:t xml:space="preserve">、</w:t>
            </w:r>
            <w:r>
              <w:rPr>
                <w:rFonts w:hint="eastAsia"/>
                <w:lang w:eastAsia="en-US"/>
              </w:rPr>
              <w:t xml:space="preserve">BGP</w:t>
            </w:r>
            <w:r>
              <w:rPr>
                <w:rFonts w:hint="eastAsia"/>
                <w:lang w:eastAsia="en-US"/>
              </w:rPr>
              <w:t xml:space="preserve">、</w:t>
            </w:r>
            <w:r>
              <w:rPr>
                <w:rFonts w:hint="eastAsia"/>
                <w:lang w:eastAsia="en-US"/>
              </w:rPr>
              <w:t xml:space="preserve">BGP4+</w:t>
            </w:r>
            <w:r>
              <w:rPr>
                <w:rFonts w:hint="eastAsia"/>
                <w:lang w:eastAsia="en-US"/>
              </w:rPr>
              <w:t xml:space="preserve">、</w:t>
            </w:r>
            <w:r>
              <w:rPr>
                <w:rFonts w:hint="eastAsia"/>
                <w:lang w:eastAsia="en-US"/>
              </w:rPr>
              <w:t xml:space="preserve">ISIS</w:t>
            </w:r>
            <w:r>
              <w:rPr>
                <w:rFonts w:hint="eastAsia"/>
                <w:lang w:eastAsia="en-US"/>
              </w:rPr>
              <w:t xml:space="preserve">、</w:t>
            </w:r>
            <w:r>
              <w:rPr>
                <w:rFonts w:hint="eastAsia"/>
                <w:lang w:eastAsia="en-US"/>
              </w:rPr>
              <w:t xml:space="preserve">ISISv6</w:t>
            </w:r>
            <w:r>
              <w:rPr>
                <w:rFonts w:hint="eastAsia"/>
                <w:lang w:eastAsia="en-US"/>
              </w:rPr>
              <w:t xml:space="preserve">，</w:t>
            </w:r>
            <w:r>
              <w:rPr>
                <w:rFonts w:hint="eastAsia"/>
                <w:lang w:eastAsia="en-US"/>
              </w:rPr>
              <w:t xml:space="preserve">支持路由协议多实例，支持</w:t>
            </w:r>
            <w:r>
              <w:rPr>
                <w:rFonts w:hint="eastAsia"/>
                <w:lang w:eastAsia="en-US"/>
              </w:rPr>
              <w:t xml:space="preserve">GR</w:t>
            </w:r>
            <w:r>
              <w:rPr>
                <w:rFonts w:hint="eastAsia"/>
                <w:lang w:eastAsia="en-US"/>
              </w:rPr>
              <w:t xml:space="preserve"> for OSPF/IS-IS/</w:t>
            </w:r>
            <w:r>
              <w:rPr>
                <w:rFonts w:hint="eastAsia"/>
                <w:lang w:eastAsia="en-US"/>
              </w:rPr>
              <w:t xml:space="preserve">BGP</w:t>
            </w:r>
            <w:r>
              <w:rPr>
                <w:rFonts w:hint="eastAsia"/>
                <w:lang w:eastAsia="en-US"/>
              </w:rPr>
              <w:t xml:space="preserve">，支持策略路由</w:t>
            </w:r>
            <w:r>
              <w:rPr>
                <w:rFonts w:hint="eastAsia"/>
                <w:lang w:eastAsia="en-US"/>
              </w:rPr>
              <w:t xml:space="preserve">；</w:t>
            </w:r>
            <w:r/>
          </w:p>
        </w:tc>
      </w:tr>
      <w:tr>
        <w:trPr>
          <w:cantSplit/>
          <w:jc w:val="center"/>
          <w:trHeight w:val="23"/>
        </w:trPr>
        <w:tc>
          <w:tcPr>
            <w:tcW w:w="707" w:type="dxa"/>
            <w:vAlign w:val="center"/>
            <w:vMerge w:val="continue"/>
            <w:textDirection w:val="lrTb"/>
            <w:noWrap w:val="false"/>
          </w:tcPr>
          <w:p>
            <w:pPr>
              <w:jc w:val="center"/>
              <w:rPr>
                <w:lang w:eastAsia="en-US"/>
              </w:rPr>
            </w:pPr>
            <w:r>
              <w:rPr>
                <w:lang w:eastAsia="en-US"/>
              </w:rPr>
            </w:r>
            <w:r/>
          </w:p>
        </w:tc>
        <w:tc>
          <w:tcPr>
            <w:tcW w:w="1428" w:type="dxa"/>
            <w:vAlign w:val="center"/>
            <w:vMerge w:val="continue"/>
            <w:textDirection w:val="lrTb"/>
            <w:noWrap w:val="false"/>
          </w:tcPr>
          <w:p>
            <w:pPr>
              <w:jc w:val="center"/>
              <w:rPr>
                <w:lang w:eastAsia="en-US"/>
              </w:rPr>
            </w:pPr>
            <w:r>
              <w:rPr>
                <w:lang w:eastAsia="en-US"/>
              </w:rPr>
            </w:r>
            <w:r/>
          </w:p>
        </w:tc>
        <w:tc>
          <w:tcPr>
            <w:tcW w:w="6846" w:type="dxa"/>
            <w:vAlign w:val="center"/>
            <w:textDirection w:val="lrTb"/>
            <w:noWrap w:val="false"/>
          </w:tcPr>
          <w:p>
            <w:r>
              <w:rPr>
                <w:rFonts w:hint="eastAsia" w:ascii="宋体" w:hAnsi="宋体" w:cs="Arial"/>
                <w:szCs w:val="24"/>
              </w:rPr>
              <w:t xml:space="preserve">★</w:t>
            </w:r>
            <w:r>
              <w:rPr>
                <w:rFonts w:hint="eastAsia"/>
              </w:rPr>
              <w:t xml:space="preserve">7.</w:t>
            </w:r>
            <w:r>
              <w:rPr>
                <w:rFonts w:hint="eastAsia"/>
              </w:rPr>
              <w:t xml:space="preserve">要求配置双引擎、冗余电源，</w:t>
            </w:r>
            <w:r>
              <w:rPr>
                <w:rFonts w:hint="eastAsia"/>
              </w:rPr>
              <w:t xml:space="preserve">千兆电口</w:t>
            </w:r>
            <w:r>
              <w:rPr>
                <w:rFonts w:hint="eastAsia"/>
              </w:rPr>
              <w:t xml:space="preserve">≥</w:t>
            </w:r>
            <w:r>
              <w:rPr>
                <w:rFonts w:hint="eastAsia"/>
              </w:rPr>
              <w:t xml:space="preserve">24</w:t>
            </w:r>
            <w:r>
              <w:rPr>
                <w:rFonts w:hint="eastAsia"/>
              </w:rPr>
              <w:t xml:space="preserve">个，</w:t>
            </w:r>
            <w:r>
              <w:rPr>
                <w:rFonts w:hint="eastAsia"/>
              </w:rPr>
              <w:t xml:space="preserve">万兆光口</w:t>
            </w:r>
            <w:r>
              <w:rPr>
                <w:rFonts w:hint="eastAsia"/>
              </w:rPr>
              <w:t xml:space="preserve">≥</w:t>
            </w:r>
            <w:r>
              <w:rPr>
                <w:rFonts w:hint="eastAsia"/>
              </w:rPr>
              <w:t xml:space="preserve">40</w:t>
            </w:r>
            <w:r>
              <w:rPr>
                <w:rFonts w:hint="eastAsia"/>
              </w:rPr>
              <w:t xml:space="preserve">个。</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jc w:val="center"/>
            </w:pPr>
            <w:r/>
            <w:r/>
          </w:p>
        </w:tc>
        <w:tc>
          <w:tcPr>
            <w:tcW w:w="6846" w:type="dxa"/>
            <w:vAlign w:val="center"/>
            <w:textDirection w:val="lrTb"/>
            <w:noWrap w:val="false"/>
          </w:tcPr>
          <w:p>
            <w:r>
              <w:rPr>
                <w:rFonts w:hint="eastAsia"/>
              </w:rPr>
              <w:t xml:space="preserve">8.</w:t>
            </w:r>
            <w:r>
              <w:rPr>
                <w:rFonts w:hint="eastAsia"/>
              </w:rPr>
              <w:t xml:space="preserve">支持两两堆叠，并提供堆叠线缆及模块；</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jc w:val="center"/>
            </w:pPr>
            <w:r/>
            <w:r/>
          </w:p>
        </w:tc>
        <w:tc>
          <w:tcPr>
            <w:tcW w:w="6846" w:type="dxa"/>
            <w:vAlign w:val="center"/>
            <w:textDirection w:val="lrTb"/>
            <w:noWrap w:val="false"/>
          </w:tcPr>
          <w:p>
            <w:r>
              <w:rPr>
                <w:rFonts w:hint="eastAsia"/>
              </w:rPr>
              <w:t xml:space="preserve">9.</w:t>
            </w:r>
            <w:r>
              <w:rPr>
                <w:rFonts w:hint="eastAsia"/>
              </w:rPr>
              <w:t xml:space="preserve">光纤模块需要和交换机同品牌，数量要求</w:t>
            </w:r>
            <w:r>
              <w:rPr>
                <w:rFonts w:hint="eastAsia"/>
              </w:rPr>
              <w:t xml:space="preserve">:</w:t>
            </w:r>
            <w:r>
              <w:rPr>
                <w:rFonts w:hint="eastAsia"/>
              </w:rPr>
              <w:t xml:space="preserve">≥</w:t>
            </w:r>
            <w:r>
              <w:rPr>
                <w:rFonts w:hint="eastAsia"/>
              </w:rPr>
              <w:t xml:space="preserve">96</w:t>
            </w:r>
            <w:r>
              <w:rPr>
                <w:rFonts w:hint="eastAsia"/>
              </w:rPr>
              <w:t xml:space="preserve">个万兆多模，≥</w:t>
            </w:r>
            <w:r>
              <w:rPr>
                <w:rFonts w:hint="eastAsia"/>
              </w:rPr>
              <w:t xml:space="preserve">96</w:t>
            </w:r>
            <w:r>
              <w:rPr>
                <w:rFonts w:hint="eastAsia"/>
              </w:rPr>
              <w:t xml:space="preserve">个万兆单模；</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jc w:val="center"/>
            </w:pPr>
            <w:r/>
            <w:r/>
          </w:p>
        </w:tc>
        <w:tc>
          <w:tcPr>
            <w:tcW w:w="6846" w:type="dxa"/>
            <w:vAlign w:val="center"/>
            <w:textDirection w:val="lrTb"/>
            <w:noWrap w:val="false"/>
          </w:tcPr>
          <w:p>
            <w:pPr>
              <w:rPr>
                <w:lang w:eastAsia="en-US"/>
              </w:rPr>
            </w:pPr>
            <w:r>
              <w:rPr>
                <w:rFonts w:hint="eastAsia"/>
                <w:lang w:eastAsia="en-US"/>
              </w:rPr>
              <w:t xml:space="preserve">10.</w:t>
            </w:r>
            <w:r>
              <w:rPr>
                <w:rFonts w:hint="eastAsia"/>
                <w:lang w:eastAsia="en-US"/>
              </w:rPr>
              <w:t xml:space="preserve">数量不少于</w:t>
            </w:r>
            <w:r>
              <w:rPr>
                <w:rFonts w:hint="eastAsia"/>
                <w:lang w:eastAsia="en-US"/>
              </w:rPr>
              <w:t xml:space="preserve">4</w:t>
            </w:r>
            <w:r>
              <w:rPr>
                <w:rFonts w:hint="eastAsia"/>
                <w:lang w:eastAsia="en-US"/>
              </w:rPr>
              <w:t xml:space="preserve">台。</w:t>
            </w:r>
            <w:r/>
          </w:p>
        </w:tc>
      </w:tr>
      <w:tr>
        <w:trPr>
          <w:cantSplit/>
          <w:jc w:val="center"/>
          <w:trHeight w:val="23"/>
        </w:trPr>
        <w:tc>
          <w:tcPr>
            <w:tcW w:w="707" w:type="dxa"/>
            <w:vAlign w:val="center"/>
            <w:vMerge w:val="continue"/>
            <w:textDirection w:val="lrTb"/>
            <w:noWrap w:val="false"/>
          </w:tcPr>
          <w:p>
            <w:pPr>
              <w:jc w:val="center"/>
              <w:rPr>
                <w:lang w:eastAsia="en-US"/>
              </w:rPr>
            </w:pPr>
            <w:r>
              <w:rPr>
                <w:lang w:eastAsia="en-US"/>
              </w:rPr>
            </w:r>
            <w:r/>
          </w:p>
        </w:tc>
        <w:tc>
          <w:tcPr>
            <w:tcW w:w="1428" w:type="dxa"/>
            <w:vAlign w:val="center"/>
            <w:textDirection w:val="lrTb"/>
            <w:noWrap w:val="false"/>
          </w:tcPr>
          <w:p>
            <w:pPr>
              <w:jc w:val="center"/>
              <w:rPr>
                <w:lang w:eastAsia="en-US"/>
              </w:rPr>
            </w:pPr>
            <w:r>
              <w:rPr>
                <w:rFonts w:hint="eastAsia"/>
                <w:lang w:eastAsia="en-US"/>
              </w:rPr>
              <w:t xml:space="preserve">管理平台</w:t>
            </w:r>
            <w:r/>
          </w:p>
        </w:tc>
        <w:tc>
          <w:tcPr>
            <w:tcW w:w="6846" w:type="dxa"/>
            <w:vAlign w:val="center"/>
            <w:textDirection w:val="lrTb"/>
            <w:noWrap w:val="false"/>
          </w:tcPr>
          <w:p>
            <w:pPr>
              <w:pStyle w:val="772"/>
            </w:pPr>
            <w:r>
              <w:rPr>
                <w:rFonts w:hint="eastAsia"/>
              </w:rPr>
              <w:t xml:space="preserve">提供原厂网络设备管理平台</w:t>
            </w:r>
            <w:r>
              <w:rPr>
                <w:rFonts w:hint="eastAsia"/>
              </w:rPr>
              <w:t xml:space="preserve">1</w:t>
            </w:r>
            <w:r>
              <w:rPr>
                <w:rFonts w:hint="eastAsia"/>
              </w:rPr>
              <w:t xml:space="preserve">套及授权。</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restart"/>
            <w:textDirection w:val="lrTb"/>
            <w:noWrap w:val="false"/>
          </w:tcPr>
          <w:p>
            <w:pPr>
              <w:jc w:val="center"/>
              <w:rPr>
                <w:lang w:eastAsia="en-US"/>
              </w:rPr>
            </w:pPr>
            <w:r>
              <w:rPr>
                <w:rFonts w:hint="eastAsia"/>
                <w:lang w:eastAsia="en-US"/>
              </w:rPr>
              <w:t xml:space="preserve">防火墙</w:t>
            </w:r>
            <w:r/>
          </w:p>
        </w:tc>
        <w:tc>
          <w:tcPr>
            <w:tcW w:w="6846" w:type="dxa"/>
            <w:vAlign w:val="center"/>
            <w:textDirection w:val="lrTb"/>
            <w:noWrap w:val="false"/>
          </w:tcPr>
          <w:p>
            <w:pPr>
              <w:pStyle w:val="772"/>
              <w:rPr>
                <w:rFonts w:hint="eastAsia" w:ascii="宋体" w:hAnsi="宋体" w:cs="Arial"/>
                <w:szCs w:val="24"/>
              </w:rPr>
            </w:pPr>
            <w:r>
              <w:rPr>
                <w:rFonts w:hint="eastAsia"/>
              </w:rPr>
              <w:t xml:space="preserve">1.</w:t>
            </w:r>
            <w:r>
              <w:rPr>
                <w:rFonts w:hint="eastAsia"/>
              </w:rPr>
              <w:t xml:space="preserve">至少部署</w:t>
            </w:r>
            <w:r>
              <w:rPr>
                <w:rFonts w:hint="eastAsia"/>
              </w:rPr>
              <w:t xml:space="preserve">2</w:t>
            </w:r>
            <w:r>
              <w:rPr>
                <w:rFonts w:hint="eastAsia"/>
              </w:rPr>
              <w:t xml:space="preserve">台数据中心防火墙</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jc w:val="center"/>
            </w:pPr>
            <w:r/>
            <w:r/>
          </w:p>
        </w:tc>
        <w:tc>
          <w:tcPr>
            <w:tcW w:w="6846" w:type="dxa"/>
            <w:vAlign w:val="center"/>
            <w:textDirection w:val="lrTb"/>
            <w:noWrap w:val="false"/>
          </w:tcPr>
          <w:p>
            <w:pPr>
              <w:pStyle w:val="772"/>
            </w:pPr>
            <w:r>
              <w:rPr>
                <w:rFonts w:hint="eastAsia" w:ascii="宋体" w:hAnsi="宋体" w:cs="Arial"/>
                <w:szCs w:val="24"/>
              </w:rPr>
              <w:t xml:space="preserve">★2</w:t>
            </w:r>
            <w:r>
              <w:rPr>
                <w:rFonts w:hint="eastAsia"/>
              </w:rPr>
              <w:t xml:space="preserve">.</w:t>
            </w:r>
            <w:r>
              <w:rPr>
                <w:rFonts w:hint="eastAsia"/>
              </w:rPr>
              <w:t xml:space="preserve">网络层吞吐≥</w:t>
            </w:r>
            <w:r>
              <w:rPr>
                <w:rFonts w:hint="eastAsia"/>
              </w:rPr>
              <w:t xml:space="preserve">20Gbps.</w:t>
            </w:r>
            <w:r/>
          </w:p>
        </w:tc>
      </w:tr>
      <w:tr>
        <w:trPr>
          <w:cantSplit/>
          <w:jc w:val="center"/>
          <w:trHeight w:val="23"/>
        </w:trPr>
        <w:tc>
          <w:tcPr>
            <w:tcW w:w="707" w:type="dxa"/>
            <w:vAlign w:val="center"/>
            <w:vMerge w:val="continue"/>
            <w:textDirection w:val="lrTb"/>
            <w:noWrap w:val="false"/>
          </w:tcPr>
          <w:p>
            <w:pPr>
              <w:jc w:val="center"/>
            </w:pPr>
            <w:r/>
            <w:r/>
          </w:p>
        </w:tc>
        <w:tc>
          <w:tcPr>
            <w:tcW w:w="1428" w:type="dxa"/>
            <w:vAlign w:val="center"/>
            <w:vMerge w:val="continue"/>
            <w:textDirection w:val="lrTb"/>
            <w:noWrap w:val="false"/>
          </w:tcPr>
          <w:p>
            <w:pPr>
              <w:jc w:val="center"/>
            </w:pPr>
            <w:r/>
            <w:r/>
          </w:p>
        </w:tc>
        <w:tc>
          <w:tcPr>
            <w:tcW w:w="6846" w:type="dxa"/>
            <w:vAlign w:val="center"/>
            <w:textDirection w:val="lrTb"/>
            <w:noWrap w:val="false"/>
          </w:tcPr>
          <w:p>
            <w:pPr>
              <w:pStyle w:val="772"/>
            </w:pPr>
            <w:r>
              <w:rPr>
                <w:rFonts w:hint="eastAsia"/>
              </w:rPr>
              <w:t xml:space="preserve">3.</w:t>
            </w:r>
            <w:r>
              <w:rPr>
                <w:rFonts w:hint="eastAsia"/>
              </w:rPr>
              <w:t xml:space="preserve">全威胁</w:t>
            </w:r>
            <w:r>
              <w:rPr>
                <w:rFonts w:hint="eastAsia"/>
              </w:rPr>
              <w:t xml:space="preserve">吞吐≥</w:t>
            </w:r>
            <w:r>
              <w:rPr>
                <w:rFonts w:hint="eastAsia"/>
              </w:rPr>
              <w:t xml:space="preserve">3Gbps.</w:t>
            </w:r>
            <w:r/>
          </w:p>
        </w:tc>
      </w:tr>
    </w:tbl>
    <w:p>
      <w:pPr>
        <w:pStyle w:val="772"/>
        <w:numPr>
          <w:ilvl w:val="0"/>
          <w:numId w:val="4"/>
        </w:numPr>
        <w:tabs>
          <w:tab w:val="left" w:pos="312" w:leader="none"/>
        </w:tabs>
        <w:rPr>
          <w:b/>
          <w:bCs/>
        </w:rPr>
      </w:pPr>
      <w:r>
        <w:rPr>
          <w:rFonts w:hint="eastAsia"/>
          <w:b/>
          <w:bCs/>
        </w:rPr>
        <w:t xml:space="preserve">软件平台</w:t>
      </w:r>
      <w:r/>
    </w:p>
    <w:tbl>
      <w:tblPr>
        <w:tblW w:w="90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3"/>
        <w:gridCol w:w="1437"/>
        <w:gridCol w:w="6881"/>
      </w:tblGrid>
      <w:tr>
        <w:trPr>
          <w:cantSplit/>
          <w:jc w:val="center"/>
          <w:trHeight w:val="23"/>
        </w:trPr>
        <w:tc>
          <w:tcPr>
            <w:tcW w:w="713" w:type="dxa"/>
            <w:vAlign w:val="center"/>
            <w:vMerge w:val="restart"/>
            <w:textDirection w:val="lrTb"/>
            <w:noWrap w:val="false"/>
          </w:tcPr>
          <w:p>
            <w:pPr>
              <w:jc w:val="center"/>
              <w:rPr>
                <w:lang w:eastAsia="en-US"/>
              </w:rPr>
            </w:pPr>
            <w:r>
              <w:rPr>
                <w:rFonts w:hint="eastAsia"/>
                <w:lang w:eastAsia="en-US"/>
              </w:rPr>
              <w:t xml:space="preserve">物联网管理平台</w:t>
            </w:r>
            <w:r/>
          </w:p>
        </w:tc>
        <w:tc>
          <w:tcPr>
            <w:tcW w:w="1437" w:type="dxa"/>
            <w:vAlign w:val="center"/>
            <w:textDirection w:val="lrTb"/>
            <w:noWrap w:val="false"/>
          </w:tcPr>
          <w:p>
            <w:pPr>
              <w:jc w:val="center"/>
            </w:pPr>
            <w:r>
              <w:rPr>
                <w:rFonts w:hint="eastAsia"/>
              </w:rPr>
              <w:t xml:space="preserve">物联网接入管理控制模块</w:t>
            </w:r>
            <w:r/>
          </w:p>
        </w:tc>
        <w:tc>
          <w:tcPr>
            <w:tcW w:w="6881" w:type="dxa"/>
            <w:vAlign w:val="center"/>
            <w:textDirection w:val="lrTb"/>
            <w:noWrap w:val="false"/>
          </w:tcPr>
          <w:p>
            <w:r>
              <w:rPr>
                <w:rFonts w:hint="eastAsia" w:ascii="宋体" w:hAnsi="宋体" w:cs="Arial"/>
                <w:szCs w:val="24"/>
              </w:rPr>
              <w:t xml:space="preserve">★</w:t>
            </w:r>
            <w:r>
              <w:rPr>
                <w:rFonts w:hint="eastAsia"/>
              </w:rPr>
              <w:t xml:space="preserve">1.</w:t>
            </w:r>
            <w:r>
              <w:rPr>
                <w:rFonts w:hint="eastAsia"/>
              </w:rPr>
              <w:t xml:space="preserve">支持</w:t>
            </w:r>
            <w:r>
              <w:rPr>
                <w:rFonts w:hint="eastAsia"/>
              </w:rPr>
              <w:t xml:space="preserve">对物联基站</w:t>
            </w:r>
            <w:r>
              <w:rPr>
                <w:rFonts w:hint="eastAsia"/>
              </w:rPr>
              <w:t xml:space="preserve">、物联网关进行授权接入管理，只有经过授权的设备才能</w:t>
            </w:r>
            <w:r>
              <w:rPr>
                <w:rFonts w:hint="eastAsia"/>
              </w:rPr>
              <w:t xml:space="preserve">接入物</w:t>
            </w:r>
            <w:r>
              <w:rPr>
                <w:rFonts w:hint="eastAsia"/>
              </w:rPr>
              <w:t xml:space="preserve">联网系统。通过设备的唯一标识和认证密钥，确保接入设备的合法性和安全性；</w:t>
            </w:r>
            <w:r/>
          </w:p>
          <w:p>
            <w:r>
              <w:rPr>
                <w:rFonts w:hint="eastAsia"/>
              </w:rPr>
              <w:t xml:space="preserve">2.</w:t>
            </w:r>
            <w:r>
              <w:rPr>
                <w:rFonts w:hint="eastAsia"/>
              </w:rPr>
              <w:t xml:space="preserve">支持为业务应用提供部署与管理，支持外部应用集成、应用使用等管理功能；</w:t>
            </w:r>
            <w:r/>
          </w:p>
          <w:p>
            <w:r>
              <w:rPr>
                <w:rFonts w:hint="eastAsia"/>
              </w:rPr>
              <w:t xml:space="preserve">3.</w:t>
            </w:r>
            <w:r>
              <w:rPr>
                <w:rFonts w:hint="eastAsia"/>
              </w:rPr>
              <w:t xml:space="preserve">支持对物联网应用数据接入进行授权管理，确保数据接入的合法性和安全性；</w:t>
            </w:r>
            <w:r/>
          </w:p>
          <w:p>
            <w:pPr>
              <w:pStyle w:val="772"/>
            </w:pPr>
            <w:r>
              <w:rPr>
                <w:rFonts w:hint="eastAsia" w:ascii="宋体" w:hAnsi="宋体" w:cs="宋体"/>
              </w:rPr>
              <w:t xml:space="preserve">4.支持提供物联网平台各类设备接入、设备数据采集、设备运维监测、设备统计管理、设备告警信息管理；</w:t>
            </w:r>
            <w:r/>
          </w:p>
        </w:tc>
      </w:tr>
      <w:tr>
        <w:trPr>
          <w:cantSplit/>
          <w:jc w:val="center"/>
          <w:trHeight w:val="23"/>
        </w:trPr>
        <w:tc>
          <w:tcPr>
            <w:tcW w:w="713" w:type="dxa"/>
            <w:vAlign w:val="center"/>
            <w:vMerge w:val="continue"/>
            <w:textDirection w:val="lrTb"/>
            <w:noWrap w:val="false"/>
          </w:tcPr>
          <w:p>
            <w:pPr>
              <w:jc w:val="center"/>
            </w:pPr>
            <w:r/>
            <w:r/>
          </w:p>
        </w:tc>
        <w:tc>
          <w:tcPr>
            <w:tcW w:w="1437" w:type="dxa"/>
            <w:vAlign w:val="center"/>
            <w:textDirection w:val="lrTb"/>
            <w:noWrap w:val="false"/>
          </w:tcPr>
          <w:p>
            <w:pPr>
              <w:jc w:val="center"/>
              <w:rPr>
                <w:lang w:eastAsia="en-US"/>
              </w:rPr>
            </w:pPr>
            <w:r>
              <w:rPr>
                <w:rFonts w:hint="eastAsia"/>
                <w:lang w:eastAsia="en-US"/>
              </w:rPr>
              <w:t xml:space="preserve">物联网数据交互模块</w:t>
            </w:r>
            <w:r/>
          </w:p>
        </w:tc>
        <w:tc>
          <w:tcPr>
            <w:tcW w:w="6881" w:type="dxa"/>
            <w:vAlign w:val="center"/>
            <w:textDirection w:val="lrTb"/>
            <w:noWrap w:val="false"/>
          </w:tcPr>
          <w:p>
            <w:r>
              <w:rPr>
                <w:rFonts w:hint="eastAsia"/>
              </w:rPr>
              <w:t xml:space="preserve">1.</w:t>
            </w:r>
            <w:r>
              <w:rPr>
                <w:rFonts w:hint="eastAsia"/>
              </w:rPr>
              <w:t xml:space="preserve">提供系统</w:t>
            </w:r>
            <w:r>
              <w:rPr>
                <w:rFonts w:hint="eastAsia"/>
              </w:rPr>
              <w:t xml:space="preserve">API</w:t>
            </w:r>
            <w:r>
              <w:rPr>
                <w:rFonts w:hint="eastAsia"/>
              </w:rPr>
              <w:t xml:space="preserve">接口：对应用系统生产的业务数据进行清洗、抽取、存储并提供外部查询</w:t>
            </w:r>
            <w:r>
              <w:rPr>
                <w:rFonts w:hint="eastAsia"/>
              </w:rPr>
              <w:t xml:space="preserve">/</w:t>
            </w:r>
            <w:r>
              <w:rPr>
                <w:rFonts w:hint="eastAsia"/>
              </w:rPr>
              <w:t xml:space="preserve">推送接口；处理人员</w:t>
            </w:r>
            <w:r>
              <w:rPr>
                <w:rFonts w:hint="eastAsia"/>
              </w:rPr>
              <w:t xml:space="preserve">/</w:t>
            </w:r>
            <w:r>
              <w:rPr>
                <w:rFonts w:hint="eastAsia"/>
              </w:rPr>
              <w:t xml:space="preserve">设备基本信息支持定位类型应用系统运行；对定位系统生产的业务数据进行清洗、抽取、存储并提供外部查询</w:t>
            </w:r>
            <w:r>
              <w:rPr>
                <w:rFonts w:hint="eastAsia"/>
              </w:rPr>
              <w:t xml:space="preserve">/</w:t>
            </w:r>
            <w:r>
              <w:rPr>
                <w:rFonts w:hint="eastAsia"/>
              </w:rPr>
              <w:t xml:space="preserve">推送接口；</w:t>
            </w:r>
            <w:r/>
          </w:p>
          <w:p>
            <w:r>
              <w:rPr>
                <w:rFonts w:hint="eastAsia"/>
              </w:rPr>
              <w:t xml:space="preserve">2.</w:t>
            </w:r>
            <w:r>
              <w:rPr>
                <w:rFonts w:hint="eastAsia"/>
              </w:rPr>
              <w:t xml:space="preserve">提供开放式协议接入框架（如支持</w:t>
            </w:r>
            <w:r>
              <w:rPr>
                <w:rFonts w:hint="eastAsia"/>
              </w:rPr>
              <w:t xml:space="preserve">MQTT/CoAP/LwM2M</w:t>
            </w:r>
            <w:r>
              <w:rPr>
                <w:rFonts w:hint="eastAsia"/>
              </w:rPr>
              <w:t xml:space="preserve">等标准协议），允许通过</w:t>
            </w:r>
            <w:r>
              <w:rPr>
                <w:rFonts w:hint="eastAsia"/>
              </w:rPr>
              <w:t xml:space="preserve">SDK</w:t>
            </w:r>
            <w:r>
              <w:rPr>
                <w:rFonts w:hint="eastAsia"/>
              </w:rPr>
              <w:t xml:space="preserve">或</w:t>
            </w:r>
            <w:r>
              <w:rPr>
                <w:rFonts w:hint="eastAsia"/>
              </w:rPr>
              <w:t xml:space="preserve">API</w:t>
            </w:r>
            <w:r>
              <w:rPr>
                <w:rFonts w:hint="eastAsia"/>
              </w:rPr>
              <w:t xml:space="preserve">动态接入新协议设备。平台协议扩展不应依赖特定硬件品牌，且扩展后不影响既有系统性能。</w:t>
            </w:r>
            <w:r/>
          </w:p>
          <w:p>
            <w:pPr>
              <w:pStyle w:val="772"/>
            </w:pPr>
            <w:r>
              <w:rPr>
                <w:rFonts w:hint="eastAsia" w:cs="Arial"/>
                <w:i/>
                <w:iCs/>
                <w:szCs w:val="24"/>
                <w:u w:val="single"/>
              </w:rPr>
              <w:t xml:space="preserve">3.</w:t>
            </w:r>
            <w:r>
              <w:rPr>
                <w:rFonts w:hint="eastAsia" w:ascii="宋体" w:hAnsi="宋体" w:cs="宋体"/>
                <w:i/>
                <w:iCs/>
                <w:u w:val="single"/>
              </w:rPr>
              <w:t xml:space="preserve">支持院方定制化需求，共同开发完成高可用、可扩展的全新物联网数据集成平台，取得软件著作权、专利等创新性成果，成果所有权归属医院所有。</w:t>
            </w:r>
            <w:r/>
          </w:p>
        </w:tc>
      </w:tr>
      <w:tr>
        <w:trPr>
          <w:cantSplit/>
          <w:jc w:val="center"/>
          <w:trHeight w:val="23"/>
        </w:trPr>
        <w:tc>
          <w:tcPr>
            <w:tcW w:w="713" w:type="dxa"/>
            <w:vAlign w:val="center"/>
            <w:vMerge w:val="continue"/>
            <w:textDirection w:val="lrTb"/>
            <w:noWrap w:val="false"/>
          </w:tcPr>
          <w:p>
            <w:pPr>
              <w:jc w:val="center"/>
            </w:pPr>
            <w:r/>
            <w:r/>
          </w:p>
        </w:tc>
        <w:tc>
          <w:tcPr>
            <w:tcW w:w="1437" w:type="dxa"/>
            <w:vAlign w:val="center"/>
            <w:textDirection w:val="lrTb"/>
            <w:noWrap w:val="false"/>
          </w:tcPr>
          <w:p>
            <w:pPr>
              <w:jc w:val="center"/>
              <w:rPr>
                <w:lang w:eastAsia="en-US"/>
              </w:rPr>
            </w:pPr>
            <w:r>
              <w:rPr>
                <w:rFonts w:hint="eastAsia"/>
                <w:lang w:eastAsia="en-US"/>
              </w:rPr>
              <w:t xml:space="preserve">物联网运维模块</w:t>
            </w:r>
            <w:r/>
          </w:p>
        </w:tc>
        <w:tc>
          <w:tcPr>
            <w:tcW w:w="6881" w:type="dxa"/>
            <w:vAlign w:val="center"/>
            <w:textDirection w:val="lrTb"/>
            <w:noWrap w:val="false"/>
          </w:tcPr>
          <w:p>
            <w:r>
              <w:rPr>
                <w:rFonts w:hint="eastAsia"/>
              </w:rPr>
              <w:t xml:space="preserve">1.</w:t>
            </w:r>
            <w:r>
              <w:rPr>
                <w:rFonts w:hint="eastAsia"/>
              </w:rPr>
              <w:t xml:space="preserve">支持对医疗物联网的数据引擎、集成平台软件运行情况进行集中监控，图形化显示</w:t>
            </w:r>
            <w:r>
              <w:rPr>
                <w:rFonts w:hint="eastAsia"/>
              </w:rPr>
              <w:t xml:space="preserve">CPU</w:t>
            </w:r>
            <w:r>
              <w:rPr>
                <w:rFonts w:hint="eastAsia"/>
              </w:rPr>
              <w:t xml:space="preserve">、内存等关键指标运行数据；</w:t>
            </w:r>
            <w:r/>
          </w:p>
          <w:p>
            <w:pPr>
              <w:pStyle w:val="772"/>
            </w:pPr>
            <w:r>
              <w:rPr>
                <w:rFonts w:hint="eastAsia"/>
              </w:rPr>
              <w:t xml:space="preserve">2.</w:t>
            </w:r>
            <w:r>
              <w:rPr>
                <w:rFonts w:hint="eastAsia"/>
              </w:rPr>
              <w:t xml:space="preserve">支持集中监控医疗物联网基础设施硬件运行情况，通过图形化界面清晰展示不同类型设备（包括应用设备和网络设备）的在线</w:t>
            </w:r>
            <w:r>
              <w:rPr>
                <w:rFonts w:hint="eastAsia"/>
              </w:rPr>
              <w:t xml:space="preserve">/</w:t>
            </w:r>
            <w:r>
              <w:rPr>
                <w:rFonts w:hint="eastAsia"/>
              </w:rPr>
              <w:t xml:space="preserve">离线状态及数量，实时掌握设备运行状况；</w:t>
            </w:r>
            <w:r/>
          </w:p>
          <w:p>
            <w:r>
              <w:rPr>
                <w:rFonts w:hint="eastAsia"/>
              </w:rPr>
              <w:t xml:space="preserve">3.</w:t>
            </w:r>
            <w:r>
              <w:rPr>
                <w:rFonts w:hint="eastAsia"/>
              </w:rPr>
              <w:t xml:space="preserve">支持对医疗物联网系统运行数据进行实时统计分析，以图形化形式直观呈现数据处理分析的峰值、谷值、平均值以及处理的趋势变化，助力精准决策；</w:t>
            </w:r>
            <w:r/>
          </w:p>
          <w:p>
            <w:pPr>
              <w:pStyle w:val="772"/>
            </w:pPr>
            <w:r>
              <w:rPr>
                <w:rFonts w:hint="eastAsia"/>
              </w:rPr>
              <w:t xml:space="preserve">4.</w:t>
            </w:r>
            <w:r>
              <w:rPr>
                <w:rFonts w:hint="eastAsia"/>
              </w:rPr>
              <w:t xml:space="preserve">支持实时监控设备运行状态，一旦设备离线即触发告警，并按时间顺序清晰显示最新离线设备的告警信息，便于快速定位并处理故障；</w:t>
            </w:r>
            <w:r/>
          </w:p>
          <w:p>
            <w:r>
              <w:rPr>
                <w:rFonts w:hint="eastAsia" w:ascii="宋体" w:hAnsi="宋体" w:cs="宋体"/>
              </w:rPr>
              <w:t xml:space="preserve">5.支持采用地图技术，精准展示建筑物布局以及设备位置，包括基站、定位器、网关等关键设备，为设备管理和空间规划提供直观依据。</w:t>
            </w:r>
            <w:r/>
          </w:p>
        </w:tc>
      </w:tr>
      <w:tr>
        <w:trPr>
          <w:cantSplit/>
          <w:jc w:val="center"/>
          <w:trHeight w:val="23"/>
        </w:trPr>
        <w:tc>
          <w:tcPr>
            <w:tcW w:w="713" w:type="dxa"/>
            <w:vAlign w:val="center"/>
            <w:vMerge w:val="continue"/>
            <w:textDirection w:val="lrTb"/>
            <w:noWrap w:val="false"/>
          </w:tcPr>
          <w:p>
            <w:pPr>
              <w:jc w:val="center"/>
            </w:pPr>
            <w:r/>
            <w:r/>
          </w:p>
        </w:tc>
        <w:tc>
          <w:tcPr>
            <w:tcW w:w="1437" w:type="dxa"/>
            <w:vAlign w:val="center"/>
            <w:textDirection w:val="lrTb"/>
            <w:noWrap w:val="false"/>
          </w:tcPr>
          <w:p>
            <w:pPr>
              <w:jc w:val="center"/>
            </w:pPr>
            <w:r>
              <w:t xml:space="preserve">质量要求</w:t>
            </w:r>
            <w:r/>
          </w:p>
        </w:tc>
        <w:tc>
          <w:tcPr>
            <w:tcW w:w="6881" w:type="dxa"/>
            <w:vAlign w:val="center"/>
            <w:textDirection w:val="lrTb"/>
            <w:noWrap w:val="false"/>
          </w:tcPr>
          <w:p>
            <w:pPr>
              <w:rPr>
                <w:rFonts w:hint="eastAsia" w:ascii="宋体" w:hAnsi="宋体" w:cs="宋体"/>
                <w:sz w:val="22"/>
                <w:szCs w:val="22"/>
              </w:rPr>
            </w:pPr>
            <w:r>
              <w:rPr>
                <w:rFonts w:hint="eastAsia" w:ascii="宋体" w:hAnsi="宋体" w:cs="宋体"/>
                <w:sz w:val="22"/>
                <w:szCs w:val="22"/>
              </w:rPr>
              <w:t xml:space="preserve">支持医院现有物联网设备、应用对接，支持扩展第三方物联网协议。</w:t>
            </w:r>
            <w:r/>
          </w:p>
        </w:tc>
      </w:tr>
      <w:tr>
        <w:trPr>
          <w:cantSplit/>
          <w:jc w:val="center"/>
          <w:trHeight w:val="23"/>
        </w:trPr>
        <w:tc>
          <w:tcPr>
            <w:tcW w:w="713" w:type="dxa"/>
            <w:vAlign w:val="center"/>
            <w:vMerge w:val="continue"/>
            <w:textDirection w:val="lrTb"/>
            <w:noWrap w:val="false"/>
          </w:tcPr>
          <w:p>
            <w:pPr>
              <w:jc w:val="center"/>
            </w:pPr>
            <w:r/>
            <w:r/>
          </w:p>
        </w:tc>
        <w:tc>
          <w:tcPr>
            <w:tcW w:w="1437" w:type="dxa"/>
            <w:vAlign w:val="center"/>
            <w:textDirection w:val="lrTb"/>
            <w:noWrap w:val="false"/>
          </w:tcPr>
          <w:p>
            <w:pPr>
              <w:jc w:val="center"/>
            </w:pPr>
            <w:r>
              <w:rPr>
                <w:rFonts w:hint="eastAsia"/>
              </w:rPr>
              <w:t xml:space="preserve">数据安全与合</w:t>
            </w:r>
            <w:r>
              <w:rPr>
                <w:rFonts w:hint="eastAsia"/>
              </w:rPr>
              <w:t xml:space="preserve">规</w:t>
            </w:r>
            <w:r>
              <w:rPr>
                <w:rFonts w:hint="eastAsia"/>
              </w:rPr>
              <w:t xml:space="preserve">性</w:t>
            </w:r>
            <w:r/>
          </w:p>
        </w:tc>
        <w:tc>
          <w:tcPr>
            <w:tcW w:w="6881" w:type="dxa"/>
            <w:vAlign w:val="center"/>
            <w:textDirection w:val="lrTb"/>
            <w:noWrap w:val="false"/>
          </w:tcPr>
          <w:p>
            <w:pPr>
              <w:pStyle w:val="766"/>
              <w:ind w:firstLine="0"/>
              <w:rPr>
                <w:sz w:val="24"/>
                <w:szCs w:val="20"/>
              </w:rPr>
            </w:pPr>
            <w:r>
              <w:rPr>
                <w:rFonts w:hint="eastAsia"/>
                <w:sz w:val="24"/>
                <w:szCs w:val="20"/>
              </w:rPr>
              <w:t xml:space="preserve">支持物联网设备终端准入及非法终端检测，具有数据</w:t>
            </w:r>
            <w:r>
              <w:rPr>
                <w:rFonts w:hint="eastAsia"/>
                <w:sz w:val="22"/>
                <w:szCs w:val="18"/>
              </w:rPr>
              <w:t xml:space="preserve">备份及审计功能。</w:t>
            </w:r>
            <w:r/>
          </w:p>
        </w:tc>
      </w:tr>
    </w:tbl>
    <w:p>
      <w:pPr>
        <w:pStyle w:val="772"/>
        <w:numPr>
          <w:ilvl w:val="0"/>
          <w:numId w:val="4"/>
        </w:numPr>
        <w:tabs>
          <w:tab w:val="left" w:pos="312" w:leader="none"/>
        </w:tabs>
        <w:rPr>
          <w:b/>
          <w:bCs/>
        </w:rPr>
      </w:pPr>
      <w:r>
        <w:rPr>
          <w:rFonts w:hint="eastAsia"/>
          <w:b/>
          <w:bCs/>
        </w:rPr>
        <w:t xml:space="preserve">其余要求</w:t>
      </w:r>
      <w:r/>
    </w:p>
    <w:tbl>
      <w:tblPr>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5"/>
        <w:gridCol w:w="1425"/>
        <w:gridCol w:w="7045"/>
      </w:tblGrid>
      <w:tr>
        <w:trPr>
          <w:cantSplit/>
          <w:jc w:val="center"/>
          <w:trHeight w:val="695"/>
        </w:trPr>
        <w:tc>
          <w:tcPr>
            <w:tcW w:w="725" w:type="dxa"/>
            <w:vAlign w:val="center"/>
            <w:vMerge w:val="restart"/>
            <w:textDirection w:val="lrTb"/>
            <w:noWrap w:val="false"/>
          </w:tcPr>
          <w:p>
            <w:pPr>
              <w:jc w:val="center"/>
              <w:rPr>
                <w:i/>
                <w:iCs/>
                <w:u w:val="single"/>
                <w:lang w:eastAsia="en-US"/>
              </w:rPr>
            </w:pPr>
            <w:r>
              <w:rPr>
                <w:rFonts w:hint="eastAsia"/>
                <w:i/>
                <w:iCs/>
                <w:u w:val="single"/>
                <w:lang w:eastAsia="en-US"/>
              </w:rPr>
              <w:t xml:space="preserve">国产化支持</w:t>
            </w:r>
            <w:r/>
          </w:p>
        </w:tc>
        <w:tc>
          <w:tcPr>
            <w:tcW w:w="1425" w:type="dxa"/>
            <w:vAlign w:val="center"/>
            <w:textDirection w:val="lrTb"/>
            <w:noWrap w:val="false"/>
          </w:tcPr>
          <w:p>
            <w:pPr>
              <w:jc w:val="center"/>
              <w:rPr>
                <w:rFonts w:hint="eastAsia" w:ascii="宋体" w:hAnsi="宋体" w:cs="宋体"/>
                <w:i/>
                <w:iCs/>
                <w:u w:val="single"/>
                <w:lang w:eastAsia="en-US"/>
              </w:rPr>
            </w:pPr>
            <w:r>
              <w:rPr>
                <w:rFonts w:hint="eastAsia" w:ascii="宋体" w:hAnsi="宋体" w:cs="宋体"/>
                <w:i/>
                <w:iCs/>
                <w:u w:val="single"/>
                <w:lang w:eastAsia="en-US"/>
              </w:rPr>
              <w:t xml:space="preserve">操作系统</w:t>
            </w:r>
            <w:r/>
          </w:p>
        </w:tc>
        <w:tc>
          <w:tcPr>
            <w:tcW w:w="7045" w:type="dxa"/>
            <w:vAlign w:val="center"/>
            <w:textDirection w:val="lrTb"/>
            <w:noWrap w:val="false"/>
          </w:tcPr>
          <w:p>
            <w:pPr>
              <w:rPr>
                <w:rFonts w:hint="eastAsia" w:ascii="宋体" w:hAnsi="宋体" w:cs="宋体"/>
                <w:i/>
                <w:iCs/>
                <w:u w:val="single"/>
              </w:rPr>
            </w:pPr>
            <w:r>
              <w:rPr>
                <w:rFonts w:hint="eastAsia" w:ascii="宋体" w:hAnsi="宋体" w:cs="宋体"/>
                <w:i/>
                <w:iCs/>
                <w:u w:val="single"/>
              </w:rPr>
              <w:t xml:space="preserve">国产操作系统，针对我院永久性授权，数量满足本项目所需。</w:t>
            </w:r>
            <w:r/>
          </w:p>
        </w:tc>
      </w:tr>
      <w:tr>
        <w:trPr>
          <w:cantSplit/>
          <w:jc w:val="center"/>
          <w:trHeight w:val="854"/>
        </w:trPr>
        <w:tc>
          <w:tcPr>
            <w:tcW w:w="725" w:type="dxa"/>
            <w:vAlign w:val="center"/>
            <w:vMerge w:val="continue"/>
            <w:textDirection w:val="lrTb"/>
            <w:noWrap w:val="false"/>
          </w:tcPr>
          <w:p>
            <w:pPr>
              <w:jc w:val="center"/>
              <w:rPr>
                <w:i/>
                <w:iCs/>
                <w:u w:val="single"/>
              </w:rPr>
            </w:pPr>
            <w:r>
              <w:rPr>
                <w:i/>
                <w:iCs/>
                <w:u w:val="single"/>
              </w:rPr>
            </w:r>
            <w:r/>
          </w:p>
        </w:tc>
        <w:tc>
          <w:tcPr>
            <w:tcW w:w="1425" w:type="dxa"/>
            <w:vAlign w:val="center"/>
            <w:textDirection w:val="lrTb"/>
            <w:noWrap w:val="false"/>
          </w:tcPr>
          <w:p>
            <w:pPr>
              <w:jc w:val="center"/>
              <w:rPr>
                <w:rFonts w:hint="eastAsia" w:ascii="宋体" w:hAnsi="宋体" w:cs="宋体"/>
                <w:i/>
                <w:iCs/>
                <w:u w:val="single"/>
                <w:lang w:eastAsia="en-US"/>
              </w:rPr>
            </w:pPr>
            <w:r>
              <w:rPr>
                <w:rFonts w:hint="eastAsia" w:ascii="宋体" w:hAnsi="宋体" w:cs="宋体"/>
                <w:i/>
                <w:iCs/>
                <w:u w:val="single"/>
                <w:lang w:eastAsia="en-US"/>
              </w:rPr>
              <w:t xml:space="preserve">数据库</w:t>
            </w:r>
            <w:r/>
          </w:p>
        </w:tc>
        <w:tc>
          <w:tcPr>
            <w:tcW w:w="7045" w:type="dxa"/>
            <w:vAlign w:val="center"/>
            <w:textDirection w:val="lrTb"/>
            <w:noWrap w:val="false"/>
          </w:tcPr>
          <w:p>
            <w:pPr>
              <w:rPr>
                <w:rFonts w:hint="eastAsia" w:ascii="宋体" w:hAnsi="宋体" w:cs="宋体"/>
                <w:i/>
                <w:iCs/>
                <w:u w:val="single"/>
              </w:rPr>
            </w:pPr>
            <w:r>
              <w:rPr>
                <w:rFonts w:hint="eastAsia" w:ascii="宋体" w:hAnsi="宋体" w:cs="宋体"/>
                <w:i/>
                <w:iCs/>
                <w:u w:val="single"/>
              </w:rPr>
              <w:t xml:space="preserve">国产数据库，针对我院永久性授权，数量满足本项目所需。</w:t>
            </w:r>
            <w:r/>
          </w:p>
        </w:tc>
      </w:tr>
      <w:tr>
        <w:trPr>
          <w:cantSplit/>
          <w:jc w:val="center"/>
          <w:trHeight w:val="867"/>
        </w:trPr>
        <w:tc>
          <w:tcPr>
            <w:tcW w:w="725" w:type="dxa"/>
            <w:vAlign w:val="center"/>
            <w:vMerge w:val="continue"/>
            <w:textDirection w:val="lrTb"/>
            <w:noWrap w:val="false"/>
          </w:tcPr>
          <w:p>
            <w:pPr>
              <w:jc w:val="center"/>
              <w:rPr>
                <w:i/>
                <w:iCs/>
                <w:u w:val="single"/>
              </w:rPr>
            </w:pPr>
            <w:r>
              <w:rPr>
                <w:i/>
                <w:iCs/>
                <w:u w:val="single"/>
              </w:rPr>
            </w:r>
            <w:r/>
          </w:p>
        </w:tc>
        <w:tc>
          <w:tcPr>
            <w:tcW w:w="1425" w:type="dxa"/>
            <w:vAlign w:val="center"/>
            <w:textDirection w:val="lrTb"/>
            <w:noWrap w:val="false"/>
          </w:tcPr>
          <w:p>
            <w:pPr>
              <w:jc w:val="center"/>
              <w:rPr>
                <w:rFonts w:hint="eastAsia" w:ascii="宋体" w:hAnsi="宋体" w:cs="宋体"/>
                <w:i/>
                <w:iCs/>
                <w:u w:val="single"/>
                <w:lang w:eastAsia="en-US"/>
              </w:rPr>
            </w:pPr>
            <w:r>
              <w:rPr>
                <w:rFonts w:hint="eastAsia" w:ascii="宋体" w:hAnsi="宋体" w:cs="宋体"/>
                <w:i/>
                <w:iCs/>
                <w:u w:val="single"/>
                <w:lang w:eastAsia="en-US"/>
              </w:rPr>
              <w:t xml:space="preserve">中间件</w:t>
            </w:r>
            <w:r/>
          </w:p>
        </w:tc>
        <w:tc>
          <w:tcPr>
            <w:tcW w:w="7045" w:type="dxa"/>
            <w:vAlign w:val="center"/>
            <w:textDirection w:val="lrTb"/>
            <w:noWrap w:val="false"/>
          </w:tcPr>
          <w:p>
            <w:pPr>
              <w:rPr>
                <w:rFonts w:hint="eastAsia" w:ascii="宋体" w:hAnsi="宋体" w:cs="宋体"/>
                <w:i/>
                <w:iCs/>
                <w:u w:val="single"/>
              </w:rPr>
            </w:pPr>
            <w:r>
              <w:rPr>
                <w:rFonts w:hint="eastAsia" w:ascii="宋体" w:hAnsi="宋体" w:cs="宋体"/>
                <w:i/>
                <w:iCs/>
                <w:u w:val="single"/>
              </w:rPr>
              <w:t xml:space="preserve">国产中间件，针对我院永久性授权，数量满足本项目所需。</w:t>
            </w:r>
            <w:r/>
          </w:p>
        </w:tc>
      </w:tr>
      <w:tr>
        <w:trPr>
          <w:cantSplit/>
          <w:jc w:val="center"/>
          <w:trHeight w:val="719"/>
        </w:trPr>
        <w:tc>
          <w:tcPr>
            <w:tcW w:w="725" w:type="dxa"/>
            <w:vAlign w:val="center"/>
            <w:vMerge w:val="restart"/>
            <w:textDirection w:val="lrTb"/>
            <w:noWrap w:val="false"/>
          </w:tcPr>
          <w:p>
            <w:pPr>
              <w:jc w:val="center"/>
              <w:rPr>
                <w:lang w:eastAsia="en-US"/>
              </w:rPr>
            </w:pPr>
            <w:r>
              <w:rPr>
                <w:rFonts w:hint="eastAsia" w:ascii="宋体" w:hAnsi="宋体" w:cs="宋体"/>
                <w:lang w:eastAsia="en-US"/>
              </w:rPr>
              <w:t xml:space="preserve">辅件要求</w:t>
            </w:r>
            <w:r/>
          </w:p>
        </w:tc>
        <w:tc>
          <w:tcPr>
            <w:tcW w:w="1425" w:type="dxa"/>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网线</w:t>
            </w:r>
            <w:r/>
          </w:p>
        </w:tc>
        <w:tc>
          <w:tcPr>
            <w:tcW w:w="7045" w:type="dxa"/>
            <w:vAlign w:val="center"/>
            <w:textDirection w:val="lrTb"/>
            <w:noWrap w:val="false"/>
          </w:tcPr>
          <w:p>
            <w:pPr>
              <w:numPr>
                <w:ilvl w:val="0"/>
                <w:numId w:val="5"/>
              </w:numPr>
              <w:spacing w:after="160" w:line="278" w:lineRule="auto"/>
              <w:tabs>
                <w:tab w:val="left" w:pos="312" w:leader="none"/>
              </w:tabs>
              <w:rPr>
                <w:rFonts w:hint="eastAsia" w:ascii="宋体" w:hAnsi="宋体" w:cs="宋体"/>
              </w:rPr>
            </w:pPr>
            <w:r>
              <w:rPr>
                <w:rFonts w:ascii="宋体" w:hAnsi="宋体" w:cs="宋体"/>
              </w:rPr>
              <w:t xml:space="preserve">规格：必须采用不低于</w:t>
            </w:r>
            <w:r>
              <w:rPr>
                <w:rFonts w:hint="eastAsia" w:ascii="宋体" w:hAnsi="宋体" w:cs="宋体"/>
              </w:rPr>
              <w:t xml:space="preserve">超</w:t>
            </w:r>
            <w:r>
              <w:rPr>
                <w:rFonts w:ascii="宋体" w:hAnsi="宋体" w:cs="宋体"/>
              </w:rPr>
              <w:t xml:space="preserve">六类（Cat 6A）的非屏蔽（UTP）或屏蔽（FTP）双绞线。</w:t>
            </w:r>
            <w:r/>
          </w:p>
          <w:p>
            <w:pPr>
              <w:numPr>
                <w:ilvl w:val="0"/>
                <w:numId w:val="5"/>
              </w:numPr>
              <w:spacing w:after="160" w:line="278" w:lineRule="auto"/>
              <w:tabs>
                <w:tab w:val="left" w:pos="312" w:leader="none"/>
              </w:tabs>
              <w:rPr>
                <w:rFonts w:hint="eastAsia" w:ascii="宋体" w:hAnsi="宋体" w:cs="宋体"/>
                <w:lang w:eastAsia="en-US"/>
              </w:rPr>
            </w:pPr>
            <w:r>
              <w:rPr>
                <w:rFonts w:ascii="宋体" w:hAnsi="宋体" w:cs="宋体"/>
                <w:lang w:eastAsia="en-US"/>
              </w:rPr>
              <w:t xml:space="preserve">导体：纯无氧铜</w:t>
            </w:r>
            <w:r>
              <w:rPr>
                <w:rFonts w:ascii="宋体" w:hAnsi="宋体" w:cs="宋体"/>
                <w:lang w:eastAsia="en-US"/>
              </w:rPr>
              <w:t xml:space="preserve">。</w:t>
            </w:r>
            <w:r/>
          </w:p>
          <w:p>
            <w:pPr>
              <w:rPr>
                <w:rFonts w:hint="eastAsia" w:ascii="宋体" w:hAnsi="宋体" w:cs="宋体"/>
              </w:rPr>
            </w:pPr>
            <w:r>
              <w:rPr>
                <w:rFonts w:hint="eastAsia" w:ascii="宋体" w:hAnsi="宋体" w:cs="宋体"/>
              </w:rPr>
              <w:t xml:space="preserve">3.</w:t>
            </w:r>
            <w:r>
              <w:rPr>
                <w:rFonts w:ascii="宋体" w:hAnsi="宋体" w:cs="宋体"/>
              </w:rPr>
              <w:t xml:space="preserve">性能：需通过专业线缆测试仪的永久链路认证测试，确保支持</w:t>
            </w:r>
            <w:r>
              <w:rPr>
                <w:rFonts w:hint="eastAsia" w:ascii="宋体" w:hAnsi="宋体" w:cs="宋体"/>
              </w:rPr>
              <w:t xml:space="preserve">千</w:t>
            </w:r>
            <w:r>
              <w:rPr>
                <w:rFonts w:ascii="宋体" w:hAnsi="宋体" w:cs="宋体"/>
              </w:rPr>
              <w:t xml:space="preserve">兆（1Gbps）传输。</w:t>
            </w:r>
            <w:r/>
          </w:p>
          <w:p>
            <w:pPr>
              <w:rPr>
                <w:rFonts w:hint="eastAsia" w:ascii="宋体" w:hAnsi="宋体" w:cs="宋体"/>
              </w:rPr>
            </w:pPr>
            <w:r>
              <w:rPr>
                <w:rFonts w:hint="eastAsia" w:ascii="宋体" w:hAnsi="宋体" w:cs="宋体"/>
              </w:rPr>
              <w:t xml:space="preserve">4.</w:t>
            </w:r>
            <w:r>
              <w:rPr>
                <w:rFonts w:ascii="宋体" w:hAnsi="宋体" w:cs="宋体"/>
              </w:rPr>
              <w:t xml:space="preserve">防火等级：室内必须</w:t>
            </w:r>
            <w:r>
              <w:rPr>
                <w:rFonts w:ascii="宋体" w:hAnsi="宋体" w:cs="宋体"/>
              </w:rPr>
              <w:t xml:space="preserve">采用低烟无卤</w:t>
            </w:r>
            <w:r>
              <w:rPr>
                <w:rFonts w:ascii="宋体" w:hAnsi="宋体" w:cs="宋体"/>
              </w:rPr>
              <w:t xml:space="preserve">（LSZH） 阻燃级，核心机房、竖井等重点区域需采用阻燃A级。</w:t>
            </w:r>
            <w:r/>
          </w:p>
        </w:tc>
      </w:tr>
      <w:tr>
        <w:trPr>
          <w:cantSplit/>
          <w:jc w:val="center"/>
          <w:trHeight w:val="719"/>
        </w:trPr>
        <w:tc>
          <w:tcPr>
            <w:tcW w:w="725" w:type="dxa"/>
            <w:vAlign w:val="center"/>
            <w:vMerge w:val="continue"/>
            <w:textDirection w:val="lrTb"/>
            <w:noWrap w:val="false"/>
          </w:tcPr>
          <w:p>
            <w:pPr>
              <w:jc w:val="center"/>
            </w:pPr>
            <w:r/>
            <w:r/>
          </w:p>
        </w:tc>
        <w:tc>
          <w:tcPr>
            <w:tcW w:w="1425" w:type="dxa"/>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电源线</w:t>
            </w:r>
            <w:r/>
          </w:p>
        </w:tc>
        <w:tc>
          <w:tcPr>
            <w:tcW w:w="7045" w:type="dxa"/>
            <w:vAlign w:val="center"/>
            <w:textDirection w:val="lrTb"/>
            <w:noWrap w:val="false"/>
          </w:tcPr>
          <w:p>
            <w:pPr>
              <w:rPr>
                <w:rFonts w:hint="eastAsia" w:ascii="宋体" w:hAnsi="宋体" w:cs="宋体"/>
              </w:rPr>
            </w:pPr>
            <w:r>
              <w:rPr>
                <w:rFonts w:hint="eastAsia" w:ascii="宋体" w:hAnsi="宋体" w:cs="宋体"/>
              </w:rPr>
              <w:t xml:space="preserve">1.</w:t>
            </w:r>
            <w:r>
              <w:rPr>
                <w:rFonts w:ascii="宋体" w:hAnsi="宋体" w:cs="宋体"/>
              </w:rPr>
              <w:t xml:space="preserve">规格：必须符合GB/T 5023国家标准。线径规格需根据设备功耗及线路长度计算确定，并留有余量，一般不低于RVV 3×1.5mm²。</w:t>
            </w:r>
            <w:r>
              <w:rPr>
                <w:rFonts w:ascii="宋体" w:hAnsi="宋体" w:cs="宋体"/>
              </w:rPr>
              <w:br w:type="textWrapping" w:clear="all"/>
            </w:r>
            <w:r>
              <w:rPr>
                <w:rFonts w:hint="eastAsia" w:ascii="宋体" w:hAnsi="宋体" w:cs="宋体"/>
              </w:rPr>
              <w:t xml:space="preserve">2.</w:t>
            </w:r>
            <w:r>
              <w:rPr>
                <w:rFonts w:ascii="宋体" w:hAnsi="宋体" w:cs="宋体"/>
              </w:rPr>
              <w:t xml:space="preserve">阻燃要求：必须为阻燃型（ZR-）或耐火型（NH-），具体等级根据敷设区域符合消防规范。</w:t>
            </w:r>
            <w:r/>
          </w:p>
        </w:tc>
      </w:tr>
      <w:tr>
        <w:trPr>
          <w:cantSplit/>
          <w:jc w:val="center"/>
          <w:trHeight w:val="719"/>
        </w:trPr>
        <w:tc>
          <w:tcPr>
            <w:tcW w:w="725" w:type="dxa"/>
            <w:vAlign w:val="center"/>
            <w:vMerge w:val="continue"/>
            <w:textDirection w:val="lrTb"/>
            <w:noWrap w:val="false"/>
          </w:tcPr>
          <w:p>
            <w:pPr>
              <w:jc w:val="center"/>
            </w:pPr>
            <w:r/>
            <w:r/>
          </w:p>
        </w:tc>
        <w:tc>
          <w:tcPr>
            <w:tcW w:w="1425" w:type="dxa"/>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电源插座</w:t>
            </w:r>
            <w:r/>
          </w:p>
        </w:tc>
        <w:tc>
          <w:tcPr>
            <w:tcW w:w="7045" w:type="dxa"/>
            <w:vAlign w:val="center"/>
            <w:textDirection w:val="lrTb"/>
            <w:noWrap w:val="false"/>
          </w:tcPr>
          <w:p>
            <w:pPr>
              <w:rPr>
                <w:rFonts w:hint="eastAsia" w:ascii="宋体" w:hAnsi="宋体" w:cs="宋体"/>
              </w:rPr>
            </w:pPr>
            <w:r>
              <w:rPr>
                <w:rFonts w:hint="eastAsia" w:ascii="宋体" w:hAnsi="宋体" w:cs="宋体"/>
              </w:rPr>
              <w:t xml:space="preserve">1.</w:t>
            </w:r>
            <w:r>
              <w:rPr>
                <w:rFonts w:ascii="宋体" w:hAnsi="宋体" w:cs="宋体"/>
              </w:rPr>
              <w:t xml:space="preserve">规格：机房、弱电间内必须采用机柜专用PDU，带防雷涌、过载保护功能。病房、公共区域墙面插座需采用</w:t>
            </w:r>
            <w:r>
              <w:rPr>
                <w:rFonts w:hint="eastAsia" w:ascii="宋体" w:hAnsi="宋体" w:cs="宋体"/>
              </w:rPr>
              <w:t xml:space="preserve">国内一线</w:t>
            </w:r>
            <w:r>
              <w:rPr>
                <w:rFonts w:ascii="宋体" w:hAnsi="宋体" w:cs="宋体"/>
              </w:rPr>
              <w:t xml:space="preserve">品牌带</w:t>
            </w:r>
            <w:r>
              <w:rPr>
                <w:rFonts w:ascii="宋体" w:hAnsi="宋体" w:cs="宋体"/>
              </w:rPr>
              <w:t xml:space="preserve">安全保护门的产品。</w:t>
            </w:r>
            <w:r>
              <w:rPr>
                <w:rFonts w:ascii="宋体" w:hAnsi="宋体" w:cs="宋体"/>
              </w:rPr>
              <w:br w:type="textWrapping" w:clear="all"/>
            </w:r>
            <w:r>
              <w:rPr>
                <w:rFonts w:hint="eastAsia" w:ascii="宋体" w:hAnsi="宋体" w:cs="宋体"/>
                <w:i/>
                <w:iCs/>
                <w:u w:val="single"/>
              </w:rPr>
              <w:t xml:space="preserve">2.</w:t>
            </w:r>
            <w:r>
              <w:rPr>
                <w:rFonts w:ascii="宋体" w:hAnsi="宋体" w:cs="宋体"/>
                <w:i/>
                <w:iCs/>
                <w:u w:val="single"/>
              </w:rPr>
              <w:t xml:space="preserve">要求：所有插座必须有可靠的接地</w:t>
            </w:r>
            <w:r>
              <w:rPr>
                <w:rFonts w:hint="eastAsia" w:ascii="宋体" w:hAnsi="宋体" w:cs="宋体"/>
                <w:i/>
                <w:iCs/>
                <w:u w:val="single"/>
              </w:rPr>
              <w:t xml:space="preserve">，</w:t>
            </w:r>
            <w:r>
              <w:rPr>
                <w:rFonts w:ascii="宋体" w:hAnsi="宋体" w:cs="宋体"/>
                <w:i/>
                <w:iCs/>
                <w:u w:val="single"/>
              </w:rPr>
              <w:t xml:space="preserve">具体等级根据敷设区域符合消防规范。</w:t>
            </w:r>
            <w:r/>
          </w:p>
        </w:tc>
      </w:tr>
      <w:tr>
        <w:trPr>
          <w:cantSplit/>
          <w:jc w:val="center"/>
          <w:trHeight w:val="719"/>
        </w:trPr>
        <w:tc>
          <w:tcPr>
            <w:tcW w:w="725" w:type="dxa"/>
            <w:vAlign w:val="center"/>
            <w:vMerge w:val="continue"/>
            <w:textDirection w:val="lrTb"/>
            <w:noWrap w:val="false"/>
          </w:tcPr>
          <w:p>
            <w:pPr>
              <w:jc w:val="center"/>
            </w:pPr>
            <w:r/>
            <w:r/>
          </w:p>
        </w:tc>
        <w:tc>
          <w:tcPr>
            <w:tcW w:w="1425" w:type="dxa"/>
            <w:vAlign w:val="center"/>
            <w:textDirection w:val="lrTb"/>
            <w:noWrap w:val="false"/>
          </w:tcPr>
          <w:p>
            <w:pPr>
              <w:jc w:val="center"/>
              <w:rPr>
                <w:rFonts w:hint="eastAsia" w:ascii="宋体" w:hAnsi="宋体" w:cs="宋体"/>
                <w:lang w:eastAsia="en-US"/>
              </w:rPr>
            </w:pPr>
            <w:r>
              <w:rPr>
                <w:rFonts w:ascii="宋体" w:hAnsi="宋体" w:cs="宋体"/>
                <w:lang w:eastAsia="en-US"/>
              </w:rPr>
              <w:t xml:space="preserve">线管</w:t>
            </w:r>
            <w:r>
              <w:rPr>
                <w:rFonts w:ascii="宋体" w:hAnsi="宋体" w:cs="宋体"/>
                <w:lang w:eastAsia="en-US"/>
              </w:rPr>
              <w:t xml:space="preserve">/</w:t>
            </w:r>
            <w:r>
              <w:rPr>
                <w:rFonts w:ascii="宋体" w:hAnsi="宋体" w:cs="宋体"/>
                <w:lang w:eastAsia="en-US"/>
              </w:rPr>
              <w:t xml:space="preserve">线槽</w:t>
            </w:r>
            <w:r/>
          </w:p>
        </w:tc>
        <w:tc>
          <w:tcPr>
            <w:tcW w:w="7045" w:type="dxa"/>
            <w:vAlign w:val="center"/>
            <w:textDirection w:val="lrTb"/>
            <w:noWrap w:val="false"/>
          </w:tcPr>
          <w:p>
            <w:pPr>
              <w:rPr>
                <w:rFonts w:hint="eastAsia" w:ascii="宋体" w:hAnsi="宋体" w:cs="宋体"/>
              </w:rPr>
            </w:pPr>
            <w:r>
              <w:rPr>
                <w:rFonts w:hint="eastAsia" w:ascii="宋体" w:hAnsi="宋体" w:cs="宋体"/>
              </w:rPr>
              <w:t xml:space="preserve">1.</w:t>
            </w:r>
            <w:r>
              <w:rPr>
                <w:rFonts w:ascii="宋体" w:hAnsi="宋体" w:cs="宋体"/>
              </w:rPr>
              <w:t xml:space="preserve">材质：墙面暗</w:t>
            </w:r>
            <w:r>
              <w:rPr>
                <w:rFonts w:ascii="宋体" w:hAnsi="宋体" w:cs="宋体"/>
              </w:rPr>
              <w:t xml:space="preserve">敷采用</w:t>
            </w:r>
            <w:r>
              <w:rPr>
                <w:rFonts w:ascii="宋体" w:hAnsi="宋体" w:cs="宋体"/>
              </w:rPr>
              <w:t xml:space="preserve">镀锌钢管（SC）</w:t>
            </w:r>
            <w:r>
              <w:rPr>
                <w:rFonts w:hint="eastAsia" w:ascii="宋体" w:hAnsi="宋体" w:cs="宋体"/>
              </w:rPr>
              <w:t xml:space="preserve">,金属软管,</w:t>
            </w:r>
            <w:r>
              <w:rPr>
                <w:rFonts w:ascii="宋体" w:hAnsi="宋体" w:cs="宋体"/>
              </w:rPr>
              <w:t xml:space="preserve">明</w:t>
            </w:r>
            <w:r>
              <w:rPr>
                <w:rFonts w:ascii="宋体" w:hAnsi="宋体" w:cs="宋体"/>
              </w:rPr>
              <w:t xml:space="preserve">敷区域</w:t>
            </w:r>
            <w:r>
              <w:rPr>
                <w:rFonts w:ascii="宋体" w:hAnsi="宋体" w:cs="宋体"/>
              </w:rPr>
              <w:t xml:space="preserve">必须采用金属线槽。</w:t>
            </w:r>
            <w:r>
              <w:rPr>
                <w:rFonts w:ascii="宋体" w:hAnsi="宋体" w:cs="宋体"/>
              </w:rPr>
              <w:br w:type="textWrapping" w:clear="all"/>
            </w:r>
            <w:r>
              <w:rPr>
                <w:rFonts w:hint="eastAsia" w:ascii="宋体" w:hAnsi="宋体" w:cs="宋体"/>
              </w:rPr>
              <w:t xml:space="preserve">2.</w:t>
            </w:r>
            <w:r>
              <w:rPr>
                <w:rFonts w:ascii="宋体" w:hAnsi="宋体" w:cs="宋体"/>
              </w:rPr>
              <w:t xml:space="preserve">要求：钢管壁厚、管径须符合规范，内壁光滑无毛刺，切口处需做防割处理。</w:t>
            </w:r>
            <w:r/>
          </w:p>
        </w:tc>
      </w:tr>
      <w:tr>
        <w:trPr>
          <w:cantSplit/>
          <w:jc w:val="center"/>
          <w:trHeight w:val="719"/>
        </w:trPr>
        <w:tc>
          <w:tcPr>
            <w:tcW w:w="725" w:type="dxa"/>
            <w:vAlign w:val="center"/>
            <w:vMerge w:val="continue"/>
            <w:textDirection w:val="lrTb"/>
            <w:noWrap w:val="false"/>
          </w:tcPr>
          <w:p>
            <w:pPr>
              <w:jc w:val="center"/>
            </w:pPr>
            <w:r/>
            <w:r/>
          </w:p>
        </w:tc>
        <w:tc>
          <w:tcPr>
            <w:tcW w:w="1425" w:type="dxa"/>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光纤</w:t>
            </w:r>
            <w:r/>
          </w:p>
        </w:tc>
        <w:tc>
          <w:tcPr>
            <w:tcW w:w="7045" w:type="dxa"/>
            <w:vAlign w:val="center"/>
            <w:textDirection w:val="lrTb"/>
            <w:noWrap w:val="false"/>
          </w:tcPr>
          <w:p>
            <w:pPr>
              <w:rPr>
                <w:rFonts w:hint="eastAsia" w:ascii="宋体" w:hAnsi="宋体" w:cs="宋体"/>
              </w:rPr>
            </w:pPr>
            <w:r>
              <w:rPr>
                <w:rFonts w:hint="eastAsia" w:ascii="宋体" w:hAnsi="宋体" w:cs="宋体"/>
              </w:rPr>
              <w:t xml:space="preserve">1.</w:t>
            </w:r>
            <w:r>
              <w:rPr>
                <w:rFonts w:ascii="宋体" w:hAnsi="宋体" w:cs="宋体"/>
              </w:rPr>
              <w:t xml:space="preserve">类型：室内部分采用紧套型多模OM</w:t>
            </w:r>
            <w:r>
              <w:rPr>
                <w:rFonts w:hint="eastAsia" w:ascii="宋体" w:hAnsi="宋体" w:cs="宋体"/>
              </w:rPr>
              <w:t xml:space="preserve">3及以上</w:t>
            </w:r>
            <w:r>
              <w:rPr>
                <w:rFonts w:ascii="宋体" w:hAnsi="宋体" w:cs="宋体"/>
              </w:rPr>
              <w:t xml:space="preserve">或单模OS2光纤。主干采用单模，终端</w:t>
            </w:r>
            <w:r>
              <w:rPr>
                <w:rFonts w:ascii="宋体" w:hAnsi="宋体" w:cs="宋体"/>
              </w:rPr>
              <w:t xml:space="preserve">物联设备</w:t>
            </w:r>
            <w:r>
              <w:rPr>
                <w:rFonts w:ascii="宋体" w:hAnsi="宋体" w:cs="宋体"/>
              </w:rPr>
              <w:t xml:space="preserve">接入可根据需求采用多模。</w:t>
            </w:r>
            <w:r>
              <w:rPr>
                <w:rFonts w:ascii="宋体" w:hAnsi="宋体" w:cs="宋体"/>
              </w:rPr>
              <w:br w:type="textWrapping" w:clear="all"/>
            </w:r>
            <w:r>
              <w:rPr>
                <w:rFonts w:hint="eastAsia" w:ascii="宋体" w:hAnsi="宋体" w:cs="宋体"/>
              </w:rPr>
              <w:t xml:space="preserve">2.</w:t>
            </w:r>
            <w:r>
              <w:rPr>
                <w:rFonts w:ascii="宋体" w:hAnsi="宋体" w:cs="宋体"/>
              </w:rPr>
              <w:t xml:space="preserve">芯数：根据</w:t>
            </w:r>
            <w:r>
              <w:rPr>
                <w:rFonts w:hint="eastAsia" w:ascii="宋体" w:hAnsi="宋体" w:cs="宋体"/>
              </w:rPr>
              <w:t xml:space="preserve">配置方案</w:t>
            </w:r>
            <w:r>
              <w:rPr>
                <w:rFonts w:ascii="宋体" w:hAnsi="宋体" w:cs="宋体"/>
              </w:rPr>
              <w:t xml:space="preserve">要求，预留不少于30%的冗余芯数。</w:t>
            </w:r>
            <w:r/>
          </w:p>
          <w:p>
            <w:pPr>
              <w:rPr>
                <w:rFonts w:hint="eastAsia" w:ascii="宋体" w:hAnsi="宋体" w:cs="宋体"/>
              </w:rPr>
            </w:pPr>
            <w:r>
              <w:rPr>
                <w:rFonts w:hint="eastAsia" w:ascii="宋体" w:hAnsi="宋体" w:cs="宋体"/>
              </w:rPr>
              <w:t xml:space="preserve">3.</w:t>
            </w:r>
            <w:r>
              <w:rPr>
                <w:rFonts w:ascii="宋体" w:hAnsi="宋体" w:cs="宋体"/>
              </w:rPr>
              <w:t xml:space="preserve">护套：必须为低烟无卤阻燃型。</w:t>
            </w:r>
            <w:r/>
          </w:p>
        </w:tc>
      </w:tr>
      <w:tr>
        <w:trPr>
          <w:cantSplit/>
          <w:jc w:val="center"/>
          <w:trHeight w:val="645"/>
        </w:trPr>
        <w:tc>
          <w:tcPr>
            <w:tcW w:w="725" w:type="dxa"/>
            <w:vAlign w:val="center"/>
            <w:vMerge w:val="restart"/>
            <w:textDirection w:val="lrTb"/>
            <w:noWrap w:val="false"/>
          </w:tcPr>
          <w:p>
            <w:pPr>
              <w:jc w:val="center"/>
              <w:rPr>
                <w:lang w:eastAsia="en-US"/>
              </w:rPr>
            </w:pPr>
            <w:r>
              <w:rPr>
                <w:rFonts w:hint="eastAsia"/>
                <w:lang w:eastAsia="en-US"/>
              </w:rPr>
              <w:t xml:space="preserve">桥架要求</w:t>
            </w:r>
            <w:r/>
          </w:p>
        </w:tc>
        <w:tc>
          <w:tcPr>
            <w:tcW w:w="1425" w:type="dxa"/>
            <w:vAlign w:val="center"/>
            <w:textDirection w:val="lrTb"/>
            <w:noWrap w:val="false"/>
          </w:tcPr>
          <w:p>
            <w:pPr>
              <w:rPr>
                <w:lang w:eastAsia="en-US"/>
              </w:rPr>
            </w:pPr>
            <w:r>
              <w:rPr>
                <w:rFonts w:hint="eastAsia"/>
                <w:lang w:eastAsia="en-US"/>
              </w:rPr>
              <w:t xml:space="preserve"> </w:t>
            </w:r>
            <w:r>
              <w:rPr>
                <w:lang w:eastAsia="en-US"/>
              </w:rPr>
              <w:t xml:space="preserve">类型与材质</w:t>
            </w:r>
            <w:r/>
          </w:p>
        </w:tc>
        <w:tc>
          <w:tcPr>
            <w:tcW w:w="7045" w:type="dxa"/>
            <w:vAlign w:val="center"/>
            <w:textDirection w:val="lrTb"/>
            <w:noWrap w:val="false"/>
          </w:tcPr>
          <w:p>
            <w:pPr>
              <w:numPr>
                <w:ilvl w:val="0"/>
                <w:numId w:val="6"/>
              </w:numPr>
              <w:spacing w:after="160" w:line="278" w:lineRule="auto"/>
              <w:tabs>
                <w:tab w:val="left" w:pos="312" w:leader="none"/>
              </w:tabs>
            </w:pPr>
            <w:r>
              <w:t xml:space="preserve">类型：主要采用槽式或梯级式桥架。机房、水平布线等封闭空间推荐使用槽式桥架；垂直竖井大容量敷设可使用梯级式。</w:t>
            </w:r>
            <w:r/>
          </w:p>
          <w:p>
            <w:pPr>
              <w:numPr>
                <w:ilvl w:val="0"/>
                <w:numId w:val="6"/>
              </w:numPr>
              <w:spacing w:after="160" w:line="278" w:lineRule="auto"/>
              <w:tabs>
                <w:tab w:val="left" w:pos="312" w:leader="none"/>
              </w:tabs>
            </w:pPr>
            <w:r>
              <w:t xml:space="preserve">材质：必须采用优质冷轧钢板，表面经酸洗、磷化、热镀锌处理，镀锌层厚度均匀</w:t>
            </w:r>
            <w:r>
              <w:t xml:space="preserve">≥65</w:t>
            </w:r>
            <w:r>
              <w:rPr>
                <w:lang w:eastAsia="en-US"/>
              </w:rPr>
              <w:t xml:space="preserve">μ</w:t>
            </w:r>
            <w:r>
              <w:t xml:space="preserve">m</w:t>
            </w:r>
            <w:r>
              <w:t xml:space="preserve">。在有腐蚀性环境的区域，需采用不锈钢</w:t>
            </w:r>
            <w:r>
              <w:t xml:space="preserve">304</w:t>
            </w:r>
            <w:r>
              <w:t xml:space="preserve">材质。</w:t>
            </w:r>
            <w:r/>
          </w:p>
        </w:tc>
      </w:tr>
      <w:tr>
        <w:trPr>
          <w:cantSplit/>
          <w:jc w:val="center"/>
          <w:trHeight w:val="645"/>
        </w:trPr>
        <w:tc>
          <w:tcPr>
            <w:tcW w:w="725" w:type="dxa"/>
            <w:vAlign w:val="center"/>
            <w:vMerge w:val="continue"/>
            <w:textDirection w:val="lrTb"/>
            <w:noWrap w:val="false"/>
          </w:tcPr>
          <w:p>
            <w:pPr>
              <w:jc w:val="center"/>
            </w:pPr>
            <w:r/>
            <w:r/>
          </w:p>
        </w:tc>
        <w:tc>
          <w:tcPr>
            <w:tcW w:w="1425" w:type="dxa"/>
            <w:vAlign w:val="center"/>
            <w:textDirection w:val="lrTb"/>
            <w:noWrap w:val="false"/>
          </w:tcPr>
          <w:p>
            <w:pPr>
              <w:rPr>
                <w:lang w:eastAsia="en-US"/>
              </w:rPr>
            </w:pPr>
            <w:r>
              <w:rPr>
                <w:rFonts w:hint="eastAsia"/>
                <w:lang w:eastAsia="en-US"/>
              </w:rPr>
              <w:t xml:space="preserve">规格尺寸</w:t>
            </w:r>
            <w:r/>
          </w:p>
        </w:tc>
        <w:tc>
          <w:tcPr>
            <w:tcW w:w="7045" w:type="dxa"/>
            <w:vAlign w:val="center"/>
            <w:textDirection w:val="lrTb"/>
            <w:noWrap w:val="false"/>
          </w:tcPr>
          <w:p>
            <w:r>
              <w:rPr>
                <w:rFonts w:hint="eastAsia"/>
              </w:rPr>
              <w:t xml:space="preserve">1.</w:t>
            </w:r>
            <w:r>
              <w:t xml:space="preserve">尺寸：桥架宽度、高度需根据设计图纸中标明的线缆容量确定，并预留</w:t>
            </w:r>
            <w:r>
              <w:t xml:space="preserve">40% </w:t>
            </w:r>
            <w:r>
              <w:t xml:space="preserve">以上的扩容空间。</w:t>
            </w:r>
            <w:r>
              <w:br w:type="textWrapping" w:clear="all"/>
            </w:r>
            <w:r>
              <w:rPr>
                <w:rFonts w:hint="eastAsia"/>
              </w:rPr>
              <w:t xml:space="preserve">2.</w:t>
            </w:r>
            <w:r>
              <w:t xml:space="preserve">常用规格举例：水平桥架不小于</w:t>
            </w:r>
            <w:r>
              <w:t xml:space="preserve">200mm×100mm</w:t>
            </w:r>
            <w:r>
              <w:t xml:space="preserve">，主干桥架根据实际情况采用</w:t>
            </w:r>
            <w:r>
              <w:t xml:space="preserve">300mm×100mm</w:t>
            </w:r>
            <w:r>
              <w:t xml:space="preserve">或更大规格。</w:t>
            </w:r>
            <w:r/>
          </w:p>
        </w:tc>
      </w:tr>
      <w:tr>
        <w:trPr>
          <w:cantSplit/>
          <w:jc w:val="center"/>
          <w:trHeight w:val="645"/>
        </w:trPr>
        <w:tc>
          <w:tcPr>
            <w:tcW w:w="725" w:type="dxa"/>
            <w:vAlign w:val="center"/>
            <w:vMerge w:val="continue"/>
            <w:textDirection w:val="lrTb"/>
            <w:noWrap w:val="false"/>
          </w:tcPr>
          <w:p>
            <w:pPr>
              <w:jc w:val="center"/>
            </w:pPr>
            <w:r/>
            <w:r/>
          </w:p>
        </w:tc>
        <w:tc>
          <w:tcPr>
            <w:tcW w:w="1425" w:type="dxa"/>
            <w:vAlign w:val="center"/>
            <w:textDirection w:val="lrTb"/>
            <w:noWrap w:val="false"/>
          </w:tcPr>
          <w:p>
            <w:pPr>
              <w:rPr>
                <w:lang w:eastAsia="en-US"/>
              </w:rPr>
            </w:pPr>
            <w:r>
              <w:rPr>
                <w:rFonts w:hint="eastAsia"/>
                <w:lang w:eastAsia="en-US"/>
              </w:rPr>
              <w:t xml:space="preserve">工艺与质量</w:t>
            </w:r>
            <w:r/>
          </w:p>
        </w:tc>
        <w:tc>
          <w:tcPr>
            <w:tcW w:w="7045" w:type="dxa"/>
            <w:vAlign w:val="center"/>
            <w:textDirection w:val="lrTb"/>
            <w:noWrap w:val="false"/>
          </w:tcPr>
          <w:p>
            <w:r>
              <w:rPr>
                <w:rFonts w:hint="eastAsia"/>
              </w:rPr>
              <w:t xml:space="preserve">1.</w:t>
            </w:r>
            <w:r>
              <w:t xml:space="preserve"> </w:t>
            </w:r>
            <w:r>
              <w:t xml:space="preserve">结构：桥架段之间连接紧密，缝隙不大于</w:t>
            </w:r>
            <w:r>
              <w:t xml:space="preserve">1mm</w:t>
            </w:r>
            <w:r>
              <w:t xml:space="preserve">。盖板与槽体结合紧密，卡扣牢固。</w:t>
            </w:r>
            <w:r>
              <w:br w:type="textWrapping" w:clear="all"/>
            </w:r>
            <w:r>
              <w:rPr>
                <w:rFonts w:hint="eastAsia"/>
              </w:rPr>
              <w:t xml:space="preserve">2.</w:t>
            </w:r>
            <w:r>
              <w:t xml:space="preserve">承重：桥架及其支吊架系统须有足够的机械强度，能承受安装线缆后的满载重量，挠度不大于桥架长度的</w:t>
            </w:r>
            <w:r>
              <w:t xml:space="preserve">1/200</w:t>
            </w:r>
            <w:r>
              <w:t xml:space="preserve">。</w:t>
            </w:r>
            <w:r>
              <w:br w:type="textWrapping" w:clear="all"/>
            </w:r>
            <w:r>
              <w:rPr>
                <w:rFonts w:hint="eastAsia"/>
                <w:i/>
                <w:iCs/>
                <w:u w:val="single"/>
              </w:rPr>
              <w:t xml:space="preserve">3.</w:t>
            </w:r>
            <w:r>
              <w:rPr>
                <w:i/>
                <w:iCs/>
                <w:u w:val="single"/>
              </w:rPr>
              <w:t xml:space="preserve"> </w:t>
            </w:r>
            <w:r>
              <w:rPr>
                <w:i/>
                <w:iCs/>
                <w:u w:val="single"/>
              </w:rPr>
              <w:t xml:space="preserve">防火：所有桥架及附件均需为防火或阻燃制品，其防火等级应不低于桥架安装场所的防火要求。</w:t>
            </w:r>
            <w:r/>
          </w:p>
        </w:tc>
      </w:tr>
      <w:tr>
        <w:trPr>
          <w:cantSplit/>
          <w:jc w:val="center"/>
          <w:trHeight w:val="645"/>
        </w:trPr>
        <w:tc>
          <w:tcPr>
            <w:tcW w:w="725" w:type="dxa"/>
            <w:vAlign w:val="center"/>
            <w:vMerge w:val="continue"/>
            <w:textDirection w:val="lrTb"/>
            <w:noWrap w:val="false"/>
          </w:tcPr>
          <w:p>
            <w:pPr>
              <w:jc w:val="center"/>
            </w:pPr>
            <w:r/>
            <w:r/>
          </w:p>
        </w:tc>
        <w:tc>
          <w:tcPr>
            <w:tcW w:w="1425" w:type="dxa"/>
            <w:vAlign w:val="center"/>
            <w:textDirection w:val="lrTb"/>
            <w:noWrap w:val="false"/>
          </w:tcPr>
          <w:p>
            <w:pPr>
              <w:rPr>
                <w:lang w:eastAsia="en-US"/>
              </w:rPr>
            </w:pPr>
            <w:r>
              <w:rPr>
                <w:rFonts w:hint="eastAsia"/>
                <w:lang w:eastAsia="en-US"/>
              </w:rPr>
              <w:t xml:space="preserve">安装要求</w:t>
            </w:r>
            <w:r/>
          </w:p>
        </w:tc>
        <w:tc>
          <w:tcPr>
            <w:tcW w:w="7045" w:type="dxa"/>
            <w:vAlign w:val="center"/>
            <w:textDirection w:val="lrTb"/>
            <w:noWrap w:val="false"/>
          </w:tcPr>
          <w:p>
            <w:pPr>
              <w:numPr>
                <w:ilvl w:val="0"/>
                <w:numId w:val="7"/>
              </w:numPr>
              <w:spacing w:after="160" w:line="278" w:lineRule="auto"/>
              <w:tabs>
                <w:tab w:val="left" w:pos="312" w:leader="none"/>
              </w:tabs>
              <w:rPr>
                <w:i/>
                <w:iCs/>
                <w:u w:val="single"/>
              </w:rPr>
            </w:pPr>
            <w:r>
              <w:t xml:space="preserve">接地：整个桥架系统必须形成可靠的电气连通，并每间隔一定距离与大楼接地系统可靠连接，接地电阻符合规范。</w:t>
            </w:r>
            <w:r>
              <w:br w:type="textWrapping" w:clear="all"/>
            </w:r>
            <w:r>
              <w:rPr>
                <w:rFonts w:hint="eastAsia"/>
                <w:i/>
                <w:iCs/>
                <w:u w:val="single"/>
              </w:rPr>
              <w:t xml:space="preserve">2.</w:t>
            </w:r>
            <w:r>
              <w:rPr>
                <w:i/>
                <w:iCs/>
                <w:u w:val="single"/>
              </w:rPr>
              <w:t xml:space="preserve">标识：桥架外部应贴有永久性标签，明确标识为</w:t>
            </w:r>
            <w:r>
              <w:rPr>
                <w:i/>
                <w:iCs/>
                <w:u w:val="single"/>
              </w:rPr>
              <w:t xml:space="preserve">“</w:t>
            </w:r>
            <w:r>
              <w:rPr>
                <w:i/>
                <w:iCs/>
                <w:u w:val="single"/>
              </w:rPr>
              <w:t xml:space="preserve">医院物联网数据桥架</w:t>
            </w:r>
            <w:r>
              <w:rPr>
                <w:i/>
                <w:iCs/>
                <w:u w:val="single"/>
              </w:rPr>
              <w:t xml:space="preserve">”</w:t>
            </w:r>
            <w:r>
              <w:rPr>
                <w:i/>
                <w:iCs/>
                <w:u w:val="single"/>
              </w:rPr>
              <w:t xml:space="preserve">。</w:t>
            </w:r>
            <w:r/>
          </w:p>
          <w:p>
            <w:pPr>
              <w:pStyle w:val="772"/>
            </w:pPr>
            <w:r>
              <w:rPr>
                <w:rFonts w:hint="eastAsia"/>
                <w:i/>
                <w:iCs/>
                <w:u w:val="single"/>
              </w:rPr>
              <w:t xml:space="preserve">3.</w:t>
            </w:r>
            <w:r>
              <w:rPr>
                <w:rFonts w:hint="eastAsia"/>
                <w:i/>
                <w:iCs/>
                <w:u w:val="single"/>
              </w:rPr>
              <w:t xml:space="preserve">涉及到的拆除吊顶，桥架安装，吊顶修复等施工费用均由中标人承担。（提供承诺函）</w:t>
            </w:r>
            <w:r/>
          </w:p>
        </w:tc>
      </w:tr>
    </w:tbl>
    <w:p>
      <w:pPr>
        <w:spacing w:line="480" w:lineRule="atLeast"/>
        <w:rPr>
          <w:rFonts w:hint="eastAsia" w:ascii="宋体" w:hAnsi="宋体"/>
          <w:b/>
          <w:sz w:val="24"/>
          <w:szCs w:val="24"/>
        </w:rPr>
        <w:outlineLvl w:val="1"/>
      </w:pPr>
      <w:r>
        <w:rPr>
          <w:rFonts w:hint="eastAsia" w:ascii="宋体" w:hAnsi="宋体"/>
          <w:b/>
          <w:sz w:val="24"/>
          <w:szCs w:val="24"/>
        </w:rPr>
        <w:t xml:space="preserve">三、项目管理与实施要求</w:t>
      </w:r>
      <w:r/>
    </w:p>
    <w:p>
      <w:pPr>
        <w:ind w:firstLine="480"/>
        <w:spacing w:line="480" w:lineRule="atLeast"/>
        <w:rPr>
          <w:rFonts w:hint="eastAsia" w:ascii="宋体" w:hAnsi="宋体"/>
          <w:sz w:val="24"/>
          <w:szCs w:val="24"/>
        </w:rPr>
      </w:pPr>
      <w:r>
        <w:rPr>
          <w:rFonts w:hint="eastAsia" w:ascii="宋体" w:hAnsi="宋体"/>
          <w:sz w:val="24"/>
          <w:szCs w:val="24"/>
        </w:rPr>
        <w:t xml:space="preserve">投标人应具有健全的项目管理制度和流程，以及合格的项目实施人员，对系统建设进行全过程质量管理，确保项目实施的顺利。</w:t>
      </w:r>
      <w:r/>
    </w:p>
    <w:p>
      <w:pPr>
        <w:ind w:firstLine="480"/>
        <w:spacing w:line="480" w:lineRule="atLeast"/>
        <w:rPr>
          <w:rFonts w:hint="eastAsia" w:ascii="宋体" w:hAnsi="宋体"/>
          <w:sz w:val="24"/>
          <w:szCs w:val="24"/>
        </w:rPr>
      </w:pPr>
      <w:r>
        <w:rPr>
          <w:rFonts w:hint="eastAsia" w:ascii="宋体" w:hAnsi="宋体"/>
          <w:sz w:val="24"/>
          <w:szCs w:val="24"/>
        </w:rPr>
        <w:t xml:space="preserve">项目实施周期：6个月。</w:t>
      </w:r>
      <w:r/>
    </w:p>
    <w:p>
      <w:pPr>
        <w:numPr>
          <w:ilvl w:val="0"/>
          <w:numId w:val="8"/>
        </w:numPr>
        <w:spacing w:after="160" w:line="480" w:lineRule="atLeast"/>
        <w:rPr>
          <w:rFonts w:hint="eastAsia" w:ascii="宋体" w:hAnsi="宋体"/>
          <w:b/>
          <w:bCs/>
          <w:sz w:val="24"/>
          <w:szCs w:val="24"/>
        </w:rPr>
      </w:pPr>
      <w:r>
        <w:rPr>
          <w:rFonts w:hint="eastAsia" w:ascii="宋体" w:hAnsi="宋体"/>
          <w:b/>
          <w:bCs/>
          <w:sz w:val="24"/>
          <w:szCs w:val="24"/>
        </w:rPr>
        <w:t xml:space="preserve">项目实施方案要求</w:t>
      </w:r>
      <w:r/>
    </w:p>
    <w:p>
      <w:pPr>
        <w:ind w:firstLine="480"/>
        <w:spacing w:line="480" w:lineRule="atLeast"/>
        <w:rPr>
          <w:rFonts w:hint="eastAsia" w:ascii="宋体" w:hAnsi="宋体"/>
          <w:sz w:val="24"/>
          <w:szCs w:val="24"/>
        </w:rPr>
      </w:pPr>
      <w:r>
        <w:rPr>
          <w:rFonts w:hint="eastAsia" w:ascii="宋体" w:hAnsi="宋体"/>
          <w:sz w:val="24"/>
          <w:szCs w:val="24"/>
        </w:rPr>
        <w:t xml:space="preserve">投标人应根据项目建设目标和建设内容提供详细的实施方案，包括系统架构设计、</w:t>
      </w:r>
      <w:r>
        <w:rPr>
          <w:rFonts w:hint="eastAsia" w:ascii="宋体" w:hAnsi="宋体" w:cs="宋体"/>
          <w:sz w:val="24"/>
          <w:szCs w:val="24"/>
        </w:rPr>
        <w:t xml:space="preserve">产品功能方案、历史数据迁移</w:t>
      </w:r>
      <w:r>
        <w:rPr>
          <w:rFonts w:hint="eastAsia" w:ascii="宋体" w:hAnsi="宋体"/>
          <w:sz w:val="24"/>
          <w:szCs w:val="24"/>
        </w:rPr>
        <w:t xml:space="preserve">等。</w:t>
      </w:r>
      <w:r/>
    </w:p>
    <w:p>
      <w:pPr>
        <w:numPr>
          <w:ilvl w:val="0"/>
          <w:numId w:val="9"/>
        </w:numPr>
        <w:ind w:left="-60" w:firstLine="480"/>
        <w:spacing w:after="160" w:line="480" w:lineRule="atLeast"/>
        <w:rPr>
          <w:rFonts w:hint="eastAsia" w:ascii="宋体" w:hAnsi="宋体"/>
          <w:sz w:val="24"/>
          <w:szCs w:val="24"/>
        </w:rPr>
      </w:pPr>
      <w:r>
        <w:rPr>
          <w:rFonts w:hint="eastAsia" w:ascii="宋体" w:hAnsi="宋体"/>
          <w:sz w:val="24"/>
          <w:szCs w:val="24"/>
        </w:rPr>
        <w:t xml:space="preserve">系统架构设计：要求采用模块化、可扩展的架构设计，确保系统能够灵活应对未来功能扩展和数据增长。</w:t>
      </w:r>
      <w:r/>
    </w:p>
    <w:p>
      <w:pPr>
        <w:numPr>
          <w:ilvl w:val="0"/>
          <w:numId w:val="9"/>
        </w:numPr>
        <w:ind w:left="-60" w:firstLine="480"/>
        <w:spacing w:after="160" w:line="480" w:lineRule="atLeast"/>
        <w:rPr>
          <w:rFonts w:hint="eastAsia" w:ascii="宋体" w:hAnsi="宋体"/>
          <w:sz w:val="24"/>
          <w:szCs w:val="24"/>
        </w:rPr>
      </w:pPr>
      <w:r>
        <w:rPr>
          <w:rFonts w:hint="eastAsia" w:ascii="宋体" w:hAnsi="宋体"/>
          <w:sz w:val="24"/>
          <w:szCs w:val="24"/>
        </w:rPr>
        <w:t xml:space="preserve">功能实现：根据项目建设要求，详细列出实现功能模块的实施路径。</w:t>
      </w:r>
      <w:r/>
    </w:p>
    <w:p>
      <w:pPr>
        <w:numPr>
          <w:ilvl w:val="0"/>
          <w:numId w:val="9"/>
        </w:numPr>
        <w:ind w:left="-60" w:firstLine="480"/>
        <w:spacing w:after="160" w:line="480" w:lineRule="atLeast"/>
        <w:rPr>
          <w:rFonts w:hint="eastAsia" w:ascii="宋体" w:hAnsi="宋体"/>
          <w:sz w:val="24"/>
          <w:szCs w:val="24"/>
        </w:rPr>
      </w:pPr>
      <w:r>
        <w:rPr>
          <w:rFonts w:hint="eastAsia" w:ascii="宋体" w:hAnsi="宋体" w:cs="宋体"/>
          <w:sz w:val="24"/>
          <w:szCs w:val="24"/>
        </w:rPr>
        <w:t xml:space="preserve">历史数据：根据项目建设要求，列出历史数据迁移方案以及数据清洗核对方案。</w:t>
      </w:r>
      <w:r/>
    </w:p>
    <w:p>
      <w:pPr>
        <w:numPr>
          <w:ilvl w:val="0"/>
          <w:numId w:val="8"/>
        </w:numPr>
        <w:spacing w:after="160" w:line="480" w:lineRule="atLeast"/>
        <w:rPr>
          <w:rFonts w:hint="eastAsia" w:ascii="宋体" w:hAnsi="宋体"/>
          <w:b/>
          <w:bCs/>
          <w:sz w:val="24"/>
          <w:szCs w:val="24"/>
        </w:rPr>
      </w:pPr>
      <w:r>
        <w:rPr>
          <w:rFonts w:hint="eastAsia" w:ascii="宋体" w:hAnsi="宋体"/>
          <w:b/>
          <w:bCs/>
          <w:sz w:val="24"/>
          <w:szCs w:val="24"/>
        </w:rPr>
        <w:t xml:space="preserve">项目质量管理方案要求</w:t>
      </w:r>
      <w:r/>
    </w:p>
    <w:p>
      <w:pPr>
        <w:ind w:firstLine="480"/>
        <w:spacing w:line="480" w:lineRule="atLeast"/>
        <w:rPr>
          <w:rFonts w:hint="eastAsia" w:ascii="宋体" w:hAnsi="宋体"/>
          <w:sz w:val="24"/>
          <w:szCs w:val="24"/>
        </w:rPr>
      </w:pPr>
      <w:r>
        <w:rPr>
          <w:rFonts w:ascii="宋体" w:hAnsi="宋体"/>
          <w:sz w:val="24"/>
          <w:szCs w:val="24"/>
        </w:rPr>
        <w:t xml:space="preserve">为确保项目的质量达到既定标准，</w:t>
      </w:r>
      <w:r>
        <w:rPr>
          <w:rFonts w:hint="eastAsia" w:ascii="宋体" w:hAnsi="宋体"/>
          <w:sz w:val="24"/>
          <w:szCs w:val="24"/>
        </w:rPr>
        <w:t xml:space="preserve">投标人应</w:t>
      </w:r>
      <w:r>
        <w:rPr>
          <w:rFonts w:ascii="宋体" w:hAnsi="宋体"/>
          <w:sz w:val="24"/>
          <w:szCs w:val="24"/>
        </w:rPr>
        <w:t xml:space="preserve">详细阐述项目质量管理方案，包括质量标准、质量管理体系、质量控制措施以及风险管理</w:t>
      </w:r>
      <w:r>
        <w:rPr>
          <w:rFonts w:hint="eastAsia" w:ascii="宋体" w:hAnsi="宋体"/>
          <w:sz w:val="24"/>
          <w:szCs w:val="24"/>
        </w:rPr>
        <w:t xml:space="preserve">等</w:t>
      </w:r>
      <w:r>
        <w:rPr>
          <w:rFonts w:ascii="宋体" w:hAnsi="宋体"/>
          <w:sz w:val="24"/>
          <w:szCs w:val="24"/>
        </w:rPr>
        <w:t xml:space="preserve">。</w:t>
      </w:r>
      <w:r/>
    </w:p>
    <w:p>
      <w:pPr>
        <w:numPr>
          <w:ilvl w:val="0"/>
          <w:numId w:val="10"/>
        </w:numPr>
        <w:spacing w:after="160" w:line="480" w:lineRule="atLeast"/>
        <w:rPr>
          <w:rFonts w:hint="eastAsia" w:ascii="宋体" w:hAnsi="宋体"/>
          <w:sz w:val="24"/>
          <w:szCs w:val="24"/>
        </w:rPr>
      </w:pPr>
      <w:r>
        <w:rPr>
          <w:rFonts w:hint="eastAsia" w:ascii="宋体" w:hAnsi="宋体"/>
          <w:sz w:val="24"/>
          <w:szCs w:val="24"/>
        </w:rPr>
        <w:t xml:space="preserve">质量标准：项目需严格遵守国家及行业关于临床数据管理、信息安全、软件开发等方面的相关法律法规、标准规范及最佳实践。</w:t>
      </w:r>
      <w:r/>
    </w:p>
    <w:p>
      <w:pPr>
        <w:numPr>
          <w:ilvl w:val="0"/>
          <w:numId w:val="10"/>
        </w:numPr>
        <w:spacing w:after="160" w:line="480" w:lineRule="atLeast"/>
        <w:rPr>
          <w:rFonts w:hint="eastAsia" w:ascii="宋体" w:hAnsi="宋体"/>
          <w:sz w:val="24"/>
          <w:szCs w:val="24"/>
        </w:rPr>
      </w:pPr>
      <w:r>
        <w:rPr>
          <w:rFonts w:hint="eastAsia" w:ascii="宋体" w:hAnsi="宋体"/>
          <w:sz w:val="24"/>
          <w:szCs w:val="24"/>
        </w:rPr>
        <w:t xml:space="preserve">质量管理体系：投标人需建立完善的质量管理体系，包括质量策划、质量控制、质量保证和质量改进等环节，确保项目全生命周期的质量管理。</w:t>
      </w:r>
      <w:r/>
    </w:p>
    <w:p>
      <w:pPr>
        <w:numPr>
          <w:ilvl w:val="0"/>
          <w:numId w:val="10"/>
        </w:numPr>
        <w:spacing w:after="160" w:line="480" w:lineRule="atLeast"/>
        <w:rPr>
          <w:rFonts w:hint="eastAsia" w:ascii="宋体" w:hAnsi="宋体"/>
          <w:sz w:val="24"/>
          <w:szCs w:val="24"/>
        </w:rPr>
      </w:pPr>
      <w:r>
        <w:rPr>
          <w:rFonts w:hint="eastAsia" w:ascii="宋体" w:hAnsi="宋体"/>
          <w:sz w:val="24"/>
          <w:szCs w:val="24"/>
        </w:rPr>
        <w:t xml:space="preserve">质量控制措施：在项目关键节点（如需求分析、设计、开发、测试等阶段）进行严格的评审与检查，确保各阶段输出物的质量符合预期。</w:t>
      </w:r>
      <w:r/>
    </w:p>
    <w:p>
      <w:pPr>
        <w:numPr>
          <w:ilvl w:val="0"/>
          <w:numId w:val="10"/>
        </w:numPr>
        <w:spacing w:after="160" w:line="480" w:lineRule="atLeast"/>
        <w:rPr>
          <w:rFonts w:hint="eastAsia" w:ascii="宋体" w:hAnsi="宋体"/>
          <w:sz w:val="24"/>
          <w:szCs w:val="24"/>
        </w:rPr>
      </w:pPr>
      <w:r>
        <w:rPr>
          <w:rFonts w:hint="eastAsia" w:ascii="宋体" w:hAnsi="宋体"/>
          <w:sz w:val="24"/>
          <w:szCs w:val="24"/>
        </w:rPr>
        <w:t xml:space="preserve">风险管理：需对项目可能面临的风险进行全面识别和评估，包括技术风险、管理风险、安全风险以及</w:t>
      </w:r>
      <w:r>
        <w:rPr>
          <w:rFonts w:hint="eastAsia" w:ascii="宋体" w:hAnsi="宋体" w:cs="宋体"/>
          <w:sz w:val="24"/>
        </w:rPr>
        <w:t xml:space="preserve">可能发生的突发事件或故障</w:t>
      </w:r>
      <w:r>
        <w:rPr>
          <w:rFonts w:hint="eastAsia" w:ascii="宋体" w:hAnsi="宋体"/>
          <w:sz w:val="24"/>
          <w:szCs w:val="24"/>
        </w:rPr>
        <w:t xml:space="preserve">等，识别项目潜在风险，制定风险应对策略和预案，降低风险对项目的影响。</w:t>
      </w:r>
      <w:r/>
    </w:p>
    <w:p>
      <w:pPr>
        <w:numPr>
          <w:ilvl w:val="0"/>
          <w:numId w:val="8"/>
        </w:numPr>
        <w:spacing w:after="160" w:line="480" w:lineRule="atLeast"/>
        <w:rPr>
          <w:rFonts w:hint="eastAsia" w:ascii="宋体" w:hAnsi="宋体"/>
          <w:b/>
          <w:bCs/>
          <w:sz w:val="24"/>
          <w:szCs w:val="24"/>
        </w:rPr>
      </w:pPr>
      <w:r>
        <w:rPr>
          <w:rFonts w:hint="eastAsia" w:ascii="宋体" w:hAnsi="宋体"/>
          <w:b/>
          <w:bCs/>
          <w:sz w:val="24"/>
          <w:szCs w:val="24"/>
        </w:rPr>
        <w:t xml:space="preserve">项目测试管理方案要求</w:t>
      </w:r>
      <w:r/>
    </w:p>
    <w:p>
      <w:pPr>
        <w:ind w:firstLine="480"/>
        <w:spacing w:line="480" w:lineRule="atLeast"/>
        <w:rPr>
          <w:rFonts w:hint="eastAsia" w:ascii="宋体" w:hAnsi="宋体"/>
          <w:sz w:val="24"/>
          <w:szCs w:val="24"/>
        </w:rPr>
      </w:pPr>
      <w:r>
        <w:rPr>
          <w:rFonts w:hint="eastAsia" w:ascii="宋体" w:hAnsi="宋体"/>
          <w:sz w:val="24"/>
          <w:szCs w:val="24"/>
        </w:rPr>
        <w:t xml:space="preserve">为确保项目质量，项目测试管理方案至关重要。投标人需详细阐述项目测试管理</w:t>
      </w:r>
      <w:r>
        <w:rPr>
          <w:rFonts w:hint="eastAsia" w:ascii="宋体" w:hAnsi="宋体"/>
          <w:sz w:val="24"/>
          <w:szCs w:val="24"/>
        </w:rPr>
        <w:t xml:space="preserve">的具体要求，包括测试计划、测试用例设计、测试执行以及测试报告等。</w:t>
      </w:r>
      <w:r/>
    </w:p>
    <w:p>
      <w:pPr>
        <w:numPr>
          <w:ilvl w:val="0"/>
          <w:numId w:val="11"/>
        </w:numPr>
        <w:spacing w:after="160" w:line="480" w:lineRule="atLeast"/>
        <w:rPr>
          <w:rFonts w:hint="eastAsia" w:ascii="宋体" w:hAnsi="宋体"/>
          <w:sz w:val="24"/>
          <w:szCs w:val="24"/>
        </w:rPr>
      </w:pPr>
      <w:r>
        <w:rPr>
          <w:rFonts w:hint="eastAsia" w:ascii="宋体" w:hAnsi="宋体"/>
          <w:sz w:val="24"/>
          <w:szCs w:val="24"/>
        </w:rPr>
        <w:t xml:space="preserve">测试计划：制定测试计划应清晰定义测试的目标、范围、策略、资源需求及时间表，确保测试活动有序进行。</w:t>
      </w:r>
      <w:r/>
    </w:p>
    <w:p>
      <w:pPr>
        <w:numPr>
          <w:ilvl w:val="0"/>
          <w:numId w:val="11"/>
        </w:numPr>
        <w:spacing w:after="160" w:line="480" w:lineRule="atLeast"/>
        <w:rPr>
          <w:rFonts w:hint="eastAsia" w:ascii="宋体" w:hAnsi="宋体"/>
          <w:sz w:val="24"/>
          <w:szCs w:val="24"/>
        </w:rPr>
      </w:pPr>
      <w:r>
        <w:rPr>
          <w:rFonts w:hint="eastAsia" w:ascii="宋体" w:hAnsi="宋体"/>
          <w:sz w:val="24"/>
          <w:szCs w:val="24"/>
        </w:rPr>
        <w:t xml:space="preserve">测试用例设计：每个测试用例应包含测试步骤、预期结果、前置条件及后置处理，确保测试执行的准确性和可重复性。能够根据测试用例的重要性和风险等级，合理划分测试优先级，确保关键功能得到优先测试。</w:t>
      </w:r>
      <w:r/>
    </w:p>
    <w:p>
      <w:pPr>
        <w:numPr>
          <w:ilvl w:val="0"/>
          <w:numId w:val="11"/>
        </w:numPr>
        <w:spacing w:after="160" w:line="480" w:lineRule="atLeast"/>
        <w:rPr>
          <w:rFonts w:hint="eastAsia" w:ascii="宋体" w:hAnsi="宋体"/>
          <w:sz w:val="24"/>
          <w:szCs w:val="24"/>
        </w:rPr>
      </w:pPr>
      <w:r>
        <w:rPr>
          <w:rFonts w:hint="eastAsia" w:ascii="宋体" w:hAnsi="宋体"/>
          <w:sz w:val="24"/>
          <w:szCs w:val="24"/>
        </w:rPr>
        <w:t xml:space="preserve">测试质性：建立有效的缺陷管理流程，及时记录、跟踪、分析和解决测试过程中发现的缺陷，确保缺陷得到及时修复。</w:t>
      </w:r>
      <w:r/>
    </w:p>
    <w:p>
      <w:pPr>
        <w:numPr>
          <w:ilvl w:val="0"/>
          <w:numId w:val="11"/>
        </w:numPr>
        <w:spacing w:after="160" w:line="480" w:lineRule="atLeast"/>
        <w:rPr>
          <w:rFonts w:hint="eastAsia" w:ascii="宋体" w:hAnsi="宋体"/>
          <w:sz w:val="24"/>
          <w:szCs w:val="24"/>
        </w:rPr>
      </w:pPr>
      <w:r>
        <w:rPr>
          <w:rFonts w:hint="eastAsia" w:ascii="宋体" w:hAnsi="宋体"/>
          <w:sz w:val="24"/>
          <w:szCs w:val="24"/>
        </w:rPr>
        <w:t xml:space="preserve">测试报告：对性能测试结果进行详细分析，评估系统性能是否满足要求，并提出性能优化建议，形成详细测试报告。</w:t>
      </w:r>
      <w:r/>
    </w:p>
    <w:p>
      <w:pPr>
        <w:numPr>
          <w:ilvl w:val="0"/>
          <w:numId w:val="8"/>
        </w:numPr>
        <w:spacing w:after="160" w:line="480" w:lineRule="atLeast"/>
        <w:rPr>
          <w:rFonts w:hint="eastAsia" w:ascii="宋体" w:hAnsi="宋体"/>
          <w:b/>
          <w:bCs/>
          <w:sz w:val="24"/>
          <w:szCs w:val="24"/>
        </w:rPr>
      </w:pPr>
      <w:r>
        <w:rPr>
          <w:rFonts w:hint="eastAsia" w:ascii="宋体" w:hAnsi="宋体"/>
          <w:b/>
          <w:bCs/>
          <w:sz w:val="24"/>
          <w:szCs w:val="24"/>
        </w:rPr>
        <w:t xml:space="preserve">项目培训管理方案要求</w:t>
      </w:r>
      <w:r/>
    </w:p>
    <w:p>
      <w:pPr>
        <w:ind w:firstLine="480"/>
        <w:spacing w:line="480" w:lineRule="atLeast"/>
        <w:rPr>
          <w:rFonts w:hint="eastAsia" w:ascii="宋体" w:hAnsi="宋体"/>
          <w:sz w:val="24"/>
          <w:szCs w:val="24"/>
        </w:rPr>
      </w:pPr>
      <w:r>
        <w:rPr>
          <w:rFonts w:ascii="宋体" w:hAnsi="宋体"/>
          <w:sz w:val="24"/>
          <w:szCs w:val="24"/>
        </w:rPr>
        <w:t xml:space="preserve">为确保项目的顺利实施与后续高效运维，项目培训管理方案的设计与实施至关重要。</w:t>
      </w:r>
      <w:r>
        <w:rPr>
          <w:rFonts w:hint="eastAsia" w:ascii="宋体" w:hAnsi="宋体"/>
          <w:sz w:val="24"/>
          <w:szCs w:val="24"/>
        </w:rPr>
        <w:t xml:space="preserve">投标人需</w:t>
      </w:r>
      <w:r>
        <w:rPr>
          <w:rFonts w:ascii="宋体" w:hAnsi="宋体"/>
          <w:sz w:val="24"/>
          <w:szCs w:val="24"/>
        </w:rPr>
        <w:t xml:space="preserve">详细阐述项目培训管理的具体要求，包括培训方案、培训内容、培训材料、培训计划等方面。</w:t>
      </w:r>
      <w:r/>
    </w:p>
    <w:p>
      <w:pPr>
        <w:numPr>
          <w:ilvl w:val="0"/>
          <w:numId w:val="12"/>
        </w:numPr>
        <w:ind w:firstLine="480"/>
        <w:spacing w:after="160" w:line="480" w:lineRule="atLeast"/>
        <w:rPr>
          <w:rFonts w:hint="eastAsia" w:ascii="宋体" w:hAnsi="宋体"/>
          <w:sz w:val="24"/>
          <w:szCs w:val="24"/>
        </w:rPr>
      </w:pPr>
      <w:r>
        <w:rPr>
          <w:rFonts w:ascii="宋体" w:hAnsi="宋体"/>
          <w:sz w:val="24"/>
          <w:szCs w:val="24"/>
        </w:rPr>
        <w:t xml:space="preserve">培训方案</w:t>
      </w:r>
      <w:r>
        <w:rPr>
          <w:rFonts w:hint="eastAsia" w:ascii="宋体" w:hAnsi="宋体"/>
          <w:sz w:val="24"/>
          <w:szCs w:val="24"/>
        </w:rPr>
        <w:t xml:space="preserve">：应提供完善的培训方案，培训方案包含培训内容、培训课时等。系统的培训工作要在系统上线试运行前实施，并在培训实施前编制专门的培训材料。</w:t>
      </w:r>
      <w:r/>
    </w:p>
    <w:p>
      <w:pPr>
        <w:numPr>
          <w:ilvl w:val="0"/>
          <w:numId w:val="12"/>
        </w:numPr>
        <w:ind w:firstLine="480"/>
        <w:spacing w:after="160" w:line="480" w:lineRule="atLeast"/>
        <w:rPr>
          <w:rFonts w:hint="eastAsia" w:ascii="宋体" w:hAnsi="宋体"/>
          <w:sz w:val="24"/>
          <w:szCs w:val="24"/>
        </w:rPr>
      </w:pPr>
      <w:r>
        <w:rPr>
          <w:rFonts w:ascii="宋体" w:hAnsi="宋体"/>
          <w:sz w:val="24"/>
          <w:szCs w:val="24"/>
        </w:rPr>
        <w:t xml:space="preserve">培训内容</w:t>
      </w:r>
      <w:r>
        <w:rPr>
          <w:rFonts w:hint="eastAsia" w:ascii="宋体" w:hAnsi="宋体"/>
          <w:sz w:val="24"/>
          <w:szCs w:val="24"/>
        </w:rPr>
        <w:t xml:space="preserve">：对采购人主要技术人员和骨干用户提供使用及维护培训，对普通用户提供使用培训；对采购人主要技术人员提供对系统开发用到的主要技术培训，如操作系统、数据库、开发工具的厂家认证培训，以及应用系统平台的二次开发培训。</w:t>
      </w:r>
      <w:r/>
    </w:p>
    <w:p>
      <w:pPr>
        <w:numPr>
          <w:ilvl w:val="0"/>
          <w:numId w:val="12"/>
        </w:numPr>
        <w:ind w:firstLine="480"/>
        <w:spacing w:after="160" w:line="480" w:lineRule="atLeast"/>
        <w:rPr>
          <w:rFonts w:hint="eastAsia" w:ascii="宋体" w:hAnsi="宋体"/>
          <w:sz w:val="24"/>
          <w:szCs w:val="24"/>
        </w:rPr>
      </w:pPr>
      <w:r>
        <w:rPr>
          <w:rFonts w:hint="eastAsia" w:ascii="宋体" w:hAnsi="宋体"/>
          <w:sz w:val="24"/>
          <w:szCs w:val="24"/>
        </w:rPr>
        <w:t xml:space="preserve">培训材料：投标人在采购人现场的培训，投标人必须无偿提供培训资料、讲稿的电子稿、培训用文字资料和讲义等相关用品，所有的资料必须是中文书写，同时允许采购人在单位内部使用。</w:t>
      </w:r>
      <w:r/>
    </w:p>
    <w:p>
      <w:pPr>
        <w:numPr>
          <w:ilvl w:val="0"/>
          <w:numId w:val="12"/>
        </w:numPr>
        <w:ind w:firstLine="480"/>
        <w:spacing w:after="160" w:line="480" w:lineRule="atLeast"/>
        <w:rPr>
          <w:rFonts w:hint="eastAsia" w:ascii="宋体" w:hAnsi="宋体"/>
          <w:sz w:val="24"/>
          <w:szCs w:val="24"/>
        </w:rPr>
      </w:pPr>
      <w:r>
        <w:rPr>
          <w:rFonts w:hint="eastAsia" w:ascii="宋体" w:hAnsi="宋体"/>
          <w:sz w:val="24"/>
          <w:szCs w:val="24"/>
        </w:rPr>
        <w:t xml:space="preserve">培训计划：培训工作贯穿于项目的整个过程，所有的培训需提前制定培训计划，明确培训内容、培训时间、培训方式、所需要培训环境等，提供培训所需的资料、文档，针对培训，还需要制定培训用的PPT讲演稿。</w:t>
      </w:r>
      <w:r/>
    </w:p>
    <w:p>
      <w:pPr>
        <w:numPr>
          <w:ilvl w:val="0"/>
          <w:numId w:val="8"/>
        </w:numPr>
        <w:spacing w:after="160" w:line="480" w:lineRule="atLeast"/>
        <w:rPr>
          <w:rFonts w:hint="eastAsia" w:ascii="宋体" w:hAnsi="宋体"/>
          <w:b/>
          <w:bCs/>
          <w:sz w:val="24"/>
          <w:szCs w:val="24"/>
        </w:rPr>
      </w:pPr>
      <w:r>
        <w:rPr>
          <w:rFonts w:hint="eastAsia" w:ascii="宋体" w:hAnsi="宋体"/>
          <w:b/>
          <w:bCs/>
          <w:sz w:val="24"/>
          <w:szCs w:val="24"/>
        </w:rPr>
        <w:t xml:space="preserve">项目售后管理方案要求</w:t>
      </w:r>
      <w:r/>
    </w:p>
    <w:p>
      <w:pPr>
        <w:ind w:firstLine="480"/>
        <w:spacing w:line="480" w:lineRule="atLeast"/>
        <w:rPr>
          <w:rFonts w:hint="eastAsia" w:ascii="宋体" w:hAnsi="宋体"/>
          <w:sz w:val="24"/>
          <w:szCs w:val="24"/>
        </w:rPr>
      </w:pPr>
      <w:r>
        <w:rPr>
          <w:rFonts w:ascii="宋体" w:hAnsi="宋体"/>
          <w:sz w:val="24"/>
          <w:szCs w:val="24"/>
        </w:rPr>
        <w:t xml:space="preserve">为了保障项目的长期稳定运行，提供高效、专业的售后服务至关重要。</w:t>
      </w:r>
      <w:r>
        <w:rPr>
          <w:rFonts w:hint="eastAsia" w:ascii="宋体" w:hAnsi="宋体"/>
          <w:sz w:val="24"/>
          <w:szCs w:val="24"/>
        </w:rPr>
        <w:t xml:space="preserve">投标人需</w:t>
      </w:r>
      <w:r>
        <w:rPr>
          <w:rFonts w:ascii="宋体" w:hAnsi="宋体"/>
          <w:sz w:val="24"/>
          <w:szCs w:val="24"/>
        </w:rPr>
        <w:t xml:space="preserve">详细阐述项目售后管理方案的具体要求，包括售后时间、售后要求、售后内容以及售后人员</w:t>
      </w:r>
      <w:r>
        <w:rPr>
          <w:rFonts w:hint="eastAsia" w:ascii="宋体" w:hAnsi="宋体"/>
          <w:sz w:val="24"/>
          <w:szCs w:val="24"/>
        </w:rPr>
        <w:t xml:space="preserve">等</w:t>
      </w:r>
      <w:r>
        <w:rPr>
          <w:rFonts w:ascii="宋体" w:hAnsi="宋体"/>
          <w:sz w:val="24"/>
          <w:szCs w:val="24"/>
        </w:rPr>
        <w:t xml:space="preserve">。</w:t>
      </w:r>
      <w:r/>
    </w:p>
    <w:p>
      <w:pPr>
        <w:numPr>
          <w:ilvl w:val="0"/>
          <w:numId w:val="13"/>
        </w:numPr>
        <w:ind w:firstLine="480"/>
        <w:spacing w:after="160" w:line="480" w:lineRule="atLeast"/>
        <w:rPr>
          <w:rFonts w:hint="eastAsia" w:ascii="宋体" w:hAnsi="宋体"/>
          <w:sz w:val="24"/>
          <w:szCs w:val="24"/>
        </w:rPr>
      </w:pPr>
      <w:r>
        <w:rPr>
          <w:rFonts w:hint="eastAsia" w:ascii="宋体" w:hAnsi="宋体"/>
          <w:sz w:val="24"/>
          <w:szCs w:val="24"/>
        </w:rPr>
        <w:t xml:space="preserve">售后时间：自交货验收完毕之日算起，所有产品</w:t>
      </w:r>
      <w:r>
        <w:rPr>
          <w:rFonts w:hint="eastAsia" w:ascii="宋体" w:hAnsi="宋体"/>
          <w:sz w:val="24"/>
          <w:szCs w:val="24"/>
        </w:rPr>
        <w:t xml:space="preserve">免费维保3年</w:t>
      </w:r>
      <w:r>
        <w:rPr>
          <w:rFonts w:hint="eastAsia" w:ascii="宋体" w:hAnsi="宋体"/>
          <w:sz w:val="24"/>
          <w:szCs w:val="24"/>
        </w:rPr>
        <w:t xml:space="preserve">。</w:t>
      </w:r>
      <w:r/>
    </w:p>
    <w:p>
      <w:pPr>
        <w:numPr>
          <w:ilvl w:val="0"/>
          <w:numId w:val="13"/>
        </w:numPr>
        <w:ind w:firstLine="480"/>
        <w:spacing w:after="160" w:line="480" w:lineRule="atLeast"/>
        <w:rPr>
          <w:rFonts w:hint="eastAsia" w:ascii="宋体" w:hAnsi="宋体"/>
          <w:sz w:val="24"/>
          <w:szCs w:val="24"/>
        </w:rPr>
      </w:pPr>
      <w:r>
        <w:rPr>
          <w:rFonts w:hint="eastAsia" w:ascii="宋体" w:hAnsi="宋体"/>
          <w:sz w:val="24"/>
          <w:szCs w:val="24"/>
        </w:rPr>
        <w:t xml:space="preserve">售后要求：</w:t>
      </w:r>
      <w:r>
        <w:rPr>
          <w:rFonts w:hint="eastAsia" w:ascii="宋体" w:hAnsi="宋体"/>
          <w:sz w:val="24"/>
          <w:szCs w:val="24"/>
        </w:rPr>
        <w:t xml:space="preserve">维保期间</w:t>
      </w:r>
      <w:r>
        <w:rPr>
          <w:rFonts w:hint="eastAsia" w:ascii="宋体" w:hAnsi="宋体"/>
          <w:sz w:val="24"/>
          <w:szCs w:val="24"/>
        </w:rPr>
        <w:t xml:space="preserve">驻场工程师不少于1人，投标供应商须承诺，7*24小时立即响应，2小时内到现场，4小时内解决；维保期内包含数据库的日常巡检及维护。</w:t>
      </w:r>
      <w:r/>
    </w:p>
    <w:p>
      <w:pPr>
        <w:numPr>
          <w:ilvl w:val="0"/>
          <w:numId w:val="13"/>
        </w:numPr>
        <w:ind w:firstLine="480"/>
        <w:spacing w:after="160" w:line="480" w:lineRule="atLeast"/>
        <w:rPr>
          <w:rFonts w:hint="eastAsia" w:ascii="宋体" w:hAnsi="宋体"/>
          <w:sz w:val="24"/>
          <w:szCs w:val="24"/>
        </w:rPr>
      </w:pPr>
      <w:r>
        <w:rPr>
          <w:rFonts w:hint="eastAsia" w:ascii="宋体" w:hAnsi="宋体"/>
          <w:sz w:val="24"/>
          <w:szCs w:val="24"/>
        </w:rPr>
        <w:t xml:space="preserve">售后内容：投标供应商须承诺提供该产品的技术培训、技术支持和维修巡检服务，并在投标文件中提供相应书面方案；</w:t>
      </w:r>
      <w:r>
        <w:rPr>
          <w:rFonts w:ascii="宋体" w:hAnsi="宋体" w:cs="宋体"/>
          <w:sz w:val="24"/>
          <w:szCs w:val="24"/>
        </w:rPr>
        <w:t xml:space="preserve">因物联网信号覆盖区域调整需对相关设备点位进行二次拆装、移位及调试服务，服务所涉及的辅材、配件费用单价不得高于本项目对应产品的采购单价；人工服务费用按实际发生额据实结算；原有设备可复用部分，不再另行收取设备费用。</w:t>
      </w:r>
      <w:r/>
    </w:p>
    <w:p>
      <w:pPr>
        <w:spacing w:line="480" w:lineRule="atLeast"/>
        <w:rPr>
          <w:rFonts w:hint="eastAsia" w:ascii="宋体" w:hAnsi="宋体"/>
          <w:b/>
          <w:sz w:val="24"/>
          <w:szCs w:val="24"/>
        </w:rPr>
        <w:outlineLvl w:val="1"/>
      </w:pPr>
      <w:r>
        <w:rPr>
          <w:rFonts w:hint="eastAsia" w:ascii="宋体" w:hAnsi="宋体"/>
          <w:b/>
          <w:sz w:val="24"/>
          <w:szCs w:val="24"/>
        </w:rPr>
        <w:t xml:space="preserve">四、商务要求</w:t>
      </w:r>
      <w:r/>
    </w:p>
    <w:p>
      <w:pPr>
        <w:spacing w:line="480" w:lineRule="atLeast"/>
        <w:rPr>
          <w:rFonts w:hint="eastAsia" w:ascii="宋体" w:hAnsi="宋体"/>
          <w:b/>
          <w:bCs/>
          <w:sz w:val="24"/>
          <w:szCs w:val="24"/>
        </w:rPr>
      </w:pPr>
      <w:r>
        <w:rPr>
          <w:rFonts w:hint="eastAsia" w:ascii="宋体" w:hAnsi="宋体"/>
          <w:b/>
          <w:bCs/>
          <w:i/>
          <w:sz w:val="24"/>
          <w:u w:val="single"/>
        </w:rPr>
        <w:t xml:space="preserve">斜体且有下划线部分</w:t>
      </w:r>
      <w:r>
        <w:rPr>
          <w:rFonts w:hint="eastAsia" w:ascii="宋体" w:hAnsi="宋体"/>
          <w:b/>
          <w:bCs/>
          <w:sz w:val="24"/>
        </w:rPr>
        <w:t xml:space="preserve">为实质性要求。</w:t>
      </w:r>
      <w:r/>
    </w:p>
    <w:p>
      <w:pPr>
        <w:spacing w:line="480" w:lineRule="exact"/>
        <w:rPr>
          <w:rFonts w:hint="eastAsia" w:ascii="宋体" w:hAnsi="宋体"/>
          <w:sz w:val="24"/>
          <w:szCs w:val="24"/>
        </w:rPr>
      </w:pPr>
      <w:r>
        <w:rPr>
          <w:rFonts w:hint="eastAsia" w:ascii="宋体" w:hAnsi="宋体"/>
          <w:sz w:val="24"/>
          <w:szCs w:val="24"/>
        </w:rPr>
        <w:t xml:space="preserve">1.项目属性:服务类项目。</w:t>
      </w:r>
      <w:r/>
    </w:p>
    <w:p>
      <w:pPr>
        <w:numPr>
          <w:ilvl w:val="0"/>
          <w:numId w:val="14"/>
        </w:numPr>
        <w:spacing w:after="160" w:line="480" w:lineRule="exact"/>
        <w:rPr>
          <w:rFonts w:hint="eastAsia" w:ascii="宋体" w:hAnsi="宋体"/>
          <w:b/>
          <w:bCs/>
          <w:sz w:val="24"/>
          <w:szCs w:val="24"/>
        </w:rPr>
      </w:pPr>
      <w:r>
        <w:rPr>
          <w:rFonts w:hint="eastAsia" w:ascii="宋体" w:hAnsi="宋体"/>
          <w:b/>
          <w:bCs/>
          <w:sz w:val="24"/>
          <w:szCs w:val="24"/>
        </w:rPr>
        <w:t xml:space="preserve">项目人员要求</w:t>
      </w:r>
      <w:r/>
    </w:p>
    <w:p>
      <w:pPr>
        <w:ind w:firstLine="480"/>
        <w:spacing w:line="480" w:lineRule="exact"/>
        <w:rPr>
          <w:rFonts w:hint="eastAsia" w:ascii="宋体" w:hAnsi="宋体"/>
          <w:sz w:val="24"/>
          <w:szCs w:val="24"/>
        </w:rPr>
      </w:pPr>
      <w:r>
        <w:rPr>
          <w:rFonts w:hint="eastAsia" w:ascii="宋体" w:hAnsi="宋体"/>
          <w:sz w:val="24"/>
          <w:szCs w:val="24"/>
        </w:rPr>
        <w:t xml:space="preserve">中标人应成立针对本项目的项目工作组：</w:t>
      </w:r>
      <w:r/>
    </w:p>
    <w:p>
      <w:pPr>
        <w:numPr>
          <w:ilvl w:val="0"/>
          <w:numId w:val="15"/>
        </w:numPr>
        <w:spacing w:after="160" w:line="480" w:lineRule="exact"/>
        <w:rPr>
          <w:rFonts w:hint="eastAsia" w:ascii="宋体" w:hAnsi="宋体"/>
          <w:sz w:val="24"/>
          <w:szCs w:val="24"/>
        </w:rPr>
      </w:pPr>
      <w:r>
        <w:rPr>
          <w:rFonts w:hint="eastAsia" w:ascii="宋体" w:hAnsi="宋体"/>
          <w:b/>
          <w:bCs/>
          <w:sz w:val="24"/>
          <w:szCs w:val="24"/>
        </w:rPr>
        <w:t xml:space="preserve">项目配备项目经理一名</w:t>
      </w:r>
      <w:r>
        <w:rPr>
          <w:rFonts w:hint="eastAsia" w:ascii="宋体" w:hAnsi="宋体"/>
          <w:sz w:val="24"/>
          <w:szCs w:val="24"/>
        </w:rPr>
        <w:t xml:space="preserve">：需要项目经理具备高级网络工程师或者</w:t>
      </w:r>
      <w:r>
        <w:rPr>
          <w:rFonts w:hint="eastAsia" w:ascii="宋体" w:hAnsi="宋体" w:cs="宋体"/>
          <w:sz w:val="24"/>
          <w:szCs w:val="24"/>
        </w:rPr>
        <w:t xml:space="preserve">系统架构设计师</w:t>
      </w:r>
      <w:r>
        <w:rPr>
          <w:rFonts w:hint="eastAsia" w:ascii="宋体" w:hAnsi="宋体"/>
          <w:sz w:val="24"/>
          <w:szCs w:val="24"/>
        </w:rPr>
        <w:t xml:space="preserve">（均需提供资质证书），并具有类似信息化建设类项目经验，项目建设过程中需常驻现场履行项目经理职责。</w:t>
      </w:r>
      <w:r/>
    </w:p>
    <w:p>
      <w:pPr>
        <w:numPr>
          <w:ilvl w:val="0"/>
          <w:numId w:val="15"/>
        </w:numPr>
        <w:spacing w:after="160" w:line="480" w:lineRule="exact"/>
        <w:rPr>
          <w:rFonts w:hint="eastAsia" w:ascii="宋体" w:hAnsi="宋体"/>
          <w:sz w:val="24"/>
          <w:szCs w:val="24"/>
        </w:rPr>
      </w:pPr>
      <w:r>
        <w:rPr>
          <w:rFonts w:hint="eastAsia" w:ascii="宋体" w:hAnsi="宋体"/>
          <w:b/>
          <w:bCs/>
          <w:sz w:val="24"/>
          <w:szCs w:val="24"/>
        </w:rPr>
        <w:t xml:space="preserve">项目配备项目实施工程师三名</w:t>
      </w:r>
      <w:r>
        <w:rPr>
          <w:rFonts w:hint="eastAsia" w:ascii="宋体" w:hAnsi="宋体"/>
          <w:sz w:val="24"/>
          <w:szCs w:val="24"/>
        </w:rPr>
        <w:t xml:space="preserve">：需要具备</w:t>
      </w:r>
      <w:r>
        <w:rPr>
          <w:rFonts w:hint="eastAsia" w:ascii="宋体" w:hAnsi="宋体" w:cs="宋体"/>
          <w:sz w:val="24"/>
          <w:szCs w:val="24"/>
        </w:rPr>
        <w:t xml:space="preserve">软件设计师；网络工程师；系统集成项目管理工程师或软件评测师。</w:t>
      </w:r>
      <w:r>
        <w:rPr>
          <w:rFonts w:hint="eastAsia" w:ascii="宋体" w:hAnsi="宋体"/>
          <w:sz w:val="24"/>
          <w:szCs w:val="24"/>
        </w:rPr>
        <w:t xml:space="preserve">以上人员项目建设过程中需常驻现场履行现场工程师职责。</w:t>
      </w:r>
      <w:r/>
    </w:p>
    <w:p>
      <w:pPr>
        <w:numPr>
          <w:ilvl w:val="0"/>
          <w:numId w:val="15"/>
        </w:numPr>
        <w:spacing w:after="160" w:line="480" w:lineRule="exact"/>
        <w:rPr>
          <w:rFonts w:hint="eastAsia" w:ascii="宋体" w:hAnsi="宋体"/>
          <w:sz w:val="24"/>
          <w:szCs w:val="24"/>
        </w:rPr>
      </w:pPr>
      <w:r>
        <w:rPr>
          <w:rFonts w:hint="eastAsia" w:ascii="宋体" w:hAnsi="宋体"/>
          <w:sz w:val="24"/>
          <w:szCs w:val="24"/>
        </w:rPr>
        <w:t xml:space="preserve">项目其他实施人员：采购合同签订后，中标人须根据项目建设需要，实时调配相关具备资质，有相同或类似实施经验的人员来现场提供服务，以上人员需接受项目经理统一调度和管理。</w:t>
      </w:r>
      <w:r/>
    </w:p>
    <w:p>
      <w:pPr>
        <w:ind w:firstLine="480"/>
        <w:spacing w:line="480" w:lineRule="exact"/>
        <w:rPr>
          <w:rFonts w:hint="eastAsia" w:ascii="宋体" w:hAnsi="宋体"/>
          <w:sz w:val="24"/>
          <w:szCs w:val="24"/>
        </w:rPr>
      </w:pPr>
      <w:r>
        <w:rPr>
          <w:rFonts w:hint="eastAsia" w:ascii="宋体" w:hAnsi="宋体"/>
          <w:sz w:val="24"/>
          <w:szCs w:val="24"/>
        </w:rPr>
        <w:t xml:space="preserve">4、运维人员：项目验收后免费运维期间，中标人必须至少提供1名有经验的现场运维人员。</w:t>
      </w:r>
      <w:r/>
    </w:p>
    <w:p>
      <w:pPr>
        <w:numPr>
          <w:ilvl w:val="0"/>
          <w:numId w:val="14"/>
        </w:numPr>
        <w:spacing w:after="160" w:line="480" w:lineRule="exact"/>
        <w:rPr>
          <w:rFonts w:hint="eastAsia" w:ascii="宋体" w:hAnsi="宋体"/>
          <w:b/>
          <w:bCs/>
          <w:sz w:val="24"/>
          <w:szCs w:val="24"/>
        </w:rPr>
      </w:pPr>
      <w:r>
        <w:rPr>
          <w:rFonts w:hint="eastAsia" w:ascii="宋体" w:hAnsi="宋体"/>
          <w:b/>
          <w:bCs/>
          <w:sz w:val="24"/>
          <w:szCs w:val="24"/>
        </w:rPr>
        <w:t xml:space="preserve">公司实力</w:t>
      </w:r>
      <w:r/>
    </w:p>
    <w:p>
      <w:pPr>
        <w:numPr>
          <w:ilvl w:val="0"/>
          <w:numId w:val="16"/>
        </w:numPr>
        <w:spacing w:after="160" w:line="480" w:lineRule="exact"/>
        <w:rPr>
          <w:rFonts w:hint="eastAsia" w:ascii="宋体" w:hAnsi="宋体"/>
          <w:b/>
          <w:bCs/>
          <w:sz w:val="24"/>
          <w:szCs w:val="24"/>
        </w:rPr>
      </w:pPr>
      <w:r>
        <w:rPr>
          <w:rFonts w:hint="eastAsia" w:ascii="宋体" w:hAnsi="宋体"/>
          <w:b/>
          <w:bCs/>
          <w:sz w:val="24"/>
          <w:szCs w:val="24"/>
        </w:rPr>
        <w:t xml:space="preserve">企业资质</w:t>
      </w:r>
      <w:r/>
    </w:p>
    <w:p>
      <w:pPr>
        <w:ind w:firstLine="480"/>
        <w:spacing w:line="480" w:lineRule="exact"/>
        <w:rPr>
          <w:rFonts w:hint="eastAsia" w:ascii="宋体" w:hAnsi="宋体"/>
          <w:sz w:val="24"/>
          <w:szCs w:val="24"/>
        </w:rPr>
      </w:pPr>
      <w:r>
        <w:rPr>
          <w:rFonts w:hint="eastAsia" w:ascii="宋体" w:hAnsi="宋体"/>
          <w:b/>
          <w:bCs/>
          <w:sz w:val="24"/>
          <w:szCs w:val="24"/>
        </w:rPr>
        <w:t xml:space="preserve">投标人</w:t>
      </w:r>
      <w:r>
        <w:rPr>
          <w:rFonts w:hint="eastAsia" w:ascii="宋体" w:hAnsi="宋体"/>
          <w:sz w:val="24"/>
          <w:szCs w:val="24"/>
        </w:rPr>
        <w:t xml:space="preserve">需具有</w:t>
      </w:r>
      <w:r>
        <w:rPr>
          <w:rFonts w:hint="eastAsia" w:ascii="宋体" w:hAnsi="宋体" w:cs="宋体"/>
          <w:sz w:val="24"/>
          <w:szCs w:val="24"/>
        </w:rPr>
        <w:t xml:space="preserve">国家认监委认可的机构颁发的有效期内的质量管理体系认证及信息安全管理体系认证证书</w:t>
      </w:r>
      <w:r>
        <w:rPr>
          <w:rFonts w:hint="eastAsia" w:ascii="宋体" w:hAnsi="宋体"/>
          <w:sz w:val="24"/>
          <w:szCs w:val="24"/>
        </w:rPr>
        <w:t xml:space="preserve">。</w:t>
      </w:r>
      <w:r/>
    </w:p>
    <w:p>
      <w:pPr>
        <w:numPr>
          <w:ilvl w:val="0"/>
          <w:numId w:val="16"/>
        </w:numPr>
        <w:spacing w:after="160" w:line="480" w:lineRule="exact"/>
        <w:rPr>
          <w:rFonts w:hint="eastAsia" w:ascii="宋体" w:hAnsi="宋体"/>
          <w:b/>
          <w:bCs/>
          <w:sz w:val="24"/>
          <w:szCs w:val="24"/>
        </w:rPr>
      </w:pPr>
      <w:r>
        <w:rPr>
          <w:rFonts w:hint="eastAsia" w:ascii="宋体" w:hAnsi="宋体"/>
          <w:b/>
          <w:bCs/>
          <w:sz w:val="24"/>
          <w:szCs w:val="24"/>
        </w:rPr>
        <w:t xml:space="preserve">相关业绩要求</w:t>
      </w:r>
      <w:r/>
    </w:p>
    <w:p>
      <w:pPr>
        <w:ind w:firstLine="480"/>
        <w:spacing w:line="480" w:lineRule="exact"/>
        <w:rPr>
          <w:rFonts w:hint="eastAsia" w:ascii="宋体" w:hAnsi="宋体"/>
          <w:sz w:val="24"/>
          <w:szCs w:val="24"/>
        </w:rPr>
      </w:pPr>
      <w:r>
        <w:rPr>
          <w:rFonts w:hint="eastAsia" w:ascii="宋体" w:hAnsi="宋体"/>
          <w:b/>
          <w:bCs/>
          <w:sz w:val="24"/>
          <w:szCs w:val="24"/>
        </w:rPr>
        <w:t xml:space="preserve">制造商</w:t>
      </w:r>
      <w:r>
        <w:rPr>
          <w:rFonts w:hint="eastAsia" w:ascii="宋体" w:hAnsi="宋体"/>
          <w:sz w:val="24"/>
          <w:szCs w:val="24"/>
        </w:rPr>
        <w:t xml:space="preserve">近三年内完成（ 2023年1月1日至今）</w:t>
      </w:r>
      <w:r>
        <w:rPr>
          <w:rFonts w:hint="eastAsia" w:ascii="宋体" w:hAnsi="宋体"/>
          <w:color w:val="ff0000"/>
          <w:sz w:val="24"/>
          <w:szCs w:val="24"/>
        </w:rPr>
        <w:t xml:space="preserve">合同内容包含“物联网组网”</w:t>
      </w:r>
      <w:r>
        <w:rPr>
          <w:rFonts w:hint="eastAsia" w:ascii="宋体" w:hAnsi="宋体"/>
          <w:color w:val="ff0000"/>
          <w:sz w:val="24"/>
          <w:szCs w:val="24"/>
        </w:rPr>
        <w:t xml:space="preserve">、</w:t>
      </w:r>
      <w:r>
        <w:rPr>
          <w:rFonts w:hint="eastAsia" w:ascii="宋体" w:hAnsi="宋体"/>
          <w:color w:val="ff0000"/>
          <w:sz w:val="24"/>
          <w:szCs w:val="24"/>
        </w:rPr>
        <w:t xml:space="preserve">“物联网平台”</w:t>
      </w:r>
      <w:r>
        <w:rPr>
          <w:rFonts w:hint="eastAsia" w:ascii="宋体" w:hAnsi="宋体"/>
          <w:color w:val="ff0000"/>
          <w:sz w:val="24"/>
          <w:szCs w:val="24"/>
        </w:rPr>
        <w:t xml:space="preserve">、或</w:t>
      </w:r>
      <w:r>
        <w:rPr>
          <w:rFonts w:hint="eastAsia" w:ascii="宋体" w:hAnsi="宋体"/>
          <w:color w:val="ff0000"/>
          <w:sz w:val="24"/>
          <w:szCs w:val="24"/>
        </w:rPr>
        <w:t xml:space="preserve">类似</w:t>
      </w:r>
      <w:r>
        <w:rPr>
          <w:rFonts w:hint="eastAsia" w:ascii="宋体" w:hAnsi="宋体"/>
          <w:color w:val="ff0000"/>
          <w:sz w:val="24"/>
          <w:szCs w:val="24"/>
        </w:rPr>
        <w:t xml:space="preserve">本项目</w:t>
      </w:r>
      <w:r>
        <w:rPr>
          <w:rFonts w:hint="eastAsia" w:ascii="宋体" w:hAnsi="宋体"/>
          <w:sz w:val="24"/>
          <w:szCs w:val="24"/>
        </w:rPr>
        <w:t xml:space="preserve">信息化相关建设项目。</w:t>
      </w:r>
      <w:r/>
    </w:p>
    <w:p>
      <w:pPr>
        <w:numPr>
          <w:ilvl w:val="0"/>
          <w:numId w:val="16"/>
        </w:numPr>
        <w:spacing w:after="160" w:line="480" w:lineRule="exact"/>
        <w:rPr>
          <w:rFonts w:hint="eastAsia" w:ascii="宋体" w:hAnsi="宋体"/>
          <w:b/>
          <w:bCs/>
          <w:sz w:val="24"/>
          <w:szCs w:val="24"/>
        </w:rPr>
      </w:pPr>
      <w:r>
        <w:rPr>
          <w:rFonts w:hint="eastAsia" w:ascii="宋体" w:hAnsi="宋体"/>
          <w:b/>
          <w:bCs/>
          <w:sz w:val="24"/>
          <w:szCs w:val="24"/>
        </w:rPr>
        <w:t xml:space="preserve">企业能力</w:t>
      </w:r>
      <w:r/>
    </w:p>
    <w:p>
      <w:pPr>
        <w:ind w:firstLine="480"/>
        <w:spacing w:line="480" w:lineRule="exact"/>
        <w:rPr>
          <w:rFonts w:hint="eastAsia" w:ascii="宋体" w:hAnsi="宋体" w:cs="宋体"/>
          <w:sz w:val="24"/>
          <w:szCs w:val="24"/>
        </w:rPr>
      </w:pPr>
      <w:r>
        <w:rPr>
          <w:rFonts w:hint="eastAsia" w:ascii="宋体" w:hAnsi="宋体" w:cs="宋体"/>
          <w:b/>
          <w:bCs/>
          <w:sz w:val="24"/>
          <w:szCs w:val="24"/>
        </w:rPr>
        <w:t xml:space="preserve">制造商</w:t>
      </w:r>
      <w:r>
        <w:rPr>
          <w:rFonts w:hint="eastAsia" w:ascii="宋体" w:hAnsi="宋体" w:cs="宋体"/>
          <w:sz w:val="24"/>
          <w:szCs w:val="24"/>
        </w:rPr>
        <w:t xml:space="preserve">提供物</w:t>
      </w:r>
      <w:r>
        <w:rPr>
          <w:rFonts w:hint="eastAsia" w:ascii="宋体" w:hAnsi="宋体" w:cs="宋体"/>
          <w:sz w:val="24"/>
          <w:szCs w:val="24"/>
        </w:rPr>
        <w:t xml:space="preserve">联网组</w:t>
      </w:r>
      <w:r>
        <w:rPr>
          <w:rFonts w:hint="eastAsia" w:ascii="宋体" w:hAnsi="宋体" w:cs="宋体"/>
          <w:sz w:val="24"/>
          <w:szCs w:val="24"/>
        </w:rPr>
        <w:t xml:space="preserve">网及管理平台相关发明专利相关著作权证书或专利证书（需包含“物联网”关键字）。</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中标人需支持、配合招标人成功申报本项目相关发明专利1项以上，起草并获批</w:t>
      </w:r>
      <w:r>
        <w:rPr>
          <w:rFonts w:hint="eastAsia" w:ascii="宋体" w:hAnsi="宋体" w:cs="宋体"/>
          <w:sz w:val="24"/>
          <w:szCs w:val="24"/>
        </w:rPr>
        <w:t xml:space="preserve">地方性团标1项</w:t>
      </w:r>
      <w:r>
        <w:rPr>
          <w:rFonts w:hint="eastAsia" w:ascii="宋体" w:hAnsi="宋体" w:cs="宋体"/>
          <w:sz w:val="24"/>
          <w:szCs w:val="24"/>
        </w:rPr>
        <w:t xml:space="preserve">以上。</w:t>
      </w:r>
      <w:r/>
    </w:p>
    <w:p>
      <w:pPr>
        <w:numPr>
          <w:ilvl w:val="0"/>
          <w:numId w:val="14"/>
        </w:numPr>
        <w:spacing w:after="160" w:line="480" w:lineRule="exact"/>
        <w:rPr>
          <w:rFonts w:hint="eastAsia" w:ascii="宋体" w:hAnsi="宋体"/>
          <w:b/>
          <w:bCs/>
          <w:sz w:val="24"/>
          <w:szCs w:val="24"/>
        </w:rPr>
      </w:pPr>
      <w:r>
        <w:rPr>
          <w:rFonts w:hint="eastAsia" w:ascii="宋体" w:hAnsi="宋体"/>
          <w:b/>
          <w:bCs/>
          <w:sz w:val="24"/>
          <w:szCs w:val="24"/>
        </w:rPr>
        <w:t xml:space="preserve">付款方式</w:t>
      </w:r>
      <w:r/>
    </w:p>
    <w:p>
      <w:pPr>
        <w:ind w:firstLine="480"/>
        <w:spacing w:line="480" w:lineRule="atLeast"/>
        <w:rPr>
          <w:rFonts w:hint="eastAsia" w:ascii="宋体" w:hAnsi="宋体"/>
          <w:sz w:val="24"/>
          <w:szCs w:val="24"/>
        </w:rPr>
      </w:pPr>
      <w:r>
        <w:rPr>
          <w:rFonts w:hint="eastAsia" w:ascii="宋体" w:hAnsi="宋体"/>
          <w:sz w:val="24"/>
          <w:szCs w:val="24"/>
        </w:rPr>
        <w:t xml:space="preserve">中标人领取中标通知书后，需按照招标人要求，完成招标人指定一处物联网的部署，通过招标人的测试验收后才能签署合同。</w:t>
      </w:r>
      <w:r/>
    </w:p>
    <w:p>
      <w:pPr>
        <w:ind w:firstLine="480"/>
        <w:spacing w:line="480" w:lineRule="atLeast"/>
        <w:rPr>
          <w:rFonts w:hint="eastAsia" w:ascii="宋体" w:hAnsi="宋体"/>
          <w:sz w:val="24"/>
          <w:szCs w:val="24"/>
        </w:rPr>
      </w:pPr>
      <w:r>
        <w:rPr>
          <w:rFonts w:ascii="宋体" w:hAnsi="宋体"/>
          <w:sz w:val="24"/>
          <w:szCs w:val="24"/>
        </w:rPr>
        <w:t xml:space="preserve">合同生效且收到发票后支付30%，验收合格且收到发票后支付60%，验收</w:t>
      </w:r>
      <w:r>
        <w:rPr>
          <w:rFonts w:ascii="宋体" w:hAnsi="宋体"/>
          <w:sz w:val="24"/>
          <w:szCs w:val="24"/>
        </w:rPr>
        <w:t xml:space="preserve">合格</w:t>
      </w:r>
      <w:r>
        <w:rPr>
          <w:rFonts w:hint="eastAsia" w:ascii="宋体" w:hAnsi="宋体"/>
          <w:sz w:val="24"/>
          <w:szCs w:val="24"/>
        </w:rPr>
        <w:t xml:space="preserve">维保期满</w:t>
      </w:r>
      <w:r>
        <w:rPr>
          <w:rFonts w:ascii="宋体" w:hAnsi="宋体"/>
          <w:sz w:val="24"/>
          <w:szCs w:val="24"/>
        </w:rPr>
        <w:t xml:space="preserve">后支付10%</w:t>
      </w:r>
      <w:r>
        <w:rPr>
          <w:rFonts w:hint="eastAsia" w:ascii="宋体" w:hAnsi="宋体"/>
          <w:sz w:val="24"/>
          <w:szCs w:val="24"/>
        </w:rPr>
        <w:t xml:space="preserve">。</w:t>
      </w:r>
      <w:r/>
    </w:p>
    <w:p>
      <w:pPr>
        <w:numPr>
          <w:ilvl w:val="0"/>
          <w:numId w:val="14"/>
        </w:numPr>
        <w:spacing w:after="160" w:line="480" w:lineRule="exact"/>
        <w:rPr>
          <w:rFonts w:hint="eastAsia" w:ascii="宋体" w:hAnsi="宋体"/>
          <w:b/>
          <w:bCs/>
          <w:sz w:val="24"/>
          <w:szCs w:val="24"/>
        </w:rPr>
      </w:pPr>
      <w:r>
        <w:rPr>
          <w:rFonts w:hint="eastAsia" w:ascii="宋体" w:hAnsi="宋体"/>
          <w:b/>
          <w:bCs/>
          <w:sz w:val="24"/>
          <w:szCs w:val="24"/>
        </w:rPr>
        <w:t xml:space="preserve">支持服务保证</w:t>
      </w:r>
      <w:r/>
    </w:p>
    <w:p>
      <w:pPr>
        <w:ind w:firstLine="480"/>
        <w:spacing w:line="480" w:lineRule="exact"/>
        <w:rPr>
          <w:rFonts w:hint="eastAsia" w:ascii="宋体" w:hAnsi="宋体"/>
          <w:sz w:val="24"/>
          <w:szCs w:val="24"/>
        </w:rPr>
      </w:pPr>
      <w:r>
        <w:rPr>
          <w:rFonts w:hint="eastAsia" w:ascii="宋体" w:hAnsi="宋体"/>
          <w:sz w:val="24"/>
          <w:szCs w:val="24"/>
        </w:rPr>
        <w:t xml:space="preserve">针对采购项目，中标人应承诺如下支持服务保证：</w:t>
      </w:r>
      <w:r/>
    </w:p>
    <w:p>
      <w:pPr>
        <w:ind w:firstLine="480"/>
        <w:spacing w:line="480" w:lineRule="exact"/>
        <w:rPr>
          <w:rFonts w:hint="eastAsia" w:ascii="宋体" w:hAnsi="宋体"/>
          <w:sz w:val="24"/>
          <w:szCs w:val="24"/>
        </w:rPr>
      </w:pPr>
      <w:r>
        <w:rPr>
          <w:rFonts w:hint="eastAsia" w:ascii="宋体" w:hAnsi="宋体"/>
          <w:sz w:val="24"/>
          <w:szCs w:val="24"/>
        </w:rPr>
        <w:t xml:space="preserve">1、中标人必须提供支持服务以保证系统的平稳运行。</w:t>
      </w:r>
      <w:r/>
    </w:p>
    <w:p>
      <w:pPr>
        <w:ind w:firstLine="480"/>
        <w:spacing w:line="480" w:lineRule="exact"/>
        <w:rPr>
          <w:rFonts w:hint="eastAsia" w:ascii="宋体" w:hAnsi="宋体"/>
          <w:sz w:val="24"/>
          <w:szCs w:val="24"/>
        </w:rPr>
      </w:pPr>
      <w:r>
        <w:rPr>
          <w:rFonts w:hint="eastAsia" w:ascii="宋体" w:hAnsi="宋体"/>
          <w:sz w:val="24"/>
          <w:szCs w:val="24"/>
        </w:rPr>
        <w:t xml:space="preserve">2、中标人需要与采购人共同合作，统一安排运维管理，保证系统（特别是应用模块）的有效运转。</w:t>
      </w:r>
      <w:r/>
    </w:p>
    <w:p>
      <w:pPr>
        <w:ind w:firstLine="480"/>
        <w:spacing w:line="480" w:lineRule="exact"/>
        <w:rPr>
          <w:rFonts w:hint="eastAsia" w:ascii="宋体" w:hAnsi="宋体"/>
          <w:sz w:val="24"/>
          <w:szCs w:val="24"/>
        </w:rPr>
      </w:pPr>
      <w:r>
        <w:rPr>
          <w:rFonts w:hint="eastAsia" w:ascii="宋体" w:hAnsi="宋体"/>
          <w:sz w:val="24"/>
          <w:szCs w:val="24"/>
        </w:rPr>
        <w:t xml:space="preserve">3、中标人需要制定全面的工作计划，保证按照工作计划进行运维管理。</w:t>
      </w:r>
      <w:r/>
    </w:p>
    <w:p>
      <w:pPr>
        <w:ind w:firstLine="480"/>
        <w:spacing w:line="480" w:lineRule="exact"/>
        <w:rPr>
          <w:rFonts w:hint="eastAsia" w:ascii="宋体" w:hAnsi="宋体"/>
          <w:sz w:val="24"/>
          <w:szCs w:val="24"/>
        </w:rPr>
      </w:pPr>
      <w:r>
        <w:rPr>
          <w:rFonts w:hint="eastAsia" w:ascii="宋体" w:hAnsi="宋体"/>
          <w:sz w:val="24"/>
          <w:szCs w:val="24"/>
        </w:rPr>
        <w:t xml:space="preserve">4、中标人应在合同期内将系统的所有变动详细记录，并有反馈。</w:t>
      </w:r>
      <w:r/>
    </w:p>
    <w:p>
      <w:pPr>
        <w:ind w:firstLine="480"/>
        <w:spacing w:line="480" w:lineRule="exact"/>
        <w:rPr>
          <w:rFonts w:hint="eastAsia" w:ascii="宋体" w:hAnsi="宋体"/>
          <w:sz w:val="24"/>
          <w:szCs w:val="24"/>
        </w:rPr>
      </w:pPr>
      <w:r>
        <w:rPr>
          <w:rFonts w:hint="eastAsia" w:ascii="宋体" w:hAnsi="宋体"/>
          <w:sz w:val="24"/>
          <w:szCs w:val="24"/>
        </w:rPr>
        <w:t xml:space="preserve">5、中标人必须保证版本的控制，对所有的应用系统配置、源程序代码、文档等</w:t>
      </w:r>
      <w:r>
        <w:rPr>
          <w:rFonts w:hint="eastAsia" w:ascii="宋体" w:hAnsi="宋体"/>
          <w:sz w:val="24"/>
          <w:szCs w:val="24"/>
        </w:rPr>
        <w:t xml:space="preserve">进行有效的管理。</w:t>
      </w:r>
      <w:r/>
    </w:p>
    <w:p>
      <w:pPr>
        <w:ind w:firstLine="480"/>
        <w:spacing w:line="480" w:lineRule="exact"/>
        <w:rPr>
          <w:rFonts w:hint="eastAsia" w:ascii="宋体" w:hAnsi="宋体"/>
          <w:sz w:val="24"/>
          <w:szCs w:val="24"/>
        </w:rPr>
      </w:pPr>
      <w:r>
        <w:rPr>
          <w:rFonts w:hint="eastAsia" w:ascii="宋体" w:hAnsi="宋体"/>
          <w:sz w:val="24"/>
          <w:szCs w:val="24"/>
        </w:rPr>
        <w:t xml:space="preserve">6、中标人必须制定安全管理手册，保证系统的可靠性。</w:t>
      </w:r>
      <w:r/>
    </w:p>
    <w:p>
      <w:pPr>
        <w:ind w:firstLine="480"/>
        <w:spacing w:line="480" w:lineRule="exact"/>
        <w:rPr>
          <w:rFonts w:hint="eastAsia" w:ascii="宋体" w:hAnsi="宋体"/>
          <w:sz w:val="24"/>
          <w:szCs w:val="24"/>
        </w:rPr>
      </w:pPr>
      <w:r>
        <w:rPr>
          <w:rFonts w:hint="eastAsia" w:ascii="宋体" w:hAnsi="宋体"/>
          <w:sz w:val="24"/>
          <w:szCs w:val="24"/>
        </w:rPr>
        <w:t xml:space="preserve">7、中标人必须遵从国家卫健委、地方卫生管理机构的统一安全标准。</w:t>
      </w:r>
      <w:r/>
    </w:p>
    <w:p>
      <w:pPr>
        <w:ind w:firstLine="480"/>
        <w:spacing w:line="480" w:lineRule="exact"/>
        <w:rPr>
          <w:rFonts w:hint="eastAsia" w:ascii="宋体" w:hAnsi="宋体"/>
          <w:sz w:val="24"/>
          <w:szCs w:val="24"/>
        </w:rPr>
      </w:pPr>
      <w:r>
        <w:rPr>
          <w:rFonts w:hint="eastAsia" w:ascii="宋体" w:hAnsi="宋体"/>
          <w:sz w:val="24"/>
          <w:szCs w:val="24"/>
        </w:rPr>
        <w:t xml:space="preserve">8、中标人对系统的任何改动都应该通知采购人。</w:t>
      </w:r>
      <w:r/>
    </w:p>
    <w:p>
      <w:pPr>
        <w:numPr>
          <w:ilvl w:val="0"/>
          <w:numId w:val="14"/>
        </w:numPr>
        <w:spacing w:after="160" w:line="480" w:lineRule="exact"/>
        <w:rPr>
          <w:rFonts w:hint="eastAsia" w:ascii="宋体" w:hAnsi="宋体"/>
          <w:b/>
          <w:bCs/>
          <w:sz w:val="24"/>
          <w:szCs w:val="24"/>
        </w:rPr>
      </w:pPr>
      <w:r>
        <w:rPr>
          <w:rFonts w:hint="eastAsia" w:ascii="宋体" w:hAnsi="宋体"/>
          <w:b/>
          <w:bCs/>
          <w:sz w:val="24"/>
          <w:szCs w:val="24"/>
        </w:rPr>
        <w:t xml:space="preserve">需求收集及开发</w:t>
      </w:r>
      <w:r/>
    </w:p>
    <w:p>
      <w:pPr>
        <w:ind w:firstLine="480"/>
        <w:spacing w:line="480" w:lineRule="exact"/>
        <w:rPr>
          <w:rFonts w:hint="eastAsia" w:ascii="宋体" w:hAnsi="宋体"/>
          <w:sz w:val="24"/>
          <w:szCs w:val="24"/>
        </w:rPr>
      </w:pPr>
      <w:r>
        <w:rPr>
          <w:rFonts w:hint="eastAsia" w:ascii="宋体" w:hAnsi="宋体"/>
          <w:sz w:val="24"/>
          <w:szCs w:val="24"/>
        </w:rPr>
        <w:t xml:space="preserve">1、中标人承担从医院收集需求的工作，用户需求规格说明书由采购人确认。</w:t>
      </w:r>
      <w:r/>
    </w:p>
    <w:p>
      <w:pPr>
        <w:ind w:firstLine="480"/>
        <w:spacing w:line="480" w:lineRule="exact"/>
        <w:rPr>
          <w:rFonts w:hint="eastAsia" w:ascii="宋体" w:hAnsi="宋体"/>
          <w:sz w:val="24"/>
          <w:szCs w:val="24"/>
        </w:rPr>
      </w:pPr>
      <w:r>
        <w:rPr>
          <w:rFonts w:hint="eastAsia" w:ascii="宋体" w:hAnsi="宋体"/>
          <w:sz w:val="24"/>
          <w:szCs w:val="24"/>
        </w:rPr>
        <w:t xml:space="preserve">2、每个模块需要依据医院指定的业务科室负责人，对中标人收集的需求进行确认。在不超出模块整体业务架构的前提下，以业务科室确认的需求作为开发、上线和验收依据。</w:t>
      </w:r>
      <w:r/>
    </w:p>
    <w:p>
      <w:pPr>
        <w:ind w:firstLine="480"/>
        <w:spacing w:line="480" w:lineRule="exact"/>
        <w:rPr>
          <w:rFonts w:hint="eastAsia" w:ascii="宋体" w:hAnsi="宋体"/>
          <w:sz w:val="24"/>
          <w:szCs w:val="24"/>
        </w:rPr>
      </w:pPr>
      <w:r>
        <w:rPr>
          <w:rFonts w:hint="eastAsia" w:ascii="宋体" w:hAnsi="宋体"/>
          <w:sz w:val="24"/>
          <w:szCs w:val="24"/>
        </w:rPr>
        <w:t xml:space="preserve">3、中标人需要对用户需求做进一步的分析与处理，并将其转化成技术需求规格，报告给采购人。</w:t>
      </w:r>
      <w:r/>
    </w:p>
    <w:p>
      <w:pPr>
        <w:numPr>
          <w:ilvl w:val="0"/>
          <w:numId w:val="14"/>
        </w:numPr>
        <w:spacing w:after="160" w:line="480" w:lineRule="exact"/>
        <w:rPr>
          <w:rFonts w:hint="eastAsia" w:ascii="宋体" w:hAnsi="宋体"/>
          <w:b/>
          <w:bCs/>
          <w:sz w:val="24"/>
          <w:szCs w:val="24"/>
        </w:rPr>
      </w:pPr>
      <w:r>
        <w:rPr>
          <w:rFonts w:hint="eastAsia" w:ascii="宋体" w:hAnsi="宋体"/>
          <w:b/>
          <w:bCs/>
          <w:sz w:val="24"/>
          <w:szCs w:val="24"/>
        </w:rPr>
        <w:t xml:space="preserve">安全和可信要求</w:t>
      </w:r>
      <w:r/>
    </w:p>
    <w:p>
      <w:pPr>
        <w:ind w:firstLine="480"/>
        <w:spacing w:line="480" w:lineRule="exact"/>
        <w:rPr>
          <w:rFonts w:hint="eastAsia" w:ascii="宋体" w:hAnsi="宋体"/>
          <w:sz w:val="24"/>
          <w:szCs w:val="24"/>
        </w:rPr>
      </w:pPr>
      <w:r>
        <w:rPr>
          <w:rFonts w:hint="eastAsia" w:ascii="宋体" w:hAnsi="宋体"/>
          <w:sz w:val="24"/>
          <w:szCs w:val="24"/>
        </w:rPr>
        <w:t xml:space="preserve">满足《网络安全法》《数据安全法》《个人信息保护法》和</w:t>
      </w:r>
      <w:r>
        <w:rPr>
          <w:rFonts w:hint="eastAsia" w:ascii="宋体" w:hAnsi="宋体"/>
          <w:sz w:val="24"/>
          <w:szCs w:val="24"/>
        </w:rPr>
        <w:t xml:space="preserve">三级等保测评</w:t>
      </w:r>
      <w:r>
        <w:rPr>
          <w:rFonts w:hint="eastAsia" w:ascii="宋体" w:hAnsi="宋体"/>
          <w:sz w:val="24"/>
          <w:szCs w:val="24"/>
        </w:rPr>
        <w:t xml:space="preserve">等法律法规要求。</w:t>
      </w:r>
      <w:r/>
    </w:p>
    <w:p>
      <w:pPr>
        <w:ind w:firstLine="480"/>
        <w:spacing w:line="480" w:lineRule="exact"/>
        <w:rPr>
          <w:rFonts w:hint="eastAsia" w:ascii="宋体" w:hAnsi="宋体"/>
          <w:sz w:val="24"/>
          <w:szCs w:val="24"/>
        </w:rPr>
      </w:pPr>
      <w:r>
        <w:rPr>
          <w:rFonts w:hint="eastAsia" w:ascii="宋体" w:hAnsi="宋体"/>
          <w:sz w:val="24"/>
          <w:szCs w:val="24"/>
        </w:rPr>
        <w:t xml:space="preserve">在项目建设的整个阶段，对于网络安全要同步规划、同步建设、同步使用。</w:t>
      </w:r>
      <w:r/>
    </w:p>
    <w:p>
      <w:pPr>
        <w:ind w:firstLine="480"/>
        <w:spacing w:line="480" w:lineRule="exact"/>
        <w:rPr>
          <w:rFonts w:hint="eastAsia" w:ascii="宋体" w:hAnsi="宋体"/>
          <w:sz w:val="24"/>
          <w:szCs w:val="24"/>
        </w:rPr>
      </w:pPr>
      <w:r>
        <w:rPr>
          <w:rFonts w:hint="eastAsia" w:ascii="宋体" w:hAnsi="宋体"/>
          <w:sz w:val="24"/>
          <w:szCs w:val="24"/>
        </w:rPr>
        <w:t xml:space="preserve">未来要支持并配合密码安全及数据安全有关建设或改造。</w:t>
      </w:r>
      <w:r/>
    </w:p>
    <w:p>
      <w:pPr>
        <w:numPr>
          <w:ilvl w:val="0"/>
          <w:numId w:val="14"/>
        </w:numPr>
        <w:spacing w:after="160" w:line="480" w:lineRule="exact"/>
        <w:rPr>
          <w:rFonts w:hint="eastAsia" w:ascii="宋体" w:hAnsi="宋体"/>
          <w:b/>
          <w:bCs/>
          <w:sz w:val="24"/>
          <w:szCs w:val="24"/>
        </w:rPr>
      </w:pPr>
      <w:r>
        <w:rPr>
          <w:rFonts w:ascii="宋体" w:hAnsi="宋体"/>
          <w:b/>
          <w:bCs/>
          <w:sz w:val="24"/>
          <w:szCs w:val="24"/>
        </w:rPr>
        <w:t xml:space="preserve">文档资料管理</w:t>
      </w:r>
      <w:r/>
    </w:p>
    <w:p>
      <w:pPr>
        <w:ind w:firstLine="480"/>
        <w:spacing w:line="480" w:lineRule="exact"/>
        <w:rPr>
          <w:rFonts w:hint="eastAsia" w:ascii="宋体" w:hAnsi="宋体"/>
          <w:sz w:val="24"/>
          <w:szCs w:val="24"/>
        </w:rPr>
      </w:pPr>
      <w:r>
        <w:rPr>
          <w:rFonts w:hint="eastAsia" w:ascii="宋体" w:hAnsi="宋体"/>
          <w:sz w:val="24"/>
          <w:szCs w:val="24"/>
        </w:rPr>
        <w:t xml:space="preserve">1、文档是保证项目实施连贯性的重要保证，中标人需要提供完善的文档，并对项目进行过程中的文档进行有效的管理，接受采购人对项目各阶段评估分析和监督管理。</w:t>
      </w:r>
      <w:r/>
    </w:p>
    <w:p>
      <w:pPr>
        <w:ind w:firstLine="480"/>
        <w:spacing w:line="480" w:lineRule="exact"/>
        <w:rPr>
          <w:rFonts w:hint="eastAsia" w:ascii="宋体" w:hAnsi="宋体"/>
          <w:b/>
          <w:bCs/>
          <w:sz w:val="24"/>
          <w:szCs w:val="24"/>
        </w:rPr>
      </w:pPr>
      <w:r>
        <w:rPr>
          <w:rFonts w:hint="eastAsia" w:ascii="宋体" w:hAnsi="宋体"/>
          <w:sz w:val="24"/>
          <w:szCs w:val="24"/>
        </w:rPr>
        <w:t xml:space="preserve">2、整个项目的过程包括后期修改维护提供系统、完整的项目管理、设计和开发、操作说明等书面文档及其电子版。</w:t>
      </w:r>
      <w:r/>
    </w:p>
    <w:p>
      <w:pPr>
        <w:numPr>
          <w:ilvl w:val="0"/>
          <w:numId w:val="14"/>
        </w:numPr>
        <w:spacing w:after="160" w:line="480" w:lineRule="exact"/>
        <w:rPr>
          <w:rFonts w:hint="eastAsia" w:ascii="宋体" w:hAnsi="宋体"/>
          <w:b/>
          <w:bCs/>
          <w:sz w:val="24"/>
          <w:szCs w:val="24"/>
        </w:rPr>
      </w:pPr>
      <w:r>
        <w:rPr>
          <w:rFonts w:hint="eastAsia" w:ascii="宋体" w:hAnsi="宋体"/>
          <w:b/>
          <w:bCs/>
          <w:sz w:val="24"/>
          <w:szCs w:val="24"/>
        </w:rPr>
        <w:t xml:space="preserve">验收标准及方式</w:t>
      </w:r>
      <w:r/>
    </w:p>
    <w:p>
      <w:pPr>
        <w:ind w:firstLine="480"/>
        <w:spacing w:line="480" w:lineRule="atLeast"/>
        <w:rPr>
          <w:rFonts w:hint="eastAsia" w:ascii="宋体" w:hAnsi="宋体"/>
          <w:sz w:val="24"/>
          <w:szCs w:val="24"/>
        </w:rPr>
      </w:pPr>
      <w:r>
        <w:rPr>
          <w:rFonts w:hint="eastAsia" w:ascii="宋体" w:hAnsi="宋体"/>
          <w:sz w:val="24"/>
          <w:szCs w:val="24"/>
        </w:rPr>
        <w:t xml:space="preserve">1.产品交付前，乙方应对产品进行全面自检，符合甲方要求的交付条件后，由乙方发起验收申请，甲方评估后组织验收。</w:t>
      </w:r>
      <w:r/>
    </w:p>
    <w:p>
      <w:pPr>
        <w:ind w:firstLine="480"/>
        <w:spacing w:line="480" w:lineRule="atLeast"/>
        <w:rPr>
          <w:rFonts w:hint="eastAsia" w:ascii="宋体" w:hAnsi="宋体"/>
          <w:sz w:val="24"/>
          <w:szCs w:val="24"/>
        </w:rPr>
      </w:pPr>
      <w:r>
        <w:rPr>
          <w:rFonts w:hint="eastAsia" w:ascii="宋体" w:hAnsi="宋体"/>
          <w:sz w:val="24"/>
          <w:szCs w:val="24"/>
        </w:rPr>
        <w:t xml:space="preserve">2.在交货时乙方应对所提供的产品出具国家标准规定的产品合格证或国家认可的行业标准规定的产品合格证。</w:t>
      </w:r>
      <w:r/>
    </w:p>
    <w:p>
      <w:pPr>
        <w:ind w:firstLine="480"/>
        <w:spacing w:line="480" w:lineRule="atLeast"/>
        <w:rPr>
          <w:rFonts w:hint="eastAsia" w:ascii="宋体" w:hAnsi="宋体"/>
          <w:sz w:val="24"/>
          <w:szCs w:val="24"/>
        </w:rPr>
      </w:pPr>
      <w:r>
        <w:rPr>
          <w:rFonts w:hint="eastAsia" w:ascii="宋体" w:hAnsi="宋体"/>
          <w:sz w:val="24"/>
          <w:szCs w:val="24"/>
        </w:rPr>
        <w:t xml:space="preserve">3.甲方在交货前有权对乙方提供的产品、技术、服务提出异议，并采取相关措施确保质量合格。</w:t>
      </w:r>
      <w:r/>
    </w:p>
    <w:p>
      <w:pPr>
        <w:ind w:firstLine="480"/>
        <w:spacing w:line="480" w:lineRule="atLeast"/>
        <w:rPr>
          <w:rFonts w:hint="eastAsia" w:ascii="宋体" w:hAnsi="宋体"/>
          <w:sz w:val="24"/>
          <w:szCs w:val="24"/>
        </w:rPr>
      </w:pPr>
      <w:r>
        <w:rPr>
          <w:rFonts w:hint="eastAsia" w:ascii="宋体" w:hAnsi="宋体"/>
          <w:sz w:val="24"/>
          <w:szCs w:val="24"/>
        </w:rPr>
        <w:t xml:space="preserve">4.具体组织程序、验收标准和方法，按需求方规定程序执行，乙方配合。</w:t>
      </w:r>
      <w:r/>
    </w:p>
    <w:p>
      <w:pPr>
        <w:ind w:firstLine="480"/>
        <w:spacing w:line="480" w:lineRule="atLeast"/>
        <w:rPr>
          <w:rFonts w:hint="eastAsia" w:ascii="宋体" w:hAnsi="宋体"/>
          <w:sz w:val="24"/>
          <w:szCs w:val="24"/>
        </w:rPr>
      </w:pPr>
      <w:r>
        <w:rPr>
          <w:rFonts w:hint="eastAsia" w:ascii="宋体" w:hAnsi="宋体"/>
          <w:sz w:val="24"/>
          <w:szCs w:val="24"/>
        </w:rPr>
        <w:t xml:space="preserve">5.产品验收不合格，需求方、甲方有权拒收和解除采购合同，由此造成的损失，由中标供应商承担。验收过程中，中标供应商可有1次整改机会，若未通过，甲方有权解除合同并追回已支付款项。</w:t>
      </w:r>
      <w:r/>
    </w:p>
    <w:p>
      <w:pPr>
        <w:ind w:firstLine="480"/>
        <w:spacing w:line="480" w:lineRule="atLeast"/>
        <w:rPr>
          <w:rFonts w:hint="eastAsia" w:ascii="宋体" w:hAnsi="宋体"/>
          <w:sz w:val="24"/>
          <w:szCs w:val="24"/>
        </w:rPr>
      </w:pPr>
      <w:r>
        <w:rPr>
          <w:rFonts w:hint="eastAsia" w:ascii="宋体" w:hAnsi="宋体"/>
          <w:sz w:val="24"/>
          <w:szCs w:val="24"/>
        </w:rPr>
        <w:t xml:space="preserve">6.使用方在产品使用过程中，发现产品性能指标未达到要求的，中标供应</w:t>
      </w:r>
      <w:r>
        <w:rPr>
          <w:rFonts w:hint="eastAsia" w:ascii="宋体" w:hAnsi="宋体"/>
          <w:sz w:val="24"/>
          <w:szCs w:val="24"/>
        </w:rPr>
        <w:t xml:space="preserve">商按照需求方明确</w:t>
      </w:r>
      <w:r>
        <w:rPr>
          <w:rFonts w:hint="eastAsia" w:ascii="宋体" w:hAnsi="宋体"/>
          <w:sz w:val="24"/>
          <w:szCs w:val="24"/>
        </w:rPr>
        <w:t xml:space="preserve">的整改期限（不超过1个月），可有1次整改机会，在规定期限内未整改完毕的，由此造成的损失，由中标供应商承担。</w:t>
      </w:r>
      <w:r/>
    </w:p>
    <w:p>
      <w:pPr>
        <w:ind w:firstLine="480"/>
        <w:spacing w:line="480" w:lineRule="atLeast"/>
        <w:rPr>
          <w:rFonts w:hint="eastAsia" w:ascii="宋体" w:hAnsi="宋体"/>
          <w:sz w:val="24"/>
          <w:szCs w:val="24"/>
        </w:rPr>
      </w:pPr>
      <w:r>
        <w:rPr>
          <w:rFonts w:hint="eastAsia" w:ascii="宋体" w:hAnsi="宋体"/>
          <w:sz w:val="24"/>
          <w:szCs w:val="24"/>
        </w:rPr>
        <w:t xml:space="preserve">7.项目验收前，乙方</w:t>
      </w:r>
      <w:r>
        <w:rPr>
          <w:rFonts w:hint="eastAsia" w:ascii="宋体" w:hAnsi="宋体"/>
          <w:sz w:val="24"/>
          <w:szCs w:val="24"/>
        </w:rPr>
        <w:t xml:space="preserve">须培训</w:t>
      </w:r>
      <w:r>
        <w:rPr>
          <w:rFonts w:hint="eastAsia" w:ascii="宋体" w:hAnsi="宋体"/>
          <w:sz w:val="24"/>
          <w:szCs w:val="24"/>
        </w:rPr>
        <w:t xml:space="preserve">甲方至少1名工程师和需求部门管理人员。</w:t>
      </w:r>
      <w:r/>
    </w:p>
    <w:p>
      <w:pPr>
        <w:numPr>
          <w:ilvl w:val="0"/>
          <w:numId w:val="14"/>
        </w:numPr>
        <w:spacing w:after="160" w:line="480" w:lineRule="exact"/>
        <w:rPr>
          <w:rFonts w:hint="eastAsia" w:ascii="宋体" w:hAnsi="宋体"/>
          <w:b/>
          <w:bCs/>
          <w:sz w:val="24"/>
          <w:szCs w:val="24"/>
        </w:rPr>
      </w:pPr>
      <w:r>
        <w:rPr>
          <w:rFonts w:hint="eastAsia" w:ascii="宋体" w:hAnsi="宋体"/>
          <w:b/>
          <w:bCs/>
          <w:sz w:val="24"/>
          <w:szCs w:val="24"/>
        </w:rPr>
        <w:t xml:space="preserve">知识产权要求</w:t>
      </w:r>
      <w:r/>
    </w:p>
    <w:p>
      <w:pPr>
        <w:ind w:firstLine="480"/>
        <w:spacing w:line="480" w:lineRule="atLeast"/>
        <w:rPr>
          <w:rFonts w:hint="eastAsia" w:ascii="宋体" w:hAnsi="宋体"/>
          <w:b/>
          <w:i/>
          <w:iCs/>
          <w:sz w:val="24"/>
          <w:szCs w:val="24"/>
          <w:u w:val="single"/>
        </w:rPr>
      </w:pPr>
      <w:r>
        <w:rPr>
          <w:rFonts w:hint="eastAsia" w:ascii="宋体" w:hAnsi="宋体"/>
          <w:b/>
          <w:i/>
          <w:iCs/>
          <w:sz w:val="24"/>
          <w:szCs w:val="24"/>
          <w:u w:val="single"/>
        </w:rPr>
        <w:t xml:space="preserve">投标供应商应保证使用方在使用该产品或其任何一部分时，不受第三方提出侵犯其专利权、商标权和工业设计权的起诉，建设单位不承担任何连带责任和赔偿责任。</w:t>
      </w:r>
      <w:r/>
    </w:p>
    <w:p>
      <w:pPr>
        <w:ind w:firstLine="420"/>
        <w:spacing w:line="480" w:lineRule="atLeast"/>
        <w:rPr>
          <w:rFonts w:hint="eastAsia" w:ascii="宋体" w:hAnsi="宋体"/>
          <w:b/>
          <w:i/>
          <w:iCs/>
          <w:sz w:val="24"/>
          <w:szCs w:val="24"/>
          <w:u w:val="single"/>
        </w:rPr>
      </w:pPr>
      <w:r>
        <w:rPr>
          <w:rFonts w:hint="eastAsia" w:ascii="宋体" w:hAnsi="宋体"/>
          <w:b/>
          <w:i/>
          <w:iCs/>
          <w:sz w:val="24"/>
          <w:szCs w:val="24"/>
          <w:u w:val="single"/>
        </w:rPr>
        <w:t xml:space="preserve">投标供应商单独提供对应承诺书并加盖公章。</w:t>
      </w:r>
      <w:r/>
    </w:p>
    <w:p>
      <w:pPr>
        <w:numPr>
          <w:ilvl w:val="0"/>
          <w:numId w:val="14"/>
        </w:numPr>
        <w:spacing w:after="160" w:line="480" w:lineRule="exact"/>
        <w:rPr>
          <w:rFonts w:hint="eastAsia" w:ascii="宋体" w:hAnsi="宋体"/>
          <w:b/>
          <w:bCs/>
          <w:sz w:val="24"/>
          <w:szCs w:val="24"/>
        </w:rPr>
      </w:pPr>
      <w:r>
        <w:rPr>
          <w:rFonts w:hint="eastAsia" w:ascii="宋体" w:hAnsi="宋体"/>
          <w:b/>
          <w:bCs/>
          <w:sz w:val="24"/>
          <w:szCs w:val="24"/>
        </w:rPr>
        <w:t xml:space="preserve">保密要求</w:t>
      </w:r>
      <w:r/>
    </w:p>
    <w:p>
      <w:pPr>
        <w:ind w:firstLine="480"/>
        <w:spacing w:line="480" w:lineRule="atLeast"/>
        <w:rPr>
          <w:rFonts w:hint="eastAsia" w:ascii="宋体" w:hAnsi="宋体"/>
          <w:b/>
          <w:i/>
          <w:iCs/>
          <w:sz w:val="24"/>
          <w:szCs w:val="24"/>
          <w:u w:val="single"/>
        </w:rPr>
      </w:pPr>
      <w:r>
        <w:rPr>
          <w:rFonts w:hint="eastAsia" w:ascii="宋体" w:hAnsi="宋体"/>
          <w:b/>
          <w:i/>
          <w:iCs/>
          <w:sz w:val="24"/>
          <w:szCs w:val="24"/>
          <w:u w:val="single"/>
        </w:rPr>
        <w:t xml:space="preserve">投标供应商不得向第三方泄露采购机构提供的技术文件等资料。投标供应商提供对应承诺书并加盖公章。</w:t>
      </w:r>
      <w:r/>
    </w:p>
    <w:p>
      <w:pPr>
        <w:spacing w:line="480" w:lineRule="atLeast"/>
        <w:rPr>
          <w:rFonts w:hint="eastAsia" w:ascii="宋体" w:hAnsi="宋体"/>
          <w:b/>
          <w:sz w:val="24"/>
          <w:szCs w:val="24"/>
        </w:rPr>
        <w:outlineLvl w:val="1"/>
      </w:pPr>
      <w:r>
        <w:rPr>
          <w:rFonts w:hint="eastAsia" w:ascii="宋体" w:hAnsi="宋体"/>
          <w:b/>
          <w:sz w:val="24"/>
          <w:szCs w:val="24"/>
        </w:rPr>
        <w:t xml:space="preserve">五</w:t>
      </w:r>
      <w:r>
        <w:rPr>
          <w:rFonts w:ascii="宋体" w:hAnsi="宋体"/>
          <w:b/>
          <w:sz w:val="24"/>
          <w:szCs w:val="24"/>
        </w:rPr>
        <w:t xml:space="preserve">、其他要求</w:t>
      </w:r>
      <w:r/>
    </w:p>
    <w:p>
      <w:pPr>
        <w:spacing w:line="0" w:lineRule="atLeast"/>
        <w:rPr>
          <w:rFonts w:hint="eastAsia" w:ascii="宋体" w:hAnsi="宋体"/>
          <w:sz w:val="24"/>
          <w:szCs w:val="24"/>
        </w:rPr>
      </w:pPr>
      <w:r>
        <w:rPr>
          <w:rFonts w:hint="eastAsia" w:ascii="宋体" w:hAnsi="宋体"/>
          <w:sz w:val="24"/>
          <w:szCs w:val="24"/>
        </w:rPr>
        <w:t xml:space="preserve">1.项目属性:服务类项目。</w:t>
      </w:r>
      <w:r/>
    </w:p>
    <w:p>
      <w:pPr>
        <w:spacing w:line="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3094"/>
      </w:tblGrid>
      <w:tr>
        <w:trPr/>
        <w:tc>
          <w:tcPr>
            <w:tcW w:w="1148" w:type="dxa"/>
            <w:textDirection w:val="lrTb"/>
            <w:noWrap w:val="false"/>
          </w:tcPr>
          <w:p>
            <w:pPr>
              <w:jc w:val="center"/>
              <w:rPr>
                <w:rFonts w:hint="eastAsia" w:ascii="宋体" w:hAnsi="宋体"/>
                <w:lang w:eastAsia="en-US"/>
              </w:rPr>
            </w:pPr>
            <w:r>
              <w:rPr>
                <w:rFonts w:hint="eastAsia" w:ascii="宋体" w:hAnsi="宋体"/>
                <w:lang w:eastAsia="en-US"/>
              </w:rPr>
              <w:t xml:space="preserve">采购包号</w:t>
            </w:r>
            <w:r/>
          </w:p>
        </w:tc>
        <w:tc>
          <w:tcPr>
            <w:tcW w:w="3094" w:type="dxa"/>
            <w:textDirection w:val="lrTb"/>
            <w:noWrap w:val="false"/>
          </w:tcPr>
          <w:p>
            <w:pPr>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textDirection w:val="lrTb"/>
            <w:noWrap w:val="false"/>
          </w:tcPr>
          <w:p>
            <w:pPr>
              <w:jc w:val="center"/>
              <w:rPr>
                <w:rFonts w:hint="eastAsia" w:ascii="宋体" w:hAnsi="宋体"/>
                <w:lang w:eastAsia="en-US"/>
              </w:rPr>
            </w:pPr>
            <w:r>
              <w:rPr>
                <w:rFonts w:hint="eastAsia" w:ascii="宋体" w:hAnsi="宋体"/>
                <w:lang w:eastAsia="en-US"/>
              </w:rPr>
              <w:t xml:space="preserve">1</w:t>
            </w:r>
            <w:r/>
          </w:p>
        </w:tc>
        <w:tc>
          <w:tcPr>
            <w:tcW w:w="3094" w:type="dxa"/>
            <w:textDirection w:val="lrTb"/>
            <w:noWrap w:val="false"/>
          </w:tcPr>
          <w:p>
            <w:pPr>
              <w:jc w:val="center"/>
              <w:rPr>
                <w:rFonts w:hint="eastAsia" w:ascii="宋体" w:hAnsi="宋体"/>
                <w:lang w:eastAsia="en-US"/>
              </w:rPr>
            </w:pPr>
            <w:r>
              <w:rPr>
                <w:rFonts w:hint="eastAsia" w:ascii="宋体" w:hAnsi="宋体"/>
                <w:lang w:eastAsia="en-US"/>
              </w:rPr>
              <w:t xml:space="preserve">否</w:t>
            </w:r>
            <w:r/>
          </w:p>
        </w:tc>
      </w:tr>
    </w:tbl>
    <w:p>
      <w:pPr>
        <w:spacing w:line="0" w:lineRule="atLeast"/>
        <w:rPr>
          <w:rFonts w:hint="eastAsia" w:ascii="宋体" w:hAnsi="宋体"/>
          <w:sz w:val="24"/>
        </w:rPr>
      </w:pPr>
      <w:r>
        <w:rPr>
          <w:rFonts w:hint="eastAsia" w:ascii="宋体" w:hAnsi="宋体"/>
          <w:sz w:val="24"/>
        </w:rPr>
      </w:r>
      <w:r/>
    </w:p>
    <w:p>
      <w:pPr>
        <w:spacing w:line="0" w:lineRule="atLeast"/>
        <w:rPr>
          <w:sz w:val="24"/>
          <w:szCs w:val="24"/>
        </w:rPr>
      </w:pPr>
      <w:r>
        <w:rPr>
          <w:rFonts w:hint="eastAsia"/>
          <w:sz w:val="24"/>
          <w:szCs w:val="24"/>
        </w:rPr>
        <w:t xml:space="preserve">3.</w:t>
      </w:r>
      <w:r>
        <w:rPr>
          <w:rFonts w:hint="eastAsia"/>
          <w:sz w:val="24"/>
          <w:szCs w:val="24"/>
        </w:rPr>
        <w:t xml:space="preserve">演示要求</w:t>
      </w:r>
      <w:r/>
    </w:p>
    <w:p>
      <w:pPr>
        <w:ind w:firstLine="480"/>
        <w:rPr>
          <w:sz w:val="24"/>
          <w:szCs w:val="24"/>
        </w:rPr>
      </w:pPr>
      <w:r>
        <w:rPr>
          <w:rFonts w:hint="eastAsia"/>
          <w:sz w:val="24"/>
          <w:szCs w:val="24"/>
        </w:rPr>
        <w:t xml:space="preserve">上传视频演示</w:t>
      </w:r>
      <w:r/>
    </w:p>
    <w:p>
      <w:pPr>
        <w:spacing w:line="0" w:lineRule="atLeast"/>
        <w:rPr>
          <w:sz w:val="24"/>
          <w:szCs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w:t>
      </w:r>
      <w:r>
        <w:rPr>
          <w:rFonts w:hint="eastAsia" w:ascii="宋体" w:hAnsi="宋体"/>
          <w:sz w:val="24"/>
        </w:rPr>
        <w:t xml:space="preserve">传方式见</w:t>
      </w:r>
      <w:r>
        <w:rPr>
          <w:rFonts w:hint="eastAsia" w:ascii="宋体" w:hAnsi="宋体"/>
          <w:sz w:val="24"/>
        </w:rPr>
        <w:t xml:space="preserve">《操作手册》规定，上传的演示视频将作为投标文件的组成部分。</w:t>
      </w:r>
      <w:r/>
    </w:p>
    <w:p>
      <w:pPr>
        <w:ind w:firstLine="240"/>
        <w:spacing w:line="0" w:lineRule="atLeast"/>
        <w:rPr>
          <w:sz w:val="24"/>
          <w:szCs w:val="24"/>
        </w:rPr>
      </w:pPr>
      <w:r>
        <w:rPr>
          <w:sz w:val="24"/>
          <w:szCs w:val="24"/>
        </w:rPr>
        <w:t xml:space="preserve">演示时长：不超过</w:t>
      </w:r>
      <w:r>
        <w:rPr>
          <w:sz w:val="24"/>
          <w:szCs w:val="24"/>
        </w:rPr>
        <w:t xml:space="preserve">20</w:t>
      </w:r>
      <w:r>
        <w:rPr>
          <w:sz w:val="24"/>
          <w:szCs w:val="24"/>
        </w:rPr>
        <w:t xml:space="preserve">分钟</w:t>
      </w:r>
      <w:r/>
    </w:p>
    <w:p>
      <w:pPr>
        <w:ind w:firstLine="240"/>
        <w:spacing w:line="0" w:lineRule="atLeast"/>
        <w:rPr>
          <w:sz w:val="24"/>
          <w:szCs w:val="24"/>
        </w:rPr>
      </w:pPr>
      <w:r>
        <w:rPr>
          <w:sz w:val="24"/>
          <w:szCs w:val="24"/>
        </w:rPr>
        <w:t xml:space="preserve">演示平台：必须使用真实部署的成熟软件平台进行实时操作</w:t>
      </w:r>
      <w:r/>
    </w:p>
    <w:p>
      <w:pPr>
        <w:rPr>
          <w:rFonts w:hint="eastAsia" w:ascii="宋体" w:hAnsi="宋体" w:cs="宋体"/>
          <w:b/>
          <w:bCs/>
          <w:sz w:val="24"/>
          <w:szCs w:val="24"/>
        </w:rPr>
      </w:pPr>
      <w:r>
        <w:rPr>
          <w:rFonts w:hint="eastAsia" w:ascii="宋体" w:hAnsi="宋体" w:cs="宋体"/>
          <w:b/>
          <w:bCs/>
          <w:sz w:val="24"/>
          <w:szCs w:val="24"/>
        </w:rPr>
        <w:t xml:space="preserve">3.1场景</w:t>
      </w:r>
      <w:r>
        <w:rPr>
          <w:rFonts w:hint="eastAsia" w:ascii="宋体" w:hAnsi="宋体" w:cs="宋体"/>
          <w:b/>
          <w:bCs/>
          <w:sz w:val="24"/>
          <w:szCs w:val="24"/>
        </w:rPr>
        <w:t xml:space="preserve">一</w:t>
      </w:r>
      <w:r>
        <w:rPr>
          <w:rFonts w:hint="eastAsia" w:ascii="宋体" w:hAnsi="宋体" w:cs="宋体"/>
          <w:b/>
          <w:bCs/>
          <w:sz w:val="24"/>
          <w:szCs w:val="24"/>
        </w:rPr>
        <w:t xml:space="preserve">：接入管理平台的设备接入与统一管理能力</w:t>
      </w:r>
      <w:r/>
    </w:p>
    <w:p>
      <w:pPr>
        <w:rPr>
          <w:rFonts w:hint="eastAsia" w:ascii="宋体" w:hAnsi="宋体" w:cs="宋体"/>
          <w:b/>
          <w:bCs/>
          <w:sz w:val="24"/>
          <w:szCs w:val="24"/>
        </w:rPr>
      </w:pPr>
      <w:r>
        <w:rPr>
          <w:rFonts w:hint="eastAsia" w:ascii="宋体" w:hAnsi="宋体" w:cs="宋体"/>
          <w:b/>
          <w:bCs/>
          <w:sz w:val="24"/>
          <w:szCs w:val="24"/>
        </w:rPr>
        <w:t xml:space="preserve">考察模块1：</w:t>
      </w:r>
      <w:r>
        <w:rPr>
          <w:rFonts w:hint="eastAsia" w:ascii="宋体" w:hAnsi="宋体" w:cs="宋体"/>
          <w:b/>
          <w:bCs/>
          <w:sz w:val="24"/>
          <w:szCs w:val="24"/>
        </w:rPr>
        <w:t xml:space="preserve">全类型</w:t>
      </w:r>
      <w:r>
        <w:rPr>
          <w:rFonts w:hint="eastAsia" w:ascii="宋体" w:hAnsi="宋体" w:cs="宋体"/>
          <w:b/>
          <w:bCs/>
          <w:sz w:val="24"/>
          <w:szCs w:val="24"/>
        </w:rPr>
        <w:t xml:space="preserve">设备管理能力</w:t>
      </w:r>
      <w:r/>
    </w:p>
    <w:p>
      <w:pPr>
        <w:rPr>
          <w:rFonts w:hint="eastAsia" w:ascii="宋体" w:hAnsi="宋体" w:cs="宋体"/>
          <w:sz w:val="24"/>
          <w:szCs w:val="24"/>
        </w:rPr>
      </w:pPr>
      <w:r>
        <w:rPr>
          <w:rFonts w:hint="eastAsia" w:ascii="宋体" w:hAnsi="宋体" w:cs="宋体"/>
          <w:sz w:val="24"/>
          <w:szCs w:val="24"/>
        </w:rPr>
        <w:t xml:space="preserve">要求1：平台需具备网关设备、网关子设备、直连设备等</w:t>
      </w:r>
      <w:r>
        <w:rPr>
          <w:rFonts w:hint="eastAsia" w:ascii="宋体" w:hAnsi="宋体" w:cs="宋体"/>
          <w:sz w:val="24"/>
          <w:szCs w:val="24"/>
        </w:rPr>
        <w:t xml:space="preserve">全类型物</w:t>
      </w:r>
      <w:r>
        <w:rPr>
          <w:rFonts w:hint="eastAsia" w:ascii="宋体" w:hAnsi="宋体" w:cs="宋体"/>
          <w:sz w:val="24"/>
          <w:szCs w:val="24"/>
        </w:rPr>
        <w:t xml:space="preserve">联网设备的分类管理能力</w:t>
      </w:r>
      <w:r/>
    </w:p>
    <w:p>
      <w:pPr>
        <w:rPr>
          <w:rFonts w:hint="eastAsia" w:ascii="宋体" w:hAnsi="宋体" w:cs="宋体"/>
          <w:sz w:val="24"/>
          <w:szCs w:val="24"/>
        </w:rPr>
      </w:pPr>
      <w:r>
        <w:rPr>
          <w:rFonts w:hint="eastAsia" w:ascii="宋体" w:hAnsi="宋体" w:cs="宋体"/>
          <w:sz w:val="24"/>
          <w:szCs w:val="24"/>
        </w:rPr>
        <w:t xml:space="preserve">要求2：支持各类设备接入（含物模型定义、分组、</w:t>
      </w:r>
      <w:r>
        <w:rPr>
          <w:rFonts w:hint="eastAsia" w:ascii="宋体" w:hAnsi="宋体" w:cs="宋体"/>
          <w:sz w:val="24"/>
          <w:szCs w:val="24"/>
        </w:rPr>
        <w:t xml:space="preserve">解析器</w:t>
      </w:r>
      <w:r>
        <w:rPr>
          <w:rFonts w:hint="eastAsia" w:ascii="宋体" w:hAnsi="宋体" w:cs="宋体"/>
          <w:sz w:val="24"/>
          <w:szCs w:val="24"/>
        </w:rPr>
        <w:t xml:space="preserve">配置、解析脚本在线编辑及通信安全配置）</w:t>
      </w:r>
      <w:r/>
    </w:p>
    <w:p>
      <w:pPr>
        <w:rPr>
          <w:rFonts w:hint="eastAsia" w:ascii="宋体" w:hAnsi="宋体" w:cs="宋体"/>
          <w:sz w:val="24"/>
          <w:szCs w:val="24"/>
        </w:rPr>
      </w:pPr>
      <w:r>
        <w:rPr>
          <w:rFonts w:hint="eastAsia" w:ascii="宋体" w:hAnsi="宋体" w:cs="宋体"/>
          <w:sz w:val="24"/>
          <w:szCs w:val="24"/>
        </w:rPr>
        <w:t xml:space="preserve">要求3：支持通过平台自定义配置网关的设备结构（至少包括通信卡槽数量、通信协议类型、终端连接能力、加密方式等配置）</w:t>
      </w:r>
      <w:r/>
    </w:p>
    <w:p>
      <w:pPr>
        <w:rPr>
          <w:rFonts w:hint="eastAsia" w:ascii="宋体" w:hAnsi="宋体" w:cs="宋体"/>
          <w:sz w:val="24"/>
          <w:szCs w:val="24"/>
        </w:rPr>
      </w:pPr>
      <w:r>
        <w:rPr>
          <w:rFonts w:hint="eastAsia" w:ascii="宋体" w:hAnsi="宋体" w:cs="宋体"/>
          <w:b/>
          <w:bCs/>
          <w:sz w:val="24"/>
          <w:szCs w:val="24"/>
        </w:rPr>
        <w:t xml:space="preserve">考察模块2：产品模板库与快速接入</w:t>
      </w:r>
      <w:r/>
    </w:p>
    <w:p>
      <w:pPr>
        <w:rPr>
          <w:rFonts w:hint="eastAsia" w:ascii="宋体" w:hAnsi="宋体" w:cs="宋体"/>
          <w:sz w:val="24"/>
          <w:szCs w:val="24"/>
        </w:rPr>
      </w:pPr>
      <w:r>
        <w:rPr>
          <w:rFonts w:hint="eastAsia" w:ascii="宋体" w:hAnsi="宋体" w:cs="宋体"/>
          <w:sz w:val="24"/>
          <w:szCs w:val="24"/>
        </w:rPr>
        <w:t xml:space="preserve">要求1：具备产品模板库，可基于模板产品实现快速接入新产品</w:t>
      </w:r>
      <w:r/>
    </w:p>
    <w:p>
      <w:pPr>
        <w:rPr>
          <w:rFonts w:hint="eastAsia" w:ascii="宋体" w:hAnsi="宋体" w:cs="宋体"/>
          <w:sz w:val="24"/>
          <w:szCs w:val="24"/>
        </w:rPr>
      </w:pPr>
      <w:r>
        <w:rPr>
          <w:rFonts w:hint="eastAsia" w:ascii="宋体" w:hAnsi="宋体" w:cs="宋体"/>
          <w:sz w:val="24"/>
          <w:szCs w:val="24"/>
        </w:rPr>
        <w:t xml:space="preserve">要求2：平台已实际完成接入的产品类型不少于60项</w:t>
      </w:r>
      <w:r/>
    </w:p>
    <w:p>
      <w:pPr>
        <w:rPr>
          <w:rFonts w:hint="eastAsia" w:ascii="宋体" w:hAnsi="宋体" w:cs="宋体"/>
          <w:sz w:val="24"/>
          <w:szCs w:val="24"/>
        </w:rPr>
      </w:pPr>
      <w:r>
        <w:rPr>
          <w:rFonts w:hint="eastAsia" w:ascii="宋体" w:hAnsi="宋体" w:cs="宋体"/>
          <w:sz w:val="24"/>
          <w:szCs w:val="24"/>
        </w:rPr>
        <w:t xml:space="preserve">要求3：至少涵盖MQTT、CoAP、LwM2M、BLE、</w:t>
      </w:r>
      <w:r>
        <w:rPr>
          <w:rFonts w:hint="eastAsia" w:ascii="宋体" w:hAnsi="宋体" w:cs="宋体"/>
          <w:sz w:val="24"/>
          <w:szCs w:val="24"/>
        </w:rPr>
        <w:t xml:space="preserve">LoRaWAN</w:t>
      </w:r>
      <w:r>
        <w:rPr>
          <w:rFonts w:hint="eastAsia" w:ascii="宋体" w:hAnsi="宋体" w:cs="宋体"/>
          <w:sz w:val="24"/>
          <w:szCs w:val="24"/>
        </w:rPr>
        <w:t xml:space="preserve">、LoRa、TCP、UDP中6种以上通信协议</w:t>
      </w:r>
      <w:r/>
    </w:p>
    <w:p>
      <w:pPr>
        <w:rPr>
          <w:rFonts w:hint="eastAsia" w:ascii="宋体" w:hAnsi="宋体" w:cs="宋体"/>
          <w:sz w:val="24"/>
          <w:szCs w:val="24"/>
        </w:rPr>
      </w:pPr>
      <w:r>
        <w:rPr>
          <w:rFonts w:hint="eastAsia" w:ascii="宋体" w:hAnsi="宋体" w:cs="宋体"/>
          <w:sz w:val="24"/>
          <w:szCs w:val="24"/>
        </w:rPr>
        <w:t xml:space="preserve">要求4：第三</w:t>
      </w:r>
      <w:r>
        <w:rPr>
          <w:rFonts w:hint="eastAsia" w:ascii="宋体" w:hAnsi="宋体" w:cs="宋体"/>
          <w:sz w:val="24"/>
          <w:szCs w:val="24"/>
        </w:rPr>
        <w:t xml:space="preserve">方品牌</w:t>
      </w:r>
      <w:r>
        <w:rPr>
          <w:rFonts w:hint="eastAsia" w:ascii="宋体" w:hAnsi="宋体" w:cs="宋体"/>
          <w:sz w:val="24"/>
          <w:szCs w:val="24"/>
        </w:rPr>
        <w:t xml:space="preserve">产品类型不低于50%</w:t>
      </w:r>
      <w:r/>
    </w:p>
    <w:p>
      <w:pPr>
        <w:rPr>
          <w:rFonts w:hint="eastAsia" w:ascii="宋体" w:hAnsi="宋体" w:cs="宋体"/>
          <w:b/>
          <w:bCs/>
          <w:sz w:val="24"/>
          <w:szCs w:val="24"/>
        </w:rPr>
      </w:pPr>
      <w:r>
        <w:rPr>
          <w:rFonts w:hint="eastAsia" w:ascii="宋体" w:hAnsi="宋体" w:cs="宋体"/>
          <w:sz w:val="24"/>
          <w:szCs w:val="24"/>
        </w:rPr>
        <w:t xml:space="preserve">要求5：平台协议扩展不应依赖特定硬件品牌，且扩展后不影响既有系统性能</w:t>
      </w:r>
      <w:r/>
    </w:p>
    <w:p>
      <w:pPr>
        <w:rPr>
          <w:rFonts w:hint="eastAsia" w:ascii="宋体" w:hAnsi="宋体" w:cs="宋体"/>
          <w:b/>
          <w:bCs/>
          <w:sz w:val="24"/>
          <w:szCs w:val="24"/>
        </w:rPr>
      </w:pPr>
      <w:r>
        <w:rPr>
          <w:rFonts w:hint="eastAsia" w:ascii="宋体" w:hAnsi="宋体" w:cs="宋体"/>
          <w:b/>
          <w:bCs/>
          <w:sz w:val="24"/>
          <w:szCs w:val="24"/>
        </w:rPr>
        <w:t xml:space="preserve">考察模块3：设备配置与安全管理</w:t>
      </w:r>
      <w:r/>
    </w:p>
    <w:p>
      <w:pPr>
        <w:rPr>
          <w:rFonts w:hint="eastAsia" w:ascii="宋体" w:hAnsi="宋体" w:cs="宋体"/>
          <w:sz w:val="24"/>
          <w:szCs w:val="24"/>
        </w:rPr>
      </w:pPr>
      <w:r>
        <w:rPr>
          <w:rFonts w:hint="eastAsia" w:ascii="宋体" w:hAnsi="宋体" w:cs="宋体"/>
          <w:sz w:val="24"/>
          <w:szCs w:val="24"/>
        </w:rPr>
        <w:t xml:space="preserve">要求1：支持通过平台自定义设备的可配置项及配置组</w:t>
      </w:r>
      <w:r/>
    </w:p>
    <w:p>
      <w:pPr>
        <w:rPr>
          <w:rFonts w:hint="eastAsia" w:ascii="宋体" w:hAnsi="宋体" w:cs="宋体"/>
          <w:b/>
          <w:bCs/>
          <w:sz w:val="24"/>
          <w:szCs w:val="24"/>
        </w:rPr>
      </w:pPr>
      <w:r>
        <w:rPr>
          <w:rFonts w:hint="eastAsia" w:ascii="宋体" w:hAnsi="宋体" w:cs="宋体"/>
          <w:sz w:val="24"/>
          <w:szCs w:val="24"/>
        </w:rPr>
        <w:t xml:space="preserve">要求2：确保数据接入的合法性和安全性</w:t>
      </w:r>
      <w:r/>
    </w:p>
    <w:p>
      <w:pPr>
        <w:rPr>
          <w:rFonts w:hint="eastAsia" w:ascii="宋体" w:hAnsi="宋体" w:cs="宋体"/>
          <w:sz w:val="24"/>
          <w:szCs w:val="24"/>
        </w:rPr>
      </w:pPr>
      <w:r>
        <w:rPr>
          <w:rFonts w:hint="eastAsia" w:ascii="宋体" w:hAnsi="宋体" w:cs="宋体"/>
          <w:b/>
          <w:bCs/>
          <w:sz w:val="24"/>
          <w:szCs w:val="24"/>
        </w:rPr>
        <w:t xml:space="preserve">3.2场景二：数据交互平台的数据流转与业务联动能力</w:t>
      </w:r>
      <w:r/>
    </w:p>
    <w:p>
      <w:pPr>
        <w:rPr>
          <w:rFonts w:hint="eastAsia" w:ascii="宋体" w:hAnsi="宋体" w:cs="宋体"/>
          <w:b/>
          <w:bCs/>
          <w:sz w:val="24"/>
          <w:szCs w:val="24"/>
        </w:rPr>
      </w:pPr>
      <w:r>
        <w:rPr>
          <w:rFonts w:hint="eastAsia" w:ascii="宋体" w:hAnsi="宋体" w:cs="宋体"/>
          <w:b/>
          <w:bCs/>
          <w:sz w:val="24"/>
          <w:szCs w:val="24"/>
        </w:rPr>
        <w:t xml:space="preserve">考察模块4：数据交互订阅及联动配置</w:t>
      </w:r>
      <w:r/>
    </w:p>
    <w:p>
      <w:pPr>
        <w:rPr>
          <w:rFonts w:hint="eastAsia" w:ascii="宋体" w:hAnsi="宋体" w:cs="宋体"/>
          <w:sz w:val="24"/>
          <w:szCs w:val="24"/>
        </w:rPr>
      </w:pPr>
      <w:r>
        <w:rPr>
          <w:rFonts w:hint="eastAsia" w:ascii="宋体" w:hAnsi="宋体" w:cs="宋体"/>
          <w:sz w:val="24"/>
          <w:szCs w:val="24"/>
        </w:rPr>
        <w:t xml:space="preserve">要求1：平台</w:t>
      </w:r>
      <w:r>
        <w:rPr>
          <w:rFonts w:hint="eastAsia" w:ascii="宋体" w:hAnsi="宋体" w:cs="宋体"/>
          <w:sz w:val="24"/>
          <w:szCs w:val="24"/>
        </w:rPr>
        <w:t xml:space="preserve">需支持</w:t>
      </w:r>
      <w:r>
        <w:rPr>
          <w:rFonts w:hint="eastAsia" w:ascii="宋体" w:hAnsi="宋体" w:cs="宋体"/>
          <w:sz w:val="24"/>
          <w:szCs w:val="24"/>
        </w:rPr>
        <w:t xml:space="preserve">设备数据的实时查询及分类订阅推送功能</w:t>
      </w:r>
      <w:r/>
    </w:p>
    <w:p>
      <w:pPr>
        <w:rPr>
          <w:rFonts w:hint="eastAsia" w:ascii="宋体" w:hAnsi="宋体" w:cs="宋体"/>
          <w:sz w:val="24"/>
          <w:szCs w:val="24"/>
        </w:rPr>
      </w:pPr>
      <w:r>
        <w:rPr>
          <w:rFonts w:hint="eastAsia" w:ascii="宋体" w:hAnsi="宋体" w:cs="宋体"/>
          <w:sz w:val="24"/>
          <w:szCs w:val="24"/>
        </w:rPr>
        <w:t xml:space="preserve">要求2：支持触发器、执行条件、执行动作的自由组合配置，满足复杂业务数据交互推送需求</w:t>
      </w:r>
      <w:r/>
    </w:p>
    <w:p>
      <w:pPr>
        <w:rPr>
          <w:rFonts w:hint="eastAsia" w:ascii="宋体" w:hAnsi="宋体" w:cs="宋体"/>
          <w:b/>
          <w:bCs/>
          <w:sz w:val="24"/>
          <w:szCs w:val="24"/>
        </w:rPr>
      </w:pPr>
      <w:r>
        <w:rPr>
          <w:rFonts w:hint="eastAsia" w:ascii="宋体" w:hAnsi="宋体" w:cs="宋体"/>
          <w:b/>
          <w:bCs/>
          <w:sz w:val="24"/>
          <w:szCs w:val="24"/>
        </w:rPr>
        <w:t xml:space="preserve">3.3场景三：运维平台的运维监控与故障处理能力</w:t>
      </w:r>
      <w:r/>
    </w:p>
    <w:p>
      <w:pPr>
        <w:rPr>
          <w:rFonts w:hint="eastAsia" w:ascii="宋体" w:hAnsi="宋体" w:cs="宋体"/>
          <w:b/>
          <w:bCs/>
          <w:sz w:val="24"/>
          <w:szCs w:val="24"/>
        </w:rPr>
      </w:pPr>
      <w:r>
        <w:rPr>
          <w:rFonts w:hint="eastAsia" w:ascii="宋体" w:hAnsi="宋体" w:cs="宋体"/>
          <w:b/>
          <w:bCs/>
          <w:sz w:val="24"/>
          <w:szCs w:val="24"/>
        </w:rPr>
        <w:t xml:space="preserve">考察模块5：基础设施运维分析</w:t>
      </w:r>
      <w:r/>
    </w:p>
    <w:p>
      <w:pPr>
        <w:rPr>
          <w:rFonts w:hint="eastAsia" w:ascii="宋体" w:hAnsi="宋体" w:cs="宋体"/>
          <w:sz w:val="24"/>
          <w:szCs w:val="24"/>
        </w:rPr>
      </w:pPr>
      <w:r>
        <w:rPr>
          <w:rFonts w:hint="eastAsia" w:ascii="宋体" w:hAnsi="宋体" w:cs="宋体"/>
          <w:sz w:val="24"/>
          <w:szCs w:val="24"/>
        </w:rPr>
        <w:t xml:space="preserve">要求1：平台需具备物联网基础设施运维分析能力</w:t>
      </w:r>
      <w:r/>
    </w:p>
    <w:p>
      <w:pPr>
        <w:rPr>
          <w:rFonts w:hint="eastAsia" w:ascii="宋体" w:hAnsi="宋体" w:cs="宋体"/>
          <w:sz w:val="24"/>
          <w:szCs w:val="24"/>
        </w:rPr>
      </w:pPr>
      <w:r>
        <w:rPr>
          <w:rFonts w:hint="eastAsia" w:ascii="宋体" w:hAnsi="宋体" w:cs="宋体"/>
          <w:sz w:val="24"/>
          <w:szCs w:val="24"/>
        </w:rPr>
        <w:t xml:space="preserve">要求2：具备网络信号覆盖分析功能</w:t>
      </w:r>
      <w:r/>
    </w:p>
    <w:p>
      <w:pPr>
        <w:rPr>
          <w:rFonts w:hint="eastAsia" w:ascii="宋体" w:hAnsi="宋体" w:cs="宋体"/>
          <w:sz w:val="24"/>
          <w:szCs w:val="24"/>
        </w:rPr>
      </w:pPr>
      <w:r>
        <w:rPr>
          <w:rFonts w:hint="eastAsia" w:ascii="宋体" w:hAnsi="宋体" w:cs="宋体"/>
          <w:sz w:val="24"/>
          <w:szCs w:val="24"/>
        </w:rPr>
        <w:t xml:space="preserve">要求3：具备定位精准</w:t>
      </w:r>
      <w:r>
        <w:rPr>
          <w:rFonts w:hint="eastAsia" w:ascii="宋体" w:hAnsi="宋体" w:cs="宋体"/>
          <w:sz w:val="24"/>
          <w:szCs w:val="24"/>
        </w:rPr>
        <w:t xml:space="preserve">度分析</w:t>
      </w:r>
      <w:r>
        <w:rPr>
          <w:rFonts w:hint="eastAsia" w:ascii="宋体" w:hAnsi="宋体" w:cs="宋体"/>
          <w:sz w:val="24"/>
          <w:szCs w:val="24"/>
        </w:rPr>
        <w:t xml:space="preserve">功能</w:t>
      </w:r>
      <w:r/>
    </w:p>
    <w:p>
      <w:pPr>
        <w:rPr>
          <w:rFonts w:hint="eastAsia" w:ascii="宋体" w:hAnsi="宋体" w:cs="宋体"/>
          <w:b/>
          <w:bCs/>
          <w:sz w:val="24"/>
          <w:szCs w:val="24"/>
        </w:rPr>
      </w:pPr>
      <w:r>
        <w:rPr>
          <w:rFonts w:hint="eastAsia" w:ascii="宋体" w:hAnsi="宋体" w:cs="宋体"/>
          <w:b/>
          <w:bCs/>
          <w:sz w:val="24"/>
          <w:szCs w:val="24"/>
        </w:rPr>
        <w:t xml:space="preserve">考察模块6：传输链路拓扑可视化</w:t>
      </w:r>
      <w:r/>
    </w:p>
    <w:p>
      <w:pPr>
        <w:rPr>
          <w:rFonts w:hint="eastAsia" w:ascii="宋体" w:hAnsi="宋体" w:cs="宋体"/>
          <w:sz w:val="24"/>
          <w:szCs w:val="24"/>
        </w:rPr>
      </w:pPr>
      <w:r>
        <w:rPr>
          <w:rFonts w:hint="eastAsia" w:ascii="宋体" w:hAnsi="宋体" w:cs="宋体"/>
          <w:sz w:val="24"/>
          <w:szCs w:val="24"/>
        </w:rPr>
        <w:t xml:space="preserve">要求1：具备全院物联网传输链路拓扑图</w:t>
      </w:r>
      <w:r/>
    </w:p>
    <w:p>
      <w:pPr>
        <w:rPr>
          <w:rFonts w:hint="eastAsia" w:ascii="宋体" w:hAnsi="宋体" w:cs="宋体"/>
          <w:sz w:val="24"/>
          <w:szCs w:val="24"/>
        </w:rPr>
      </w:pPr>
      <w:r>
        <w:rPr>
          <w:rFonts w:hint="eastAsia" w:ascii="宋体" w:hAnsi="宋体" w:cs="宋体"/>
          <w:sz w:val="24"/>
          <w:szCs w:val="24"/>
        </w:rPr>
        <w:t xml:space="preserve">要求2：提供从底层网关到前端应用的完整链路可视化、</w:t>
      </w:r>
      <w:r/>
    </w:p>
    <w:p>
      <w:pPr>
        <w:rPr>
          <w:rFonts w:hint="eastAsia" w:ascii="宋体" w:hAnsi="宋体" w:cs="宋体"/>
          <w:sz w:val="24"/>
          <w:szCs w:val="24"/>
        </w:rPr>
      </w:pPr>
      <w:r>
        <w:rPr>
          <w:rFonts w:hint="eastAsia" w:ascii="宋体" w:hAnsi="宋体" w:cs="宋体"/>
          <w:sz w:val="24"/>
          <w:szCs w:val="24"/>
        </w:rPr>
        <w:t xml:space="preserve">要求3：实现从全局总</w:t>
      </w:r>
      <w:r>
        <w:rPr>
          <w:rFonts w:hint="eastAsia" w:ascii="宋体" w:hAnsi="宋体" w:cs="宋体"/>
          <w:sz w:val="24"/>
          <w:szCs w:val="24"/>
        </w:rPr>
        <w:t xml:space="preserve">览</w:t>
      </w:r>
      <w:r>
        <w:rPr>
          <w:rFonts w:hint="eastAsia" w:ascii="宋体" w:hAnsi="宋体" w:cs="宋体"/>
          <w:sz w:val="24"/>
          <w:szCs w:val="24"/>
        </w:rPr>
        <w:t xml:space="preserve">到具体关联路径的逐级排查，便于快速定位并处理故障</w:t>
      </w:r>
      <w:r/>
    </w:p>
    <w:p>
      <w:pPr>
        <w:rPr>
          <w:rFonts w:hint="eastAsia" w:ascii="宋体" w:hAnsi="宋体" w:cs="宋体"/>
          <w:b/>
          <w:bCs/>
          <w:sz w:val="24"/>
          <w:szCs w:val="24"/>
        </w:rPr>
      </w:pPr>
      <w:r>
        <w:rPr>
          <w:rFonts w:hint="eastAsia" w:ascii="宋体" w:hAnsi="宋体" w:cs="宋体"/>
          <w:b/>
          <w:bCs/>
          <w:sz w:val="24"/>
          <w:szCs w:val="24"/>
        </w:rPr>
        <w:t xml:space="preserve">3.4场景四：运维平台的空间可视化与设备定位能力</w:t>
      </w:r>
      <w:r/>
    </w:p>
    <w:p>
      <w:pPr>
        <w:rPr>
          <w:rFonts w:hint="eastAsia" w:ascii="宋体" w:hAnsi="宋体" w:cs="宋体"/>
          <w:b/>
          <w:bCs/>
          <w:sz w:val="24"/>
          <w:szCs w:val="24"/>
        </w:rPr>
      </w:pPr>
      <w:r>
        <w:rPr>
          <w:rFonts w:hint="eastAsia" w:ascii="宋体" w:hAnsi="宋体" w:cs="宋体"/>
          <w:b/>
          <w:bCs/>
          <w:sz w:val="24"/>
          <w:szCs w:val="24"/>
        </w:rPr>
        <w:t xml:space="preserve">考察模块7：建筑地图管理与配置</w:t>
      </w:r>
      <w:r/>
    </w:p>
    <w:p>
      <w:pPr>
        <w:rPr>
          <w:rFonts w:hint="eastAsia" w:ascii="宋体" w:hAnsi="宋体" w:cs="宋体"/>
          <w:sz w:val="24"/>
          <w:szCs w:val="24"/>
        </w:rPr>
      </w:pPr>
      <w:r>
        <w:rPr>
          <w:rFonts w:hint="eastAsia" w:ascii="宋体" w:hAnsi="宋体" w:cs="宋体"/>
          <w:sz w:val="24"/>
          <w:szCs w:val="24"/>
        </w:rPr>
        <w:t xml:space="preserve">要求1：平台</w:t>
      </w:r>
      <w:r>
        <w:rPr>
          <w:rFonts w:hint="eastAsia" w:ascii="宋体" w:hAnsi="宋体" w:cs="宋体"/>
          <w:sz w:val="24"/>
          <w:szCs w:val="24"/>
        </w:rPr>
        <w:t xml:space="preserve">需支持</w:t>
      </w:r>
      <w:r>
        <w:rPr>
          <w:rFonts w:hint="eastAsia" w:ascii="宋体" w:hAnsi="宋体" w:cs="宋体"/>
          <w:sz w:val="24"/>
          <w:szCs w:val="24"/>
        </w:rPr>
        <w:t xml:space="preserve">复用或导入第三方地图</w:t>
      </w:r>
      <w:r/>
    </w:p>
    <w:p>
      <w:pPr>
        <w:rPr>
          <w:rFonts w:hint="eastAsia" w:ascii="宋体" w:hAnsi="宋体" w:cs="宋体"/>
          <w:sz w:val="24"/>
          <w:szCs w:val="24"/>
        </w:rPr>
      </w:pPr>
      <w:r>
        <w:rPr>
          <w:rFonts w:hint="eastAsia" w:ascii="宋体" w:hAnsi="宋体" w:cs="宋体"/>
          <w:sz w:val="24"/>
          <w:szCs w:val="24"/>
        </w:rPr>
        <w:t xml:space="preserve">要求2：支持实时同步第三方地图</w:t>
      </w:r>
      <w:r/>
    </w:p>
    <w:p>
      <w:pPr>
        <w:rPr>
          <w:rFonts w:hint="eastAsia" w:ascii="宋体" w:hAnsi="宋体" w:cs="宋体"/>
          <w:sz w:val="24"/>
          <w:szCs w:val="24"/>
        </w:rPr>
      </w:pPr>
      <w:r>
        <w:rPr>
          <w:rFonts w:hint="eastAsia" w:ascii="宋体" w:hAnsi="宋体" w:cs="宋体"/>
          <w:sz w:val="24"/>
          <w:szCs w:val="24"/>
        </w:rPr>
        <w:t xml:space="preserve">要求3：可对电子围栏进行配置</w:t>
      </w:r>
      <w:r/>
    </w:p>
    <w:p>
      <w:pPr>
        <w:rPr>
          <w:rFonts w:hint="eastAsia" w:ascii="宋体" w:hAnsi="宋体" w:cs="宋体"/>
          <w:sz w:val="24"/>
          <w:szCs w:val="24"/>
        </w:rPr>
      </w:pPr>
      <w:r>
        <w:rPr>
          <w:rFonts w:hint="eastAsia" w:ascii="宋体" w:hAnsi="宋体" w:cs="宋体"/>
          <w:sz w:val="24"/>
          <w:szCs w:val="24"/>
        </w:rPr>
        <w:t xml:space="preserve">要求4：可对定位引擎参数配置进行管理</w:t>
      </w:r>
      <w:r/>
    </w:p>
    <w:p>
      <w:pPr>
        <w:rPr>
          <w:rFonts w:hint="eastAsia" w:ascii="宋体" w:hAnsi="宋体" w:cs="宋体"/>
          <w:sz w:val="24"/>
          <w:szCs w:val="24"/>
        </w:rPr>
      </w:pPr>
      <w:r>
        <w:rPr>
          <w:rFonts w:hint="eastAsia" w:ascii="宋体" w:hAnsi="宋体" w:cs="宋体"/>
          <w:sz w:val="24"/>
          <w:szCs w:val="24"/>
        </w:rPr>
        <w:t xml:space="preserve">考察模块2：设备位置与状态可视化（2分）</w:t>
      </w:r>
      <w:r/>
    </w:p>
    <w:p>
      <w:pPr>
        <w:rPr>
          <w:rFonts w:hint="eastAsia" w:ascii="宋体" w:hAnsi="宋体" w:cs="宋体"/>
          <w:sz w:val="24"/>
          <w:szCs w:val="24"/>
        </w:rPr>
      </w:pPr>
      <w:r>
        <w:rPr>
          <w:rFonts w:hint="eastAsia" w:ascii="宋体" w:hAnsi="宋体" w:cs="宋体"/>
          <w:sz w:val="24"/>
          <w:szCs w:val="24"/>
        </w:rPr>
        <w:t xml:space="preserve">要求1：实时在电子地图呈现设备的位置信息</w:t>
      </w:r>
      <w:r/>
    </w:p>
    <w:p>
      <w:pPr>
        <w:rPr>
          <w:rFonts w:hint="eastAsia" w:ascii="宋体" w:hAnsi="宋体" w:cs="宋体"/>
          <w:b/>
          <w:bCs/>
          <w:sz w:val="24"/>
          <w:szCs w:val="24"/>
        </w:rPr>
      </w:pPr>
      <w:r>
        <w:rPr>
          <w:rFonts w:hint="eastAsia" w:ascii="宋体" w:hAnsi="宋体" w:cs="宋体"/>
          <w:sz w:val="24"/>
          <w:szCs w:val="24"/>
        </w:rPr>
        <w:t xml:space="preserve">要求2：可按位置展示设备数量统计，展示各设备所有状态数据</w:t>
      </w:r>
      <w:r/>
    </w:p>
    <w:p>
      <w:pPr>
        <w:rPr>
          <w:rFonts w:hint="eastAsia" w:ascii="宋体" w:hAnsi="宋体" w:cs="宋体"/>
          <w:sz w:val="24"/>
          <w:szCs w:val="24"/>
        </w:rPr>
      </w:pPr>
      <w:r>
        <w:rPr>
          <w:rFonts w:hint="eastAsia" w:ascii="宋体" w:hAnsi="宋体" w:cs="宋体"/>
          <w:b/>
          <w:bCs/>
          <w:sz w:val="24"/>
          <w:szCs w:val="24"/>
        </w:rPr>
        <w:t xml:space="preserve">3.5场景五：系统整体的数据安全与合</w:t>
      </w:r>
      <w:r>
        <w:rPr>
          <w:rFonts w:hint="eastAsia" w:ascii="宋体" w:hAnsi="宋体" w:cs="宋体"/>
          <w:b/>
          <w:bCs/>
          <w:sz w:val="24"/>
          <w:szCs w:val="24"/>
        </w:rPr>
        <w:t xml:space="preserve">规</w:t>
      </w:r>
      <w:r>
        <w:rPr>
          <w:rFonts w:hint="eastAsia" w:ascii="宋体" w:hAnsi="宋体" w:cs="宋体"/>
          <w:b/>
          <w:bCs/>
          <w:sz w:val="24"/>
          <w:szCs w:val="24"/>
        </w:rPr>
        <w:t xml:space="preserve">能力</w:t>
      </w:r>
      <w:r/>
    </w:p>
    <w:p>
      <w:pPr>
        <w:rPr>
          <w:rFonts w:hint="eastAsia" w:ascii="宋体" w:hAnsi="宋体" w:cs="宋体"/>
          <w:b/>
          <w:bCs/>
          <w:sz w:val="24"/>
          <w:szCs w:val="24"/>
        </w:rPr>
      </w:pPr>
      <w:r>
        <w:rPr>
          <w:rFonts w:hint="eastAsia" w:ascii="宋体" w:hAnsi="宋体" w:cs="宋体"/>
          <w:b/>
          <w:bCs/>
          <w:sz w:val="24"/>
          <w:szCs w:val="24"/>
        </w:rPr>
        <w:t xml:space="preserve">考察模块8：数据安全与合</w:t>
      </w:r>
      <w:r>
        <w:rPr>
          <w:rFonts w:hint="eastAsia" w:ascii="宋体" w:hAnsi="宋体" w:cs="宋体"/>
          <w:b/>
          <w:bCs/>
          <w:sz w:val="24"/>
          <w:szCs w:val="24"/>
        </w:rPr>
        <w:t xml:space="preserve">规</w:t>
      </w:r>
      <w:r/>
    </w:p>
    <w:p>
      <w:pPr>
        <w:rPr>
          <w:rFonts w:hint="eastAsia" w:ascii="宋体" w:hAnsi="宋体" w:cs="宋体"/>
          <w:sz w:val="24"/>
          <w:szCs w:val="24"/>
        </w:rPr>
      </w:pPr>
      <w:r>
        <w:rPr>
          <w:rFonts w:hint="eastAsia" w:ascii="宋体" w:hAnsi="宋体" w:cs="宋体"/>
          <w:sz w:val="24"/>
          <w:szCs w:val="24"/>
        </w:rPr>
        <w:t xml:space="preserve">要求1：数据加密传输机制（端到端加密）</w:t>
      </w:r>
      <w:r/>
    </w:p>
    <w:p>
      <w:pPr>
        <w:rPr>
          <w:rFonts w:hint="eastAsia" w:ascii="宋体" w:hAnsi="宋体" w:cs="宋体"/>
          <w:sz w:val="24"/>
          <w:szCs w:val="24"/>
        </w:rPr>
      </w:pPr>
      <w:r>
        <w:rPr>
          <w:rFonts w:hint="eastAsia" w:ascii="宋体" w:hAnsi="宋体" w:cs="宋体"/>
          <w:sz w:val="24"/>
          <w:szCs w:val="24"/>
        </w:rPr>
        <w:t xml:space="preserve">要求2：访问权限控制（角色管理、权限分配）</w:t>
      </w:r>
      <w:r/>
    </w:p>
    <w:p>
      <w:pPr>
        <w:rPr>
          <w:rFonts w:hint="eastAsia" w:ascii="宋体" w:hAnsi="宋体" w:cs="宋体"/>
          <w:sz w:val="24"/>
          <w:szCs w:val="24"/>
        </w:rPr>
      </w:pPr>
      <w:r>
        <w:rPr>
          <w:rFonts w:hint="eastAsia" w:ascii="宋体" w:hAnsi="宋体" w:cs="宋体"/>
          <w:sz w:val="24"/>
          <w:szCs w:val="24"/>
        </w:rPr>
        <w:t xml:space="preserve">要求3：操作日志和审计功能</w:t>
      </w:r>
      <w:r/>
    </w:p>
    <w:p>
      <w:pPr>
        <w:rPr>
          <w:rFonts w:hint="eastAsia" w:ascii="宋体" w:hAnsi="宋体" w:cs="宋体"/>
          <w:sz w:val="24"/>
          <w:szCs w:val="24"/>
        </w:rPr>
      </w:pPr>
      <w:r>
        <w:rPr>
          <w:rFonts w:hint="eastAsia" w:ascii="宋体" w:hAnsi="宋体" w:cs="宋体"/>
          <w:b/>
          <w:bCs/>
          <w:sz w:val="24"/>
          <w:szCs w:val="24"/>
        </w:rPr>
        <w:t xml:space="preserve">3.6场景六：系统整体的用户体验与易用性</w:t>
      </w:r>
      <w:r/>
    </w:p>
    <w:p>
      <w:pPr>
        <w:rPr>
          <w:rFonts w:hint="eastAsia" w:ascii="宋体" w:hAnsi="宋体" w:cs="宋体"/>
          <w:b/>
          <w:bCs/>
          <w:sz w:val="24"/>
          <w:szCs w:val="24"/>
        </w:rPr>
      </w:pPr>
      <w:r>
        <w:rPr>
          <w:rFonts w:hint="eastAsia" w:ascii="宋体" w:hAnsi="宋体" w:cs="宋体"/>
          <w:b/>
          <w:bCs/>
          <w:sz w:val="24"/>
          <w:szCs w:val="24"/>
        </w:rPr>
        <w:t xml:space="preserve">考察模块9：用户体验与易用性</w:t>
      </w:r>
      <w:r/>
    </w:p>
    <w:p>
      <w:pPr>
        <w:rPr>
          <w:rFonts w:hint="eastAsia" w:ascii="宋体" w:hAnsi="宋体" w:cs="宋体"/>
          <w:sz w:val="24"/>
          <w:szCs w:val="24"/>
        </w:rPr>
      </w:pPr>
      <w:r>
        <w:rPr>
          <w:rFonts w:hint="eastAsia" w:ascii="宋体" w:hAnsi="宋体" w:cs="宋体"/>
          <w:sz w:val="24"/>
          <w:szCs w:val="24"/>
        </w:rPr>
        <w:t xml:space="preserve">要求1：平台界面直观，操作简单</w:t>
      </w:r>
      <w:r/>
    </w:p>
    <w:p>
      <w:pPr>
        <w:rPr>
          <w:rFonts w:hint="eastAsia" w:ascii="宋体" w:hAnsi="宋体" w:cs="宋体"/>
          <w:sz w:val="24"/>
          <w:szCs w:val="24"/>
        </w:rPr>
      </w:pPr>
      <w:r>
        <w:rPr>
          <w:rFonts w:hint="eastAsia" w:ascii="宋体" w:hAnsi="宋体" w:cs="宋体"/>
          <w:sz w:val="24"/>
          <w:szCs w:val="24"/>
        </w:rPr>
        <w:t xml:space="preserve">要求2：提供完善的帮助文档和培训支持</w:t>
      </w:r>
      <w:r/>
    </w:p>
    <w:p>
      <w:pPr>
        <w:jc w:val="left"/>
        <w:widowControl/>
        <w:rPr>
          <w:rFonts w:hint="eastAsia" w:ascii="宋体" w:hAnsi="宋体" w:cs="宋体"/>
          <w:sz w:val="24"/>
          <w:szCs w:val="24"/>
        </w:rPr>
      </w:pPr>
      <w:r>
        <w:rPr>
          <w:rFonts w:hint="eastAsia" w:ascii="宋体" w:hAnsi="宋体" w:cs="宋体"/>
          <w:sz w:val="24"/>
          <w:szCs w:val="24"/>
        </w:rPr>
        <w:br w:type="page" w:clear="all"/>
      </w:r>
      <w:r/>
    </w:p>
    <w:p>
      <w:r/>
      <w:bookmarkStart w:id="214" w:name="OLE_LINK1"/>
      <w:r>
        <w:rPr>
          <w:rFonts w:hint="eastAsia"/>
          <w:i/>
          <w:iCs/>
          <w:u w:val="single"/>
        </w:rPr>
        <w:t xml:space="preserve">附表</w:t>
      </w:r>
      <w:bookmarkEnd w:id="214"/>
      <w:r>
        <w:rPr>
          <w:rFonts w:hint="eastAsia"/>
          <w:i/>
          <w:iCs/>
          <w:u w:val="single"/>
        </w:rPr>
        <w:t xml:space="preserve">1</w:t>
      </w:r>
      <w:r>
        <w:rPr>
          <w:rFonts w:hint="eastAsia"/>
          <w:i/>
          <w:iCs/>
          <w:u w:val="single"/>
        </w:rPr>
        <w:t xml:space="preserve">：</w:t>
      </w:r>
      <w:r/>
    </w:p>
    <w:tbl>
      <w:tblPr>
        <w:tblpPr w:horzAnchor="page" w:tblpX="1475" w:vertAnchor="text" w:tblpY="319" w:leftFromText="180" w:topFromText="0" w:rightFromText="180" w:bottomFromText="0"/>
        <w:tblW w:w="98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6"/>
        <w:gridCol w:w="696"/>
        <w:gridCol w:w="3528"/>
        <w:gridCol w:w="1656"/>
        <w:gridCol w:w="2749"/>
      </w:tblGrid>
      <w:tr>
        <w:trPr>
          <w:trHeight w:val="640"/>
        </w:trPr>
        <w:tc>
          <w:tcPr>
            <w:gridSpan w:val="5"/>
            <w:tcW w:w="9805" w:type="dxa"/>
            <w:vAlign w:val="center"/>
            <w:textDirection w:val="lrTb"/>
            <w:noWrap w:val="false"/>
          </w:tcPr>
          <w:p>
            <w:pPr>
              <w:jc w:val="center"/>
              <w:widowControl/>
              <w:rPr>
                <w:rFonts w:hint="eastAsia" w:ascii="宋体" w:hAnsi="宋体" w:cs="宋体"/>
                <w:b/>
                <w:bCs/>
                <w:i/>
                <w:iCs/>
                <w:sz w:val="24"/>
                <w:szCs w:val="24"/>
                <w:u w:val="single"/>
              </w:rPr>
            </w:pPr>
            <w:r>
              <w:rPr>
                <w:rFonts w:hint="eastAsia" w:ascii="宋体" w:hAnsi="宋体" w:cs="宋体"/>
                <w:b/>
                <w:bCs/>
                <w:i/>
                <w:iCs/>
                <w:sz w:val="24"/>
                <w:szCs w:val="24"/>
                <w:u w:val="single"/>
                <w:lang w:bidi="ar"/>
              </w:rPr>
              <w:t xml:space="preserve">徐州医科大学附属医院淮海路院区</w:t>
            </w:r>
            <w:r/>
          </w:p>
        </w:tc>
      </w:tr>
      <w:tr>
        <w:trPr>
          <w:trHeight w:val="312"/>
        </w:trPr>
        <w:tc>
          <w:tcPr>
            <w:tcW w:w="117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楼号</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楼层</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病区</w:t>
            </w:r>
            <w:r>
              <w:rPr>
                <w:rFonts w:hint="eastAsia" w:ascii="宋体" w:hAnsi="宋体" w:cs="宋体"/>
                <w:i/>
                <w:iCs/>
                <w:sz w:val="24"/>
                <w:szCs w:val="24"/>
                <w:u w:val="single"/>
                <w:lang w:eastAsia="en-US" w:bidi="ar"/>
              </w:rPr>
              <w:t xml:space="preserve">/</w:t>
            </w:r>
            <w:r>
              <w:rPr>
                <w:rFonts w:hint="eastAsia" w:ascii="宋体" w:hAnsi="宋体" w:cs="宋体"/>
                <w:i/>
                <w:iCs/>
                <w:sz w:val="24"/>
                <w:szCs w:val="24"/>
                <w:u w:val="single"/>
                <w:lang w:eastAsia="en-US" w:bidi="ar"/>
              </w:rPr>
              <w:t xml:space="preserve">科室</w:t>
            </w:r>
            <w:r/>
          </w:p>
        </w:tc>
        <w:tc>
          <w:tcPr>
            <w:tcW w:w="1656" w:type="dxa"/>
            <w:vAlign w:val="center"/>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面积（平方</w:t>
            </w:r>
            <w:r>
              <w:rPr>
                <w:rFonts w:hint="eastAsia" w:ascii="宋体" w:hAnsi="宋体" w:cs="宋体"/>
                <w:i/>
                <w:iCs/>
                <w:sz w:val="24"/>
                <w:szCs w:val="24"/>
                <w:u w:val="single"/>
                <w:lang w:eastAsia="en-US" w:bidi="ar"/>
              </w:rPr>
              <w:t xml:space="preserve">）</w:t>
            </w:r>
            <w:r/>
          </w:p>
        </w:tc>
        <w:tc>
          <w:tcPr>
            <w:tcW w:w="2749"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备注</w:t>
            </w:r>
            <w:r/>
          </w:p>
        </w:tc>
      </w:tr>
      <w:tr>
        <w:trPr>
          <w:cantSplit/>
          <w:trHeight w:val="312"/>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急诊</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1504</w:t>
            </w:r>
            <w:r/>
          </w:p>
        </w:tc>
        <w:tc>
          <w:tcPr>
            <w:tcW w:w="2749" w:type="dxa"/>
            <w:vAlign w:val="center"/>
            <w:vMerge w:val="restart"/>
            <w:textDirection w:val="lrTb"/>
            <w:noWrap w:val="false"/>
          </w:tcPr>
          <w:p>
            <w:pPr>
              <w:jc w:val="center"/>
              <w:widowControl/>
              <w:rPr>
                <w:rFonts w:hint="eastAsia" w:ascii="宋体" w:hAnsi="宋体" w:cs="宋体"/>
                <w:i/>
                <w:iCs/>
                <w:sz w:val="24"/>
                <w:szCs w:val="24"/>
                <w:u w:val="single"/>
                <w:lang w:bidi="ar"/>
              </w:rPr>
            </w:pPr>
            <w:r>
              <w:rPr>
                <w:rFonts w:hint="eastAsia" w:ascii="宋体" w:hAnsi="宋体" w:cs="宋体"/>
                <w:i/>
                <w:iCs/>
                <w:sz w:val="24"/>
                <w:szCs w:val="24"/>
                <w:u w:val="single"/>
                <w:lang w:bidi="ar"/>
              </w:rPr>
              <w:t xml:space="preserve">7-15每层面积约为1504㎡</w:t>
            </w:r>
            <w:r/>
          </w:p>
          <w:p>
            <w:pPr>
              <w:jc w:val="left"/>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16层面积约为1500㎡</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眼科</w:t>
            </w:r>
            <w:r>
              <w:rPr>
                <w:rFonts w:hint="eastAsia" w:ascii="宋体" w:hAnsi="宋体" w:cs="宋体"/>
                <w:i/>
                <w:iCs/>
                <w:sz w:val="24"/>
                <w:szCs w:val="24"/>
                <w:u w:val="single"/>
                <w:lang w:eastAsia="en-US" w:bidi="ar"/>
              </w:rPr>
              <w:t xml:space="preserve">/</w:t>
            </w:r>
            <w:r>
              <w:rPr>
                <w:rFonts w:hint="eastAsia" w:ascii="宋体" w:hAnsi="宋体" w:cs="宋体"/>
                <w:i/>
                <w:iCs/>
                <w:sz w:val="24"/>
                <w:szCs w:val="24"/>
                <w:u w:val="single"/>
                <w:lang w:eastAsia="en-US" w:bidi="ar"/>
              </w:rPr>
              <w:t xml:space="preserve">康复科</w:t>
            </w:r>
            <w:r>
              <w:rPr>
                <w:rFonts w:hint="eastAsia" w:ascii="宋体" w:hAnsi="宋体" w:cs="宋体"/>
                <w:i/>
                <w:iCs/>
                <w:sz w:val="24"/>
                <w:szCs w:val="24"/>
                <w:u w:val="single"/>
                <w:lang w:eastAsia="en-US" w:bidi="ar"/>
              </w:rPr>
              <w:t xml:space="preserve">/</w:t>
            </w:r>
            <w:r>
              <w:rPr>
                <w:rFonts w:hint="eastAsia" w:ascii="宋体" w:hAnsi="宋体" w:cs="宋体"/>
                <w:i/>
                <w:iCs/>
                <w:sz w:val="24"/>
                <w:szCs w:val="24"/>
                <w:u w:val="single"/>
                <w:lang w:eastAsia="en-US" w:bidi="ar"/>
              </w:rPr>
              <w:t xml:space="preserve">急诊儿科</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624"/>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呼吸科/动态</w:t>
            </w:r>
            <w:r>
              <w:rPr>
                <w:rFonts w:hint="eastAsia" w:ascii="宋体" w:hAnsi="宋体" w:cs="宋体"/>
                <w:i/>
                <w:iCs/>
                <w:sz w:val="24"/>
                <w:szCs w:val="24"/>
                <w:u w:val="single"/>
                <w:lang w:bidi="ar"/>
              </w:rPr>
              <w:t xml:space="preserve">血压室</w:t>
            </w:r>
            <w:r>
              <w:rPr>
                <w:rFonts w:hint="eastAsia" w:ascii="宋体" w:hAnsi="宋体" w:cs="宋体"/>
                <w:i/>
                <w:iCs/>
                <w:sz w:val="24"/>
                <w:szCs w:val="24"/>
                <w:u w:val="single"/>
                <w:lang w:bidi="ar"/>
              </w:rPr>
              <w:t xml:space="preserve">/动态心电图/心内科</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儿科/帕金森门诊/骨科门诊</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急诊重症医学科</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6</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门诊手术室</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7</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34病区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8</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35病区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9</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36病区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10</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37病区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38病区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39病区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13</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14</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41病区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42病区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16</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帕金森治疗中心</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1500</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trHeight w:val="312"/>
        </w:trPr>
        <w:tc>
          <w:tcPr>
            <w:tcW w:w="117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7</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血液科实验室</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986</w:t>
            </w:r>
            <w:r/>
          </w:p>
        </w:tc>
        <w:tc>
          <w:tcPr>
            <w:tcW w:w="2749" w:type="dxa"/>
            <w:vAlign w:val="center"/>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面积约为986㎡</w:t>
            </w:r>
            <w:r/>
          </w:p>
        </w:tc>
      </w:tr>
      <w:tr>
        <w:trPr>
          <w:cantSplit/>
          <w:trHeight w:val="312"/>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导管室</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956</w:t>
            </w:r>
            <w:r/>
          </w:p>
        </w:tc>
        <w:tc>
          <w:tcPr>
            <w:tcW w:w="2749" w:type="dxa"/>
            <w:vAlign w:val="center"/>
            <w:vMerge w:val="restart"/>
            <w:textDirection w:val="lrTb"/>
            <w:noWrap w:val="false"/>
          </w:tcPr>
          <w:p>
            <w:pPr>
              <w:jc w:val="left"/>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1层面积约为956㎡</w:t>
            </w:r>
            <w:r>
              <w:rPr>
                <w:rFonts w:hint="eastAsia" w:ascii="宋体" w:hAnsi="宋体" w:cs="宋体"/>
                <w:i/>
                <w:iCs/>
                <w:sz w:val="24"/>
                <w:szCs w:val="24"/>
                <w:u w:val="single"/>
                <w:lang w:bidi="ar"/>
              </w:rPr>
              <w:br w:type="textWrapping" w:clear="all"/>
              <w:t xml:space="preserve">2-16层面积约为1102㎡</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43病区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1102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44病区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1102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45病区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1102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62病区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1102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6</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46病区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1102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7</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47病区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1102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8</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神内重症医学科</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1102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9</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49病区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1102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10</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50病区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1102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51病区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1102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52病区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1102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13</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53病区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1102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14</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54病区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1102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55病区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1102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16</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56病区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1102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6号楼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影像科机房</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641</w:t>
            </w:r>
            <w:r/>
          </w:p>
        </w:tc>
        <w:tc>
          <w:tcPr>
            <w:tcW w:w="2749" w:type="dxa"/>
            <w:vAlign w:val="center"/>
            <w:vMerge w:val="restart"/>
            <w:textDirection w:val="lrTb"/>
            <w:noWrap w:val="false"/>
          </w:tcPr>
          <w:p>
            <w:pPr>
              <w:jc w:val="left"/>
              <w:widowControl/>
              <w:rPr>
                <w:rFonts w:hint="eastAsia" w:ascii="宋体" w:hAnsi="宋体" w:cs="宋体"/>
                <w:i/>
                <w:iCs/>
                <w:sz w:val="24"/>
                <w:szCs w:val="24"/>
                <w:u w:val="single"/>
                <w:lang w:bidi="ar"/>
              </w:rPr>
            </w:pPr>
            <w:r>
              <w:rPr>
                <w:rFonts w:hint="eastAsia" w:ascii="宋体" w:hAnsi="宋体" w:cs="宋体"/>
                <w:i/>
                <w:iCs/>
                <w:sz w:val="24"/>
                <w:szCs w:val="24"/>
                <w:u w:val="single"/>
                <w:lang w:bidi="ar"/>
              </w:rPr>
              <w:t xml:space="preserve">1F面积约为641㎡，</w:t>
            </w:r>
            <w:r/>
          </w:p>
          <w:p>
            <w:pPr>
              <w:jc w:val="left"/>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2F面积约为510㎡</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影像科机房</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510</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7号楼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核医学科</w:t>
            </w:r>
            <w:r>
              <w:rPr>
                <w:rFonts w:hint="eastAsia" w:ascii="宋体" w:hAnsi="宋体" w:cs="宋体"/>
                <w:i/>
                <w:iCs/>
                <w:sz w:val="24"/>
                <w:szCs w:val="24"/>
                <w:u w:val="single"/>
                <w:lang w:eastAsia="en-US" w:bidi="ar"/>
              </w:rPr>
              <w:t xml:space="preserve">/</w:t>
            </w:r>
            <w:r>
              <w:rPr>
                <w:rFonts w:hint="eastAsia" w:ascii="宋体" w:hAnsi="宋体" w:cs="宋体"/>
                <w:i/>
                <w:iCs/>
                <w:sz w:val="24"/>
                <w:szCs w:val="24"/>
                <w:u w:val="single"/>
                <w:lang w:eastAsia="en-US" w:bidi="ar"/>
              </w:rPr>
              <w:t xml:space="preserve">核医学机房</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1195</w:t>
            </w:r>
            <w:r/>
          </w:p>
        </w:tc>
        <w:tc>
          <w:tcPr>
            <w:tcW w:w="2749" w:type="dxa"/>
            <w:vAlign w:val="center"/>
            <w:vMerge w:val="restart"/>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1F面积约为1195㎡，</w:t>
            </w:r>
            <w:r>
              <w:rPr>
                <w:rFonts w:hint="eastAsia" w:ascii="宋体" w:hAnsi="宋体" w:cs="宋体"/>
                <w:i/>
                <w:iCs/>
                <w:sz w:val="24"/>
                <w:szCs w:val="24"/>
                <w:u w:val="single"/>
                <w:lang w:bidi="ar"/>
              </w:rPr>
              <w:t xml:space="preserve">其余每层面积约为777㎡</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实验室</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777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肛肠科病房</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777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肛肠听力科/肛肠科手术室</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777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中医科病房</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777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624"/>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8号楼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胃肠电图室</w:t>
            </w:r>
            <w:r>
              <w:rPr>
                <w:rFonts w:hint="eastAsia" w:ascii="宋体" w:hAnsi="宋体" w:cs="宋体"/>
                <w:i/>
                <w:iCs/>
                <w:sz w:val="24"/>
                <w:szCs w:val="24"/>
                <w:u w:val="single"/>
                <w:lang w:bidi="ar"/>
              </w:rPr>
              <w:t xml:space="preserve">/儿童内镜室/儿科学教研室/儿童</w:t>
            </w:r>
            <w:r>
              <w:rPr>
                <w:rFonts w:hint="eastAsia" w:ascii="宋体" w:hAnsi="宋体" w:cs="宋体"/>
                <w:i/>
                <w:iCs/>
                <w:sz w:val="24"/>
                <w:szCs w:val="24"/>
                <w:u w:val="single"/>
                <w:lang w:bidi="ar"/>
              </w:rPr>
              <w:t xml:space="preserve">雾化室</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476</w:t>
            </w:r>
            <w:r/>
          </w:p>
        </w:tc>
        <w:tc>
          <w:tcPr>
            <w:tcW w:w="2749" w:type="dxa"/>
            <w:vAlign w:val="center"/>
            <w:vMerge w:val="restart"/>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每层面积约为476㎡</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儿童重症监护室</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476</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9号楼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57病区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1144</w:t>
            </w:r>
            <w:r/>
          </w:p>
        </w:tc>
        <w:tc>
          <w:tcPr>
            <w:tcW w:w="2749" w:type="dxa"/>
            <w:vAlign w:val="center"/>
            <w:vMerge w:val="restart"/>
            <w:textDirection w:val="lrTb"/>
            <w:noWrap w:val="false"/>
          </w:tcPr>
          <w:p>
            <w:pPr>
              <w:jc w:val="left"/>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1F面积约为1144㎡；</w:t>
            </w:r>
            <w:r>
              <w:rPr>
                <w:rFonts w:hint="eastAsia" w:ascii="宋体" w:hAnsi="宋体" w:cs="宋体"/>
                <w:i/>
                <w:iCs/>
                <w:sz w:val="24"/>
                <w:szCs w:val="24"/>
                <w:u w:val="single"/>
                <w:lang w:bidi="ar"/>
              </w:rPr>
              <w:br w:type="textWrapping" w:clear="all"/>
              <w:t xml:space="preserve">2F面积约为1235㎡；</w:t>
            </w:r>
            <w:r>
              <w:rPr>
                <w:rFonts w:hint="eastAsia" w:ascii="宋体" w:hAnsi="宋体" w:cs="宋体"/>
                <w:i/>
                <w:iCs/>
                <w:sz w:val="24"/>
                <w:szCs w:val="24"/>
                <w:u w:val="single"/>
                <w:lang w:bidi="ar"/>
              </w:rPr>
              <w:br w:type="textWrapping" w:clear="all"/>
              <w:t xml:space="preserve">3F、4F每层面积约为1203㎡</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1235</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58病区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1203</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60病区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1203</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10号楼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伽</w:t>
            </w:r>
            <w:r>
              <w:rPr>
                <w:rFonts w:hint="eastAsia" w:ascii="宋体" w:hAnsi="宋体" w:cs="宋体"/>
                <w:i/>
                <w:iCs/>
                <w:sz w:val="24"/>
                <w:szCs w:val="24"/>
                <w:u w:val="single"/>
                <w:lang w:bidi="ar"/>
              </w:rPr>
              <w:t xml:space="preserve">马刀治疗中心/介入治疗中心</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1341</w:t>
            </w:r>
            <w:r/>
          </w:p>
        </w:tc>
        <w:tc>
          <w:tcPr>
            <w:tcW w:w="2749" w:type="dxa"/>
            <w:vAlign w:val="center"/>
            <w:vMerge w:val="restart"/>
            <w:textDirection w:val="lrTb"/>
            <w:noWrap w:val="false"/>
          </w:tcPr>
          <w:p>
            <w:pPr>
              <w:jc w:val="left"/>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1F面积约为1341㎡；</w:t>
            </w:r>
            <w:r>
              <w:rPr>
                <w:rFonts w:hint="eastAsia" w:ascii="宋体" w:hAnsi="宋体" w:cs="宋体"/>
                <w:i/>
                <w:iCs/>
                <w:sz w:val="24"/>
                <w:szCs w:val="24"/>
                <w:u w:val="single"/>
                <w:lang w:bidi="ar"/>
              </w:rPr>
              <w:br w:type="textWrapping" w:clear="all"/>
              <w:t xml:space="preserve">4F面积约为1136㎡；</w:t>
            </w:r>
            <w:r>
              <w:rPr>
                <w:rFonts w:hint="eastAsia" w:ascii="宋体" w:hAnsi="宋体" w:cs="宋体"/>
                <w:i/>
                <w:iCs/>
                <w:sz w:val="24"/>
                <w:szCs w:val="24"/>
                <w:u w:val="single"/>
                <w:lang w:bidi="ar"/>
              </w:rPr>
              <w:br w:type="textWrapping" w:clear="all"/>
              <w:t xml:space="preserve">5F面积约为196㎡</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健康管理中心</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1136</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健康管理中心</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196</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影像科</w:t>
            </w:r>
            <w:r>
              <w:rPr>
                <w:rFonts w:hint="eastAsia" w:ascii="宋体" w:hAnsi="宋体" w:cs="宋体"/>
                <w:i/>
                <w:iCs/>
                <w:sz w:val="24"/>
                <w:szCs w:val="24"/>
                <w:u w:val="single"/>
                <w:lang w:eastAsia="en-US" w:bidi="ar"/>
              </w:rPr>
              <w:t xml:space="preserve">/</w:t>
            </w:r>
            <w:r>
              <w:rPr>
                <w:rFonts w:hint="eastAsia" w:ascii="宋体" w:hAnsi="宋体" w:cs="宋体"/>
                <w:i/>
                <w:iCs/>
                <w:sz w:val="24"/>
                <w:szCs w:val="24"/>
                <w:u w:val="single"/>
                <w:lang w:eastAsia="en-US" w:bidi="ar"/>
              </w:rPr>
              <w:t xml:space="preserve">磁共振检查室</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784</w:t>
            </w:r>
            <w:r/>
          </w:p>
        </w:tc>
        <w:tc>
          <w:tcPr>
            <w:tcW w:w="2749" w:type="dxa"/>
            <w:vAlign w:val="center"/>
            <w:vMerge w:val="restart"/>
            <w:textDirection w:val="lrTb"/>
            <w:noWrap w:val="false"/>
          </w:tcPr>
          <w:p>
            <w:pPr>
              <w:jc w:val="left"/>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1F面积约为784㎡；</w:t>
            </w:r>
            <w:r>
              <w:rPr>
                <w:rFonts w:hint="eastAsia" w:ascii="宋体" w:hAnsi="宋体" w:cs="宋体"/>
                <w:i/>
                <w:iCs/>
                <w:sz w:val="24"/>
                <w:szCs w:val="24"/>
                <w:u w:val="single"/>
                <w:lang w:bidi="ar"/>
              </w:rPr>
              <w:br w:type="textWrapping" w:clear="all"/>
              <w:t xml:space="preserve">2F面积约为916㎡；</w:t>
            </w:r>
            <w:r>
              <w:rPr>
                <w:rFonts w:hint="eastAsia" w:ascii="宋体" w:hAnsi="宋体" w:cs="宋体"/>
                <w:i/>
                <w:iCs/>
                <w:sz w:val="24"/>
                <w:szCs w:val="24"/>
                <w:u w:val="single"/>
                <w:lang w:bidi="ar"/>
              </w:rPr>
              <w:br w:type="textWrapping" w:clear="all"/>
              <w:t xml:space="preserve">3F、4F每层面积约为605㎡</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CT机房</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916</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影像科报告室、诊断室等</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605</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624"/>
        </w:trPr>
        <w:tc>
          <w:tcPr>
            <w:tcW w:w="1176" w:type="dxa"/>
            <w:vAlign w:val="center"/>
            <w:vMerge w:val="restart"/>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t xml:space="preserve">12号楼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临床药学室/消毒供应中心/中心药房/药物基因检测实验室</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4828</w:t>
            </w:r>
            <w:r/>
          </w:p>
        </w:tc>
        <w:tc>
          <w:tcPr>
            <w:tcW w:w="2749" w:type="dxa"/>
            <w:vAlign w:val="center"/>
            <w:vMerge w:val="restart"/>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重症ICU</w:t>
            </w:r>
            <w:r>
              <w:rPr>
                <w:rFonts w:hint="eastAsia" w:ascii="宋体" w:hAnsi="宋体" w:cs="宋体"/>
                <w:i/>
                <w:iCs/>
                <w:sz w:val="24"/>
                <w:szCs w:val="24"/>
                <w:u w:val="single"/>
                <w:lang w:eastAsia="en-US" w:bidi="ar"/>
              </w:rPr>
              <w:t xml:space="preserve">/</w:t>
            </w:r>
            <w:r>
              <w:rPr>
                <w:rFonts w:hint="eastAsia" w:ascii="宋体" w:hAnsi="宋体" w:cs="宋体"/>
                <w:i/>
                <w:iCs/>
                <w:sz w:val="24"/>
                <w:szCs w:val="24"/>
                <w:u w:val="single"/>
                <w:lang w:eastAsia="en-US" w:bidi="ar"/>
              </w:rPr>
              <w:t xml:space="preserve">麻醉科</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4892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手术室</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5124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病理科</w:t>
            </w:r>
            <w:r>
              <w:rPr>
                <w:rFonts w:hint="eastAsia" w:ascii="宋体" w:hAnsi="宋体" w:cs="宋体"/>
                <w:i/>
                <w:iCs/>
                <w:sz w:val="24"/>
                <w:szCs w:val="24"/>
                <w:u w:val="single"/>
                <w:lang w:eastAsia="en-US" w:bidi="ar"/>
              </w:rPr>
              <w:t xml:space="preserve">/</w:t>
            </w:r>
            <w:r>
              <w:rPr>
                <w:rFonts w:hint="eastAsia" w:ascii="宋体" w:hAnsi="宋体" w:cs="宋体"/>
                <w:i/>
                <w:iCs/>
                <w:sz w:val="24"/>
                <w:szCs w:val="24"/>
                <w:u w:val="single"/>
                <w:lang w:eastAsia="en-US" w:bidi="ar"/>
              </w:rPr>
              <w:t xml:space="preserve">输血科</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5124</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6</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1病区/2病区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7</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4病区/</w:t>
            </w:r>
            <w:r>
              <w:rPr>
                <w:rFonts w:hint="eastAsia" w:ascii="宋体" w:hAnsi="宋体" w:cs="宋体"/>
                <w:i/>
                <w:iCs/>
                <w:sz w:val="24"/>
                <w:szCs w:val="24"/>
                <w:u w:val="single"/>
                <w:lang w:eastAsia="en-US" w:bidi="ar"/>
              </w:rPr>
              <w:t xml:space="preserve">产房</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8</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5病区/6病区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9</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7病区/8病区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10</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9病区/10病区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11病区/12病区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13病区/14病区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13</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15病区/16病区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14</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17病区/18病区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19病区/20病区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16</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21病区/22病区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17</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23病区/24病区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18</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25病区/26病区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19</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27病区/28病区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20</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29病区/30病区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60"/>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21</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31病区（北区）/</w:t>
            </w:r>
            <w:r>
              <w:rPr>
                <w:rFonts w:hint="eastAsia" w:ascii="宋体" w:hAnsi="宋体" w:cs="宋体"/>
                <w:i/>
                <w:iCs/>
                <w:sz w:val="24"/>
                <w:szCs w:val="24"/>
                <w:u w:val="single"/>
                <w:lang w:eastAsia="en-US" w:bidi="ar"/>
              </w:rPr>
              <w:t xml:space="preserve">会议室</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3826</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22</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老年科/高级病房（北区）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4067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13号楼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急诊</w:t>
            </w:r>
            <w:r>
              <w:rPr>
                <w:rFonts w:hint="eastAsia" w:ascii="宋体" w:hAnsi="宋体" w:cs="宋体"/>
                <w:i/>
                <w:iCs/>
                <w:sz w:val="24"/>
                <w:szCs w:val="24"/>
                <w:u w:val="single"/>
                <w:lang w:bidi="ar"/>
              </w:rPr>
              <w:t xml:space="preserve">抢救区</w:t>
            </w:r>
            <w:r>
              <w:rPr>
                <w:rFonts w:hint="eastAsia" w:ascii="宋体" w:hAnsi="宋体" w:cs="宋体"/>
                <w:i/>
                <w:iCs/>
                <w:sz w:val="24"/>
                <w:szCs w:val="24"/>
                <w:u w:val="single"/>
                <w:lang w:bidi="ar"/>
              </w:rPr>
              <w:t xml:space="preserve">/CT、放射登记室</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3061</w:t>
            </w:r>
            <w:r/>
          </w:p>
        </w:tc>
        <w:tc>
          <w:tcPr>
            <w:tcW w:w="2749" w:type="dxa"/>
            <w:vAlign w:val="center"/>
            <w:vMerge w:val="restart"/>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F1:3061㎡；</w:t>
            </w:r>
            <w:r>
              <w:rPr>
                <w:rFonts w:hint="eastAsia" w:ascii="宋体" w:hAnsi="宋体" w:cs="宋体"/>
                <w:i/>
                <w:iCs/>
                <w:sz w:val="24"/>
                <w:szCs w:val="24"/>
                <w:u w:val="single"/>
                <w:lang w:eastAsia="en-US" w:bidi="ar"/>
              </w:rPr>
              <w:br w:type="textWrapping" w:clear="all"/>
              <w:t xml:space="preserve">F2:3863㎡；</w:t>
            </w:r>
            <w:r>
              <w:rPr>
                <w:rFonts w:hint="eastAsia" w:ascii="宋体" w:hAnsi="宋体" w:cs="宋体"/>
                <w:i/>
                <w:iCs/>
                <w:sz w:val="24"/>
                <w:szCs w:val="24"/>
                <w:u w:val="single"/>
                <w:lang w:eastAsia="en-US" w:bidi="ar"/>
              </w:rPr>
              <w:br w:type="textWrapping" w:clear="all"/>
              <w:t xml:space="preserve">F3:3956㎡</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检验科</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3863</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超声科</w:t>
            </w:r>
            <w:r>
              <w:rPr>
                <w:rFonts w:hint="eastAsia" w:ascii="宋体" w:hAnsi="宋体" w:cs="宋体"/>
                <w:i/>
                <w:iCs/>
                <w:sz w:val="24"/>
                <w:szCs w:val="24"/>
                <w:u w:val="single"/>
                <w:lang w:eastAsia="en-US" w:bidi="ar"/>
              </w:rPr>
              <w:t xml:space="preserve">/</w:t>
            </w:r>
            <w:r>
              <w:rPr>
                <w:rFonts w:hint="eastAsia" w:ascii="宋体" w:hAnsi="宋体" w:cs="宋体"/>
                <w:i/>
                <w:iCs/>
                <w:sz w:val="24"/>
                <w:szCs w:val="24"/>
                <w:u w:val="single"/>
                <w:lang w:eastAsia="en-US" w:bidi="ar"/>
              </w:rPr>
              <w:t xml:space="preserve">实验室</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3956</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trHeight w:val="312"/>
        </w:trPr>
        <w:tc>
          <w:tcPr>
            <w:tcW w:w="117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14号楼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营养科</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1146</w:t>
            </w:r>
            <w:r/>
          </w:p>
        </w:tc>
        <w:tc>
          <w:tcPr>
            <w:tcW w:w="2749" w:type="dxa"/>
            <w:vAlign w:val="center"/>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约为1146㎡</w:t>
            </w:r>
            <w:r/>
          </w:p>
        </w:tc>
      </w:tr>
      <w:tr>
        <w:trPr>
          <w:cantSplit/>
          <w:trHeight w:val="312"/>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15号楼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消化内镜中心</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694</w:t>
            </w:r>
            <w:r/>
          </w:p>
        </w:tc>
        <w:tc>
          <w:tcPr>
            <w:tcW w:w="2749" w:type="dxa"/>
            <w:vAlign w:val="center"/>
            <w:vMerge w:val="restart"/>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约为694㎡</w:t>
            </w:r>
            <w:r/>
          </w:p>
        </w:tc>
      </w:tr>
      <w:tr>
        <w:trPr>
          <w:cantSplit/>
          <w:trHeight w:val="298"/>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呼吸内镜中心</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694</w:t>
            </w:r>
            <w:r/>
          </w:p>
        </w:tc>
        <w:tc>
          <w:tcPr>
            <w:shd w:val="clear" w:color="auto" w:fill="ffff00"/>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设备库房</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694</w:t>
            </w:r>
            <w:r/>
          </w:p>
        </w:tc>
        <w:tc>
          <w:tcPr>
            <w:shd w:val="clear" w:color="auto" w:fill="ffff00"/>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生殖医学科</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694</w:t>
            </w:r>
            <w:r/>
          </w:p>
        </w:tc>
        <w:tc>
          <w:tcPr>
            <w:shd w:val="clear" w:color="auto" w:fill="ffff00"/>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521"/>
        </w:trPr>
        <w:tc>
          <w:tcPr>
            <w:gridSpan w:val="5"/>
            <w:tcW w:w="9805" w:type="dxa"/>
            <w:vAlign w:val="center"/>
            <w:vMerge w:val="restart"/>
            <w:textDirection w:val="lrTb"/>
            <w:noWrap w:val="false"/>
          </w:tcPr>
          <w:p>
            <w:pPr>
              <w:jc w:val="center"/>
              <w:widowControl/>
              <w:rPr>
                <w:rFonts w:hint="eastAsia" w:ascii="宋体" w:hAnsi="宋体" w:cs="宋体"/>
                <w:b/>
                <w:bCs/>
                <w:i/>
                <w:iCs/>
                <w:sz w:val="24"/>
                <w:szCs w:val="24"/>
                <w:u w:val="single"/>
              </w:rPr>
            </w:pPr>
            <w:r>
              <w:rPr>
                <w:rFonts w:hint="eastAsia" w:ascii="宋体" w:hAnsi="宋体" w:cs="宋体"/>
                <w:b/>
                <w:bCs/>
                <w:i/>
                <w:iCs/>
                <w:sz w:val="24"/>
                <w:szCs w:val="24"/>
                <w:u w:val="single"/>
                <w:lang w:bidi="ar"/>
              </w:rPr>
              <w:t xml:space="preserve">徐州医科大学附属医院鲲鹏路院区</w:t>
            </w:r>
            <w:r/>
          </w:p>
        </w:tc>
      </w:tr>
      <w:tr>
        <w:trPr>
          <w:trHeight w:val="312"/>
        </w:trPr>
        <w:tc>
          <w:tcPr>
            <w:tcW w:w="117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楼号</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楼层</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病区</w:t>
            </w:r>
            <w:r>
              <w:rPr>
                <w:rFonts w:hint="eastAsia" w:ascii="宋体" w:hAnsi="宋体" w:cs="宋体"/>
                <w:i/>
                <w:iCs/>
                <w:sz w:val="24"/>
                <w:szCs w:val="24"/>
                <w:u w:val="single"/>
                <w:lang w:eastAsia="en-US" w:bidi="ar"/>
              </w:rPr>
              <w:t xml:space="preserve">/</w:t>
            </w:r>
            <w:r>
              <w:rPr>
                <w:rFonts w:hint="eastAsia" w:ascii="宋体" w:hAnsi="宋体" w:cs="宋体"/>
                <w:i/>
                <w:iCs/>
                <w:sz w:val="24"/>
                <w:szCs w:val="24"/>
                <w:u w:val="single"/>
                <w:lang w:eastAsia="en-US" w:bidi="ar"/>
              </w:rPr>
              <w:t xml:space="preserve">科室</w:t>
            </w:r>
            <w:r/>
          </w:p>
        </w:tc>
        <w:tc>
          <w:tcPr>
            <w:tcW w:w="1656" w:type="dxa"/>
            <w:vAlign w:val="center"/>
            <w:textDirection w:val="lrTb"/>
            <w:noWrap w:val="false"/>
          </w:tcPr>
          <w:p>
            <w:pP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2749"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备注</w:t>
            </w:r>
            <w:r/>
          </w:p>
        </w:tc>
      </w:tr>
      <w:tr>
        <w:trPr>
          <w:cantSplit/>
          <w:trHeight w:val="312"/>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急诊/输液室/急诊服务台等</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1610</w:t>
            </w:r>
            <w:r/>
          </w:p>
        </w:tc>
        <w:tc>
          <w:tcPr>
            <w:tcW w:w="2749" w:type="dxa"/>
            <w:vAlign w:val="center"/>
            <w:vMerge w:val="restart"/>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每层约为1610㎡</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19病区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1610</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20病区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1610</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ICU重症医学科</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1610</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22病区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1610</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624"/>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CT/急诊检验/挂号收费处/急诊药房等</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3091</w:t>
            </w:r>
            <w:r/>
          </w:p>
        </w:tc>
        <w:tc>
          <w:tcPr>
            <w:tcW w:w="2749" w:type="dxa"/>
            <w:vAlign w:val="center"/>
            <w:vMerge w:val="restart"/>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1F：3091㎡；</w:t>
            </w:r>
            <w:r>
              <w:rPr>
                <w:rFonts w:hint="eastAsia" w:ascii="宋体" w:hAnsi="宋体" w:cs="宋体"/>
                <w:i/>
                <w:iCs/>
                <w:sz w:val="24"/>
                <w:szCs w:val="24"/>
                <w:u w:val="single"/>
                <w:lang w:eastAsia="en-US" w:bidi="ar"/>
              </w:rPr>
              <w:br w:type="textWrapping" w:clear="all"/>
              <w:t xml:space="preserve">2F：3313㎡；</w:t>
            </w:r>
            <w:r>
              <w:rPr>
                <w:rFonts w:hint="eastAsia" w:ascii="宋体" w:hAnsi="宋体" w:cs="宋体"/>
                <w:i/>
                <w:iCs/>
                <w:sz w:val="24"/>
                <w:szCs w:val="24"/>
                <w:u w:val="single"/>
                <w:lang w:eastAsia="en-US" w:bidi="ar"/>
              </w:rPr>
              <w:br w:type="textWrapping" w:clear="all"/>
              <w:t xml:space="preserve">3F：3326㎡；</w:t>
            </w:r>
            <w:r>
              <w:rPr>
                <w:rFonts w:hint="eastAsia" w:ascii="宋体" w:hAnsi="宋体" w:cs="宋体"/>
                <w:i/>
                <w:iCs/>
                <w:sz w:val="24"/>
                <w:szCs w:val="24"/>
                <w:u w:val="single"/>
                <w:lang w:eastAsia="en-US" w:bidi="ar"/>
              </w:rPr>
              <w:br w:type="textWrapping" w:clear="all"/>
              <w:t xml:space="preserve">4F：3598㎡；</w:t>
            </w:r>
            <w:r>
              <w:rPr>
                <w:rFonts w:hint="eastAsia" w:ascii="宋体" w:hAnsi="宋体" w:cs="宋体"/>
                <w:i/>
                <w:iCs/>
                <w:sz w:val="24"/>
                <w:szCs w:val="24"/>
                <w:u w:val="single"/>
                <w:lang w:eastAsia="en-US" w:bidi="ar"/>
              </w:rPr>
              <w:br w:type="textWrapping" w:clear="all"/>
              <w:t xml:space="preserve">5F-9F每层：3308㎡</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11病区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3313</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12病区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3326</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手术室</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3598</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消毒供应中心</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3308</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6</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13病区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3308</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7</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14病区/15病区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3308</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8</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16病区/17病区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3308</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9</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18病区/</w:t>
            </w:r>
            <w:r>
              <w:rPr>
                <w:rFonts w:hint="eastAsia" w:ascii="宋体" w:hAnsi="宋体" w:cs="宋体"/>
                <w:i/>
                <w:iCs/>
                <w:sz w:val="24"/>
                <w:szCs w:val="24"/>
                <w:u w:val="single"/>
                <w:lang w:eastAsia="en-US" w:bidi="ar"/>
              </w:rPr>
              <w:t xml:space="preserve">儿科ICU</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3308</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药房</w:t>
            </w:r>
            <w:r>
              <w:rPr>
                <w:rFonts w:hint="eastAsia" w:ascii="宋体" w:hAnsi="宋体" w:cs="宋体"/>
                <w:i/>
                <w:iCs/>
                <w:sz w:val="24"/>
                <w:szCs w:val="24"/>
                <w:u w:val="single"/>
                <w:lang w:eastAsia="en-US" w:bidi="ar"/>
              </w:rPr>
              <w:t xml:space="preserve">/1-4医学影像中心</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2958</w:t>
            </w:r>
            <w:r/>
          </w:p>
        </w:tc>
        <w:tc>
          <w:tcPr>
            <w:tcW w:w="2749" w:type="dxa"/>
            <w:vAlign w:val="center"/>
            <w:vMerge w:val="restart"/>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每层约为2958㎡</w:t>
            </w:r>
            <w:r/>
          </w:p>
        </w:tc>
      </w:tr>
      <w:tr>
        <w:trPr>
          <w:cantSplit/>
          <w:trHeight w:val="624"/>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2-4检验科/2-5检验科/2-6超声医学科</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2958</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624"/>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3-4功能检查区/3-5功能检查区/3-6消化内镜中心</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2958</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624"/>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4-4输血科/4-5病理科/产前诊断中心实验室</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2958</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中医/康复/骨科/药物临床试验</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2958</w:t>
            </w:r>
            <w:r/>
          </w:p>
        </w:tc>
        <w:tc>
          <w:tcPr>
            <w:tcW w:w="2749" w:type="dxa"/>
            <w:vAlign w:val="center"/>
            <w:vMerge w:val="restart"/>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每层约为2958㎡</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外科</w:t>
            </w:r>
            <w:r>
              <w:rPr>
                <w:rFonts w:hint="eastAsia" w:ascii="宋体" w:hAnsi="宋体" w:cs="宋体"/>
                <w:i/>
                <w:iCs/>
                <w:sz w:val="24"/>
                <w:szCs w:val="24"/>
                <w:u w:val="single"/>
                <w:lang w:eastAsia="en-US" w:bidi="ar"/>
              </w:rPr>
              <w:t xml:space="preserve">/</w:t>
            </w:r>
            <w:r>
              <w:rPr>
                <w:rFonts w:hint="eastAsia" w:ascii="宋体" w:hAnsi="宋体" w:cs="宋体"/>
                <w:i/>
                <w:iCs/>
                <w:sz w:val="24"/>
                <w:szCs w:val="24"/>
                <w:u w:val="single"/>
                <w:lang w:eastAsia="en-US" w:bidi="ar"/>
              </w:rPr>
              <w:t xml:space="preserve">妇科</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2958</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内科</w:t>
            </w:r>
            <w:r>
              <w:rPr>
                <w:rFonts w:hint="eastAsia" w:ascii="宋体" w:hAnsi="宋体" w:cs="宋体"/>
                <w:i/>
                <w:iCs/>
                <w:sz w:val="24"/>
                <w:szCs w:val="24"/>
                <w:u w:val="single"/>
                <w:lang w:eastAsia="en-US" w:bidi="ar"/>
              </w:rPr>
              <w:t xml:space="preserve">/</w:t>
            </w:r>
            <w:r>
              <w:rPr>
                <w:rFonts w:hint="eastAsia" w:ascii="宋体" w:hAnsi="宋体" w:cs="宋体"/>
                <w:i/>
                <w:iCs/>
                <w:sz w:val="24"/>
                <w:szCs w:val="24"/>
                <w:u w:val="single"/>
                <w:lang w:eastAsia="en-US" w:bidi="ar"/>
              </w:rPr>
              <w:t xml:space="preserve">儿科</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2958</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国际医疗部</w:t>
            </w:r>
            <w:r>
              <w:rPr>
                <w:rFonts w:hint="eastAsia" w:ascii="宋体" w:hAnsi="宋体" w:cs="宋体"/>
                <w:i/>
                <w:iCs/>
                <w:sz w:val="24"/>
                <w:szCs w:val="24"/>
                <w:u w:val="single"/>
                <w:lang w:eastAsia="en-US" w:bidi="ar"/>
              </w:rPr>
              <w:t xml:space="preserve">/</w:t>
            </w:r>
            <w:r>
              <w:rPr>
                <w:rFonts w:hint="eastAsia" w:ascii="宋体" w:hAnsi="宋体" w:cs="宋体"/>
                <w:i/>
                <w:iCs/>
                <w:sz w:val="24"/>
                <w:szCs w:val="24"/>
                <w:u w:val="single"/>
                <w:lang w:eastAsia="en-US" w:bidi="ar"/>
              </w:rPr>
              <w:t xml:space="preserve">眼科</w:t>
            </w:r>
            <w:r>
              <w:rPr>
                <w:rFonts w:hint="eastAsia" w:ascii="宋体" w:hAnsi="宋体" w:cs="宋体"/>
                <w:i/>
                <w:iCs/>
                <w:sz w:val="24"/>
                <w:szCs w:val="24"/>
                <w:u w:val="single"/>
                <w:lang w:eastAsia="en-US" w:bidi="ar"/>
              </w:rPr>
              <w:t xml:space="preserve">/</w:t>
            </w:r>
            <w:r>
              <w:rPr>
                <w:rFonts w:hint="eastAsia" w:ascii="宋体" w:hAnsi="宋体" w:cs="宋体"/>
                <w:i/>
                <w:iCs/>
                <w:sz w:val="24"/>
                <w:szCs w:val="24"/>
                <w:u w:val="single"/>
                <w:lang w:eastAsia="en-US" w:bidi="ar"/>
              </w:rPr>
              <w:t xml:space="preserve">口腔</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2958</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住院药房/健康管理中心</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3089</w:t>
            </w:r>
            <w:r/>
          </w:p>
        </w:tc>
        <w:tc>
          <w:tcPr>
            <w:tcW w:w="2749" w:type="dxa"/>
            <w:vAlign w:val="center"/>
            <w:vMerge w:val="restart"/>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1F：3089㎡；</w:t>
            </w:r>
            <w:r>
              <w:rPr>
                <w:rFonts w:hint="eastAsia" w:ascii="宋体" w:hAnsi="宋体" w:cs="宋体"/>
                <w:i/>
                <w:iCs/>
                <w:sz w:val="24"/>
                <w:szCs w:val="24"/>
                <w:u w:val="single"/>
                <w:lang w:eastAsia="en-US" w:bidi="ar"/>
              </w:rPr>
              <w:br w:type="textWrapping" w:clear="all"/>
              <w:t xml:space="preserve">2F：3312㎡；</w:t>
            </w:r>
            <w:r>
              <w:rPr>
                <w:rFonts w:hint="eastAsia" w:ascii="宋体" w:hAnsi="宋体" w:cs="宋体"/>
                <w:i/>
                <w:iCs/>
                <w:sz w:val="24"/>
                <w:szCs w:val="24"/>
                <w:u w:val="single"/>
                <w:lang w:eastAsia="en-US" w:bidi="ar"/>
              </w:rPr>
              <w:br w:type="textWrapping" w:clear="all"/>
              <w:t xml:space="preserve">3F、4F每层：3325㎡；</w:t>
            </w:r>
            <w:r>
              <w:rPr>
                <w:rFonts w:hint="eastAsia" w:ascii="宋体" w:hAnsi="宋体" w:cs="宋体"/>
                <w:i/>
                <w:iCs/>
                <w:sz w:val="24"/>
                <w:szCs w:val="24"/>
                <w:u w:val="single"/>
                <w:lang w:eastAsia="en-US" w:bidi="ar"/>
              </w:rPr>
              <w:br w:type="textWrapping" w:clear="all"/>
              <w:t xml:space="preserve">5F-9F每层：3307㎡</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健康管理中心/一期</w:t>
            </w:r>
            <w:r>
              <w:rPr>
                <w:rFonts w:hint="eastAsia" w:ascii="宋体" w:hAnsi="宋体" w:cs="宋体"/>
                <w:i/>
                <w:iCs/>
                <w:sz w:val="24"/>
                <w:szCs w:val="24"/>
                <w:u w:val="single"/>
                <w:lang w:bidi="ar"/>
              </w:rPr>
              <w:t xml:space="preserve">临床药试</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3312</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1病区/2病区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3325</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6</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3病区/4病区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3307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7</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5病区/6病区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3307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8</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7病区/8病区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3307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9</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9病区/10病区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3307</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624"/>
        </w:trPr>
        <w:tc>
          <w:tcPr>
            <w:tcW w:w="1176" w:type="dxa"/>
            <w:vAlign w:val="center"/>
            <w:vMerge w:val="restart"/>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7号楼</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实验室/发热门诊/肠道、肝病门诊</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2205</w:t>
            </w:r>
            <w:r/>
          </w:p>
        </w:tc>
        <w:tc>
          <w:tcPr>
            <w:tcW w:w="2749" w:type="dxa"/>
            <w:vAlign w:val="center"/>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2205㎡</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25病区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2308</w:t>
            </w:r>
            <w:r/>
          </w:p>
        </w:tc>
        <w:tc>
          <w:tcPr>
            <w:tcW w:w="2749" w:type="dxa"/>
            <w:vAlign w:val="center"/>
            <w:vMerge w:val="restart"/>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每层约为2308㎡</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26病区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2308</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27病区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2308</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5</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28病区</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2308</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restart"/>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PET/</w:t>
            </w:r>
            <w:r>
              <w:rPr>
                <w:rFonts w:hint="eastAsia" w:ascii="宋体" w:hAnsi="宋体" w:cs="宋体"/>
                <w:i/>
                <w:iCs/>
                <w:sz w:val="24"/>
                <w:szCs w:val="24"/>
                <w:u w:val="single"/>
                <w:lang w:eastAsia="en-US" w:bidi="ar"/>
              </w:rPr>
              <w:t xml:space="preserve">CT机房</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1300</w:t>
            </w:r>
            <w:r/>
          </w:p>
        </w:tc>
        <w:tc>
          <w:tcPr>
            <w:tcW w:w="2749" w:type="dxa"/>
            <w:vAlign w:val="center"/>
            <w:vMerge w:val="restart"/>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每层面积约为1300㎡</w:t>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2</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SPECT机房</w:t>
            </w:r>
            <w:r>
              <w:rPr>
                <w:rFonts w:hint="eastAsia" w:ascii="宋体" w:hAnsi="宋体" w:cs="宋体"/>
                <w:i/>
                <w:iCs/>
                <w:sz w:val="24"/>
                <w:szCs w:val="24"/>
                <w:u w:val="single"/>
                <w:lang w:eastAsia="en-US" w:bidi="ar"/>
              </w:rPr>
              <w:t xml:space="preserve">/ECT</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1300</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3</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核医学科病房</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1300</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cantSplit/>
          <w:trHeight w:val="312"/>
        </w:trPr>
        <w:tc>
          <w:tcPr>
            <w:tcW w:w="1176"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4</w:t>
            </w:r>
            <w:r/>
          </w:p>
        </w:tc>
        <w:tc>
          <w:tcPr>
            <w:tcW w:w="3528"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核医学科病房</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1300</w:t>
            </w:r>
            <w:r/>
          </w:p>
        </w:tc>
        <w:tc>
          <w:tcPr>
            <w:tcW w:w="2749" w:type="dxa"/>
            <w:vAlign w:val="center"/>
            <w:vMerge w:val="continue"/>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r>
      <w:tr>
        <w:trPr>
          <w:trHeight w:val="312"/>
        </w:trPr>
        <w:tc>
          <w:tcPr>
            <w:tcW w:w="117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放疗中心</w:t>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B2</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直线加速器机房/CT机房</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1985</w:t>
            </w:r>
            <w:r/>
          </w:p>
        </w:tc>
        <w:tc>
          <w:tcPr>
            <w:tcW w:w="2749" w:type="dxa"/>
            <w:vAlign w:val="center"/>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约为1985㎡</w:t>
            </w:r>
            <w:r/>
          </w:p>
        </w:tc>
      </w:tr>
      <w:tr>
        <w:trPr>
          <w:trHeight w:val="312"/>
        </w:trPr>
        <w:tc>
          <w:tcPr>
            <w:tcW w:w="1176" w:type="dxa"/>
            <w:vAlign w:val="center"/>
            <w:textDirection w:val="lrTb"/>
            <w:noWrap w:val="false"/>
          </w:tcPr>
          <w:p>
            <w:pPr>
              <w:jc w:val="center"/>
              <w:rPr>
                <w:rFonts w:hint="eastAsia" w:ascii="宋体" w:hAnsi="宋体" w:cs="宋体"/>
                <w:i/>
                <w:iCs/>
                <w:sz w:val="24"/>
                <w:szCs w:val="24"/>
                <w:u w:val="single"/>
                <w:lang w:eastAsia="en-US"/>
              </w:rPr>
            </w:pPr>
            <w:r>
              <w:rPr>
                <w:rFonts w:hint="eastAsia" w:ascii="宋体" w:hAnsi="宋体" w:cs="宋体"/>
                <w:i/>
                <w:iCs/>
                <w:sz w:val="24"/>
                <w:szCs w:val="24"/>
                <w:u w:val="single"/>
                <w:lang w:eastAsia="en-US"/>
              </w:rPr>
            </w:r>
            <w:r/>
          </w:p>
        </w:tc>
        <w:tc>
          <w:tcPr>
            <w:tcW w:w="696" w:type="dxa"/>
            <w:vAlign w:val="center"/>
            <w:textDirection w:val="lrTb"/>
            <w:noWrap w:val="false"/>
          </w:tcPr>
          <w:p>
            <w:pPr>
              <w:jc w:val="center"/>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B1</w:t>
            </w:r>
            <w:r/>
          </w:p>
        </w:tc>
        <w:tc>
          <w:tcPr>
            <w:tcW w:w="3528" w:type="dxa"/>
            <w:vAlign w:val="center"/>
            <w:textDirection w:val="lrTb"/>
            <w:noWrap w:val="false"/>
          </w:tcPr>
          <w:p>
            <w:pPr>
              <w:jc w:val="center"/>
              <w:widowControl/>
              <w:rPr>
                <w:rFonts w:hint="eastAsia" w:ascii="宋体" w:hAnsi="宋体" w:cs="宋体"/>
                <w:i/>
                <w:iCs/>
                <w:sz w:val="24"/>
                <w:szCs w:val="24"/>
                <w:u w:val="single"/>
              </w:rPr>
            </w:pPr>
            <w:r>
              <w:rPr>
                <w:rFonts w:hint="eastAsia" w:ascii="宋体" w:hAnsi="宋体" w:cs="宋体"/>
                <w:i/>
                <w:iCs/>
                <w:sz w:val="24"/>
                <w:szCs w:val="24"/>
                <w:u w:val="single"/>
                <w:lang w:bidi="ar"/>
              </w:rPr>
              <w:t xml:space="preserve">直线加速器机房/CT机房</w:t>
            </w:r>
            <w:r/>
          </w:p>
        </w:tc>
        <w:tc>
          <w:tcPr>
            <w:tcW w:w="1656" w:type="dxa"/>
            <w:vAlign w:val="center"/>
            <w:textDirection w:val="lrTb"/>
            <w:noWrap w:val="false"/>
          </w:tcPr>
          <w:p>
            <w:pPr>
              <w:jc w:val="righ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1985</w:t>
            </w:r>
            <w:r/>
          </w:p>
        </w:tc>
        <w:tc>
          <w:tcPr>
            <w:tcW w:w="2749" w:type="dxa"/>
            <w:vAlign w:val="center"/>
            <w:textDirection w:val="lrTb"/>
            <w:noWrap w:val="false"/>
          </w:tcPr>
          <w:p>
            <w:pPr>
              <w:jc w:val="left"/>
              <w:widowControl/>
              <w:rPr>
                <w:rFonts w:hint="eastAsia" w:ascii="宋体" w:hAnsi="宋体" w:cs="宋体"/>
                <w:i/>
                <w:iCs/>
                <w:sz w:val="24"/>
                <w:szCs w:val="24"/>
                <w:u w:val="single"/>
                <w:lang w:eastAsia="en-US"/>
              </w:rPr>
            </w:pPr>
            <w:r>
              <w:rPr>
                <w:rFonts w:hint="eastAsia" w:ascii="宋体" w:hAnsi="宋体" w:cs="宋体"/>
                <w:i/>
                <w:iCs/>
                <w:sz w:val="24"/>
                <w:szCs w:val="24"/>
                <w:u w:val="single"/>
                <w:lang w:eastAsia="en-US" w:bidi="ar"/>
              </w:rPr>
              <w:t xml:space="preserve">约为1985㎡</w:t>
            </w:r>
            <w:r/>
          </w:p>
        </w:tc>
      </w:tr>
    </w:tbl>
    <w:p>
      <w:r/>
      <w:r/>
    </w:p>
    <w:p>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br w:type="page" w:clear="all"/>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951"/>
        <w:rPr>
          <w:rFonts w:ascii="黑体" w:eastAsia="黑体"/>
          <w:bCs/>
          <w:sz w:val="44"/>
        </w:rPr>
      </w:pPr>
      <w:r/>
      <w:bookmarkStart w:id="215" w:name="_Toc218582542"/>
      <w:r>
        <w:rPr>
          <w:rFonts w:hint="eastAsia" w:ascii="黑体" w:eastAsia="黑体"/>
          <w:bCs/>
          <w:sz w:val="44"/>
        </w:rPr>
        <w:t xml:space="preserve">第五章  </w:t>
      </w:r>
      <w:r>
        <w:rPr>
          <w:rFonts w:hint="eastAsia" w:ascii="黑体" w:eastAsia="黑体"/>
          <w:b/>
          <w:bCs/>
          <w:sz w:val="44"/>
        </w:rPr>
        <w:t xml:space="preserve">评标方法与评标标准</w:t>
      </w:r>
      <w:bookmarkEnd w:id="215"/>
      <w:r/>
      <w:r/>
    </w:p>
    <w:p>
      <w:r/>
      <w:r/>
    </w:p>
    <w:p>
      <w:pPr>
        <w:pStyle w:val="1046"/>
        <w:ind w:firstLine="439"/>
        <w:spacing w:before="0" w:after="0" w:line="460" w:lineRule="exact"/>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。本项目每个采购包选取</w:t>
      </w:r>
      <w:r>
        <w:rPr>
          <w:rFonts w:hint="eastAsia" w:cs="Arial"/>
        </w:rPr>
        <w:t xml:space="preserve">1</w:t>
      </w:r>
      <w:r>
        <w:rPr>
          <w:rFonts w:hint="eastAsia" w:cs="Arial"/>
        </w:rPr>
        <w:t xml:space="preserve">名中标候选人。</w:t>
      </w:r>
      <w:r/>
    </w:p>
    <w:p>
      <w:pPr>
        <w:pStyle w:val="1046"/>
        <w:ind w:firstLine="440"/>
        <w:spacing w:before="0" w:after="0" w:line="460" w:lineRule="exact"/>
        <w:rPr>
          <w:rFonts w:hint="eastAsia" w:ascii="宋体" w:hAnsi="宋体"/>
          <w:b/>
        </w:rPr>
      </w:pPr>
      <w:r>
        <w:rPr>
          <w:rFonts w:hint="eastAsia" w:ascii="宋体" w:hAnsi="宋体"/>
          <w:b/>
        </w:rPr>
        <w:t xml:space="preserve">政府采购政策功能落实</w:t>
      </w:r>
      <w:r/>
    </w:p>
    <w:p>
      <w:pPr>
        <w:pStyle w:val="1046"/>
        <w:spacing w:before="0" w:after="0" w:line="460" w:lineRule="exact"/>
        <w:rPr>
          <w:rFonts w:hint="eastAsia" w:ascii="宋体" w:hAnsi="宋体"/>
        </w:rPr>
      </w:pPr>
      <w:r>
        <w:rPr>
          <w:rFonts w:hint="eastAsia" w:ascii="宋体" w:hAnsi="宋体"/>
        </w:rPr>
        <w:t xml:space="preserve">1、小微型企业价格扣除</w:t>
      </w:r>
      <w:r/>
    </w:p>
    <w:p>
      <w:pPr>
        <w:pStyle w:val="1046"/>
        <w:ind w:firstLine="360"/>
        <w:spacing w:before="0" w:after="0" w:line="460" w:lineRule="exact"/>
        <w:rPr>
          <w:rFonts w:hint="eastAsia" w:ascii="宋体" w:hAnsi="宋体"/>
        </w:rPr>
      </w:pPr>
      <w:r>
        <w:rPr>
          <w:rFonts w:hint="eastAsia" w:ascii="宋体" w:hAnsi="宋体"/>
        </w:rPr>
        <w:t xml:space="preserve">（1）本项目对小型和微型企业提供的服务给予10%的扣除价格，用扣除后的价格参与评审。</w:t>
      </w:r>
      <w:r/>
    </w:p>
    <w:p>
      <w:pPr>
        <w:pStyle w:val="1046"/>
        <w:ind w:firstLine="360"/>
        <w:spacing w:before="0" w:after="0" w:line="460" w:lineRule="exact"/>
        <w:rPr>
          <w:rFonts w:hint="eastAsia" w:ascii="宋体" w:hAnsi="宋体"/>
        </w:rPr>
      </w:pPr>
      <w:r>
        <w:rPr>
          <w:rFonts w:hint="eastAsia" w:ascii="宋体" w:hAnsi="宋体"/>
        </w:rPr>
        <w:t xml:space="preserve">（2）供应商需按照采购文件的要求提供相应的《小微企业声明函》。</w:t>
      </w:r>
      <w:r/>
    </w:p>
    <w:p>
      <w:pPr>
        <w:pStyle w:val="1046"/>
        <w:ind w:firstLine="360"/>
        <w:spacing w:before="0" w:after="0" w:line="460" w:lineRule="exac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46"/>
        <w:spacing w:before="0" w:after="0" w:line="460" w:lineRule="exact"/>
        <w:rPr>
          <w:rFonts w:hint="eastAsia" w:ascii="宋体" w:hAnsi="宋体"/>
        </w:rPr>
      </w:pPr>
      <w:r>
        <w:rPr>
          <w:rFonts w:hint="eastAsia" w:ascii="宋体" w:hAnsi="宋体"/>
        </w:rPr>
        <w:t xml:space="preserve">2、残疾人福利单位价格扣除</w:t>
      </w:r>
      <w:r/>
    </w:p>
    <w:p>
      <w:pPr>
        <w:pStyle w:val="1046"/>
        <w:ind w:left="120" w:firstLine="360"/>
        <w:spacing w:before="0" w:after="0" w:line="460" w:lineRule="exact"/>
        <w:rPr>
          <w:rFonts w:hint="eastAsia" w:ascii="宋体" w:hAnsi="宋体"/>
        </w:rPr>
      </w:pPr>
      <w:r>
        <w:rPr>
          <w:rFonts w:hint="eastAsia" w:ascii="宋体" w:hAnsi="宋体"/>
        </w:rPr>
        <w:t xml:space="preserve">（1）本项目对残疾人福利性单位视同小型、微型企业，给予10%的价格扣除，用扣除后的价格参与评审。</w:t>
      </w:r>
      <w:r/>
    </w:p>
    <w:p>
      <w:pPr>
        <w:pStyle w:val="1046"/>
        <w:ind w:left="120" w:firstLine="360"/>
        <w:spacing w:before="0" w:after="0" w:line="460" w:lineRule="exact"/>
        <w:rPr>
          <w:rFonts w:hint="eastAsia" w:ascii="宋体" w:hAnsi="宋体"/>
        </w:rPr>
      </w:pPr>
      <w:r>
        <w:rPr>
          <w:rFonts w:hint="eastAsia" w:ascii="宋体" w:hAnsi="宋体"/>
        </w:rPr>
        <w:t xml:space="preserve">（2）残疾人福利单位需按照采购文件的要求提供《残疾人福利性单位声明函》。</w:t>
      </w:r>
      <w:r/>
    </w:p>
    <w:p>
      <w:pPr>
        <w:pStyle w:val="1046"/>
        <w:ind w:left="120" w:firstLine="360"/>
        <w:spacing w:before="0" w:after="0" w:line="460" w:lineRule="exac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46"/>
        <w:spacing w:before="0" w:after="0" w:line="460" w:lineRule="exact"/>
        <w:rPr>
          <w:rFonts w:hint="eastAsia" w:ascii="宋体" w:hAnsi="宋体"/>
        </w:rPr>
      </w:pPr>
      <w:r>
        <w:rPr>
          <w:rFonts w:hint="eastAsia" w:ascii="宋体" w:hAnsi="宋体"/>
        </w:rPr>
        <w:t xml:space="preserve">3、监狱和戒毒企业价格扣除</w:t>
      </w:r>
      <w:r/>
    </w:p>
    <w:p>
      <w:pPr>
        <w:pStyle w:val="1046"/>
        <w:spacing w:before="0" w:after="0" w:line="460" w:lineRule="exact"/>
        <w:rPr>
          <w:rFonts w:hint="eastAsia" w:ascii="宋体" w:hAnsi="宋体"/>
        </w:rPr>
      </w:pPr>
      <w:r>
        <w:rPr>
          <w:rFonts w:hint="eastAsia" w:ascii="宋体" w:hAnsi="宋体"/>
        </w:rPr>
        <w:t xml:space="preserve">（1）本项目对监狱和戒毒企业（简称监狱企业）视同小型、微型企业，给予10%的价格扣除，用扣除后的价格参与评审。</w:t>
      </w:r>
      <w:r/>
    </w:p>
    <w:p>
      <w:pPr>
        <w:pStyle w:val="1046"/>
        <w:spacing w:before="0" w:after="0" w:line="460" w:lineRule="exac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46"/>
        <w:spacing w:before="0" w:after="0" w:line="460" w:lineRule="exac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46"/>
        <w:spacing w:before="0" w:after="0" w:line="460" w:lineRule="exact"/>
        <w:rPr>
          <w:rFonts w:hint="eastAsia" w:ascii="宋体" w:hAnsi="宋体"/>
        </w:rPr>
      </w:pPr>
      <w:r>
        <w:rPr>
          <w:rFonts w:hint="eastAsia" w:ascii="宋体" w:hAnsi="宋体"/>
        </w:rPr>
        <w:t xml:space="preserve">4、残疾人福利单位、监狱企业属于小型、微型企业的，不重复享受政策。</w:t>
      </w:r>
      <w:r/>
    </w:p>
    <w:p>
      <w:pPr>
        <w:pStyle w:val="1046"/>
        <w:spacing w:before="0" w:after="0" w:line="460" w:lineRule="exact"/>
        <w:rPr>
          <w:rFonts w:hint="eastAsia" w:ascii="宋体" w:hAnsi="宋体"/>
        </w:rPr>
      </w:pPr>
      <w:r>
        <w:rPr>
          <w:rFonts w:hint="eastAsia" w:ascii="宋体" w:hAnsi="宋体"/>
        </w:rPr>
        <w:t xml:space="preserve">5、大中型企业与小微型企业（残疾人福利单位、监狱企业）组成联合体或者大中型企业向一家或多家小微型企业采购包，联合协议或者采购包意向协议中约定小微型企业（残疾人福利单位、监狱企业）的合同份额占到合同总金额30%以上的，给予联合体或者大中型企业4%的价格扣除，用扣除后的价格参与评审。</w:t>
      </w:r>
      <w:r/>
    </w:p>
    <w:p>
      <w:pPr>
        <w:pStyle w:val="1046"/>
        <w:spacing w:before="0" w:after="0" w:line="460" w:lineRule="exact"/>
        <w:rPr>
          <w:rFonts w:hint="eastAsia" w:ascii="宋体" w:hAnsi="宋体"/>
        </w:rPr>
      </w:pPr>
      <w:r>
        <w:rPr>
          <w:rFonts w:hint="eastAsia" w:ascii="宋体" w:hAnsi="宋体"/>
        </w:rPr>
        <w:t xml:space="preserve">6、联合体各方均为小型、微型企业（残疾人福利单位、监狱企业）的，联合体享受10%价格扣除，用扣除后的价格参与评审。</w:t>
      </w:r>
      <w:r/>
    </w:p>
    <w:p>
      <w:pPr>
        <w:pStyle w:val="1046"/>
        <w:ind w:firstLine="482"/>
        <w:spacing w:line="0" w:lineRule="atLeast"/>
        <w:rPr>
          <w:rFonts w:hint="eastAsia" w:ascii="宋体" w:hAnsi="宋体"/>
          <w:b/>
        </w:rPr>
      </w:pPr>
      <w:r>
        <w:rPr>
          <w:rFonts w:hint="eastAsia" w:ascii="宋体" w:hAnsi="宋体"/>
          <w:b/>
        </w:rPr>
        <w:t xml:space="preserve">评标方法与评标标准</w:t>
      </w:r>
      <w:r/>
    </w:p>
    <w:p>
      <w:pPr>
        <w:ind w:left="150"/>
        <w:keepLines/>
        <w:keepNext/>
        <w:spacing w:line="360" w:lineRule="auto"/>
        <w:rPr>
          <w:rFonts w:hint="eastAsia" w:ascii="宋体" w:hAnsi="宋体" w:cs="宋体"/>
          <w:b/>
          <w:bCs/>
          <w:sz w:val="24"/>
          <w:szCs w:val="24"/>
        </w:rPr>
        <w:outlineLvl w:val="1"/>
      </w:pPr>
      <w:r/>
      <w:bookmarkStart w:id="216" w:name="_Toc169700852"/>
      <w:r/>
      <w:bookmarkStart w:id="217" w:name="_Hlk162472265"/>
      <w:r>
        <w:rPr>
          <w:rFonts w:hint="eastAsia" w:ascii="宋体" w:hAnsi="宋体" w:cs="宋体"/>
          <w:b/>
          <w:bCs/>
          <w:sz w:val="24"/>
          <w:szCs w:val="24"/>
        </w:rPr>
        <w:t xml:space="preserve">1、价格部分（12分）</w:t>
      </w:r>
      <w:bookmarkEnd w:id="216"/>
      <w:r/>
      <w:r/>
    </w:p>
    <w:tbl>
      <w:tblPr>
        <w:tblW w:w="9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52"/>
        <w:gridCol w:w="1125"/>
        <w:gridCol w:w="6696"/>
      </w:tblGrid>
      <w:tr>
        <w:trPr>
          <w:jc w:val="center"/>
        </w:trPr>
        <w:tc>
          <w:tcPr>
            <w:tcW w:w="1352"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评分内容</w:t>
            </w:r>
            <w:r/>
          </w:p>
        </w:tc>
        <w:tc>
          <w:tcPr>
            <w:tcW w:w="1125"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分值</w:t>
            </w:r>
            <w:r/>
          </w:p>
        </w:tc>
        <w:tc>
          <w:tcPr>
            <w:tcW w:w="6696"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评分标准</w:t>
            </w:r>
            <w:r/>
          </w:p>
        </w:tc>
      </w:tr>
      <w:tr>
        <w:trPr>
          <w:jc w:val="center"/>
        </w:trPr>
        <w:tc>
          <w:tcPr>
            <w:tcW w:w="1352"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投标报价</w:t>
            </w:r>
            <w:r/>
          </w:p>
        </w:tc>
        <w:tc>
          <w:tcPr>
            <w:tcW w:w="1125"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1</w:t>
            </w:r>
            <w:r>
              <w:rPr>
                <w:rFonts w:hint="eastAsia" w:ascii="宋体" w:hAnsi="宋体" w:cs="宋体"/>
                <w:sz w:val="24"/>
                <w:szCs w:val="24"/>
              </w:rPr>
              <w:t xml:space="preserve">2</w:t>
            </w:r>
            <w:r/>
          </w:p>
        </w:tc>
        <w:tc>
          <w:tcPr>
            <w:tcW w:w="6696"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价格分采用低价优先法计算，即满足招标文件要求且投标价格最低的投标报价为评标基准价，其价格分为满分。其他投标人的价格</w:t>
            </w:r>
            <w:r>
              <w:rPr>
                <w:rFonts w:hint="eastAsia" w:ascii="宋体" w:hAnsi="宋体" w:cs="宋体"/>
                <w:sz w:val="24"/>
                <w:szCs w:val="24"/>
              </w:rPr>
              <w:t xml:space="preserve">分统一</w:t>
            </w:r>
            <w:r>
              <w:rPr>
                <w:rFonts w:hint="eastAsia" w:ascii="宋体" w:hAnsi="宋体" w:cs="宋体"/>
                <w:sz w:val="24"/>
                <w:szCs w:val="24"/>
              </w:rPr>
              <w:t xml:space="preserve">按照下列公式计算：投标报价得分=(评标基准价／投标报价)×10（小数点保留两位）</w:t>
            </w:r>
            <w:r/>
          </w:p>
        </w:tc>
      </w:tr>
    </w:tbl>
    <w:p>
      <w:pPr>
        <w:keepLines/>
        <w:keepNext/>
        <w:spacing w:line="360" w:lineRule="auto"/>
        <w:rPr>
          <w:rFonts w:hint="eastAsia" w:ascii="宋体" w:hAnsi="宋体" w:cs="宋体"/>
          <w:b/>
          <w:bCs/>
          <w:sz w:val="24"/>
          <w:szCs w:val="24"/>
        </w:rPr>
        <w:outlineLvl w:val="1"/>
      </w:pPr>
      <w:r/>
      <w:bookmarkStart w:id="218" w:name="_Toc169700854"/>
      <w:r>
        <w:rPr>
          <w:rFonts w:hint="eastAsia" w:ascii="宋体" w:hAnsi="宋体" w:cs="宋体"/>
          <w:b/>
          <w:bCs/>
          <w:sz w:val="24"/>
          <w:szCs w:val="24"/>
        </w:rPr>
        <w:t xml:space="preserve">2.技术部分（71分）</w:t>
      </w:r>
      <w:bookmarkEnd w:id="218"/>
      <w:r/>
      <w:r/>
    </w:p>
    <w:tbl>
      <w:tblPr>
        <w:tblW w:w="90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1"/>
        <w:gridCol w:w="992"/>
        <w:gridCol w:w="6823"/>
      </w:tblGrid>
      <w:tr>
        <w:trPr>
          <w:jc w:val="center"/>
          <w:trHeight w:val="455"/>
        </w:trPr>
        <w:tc>
          <w:tcPr>
            <w:tcW w:w="1271"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评分内容</w:t>
            </w:r>
            <w:r/>
          </w:p>
        </w:tc>
        <w:tc>
          <w:tcPr>
            <w:tcW w:w="992"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分值</w:t>
            </w:r>
            <w:r/>
          </w:p>
        </w:tc>
        <w:tc>
          <w:tcPr>
            <w:tcW w:w="6823"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评分标准</w:t>
            </w:r>
            <w:r/>
          </w:p>
        </w:tc>
      </w:tr>
      <w:tr>
        <w:trPr>
          <w:jc w:val="center"/>
          <w:trHeight w:val="90"/>
        </w:trPr>
        <w:tc>
          <w:tcPr>
            <w:tcW w:w="1271"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2.1技术指标响应</w:t>
            </w:r>
            <w:r/>
          </w:p>
        </w:tc>
        <w:tc>
          <w:tcPr>
            <w:tcW w:w="992"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3</w:t>
            </w:r>
            <w:r>
              <w:rPr>
                <w:rFonts w:hint="eastAsia" w:ascii="宋体" w:hAnsi="宋体" w:cs="宋体"/>
                <w:sz w:val="24"/>
                <w:szCs w:val="24"/>
              </w:rPr>
              <w:t xml:space="preserve">7</w:t>
            </w:r>
            <w:r/>
          </w:p>
        </w:tc>
        <w:tc>
          <w:tcPr>
            <w:tcW w:w="682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技术要求中打“★”号条款为重要技术条款，未打“★”号条款为一般技术条款，投标人未完全满足的，每一项重要技术条款扣1分，每一项一般技术条款扣0.5分。62条普通参数，6条★参数。</w:t>
            </w:r>
            <w:r/>
          </w:p>
          <w:p>
            <w:pPr>
              <w:rPr>
                <w:rFonts w:hint="eastAsia" w:ascii="宋体" w:hAnsi="宋体" w:cs="宋体"/>
                <w:sz w:val="24"/>
                <w:szCs w:val="24"/>
              </w:rPr>
            </w:pPr>
            <w:r>
              <w:rPr>
                <w:rFonts w:hint="eastAsia" w:ascii="宋体" w:hAnsi="宋体" w:cs="宋体"/>
                <w:sz w:val="24"/>
                <w:szCs w:val="24"/>
              </w:rPr>
              <w:t xml:space="preserve">注：带“★”参数须提供相应功能截</w:t>
            </w:r>
            <w:r>
              <w:rPr>
                <w:rFonts w:hint="eastAsia" w:ascii="宋体" w:hAnsi="宋体" w:cs="宋体"/>
                <w:sz w:val="24"/>
                <w:szCs w:val="24"/>
              </w:rPr>
              <w:t xml:space="preserve">图证明</w:t>
            </w:r>
            <w:r>
              <w:rPr>
                <w:rFonts w:hint="eastAsia" w:ascii="宋体" w:hAnsi="宋体" w:cs="宋体"/>
                <w:sz w:val="24"/>
                <w:szCs w:val="24"/>
              </w:rPr>
              <w:t xml:space="preserve">资料并加盖公章，无截图或字迹不清或截</w:t>
            </w:r>
            <w:r>
              <w:rPr>
                <w:rFonts w:hint="eastAsia" w:ascii="宋体" w:hAnsi="宋体" w:cs="宋体"/>
                <w:sz w:val="24"/>
                <w:szCs w:val="24"/>
              </w:rPr>
              <w:t xml:space="preserve">图不能</w:t>
            </w:r>
            <w:r>
              <w:rPr>
                <w:rFonts w:hint="eastAsia" w:ascii="宋体" w:hAnsi="宋体" w:cs="宋体"/>
                <w:sz w:val="24"/>
                <w:szCs w:val="24"/>
              </w:rPr>
              <w:t xml:space="preserve">体现参数功能的视为不满足。</w:t>
            </w:r>
            <w:r/>
          </w:p>
        </w:tc>
      </w:tr>
      <w:tr>
        <w:trPr>
          <w:jc w:val="center"/>
        </w:trPr>
        <w:tc>
          <w:tcPr>
            <w:tcW w:w="1271"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2.2项目实施方案</w:t>
            </w:r>
            <w:r/>
          </w:p>
        </w:tc>
        <w:tc>
          <w:tcPr>
            <w:tcW w:w="992"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rPr>
              <w:t xml:space="preserve">5</w:t>
            </w:r>
            <w:r/>
          </w:p>
        </w:tc>
        <w:tc>
          <w:tcPr>
            <w:tcW w:w="682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投标人根据招标文件要求提供总体实施方案，投标人提供的方案优于招标文件要求的得5分，符合招标文件要求的得3分，不符合或不提供不得分。</w:t>
            </w:r>
            <w:r/>
          </w:p>
        </w:tc>
      </w:tr>
      <w:tr>
        <w:trPr>
          <w:jc w:val="center"/>
          <w:trHeight w:val="482"/>
        </w:trPr>
        <w:tc>
          <w:tcPr>
            <w:tcW w:w="1271"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2.3质量管理方案</w:t>
            </w:r>
            <w:r/>
          </w:p>
        </w:tc>
        <w:tc>
          <w:tcPr>
            <w:tcW w:w="992"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8</w:t>
            </w:r>
            <w:r/>
          </w:p>
        </w:tc>
        <w:tc>
          <w:tcPr>
            <w:tcW w:w="682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1. 可与医院现有物联网应用无缝对接，提供接口开发方案及案例证明，得2分；</w:t>
            </w:r>
            <w:r/>
          </w:p>
          <w:p>
            <w:pPr>
              <w:rPr>
                <w:rFonts w:hint="eastAsia" w:ascii="宋体" w:hAnsi="宋体" w:cs="宋体"/>
                <w:sz w:val="24"/>
                <w:szCs w:val="24"/>
              </w:rPr>
            </w:pPr>
            <w:r>
              <w:rPr>
                <w:rFonts w:hint="eastAsia" w:ascii="宋体" w:hAnsi="宋体" w:cs="宋体"/>
                <w:sz w:val="24"/>
                <w:szCs w:val="24"/>
              </w:rPr>
              <w:t xml:space="preserve">2. 支持未来终端接入量扩展至10000台以上，平台架构无需重构，得2分；（投标人须针对该条款内容提供承诺书并加盖供应商公章）</w:t>
            </w:r>
            <w:r/>
          </w:p>
          <w:p>
            <w:pPr>
              <w:rPr>
                <w:rFonts w:hint="eastAsia" w:ascii="宋体" w:hAnsi="宋体" w:cs="宋体"/>
                <w:sz w:val="24"/>
                <w:szCs w:val="24"/>
              </w:rPr>
            </w:pPr>
            <w:r>
              <w:rPr>
                <w:rFonts w:hint="eastAsia" w:ascii="宋体" w:hAnsi="宋体" w:cs="宋体"/>
                <w:sz w:val="24"/>
                <w:szCs w:val="24"/>
              </w:rPr>
              <w:t xml:space="preserve">3. 支持第三方物联网扩展协议4个，得2分；5个，得3分；6个及以上，得4分（投标人须针对该条款内容提供证明材料）。</w:t>
            </w:r>
            <w:r/>
          </w:p>
        </w:tc>
      </w:tr>
      <w:tr>
        <w:trPr>
          <w:jc w:val="center"/>
          <w:trHeight w:val="482"/>
        </w:trPr>
        <w:tc>
          <w:tcPr>
            <w:tcW w:w="1271"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2.4数据安全与合规性</w:t>
            </w:r>
            <w:r/>
          </w:p>
        </w:tc>
        <w:tc>
          <w:tcPr>
            <w:tcW w:w="992"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8</w:t>
            </w:r>
            <w:r/>
          </w:p>
        </w:tc>
        <w:tc>
          <w:tcPr>
            <w:tcW w:w="6823" w:type="dxa"/>
            <w:vAlign w:val="center"/>
            <w:textDirection w:val="lrTb"/>
            <w:noWrap w:val="false"/>
          </w:tcPr>
          <w:p>
            <w:pPr>
              <w:numPr>
                <w:ilvl w:val="0"/>
                <w:numId w:val="17"/>
              </w:numPr>
              <w:rPr>
                <w:rFonts w:hint="eastAsia" w:ascii="宋体" w:hAnsi="宋体" w:cs="宋体"/>
                <w:sz w:val="24"/>
                <w:szCs w:val="24"/>
              </w:rPr>
            </w:pPr>
            <w:r>
              <w:rPr>
                <w:rFonts w:hint="eastAsia" w:ascii="宋体" w:hAnsi="宋体" w:cs="宋体"/>
                <w:sz w:val="24"/>
                <w:szCs w:val="24"/>
              </w:rPr>
              <w:t xml:space="preserve">传输（SSL/TLS）、存储（AES-256 等）全链路加密，得2分；</w:t>
            </w:r>
            <w:r/>
          </w:p>
          <w:p>
            <w:pPr>
              <w:numPr>
                <w:ilvl w:val="0"/>
                <w:numId w:val="17"/>
              </w:numPr>
              <w:rPr>
                <w:rFonts w:hint="eastAsia" w:ascii="宋体" w:hAnsi="宋体" w:cs="宋体"/>
                <w:i/>
                <w:iCs/>
                <w:sz w:val="24"/>
                <w:szCs w:val="24"/>
              </w:rPr>
            </w:pPr>
            <w:r>
              <w:rPr>
                <w:rFonts w:hint="eastAsia" w:ascii="宋体" w:hAnsi="宋体" w:cs="宋体"/>
                <w:sz w:val="24"/>
                <w:szCs w:val="24"/>
              </w:rPr>
              <w:t xml:space="preserve">物联网设备终端接入身份认证、固件安全升级、异常行为监测，得3分；</w:t>
            </w:r>
            <w:r/>
          </w:p>
          <w:p>
            <w:pPr>
              <w:numPr>
                <w:ilvl w:val="0"/>
                <w:numId w:val="17"/>
              </w:numPr>
              <w:rPr>
                <w:rFonts w:hint="eastAsia" w:ascii="宋体" w:hAnsi="宋体" w:cs="宋体"/>
                <w:sz w:val="24"/>
                <w:szCs w:val="24"/>
              </w:rPr>
            </w:pPr>
            <w:r>
              <w:rPr>
                <w:rFonts w:hint="eastAsia" w:ascii="宋体" w:hAnsi="宋体" w:cs="宋体"/>
                <w:sz w:val="24"/>
                <w:szCs w:val="24"/>
              </w:rPr>
              <w:t xml:space="preserve">具备数据备份（</w:t>
            </w:r>
            <w:r>
              <w:rPr>
                <w:rFonts w:hint="eastAsia" w:ascii="宋体" w:hAnsi="宋体" w:cs="宋体"/>
                <w:sz w:val="24"/>
                <w:szCs w:val="24"/>
              </w:rPr>
              <w:t xml:space="preserve">本地+异地双</w:t>
            </w:r>
            <w:r>
              <w:rPr>
                <w:rFonts w:hint="eastAsia" w:ascii="宋体" w:hAnsi="宋体" w:cs="宋体"/>
                <w:sz w:val="24"/>
                <w:szCs w:val="24"/>
              </w:rPr>
              <w:t xml:space="preserve">备份）、日志审计（留存≥3年）功能、安全时间应急预案，得3分。</w:t>
            </w:r>
            <w:r/>
          </w:p>
          <w:p>
            <w:pPr>
              <w:pStyle w:val="766"/>
              <w:ind w:firstLine="0"/>
            </w:pPr>
            <w:r>
              <w:rPr>
                <w:rFonts w:hint="eastAsia" w:hAnsi="宋体" w:cs="宋体"/>
                <w:sz w:val="24"/>
                <w:szCs w:val="24"/>
              </w:rPr>
              <w:t xml:space="preserve">（投标人须针对上述条款内容提供证明材料）</w:t>
            </w:r>
            <w:r/>
          </w:p>
        </w:tc>
      </w:tr>
      <w:tr>
        <w:trPr>
          <w:jc w:val="center"/>
        </w:trPr>
        <w:tc>
          <w:tcPr>
            <w:tcW w:w="1271"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2.6售后管理方案</w:t>
            </w:r>
            <w:r/>
          </w:p>
        </w:tc>
        <w:tc>
          <w:tcPr>
            <w:tcW w:w="992"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3</w:t>
            </w:r>
            <w:r/>
          </w:p>
        </w:tc>
        <w:tc>
          <w:tcPr>
            <w:tcW w:w="6823" w:type="dxa"/>
            <w:vAlign w:val="center"/>
            <w:textDirection w:val="lrTb"/>
            <w:noWrap w:val="false"/>
          </w:tcPr>
          <w:p>
            <w:pPr>
              <w:rPr>
                <w:rFonts w:hint="eastAsia" w:ascii="宋体" w:hAnsi="宋体" w:cs="宋体"/>
                <w:sz w:val="24"/>
                <w:szCs w:val="24"/>
              </w:rPr>
            </w:pPr>
            <w:r>
              <w:rPr>
                <w:rFonts w:hint="eastAsia"/>
                <w:sz w:val="24"/>
                <w:szCs w:val="24"/>
              </w:rPr>
              <w:t xml:space="preserve">免</w:t>
            </w:r>
            <w:r>
              <w:rPr>
                <w:rFonts w:hint="eastAsia" w:ascii="宋体" w:hAnsi="宋体" w:cs="宋体"/>
                <w:sz w:val="24"/>
                <w:szCs w:val="24"/>
              </w:rPr>
              <w:t xml:space="preserve">费维保期结束后，项目整体（包含本项目涉及的所有软件系统、硬件设备和配件）维护费用为本次投标总价5%（含）以下的得3分，6%（含）以下的得2分，7%（含）以下的得1分，7%（不含）以上的不得分。</w:t>
            </w:r>
            <w:r/>
          </w:p>
        </w:tc>
      </w:tr>
      <w:tr>
        <w:trPr>
          <w:jc w:val="center"/>
          <w:trHeight w:val="3960"/>
        </w:trPr>
        <w:tc>
          <w:tcPr>
            <w:tcW w:w="1271"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2.7系统演示</w:t>
            </w:r>
            <w:r/>
          </w:p>
        </w:tc>
        <w:tc>
          <w:tcPr>
            <w:tcW w:w="992"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rPr>
              <w:t xml:space="preserve">10</w:t>
            </w:r>
            <w:r/>
          </w:p>
        </w:tc>
        <w:tc>
          <w:tcPr>
            <w:tcW w:w="682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共6个场景，每项独立评分，可根据实现情况打分。</w:t>
            </w:r>
            <w:r/>
          </w:p>
          <w:p>
            <w:pPr>
              <w:rPr>
                <w:rFonts w:hint="eastAsia" w:ascii="宋体" w:hAnsi="宋体" w:cs="宋体"/>
                <w:b/>
                <w:bCs/>
                <w:sz w:val="24"/>
                <w:szCs w:val="24"/>
              </w:rPr>
            </w:pPr>
            <w:r>
              <w:rPr>
                <w:rFonts w:hint="eastAsia" w:ascii="宋体" w:hAnsi="宋体" w:cs="宋体"/>
                <w:b/>
                <w:bCs/>
                <w:sz w:val="24"/>
                <w:szCs w:val="24"/>
              </w:rPr>
              <w:t xml:space="preserve">2.7.1场景</w:t>
            </w:r>
            <w:r>
              <w:rPr>
                <w:rFonts w:hint="eastAsia" w:ascii="宋体" w:hAnsi="宋体" w:cs="宋体"/>
                <w:b/>
                <w:bCs/>
                <w:sz w:val="24"/>
                <w:szCs w:val="24"/>
              </w:rPr>
              <w:t xml:space="preserve">一</w:t>
            </w:r>
            <w:r>
              <w:rPr>
                <w:rFonts w:hint="eastAsia" w:ascii="宋体" w:hAnsi="宋体" w:cs="宋体"/>
                <w:b/>
                <w:bCs/>
                <w:sz w:val="24"/>
                <w:szCs w:val="24"/>
              </w:rPr>
              <w:t xml:space="preserve">：接入管理平台的设备接入与统一管理能力（3分，每条1分）</w:t>
            </w:r>
            <w:r/>
          </w:p>
          <w:p>
            <w:pPr>
              <w:pStyle w:val="766"/>
              <w:ind w:firstLine="0"/>
              <w:rPr>
                <w:rFonts w:hint="eastAsia" w:hAnsi="宋体" w:cs="宋体"/>
                <w:b/>
                <w:bCs/>
                <w:sz w:val="24"/>
                <w:szCs w:val="24"/>
              </w:rPr>
            </w:pPr>
            <w:r>
              <w:rPr>
                <w:rFonts w:hint="eastAsia" w:hAnsi="宋体" w:cs="宋体"/>
                <w:b/>
                <w:bCs/>
                <w:sz w:val="24"/>
                <w:szCs w:val="24"/>
              </w:rPr>
              <w:t xml:space="preserve">要求平台具有</w:t>
            </w:r>
            <w:r>
              <w:rPr>
                <w:rFonts w:hint="eastAsia" w:hAnsi="宋体" w:cs="宋体"/>
                <w:b/>
                <w:bCs/>
                <w:sz w:val="24"/>
                <w:szCs w:val="24"/>
              </w:rPr>
              <w:t xml:space="preserve">全类型</w:t>
            </w:r>
            <w:r>
              <w:rPr>
                <w:rFonts w:hint="eastAsia" w:hAnsi="宋体" w:cs="宋体"/>
                <w:b/>
                <w:bCs/>
                <w:sz w:val="24"/>
                <w:szCs w:val="24"/>
              </w:rPr>
              <w:t xml:space="preserve">设备分类管理、自定义配置网关的设备结构能力；</w:t>
            </w:r>
            <w:r/>
          </w:p>
          <w:p>
            <w:pPr>
              <w:pStyle w:val="766"/>
              <w:ind w:firstLine="0"/>
              <w:rPr>
                <w:rFonts w:hint="eastAsia" w:hAnsi="宋体" w:cs="宋体"/>
                <w:b/>
                <w:bCs/>
                <w:sz w:val="24"/>
                <w:szCs w:val="24"/>
              </w:rPr>
            </w:pPr>
            <w:r>
              <w:rPr>
                <w:rFonts w:hint="eastAsia" w:hAnsi="宋体" w:cs="宋体"/>
                <w:b/>
                <w:bCs/>
                <w:sz w:val="24"/>
                <w:szCs w:val="24"/>
              </w:rPr>
              <w:t xml:space="preserve">要求平台具有产品模板库且具备快速接入能力；</w:t>
            </w:r>
            <w:r/>
          </w:p>
          <w:p>
            <w:pPr>
              <w:pStyle w:val="766"/>
              <w:ind w:firstLine="0"/>
              <w:rPr>
                <w:rFonts w:hint="eastAsia" w:hAnsi="宋体" w:cs="宋体"/>
                <w:b/>
                <w:bCs/>
                <w:sz w:val="24"/>
                <w:szCs w:val="24"/>
              </w:rPr>
            </w:pPr>
            <w:r>
              <w:rPr>
                <w:rFonts w:hint="eastAsia" w:hAnsi="宋体" w:cs="宋体"/>
                <w:b/>
                <w:bCs/>
                <w:sz w:val="24"/>
                <w:szCs w:val="24"/>
              </w:rPr>
              <w:t xml:space="preserve">要求平台支持设备自定义配置与安全接入能力。</w:t>
            </w:r>
            <w:r/>
          </w:p>
          <w:p>
            <w:pPr>
              <w:rPr>
                <w:rFonts w:hint="eastAsia" w:ascii="宋体" w:hAnsi="宋体" w:cs="宋体"/>
                <w:sz w:val="24"/>
                <w:szCs w:val="24"/>
              </w:rPr>
            </w:pPr>
            <w:r>
              <w:rPr>
                <w:rFonts w:hint="eastAsia" w:ascii="宋体" w:hAnsi="宋体" w:cs="宋体"/>
                <w:b/>
                <w:bCs/>
                <w:sz w:val="24"/>
                <w:szCs w:val="24"/>
              </w:rPr>
              <w:t xml:space="preserve">2.7.2场景二：交互平台的数据流转与业务联动能力（1分，每条0.5分）</w:t>
            </w:r>
            <w:r/>
          </w:p>
          <w:p>
            <w:pPr>
              <w:rPr>
                <w:rFonts w:hint="eastAsia" w:ascii="宋体" w:hAnsi="宋体" w:cs="宋体"/>
                <w:sz w:val="24"/>
                <w:szCs w:val="24"/>
              </w:rPr>
            </w:pPr>
            <w:r>
              <w:rPr>
                <w:rFonts w:hint="eastAsia" w:ascii="宋体" w:hAnsi="宋体" w:cs="宋体"/>
                <w:sz w:val="24"/>
                <w:szCs w:val="24"/>
              </w:rPr>
              <w:t xml:space="preserve">要求平台</w:t>
            </w:r>
            <w:r>
              <w:rPr>
                <w:rFonts w:hint="eastAsia" w:ascii="宋体" w:hAnsi="宋体" w:cs="宋体"/>
                <w:sz w:val="24"/>
                <w:szCs w:val="24"/>
              </w:rPr>
              <w:t xml:space="preserve">需支持</w:t>
            </w:r>
            <w:r>
              <w:rPr>
                <w:rFonts w:hint="eastAsia" w:ascii="宋体" w:hAnsi="宋体" w:cs="宋体"/>
                <w:sz w:val="24"/>
                <w:szCs w:val="24"/>
              </w:rPr>
              <w:t xml:space="preserve">设备数据的实时查询及分类订阅推送功能；</w:t>
            </w:r>
            <w:r/>
          </w:p>
          <w:p>
            <w:pPr>
              <w:rPr>
                <w:rFonts w:hint="eastAsia" w:ascii="宋体" w:hAnsi="宋体" w:cs="宋体"/>
                <w:sz w:val="24"/>
                <w:szCs w:val="24"/>
              </w:rPr>
            </w:pPr>
            <w:r>
              <w:rPr>
                <w:rFonts w:hint="eastAsia" w:ascii="宋体" w:hAnsi="宋体" w:cs="宋体"/>
                <w:sz w:val="24"/>
                <w:szCs w:val="24"/>
              </w:rPr>
              <w:t xml:space="preserve">要求平台支持触发器、执行条件、执行动作的自由组合配置，满足复杂业务数据交互推送需求。</w:t>
            </w:r>
            <w:r/>
          </w:p>
          <w:p>
            <w:pPr>
              <w:rPr>
                <w:rFonts w:hint="eastAsia" w:ascii="宋体" w:hAnsi="宋体" w:cs="宋体"/>
                <w:b/>
                <w:bCs/>
                <w:sz w:val="24"/>
                <w:szCs w:val="24"/>
              </w:rPr>
            </w:pPr>
            <w:r>
              <w:rPr>
                <w:rFonts w:hint="eastAsia" w:ascii="宋体" w:hAnsi="宋体" w:cs="宋体"/>
                <w:b/>
                <w:bCs/>
                <w:sz w:val="24"/>
                <w:szCs w:val="24"/>
              </w:rPr>
              <w:t xml:space="preserve">2.7.3场景三：运维平台的运维监控与故障处理能力（3分）</w:t>
            </w:r>
            <w:r/>
          </w:p>
          <w:p>
            <w:pPr>
              <w:rPr>
                <w:rFonts w:hint="eastAsia" w:ascii="宋体" w:hAnsi="宋体" w:cs="宋体"/>
                <w:sz w:val="24"/>
                <w:szCs w:val="24"/>
              </w:rPr>
            </w:pPr>
            <w:r>
              <w:rPr>
                <w:rFonts w:hint="eastAsia" w:ascii="宋体" w:hAnsi="宋体" w:cs="宋体"/>
                <w:sz w:val="24"/>
                <w:szCs w:val="24"/>
              </w:rPr>
              <w:t xml:space="preserve">要求平台需具备网络信号覆盖分析功能、物联网基础设施运维分析能力及定位精准</w:t>
            </w:r>
            <w:r>
              <w:rPr>
                <w:rFonts w:hint="eastAsia" w:ascii="宋体" w:hAnsi="宋体" w:cs="宋体"/>
                <w:sz w:val="24"/>
                <w:szCs w:val="24"/>
              </w:rPr>
              <w:t xml:space="preserve">度分析</w:t>
            </w:r>
            <w:r>
              <w:rPr>
                <w:rFonts w:hint="eastAsia" w:ascii="宋体" w:hAnsi="宋体" w:cs="宋体"/>
                <w:sz w:val="24"/>
                <w:szCs w:val="24"/>
              </w:rPr>
              <w:t xml:space="preserve">功能；</w:t>
            </w:r>
            <w:r/>
          </w:p>
          <w:p>
            <w:pPr>
              <w:rPr>
                <w:rFonts w:hint="eastAsia" w:ascii="宋体" w:hAnsi="宋体" w:cs="宋体"/>
                <w:b/>
                <w:bCs/>
                <w:sz w:val="24"/>
                <w:szCs w:val="24"/>
              </w:rPr>
            </w:pPr>
            <w:r>
              <w:rPr>
                <w:rFonts w:hint="eastAsia" w:ascii="宋体" w:hAnsi="宋体" w:cs="宋体"/>
                <w:sz w:val="24"/>
                <w:szCs w:val="24"/>
              </w:rPr>
              <w:t xml:space="preserve">要求平台物联网完整传输链路拓扑可视化</w:t>
            </w:r>
            <w:r>
              <w:rPr>
                <w:rFonts w:hint="eastAsia" w:ascii="宋体" w:hAnsi="宋体" w:cs="宋体"/>
                <w:b/>
                <w:bCs/>
                <w:sz w:val="24"/>
                <w:szCs w:val="24"/>
              </w:rPr>
              <w:t xml:space="preserve">。</w:t>
            </w:r>
            <w:r/>
          </w:p>
          <w:p>
            <w:pPr>
              <w:rPr>
                <w:rFonts w:hint="eastAsia" w:ascii="宋体" w:hAnsi="宋体" w:cs="宋体"/>
                <w:b/>
                <w:bCs/>
                <w:sz w:val="24"/>
                <w:szCs w:val="24"/>
              </w:rPr>
            </w:pPr>
            <w:r>
              <w:rPr>
                <w:rFonts w:hint="eastAsia" w:ascii="宋体" w:hAnsi="宋体" w:cs="宋体"/>
                <w:sz w:val="24"/>
                <w:szCs w:val="24"/>
              </w:rPr>
              <w:t xml:space="preserve">2.7.4</w:t>
            </w:r>
            <w:r>
              <w:rPr>
                <w:rFonts w:hint="eastAsia" w:ascii="宋体" w:hAnsi="宋体" w:cs="宋体"/>
                <w:b/>
                <w:bCs/>
                <w:sz w:val="24"/>
                <w:szCs w:val="24"/>
              </w:rPr>
              <w:t xml:space="preserve">场景四：运维平台的空间可视化与设备定位能力（1分）</w:t>
            </w:r>
            <w:r/>
          </w:p>
          <w:p>
            <w:pPr>
              <w:rPr>
                <w:rFonts w:hint="eastAsia" w:ascii="宋体" w:hAnsi="宋体" w:cs="宋体"/>
                <w:b/>
                <w:bCs/>
                <w:sz w:val="24"/>
                <w:szCs w:val="24"/>
              </w:rPr>
            </w:pPr>
            <w:r>
              <w:rPr>
                <w:rFonts w:hint="eastAsia" w:ascii="宋体" w:hAnsi="宋体" w:cs="宋体"/>
                <w:sz w:val="24"/>
                <w:szCs w:val="24"/>
              </w:rPr>
              <w:t xml:space="preserve">支持建筑地图统一管理与配置，具备可视化及统计功能。</w:t>
            </w:r>
            <w:r/>
          </w:p>
          <w:p>
            <w:pPr>
              <w:rPr>
                <w:rFonts w:hint="eastAsia" w:ascii="宋体" w:hAnsi="宋体" w:cs="宋体"/>
                <w:sz w:val="24"/>
                <w:szCs w:val="24"/>
              </w:rPr>
            </w:pPr>
            <w:r>
              <w:rPr>
                <w:rFonts w:hint="eastAsia" w:ascii="宋体" w:hAnsi="宋体" w:cs="宋体"/>
                <w:b/>
                <w:bCs/>
                <w:sz w:val="24"/>
                <w:szCs w:val="24"/>
              </w:rPr>
              <w:t xml:space="preserve">2.7.5场景五：系统整体的数据安全与合</w:t>
            </w:r>
            <w:r>
              <w:rPr>
                <w:rFonts w:hint="eastAsia" w:ascii="宋体" w:hAnsi="宋体" w:cs="宋体"/>
                <w:b/>
                <w:bCs/>
                <w:sz w:val="24"/>
                <w:szCs w:val="24"/>
              </w:rPr>
              <w:t xml:space="preserve">规</w:t>
            </w:r>
            <w:r>
              <w:rPr>
                <w:rFonts w:hint="eastAsia" w:ascii="宋体" w:hAnsi="宋体" w:cs="宋体"/>
                <w:b/>
                <w:bCs/>
                <w:sz w:val="24"/>
                <w:szCs w:val="24"/>
              </w:rPr>
              <w:t xml:space="preserve">能力（1分）</w:t>
            </w:r>
            <w:r/>
          </w:p>
          <w:p>
            <w:pPr>
              <w:rPr>
                <w:rFonts w:hint="eastAsia" w:ascii="宋体" w:hAnsi="宋体" w:cs="宋体"/>
                <w:sz w:val="24"/>
                <w:szCs w:val="24"/>
              </w:rPr>
            </w:pPr>
            <w:r>
              <w:rPr>
                <w:rFonts w:hint="eastAsia" w:ascii="宋体" w:hAnsi="宋体" w:cs="宋体"/>
                <w:sz w:val="24"/>
                <w:szCs w:val="24"/>
              </w:rPr>
              <w:t xml:space="preserve">平台应具备数据加密传输机制，可实现访问权限控制，操作日志和审计功能完善。</w:t>
            </w:r>
            <w:r/>
          </w:p>
          <w:p>
            <w:pPr>
              <w:rPr>
                <w:rFonts w:hint="eastAsia" w:ascii="宋体" w:hAnsi="宋体" w:cs="宋体"/>
                <w:b/>
                <w:bCs/>
                <w:sz w:val="24"/>
                <w:szCs w:val="24"/>
              </w:rPr>
            </w:pPr>
            <w:r>
              <w:rPr>
                <w:rFonts w:hint="eastAsia" w:ascii="宋体" w:hAnsi="宋体" w:cs="宋体"/>
                <w:b/>
                <w:bCs/>
                <w:sz w:val="24"/>
                <w:szCs w:val="24"/>
              </w:rPr>
              <w:t xml:space="preserve">2.7.6场景六：系统整体的用户体验与易用性（1分）</w:t>
            </w:r>
            <w:r/>
          </w:p>
          <w:p>
            <w:pPr>
              <w:pStyle w:val="766"/>
              <w:ind w:firstLine="0"/>
            </w:pPr>
            <w:r>
              <w:rPr>
                <w:rFonts w:hint="eastAsia" w:hAnsi="宋体" w:cs="宋体"/>
                <w:sz w:val="24"/>
                <w:szCs w:val="24"/>
              </w:rPr>
              <w:t xml:space="preserve">要求平台界面直观，操作简易。</w:t>
            </w:r>
            <w:r/>
          </w:p>
          <w:p>
            <w:pPr>
              <w:rPr>
                <w:rFonts w:hint="eastAsia" w:ascii="宋体" w:hAnsi="宋体" w:cs="宋体"/>
                <w:sz w:val="24"/>
                <w:szCs w:val="24"/>
              </w:rPr>
            </w:pPr>
            <w:r>
              <w:rPr>
                <w:rFonts w:hint="eastAsia" w:ascii="宋体" w:hAnsi="宋体" w:cs="宋体"/>
                <w:sz w:val="24"/>
                <w:szCs w:val="24"/>
              </w:rPr>
            </w:r>
            <w:r/>
          </w:p>
        </w:tc>
      </w:tr>
    </w:tbl>
    <w:p>
      <w:pPr>
        <w:keepLines/>
        <w:keepNext/>
        <w:spacing w:line="360" w:lineRule="auto"/>
        <w:rPr>
          <w:rFonts w:hint="eastAsia" w:ascii="宋体" w:hAnsi="宋体" w:cs="宋体"/>
          <w:b/>
          <w:bCs/>
          <w:sz w:val="24"/>
          <w:szCs w:val="24"/>
        </w:rPr>
        <w:outlineLvl w:val="1"/>
      </w:pPr>
      <w:r/>
      <w:bookmarkStart w:id="219" w:name="_Toc169700853"/>
      <w:r>
        <w:rPr>
          <w:rFonts w:hint="eastAsia" w:ascii="宋体" w:hAnsi="宋体" w:cs="宋体"/>
          <w:b/>
          <w:bCs/>
          <w:sz w:val="24"/>
          <w:szCs w:val="24"/>
        </w:rPr>
        <w:t xml:space="preserve">3、商务部分（17分）</w:t>
      </w:r>
      <w:bookmarkEnd w:id="219"/>
      <w:r/>
      <w:r/>
    </w:p>
    <w:tbl>
      <w:tblPr>
        <w:tblW w:w="91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1"/>
        <w:gridCol w:w="992"/>
        <w:gridCol w:w="6928"/>
      </w:tblGrid>
      <w:tr>
        <w:trPr>
          <w:jc w:val="center"/>
          <w:trHeight w:val="90"/>
        </w:trPr>
        <w:tc>
          <w:tcPr>
            <w:tcW w:w="1271"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评分内容</w:t>
            </w:r>
            <w:r/>
          </w:p>
        </w:tc>
        <w:tc>
          <w:tcPr>
            <w:tcW w:w="992"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分值</w:t>
            </w:r>
            <w:r/>
          </w:p>
        </w:tc>
        <w:tc>
          <w:tcPr>
            <w:tcW w:w="6928"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评分标准</w:t>
            </w:r>
            <w:r/>
          </w:p>
        </w:tc>
      </w:tr>
      <w:tr>
        <w:trPr>
          <w:jc w:val="center"/>
          <w:trHeight w:val="983"/>
        </w:trPr>
        <w:tc>
          <w:tcPr>
            <w:tcW w:w="1271"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3.1企业资质与信誉</w:t>
            </w:r>
            <w:r/>
          </w:p>
        </w:tc>
        <w:tc>
          <w:tcPr>
            <w:tcW w:w="992"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4</w:t>
            </w:r>
            <w:r/>
          </w:p>
        </w:tc>
        <w:tc>
          <w:tcPr>
            <w:tcW w:w="6928" w:type="dxa"/>
            <w:textDirection w:val="lrTb"/>
            <w:noWrap w:val="false"/>
          </w:tcPr>
          <w:p>
            <w:r>
              <w:rPr>
                <w:rFonts w:hint="eastAsia" w:ascii="宋体" w:hAnsi="宋体" w:cs="宋体"/>
                <w:sz w:val="24"/>
                <w:szCs w:val="24"/>
              </w:rPr>
              <w:t xml:space="preserve">国家认监委认可的机构颁发的有效期内ISO20000信息技术服务管理体系认证、ISO27001信息安全管理体系认证，每提供一个计2分，最高得4分。（注：须提供有效期内的证书扫描件，如处于换证期内的证书，则需提供颁发机构出具的换证证明，否则不得分。）</w:t>
            </w:r>
            <w:r/>
          </w:p>
        </w:tc>
      </w:tr>
      <w:tr>
        <w:trPr>
          <w:jc w:val="center"/>
        </w:trPr>
        <w:tc>
          <w:tcPr>
            <w:tcW w:w="1271"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3.2整体实力</w:t>
            </w:r>
            <w:r/>
          </w:p>
        </w:tc>
        <w:tc>
          <w:tcPr>
            <w:tcW w:w="992"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9</w:t>
            </w:r>
            <w:r/>
          </w:p>
        </w:tc>
        <w:tc>
          <w:tcPr>
            <w:tcW w:w="6928" w:type="dxa"/>
            <w:textDirection w:val="lrTb"/>
            <w:noWrap w:val="false"/>
          </w:tcPr>
          <w:p>
            <w:pPr>
              <w:rPr>
                <w:rFonts w:hint="eastAsia" w:ascii="宋体" w:hAnsi="宋体" w:cs="宋体"/>
                <w:sz w:val="24"/>
                <w:szCs w:val="24"/>
              </w:rPr>
            </w:pPr>
            <w:r>
              <w:rPr>
                <w:rFonts w:hint="eastAsia" w:ascii="宋体" w:hAnsi="宋体" w:cs="宋体"/>
                <w:sz w:val="24"/>
                <w:szCs w:val="24"/>
              </w:rPr>
              <w:t xml:space="preserve">1.物</w:t>
            </w:r>
            <w:r>
              <w:rPr>
                <w:rFonts w:hint="eastAsia" w:ascii="宋体" w:hAnsi="宋体" w:cs="宋体"/>
                <w:sz w:val="24"/>
                <w:szCs w:val="24"/>
              </w:rPr>
              <w:t xml:space="preserve">联网组</w:t>
            </w:r>
            <w:r>
              <w:rPr>
                <w:rFonts w:hint="eastAsia" w:ascii="宋体" w:hAnsi="宋体" w:cs="宋体"/>
                <w:sz w:val="24"/>
                <w:szCs w:val="24"/>
              </w:rPr>
              <w:t xml:space="preserve">网相关发明专利1项，得1分；每多一项的加</w:t>
            </w:r>
            <w:r>
              <w:rPr>
                <w:rFonts w:ascii="宋体" w:hAnsi="宋体" w:cs="宋体"/>
                <w:sz w:val="24"/>
                <w:szCs w:val="24"/>
              </w:rPr>
              <w:t xml:space="preserve">1</w:t>
            </w:r>
            <w:r>
              <w:rPr>
                <w:rFonts w:hint="eastAsia" w:ascii="宋体" w:hAnsi="宋体" w:cs="宋体"/>
                <w:sz w:val="24"/>
                <w:szCs w:val="24"/>
              </w:rPr>
              <w:t xml:space="preserve">分，本项最高得2分； </w:t>
            </w:r>
            <w:r/>
          </w:p>
          <w:p>
            <w:pPr>
              <w:rPr>
                <w:rFonts w:hint="eastAsia" w:ascii="宋体" w:hAnsi="宋体" w:cs="宋体"/>
                <w:sz w:val="24"/>
                <w:szCs w:val="24"/>
              </w:rPr>
            </w:pPr>
            <w:r>
              <w:rPr>
                <w:rFonts w:hint="eastAsia" w:ascii="宋体" w:hAnsi="宋体" w:cs="宋体"/>
                <w:sz w:val="24"/>
                <w:szCs w:val="24"/>
              </w:rPr>
              <w:t xml:space="preserve">2.物联网管理平台具备软件著作权，得1分；</w:t>
            </w:r>
            <w:r/>
          </w:p>
          <w:p>
            <w:pPr>
              <w:rPr>
                <w:rFonts w:hint="eastAsia" w:ascii="宋体" w:hAnsi="宋体" w:cs="宋体"/>
                <w:sz w:val="24"/>
                <w:szCs w:val="24"/>
              </w:rPr>
            </w:pPr>
            <w:r>
              <w:rPr>
                <w:rFonts w:hint="eastAsia" w:ascii="宋体" w:hAnsi="宋体" w:cs="宋体"/>
                <w:sz w:val="24"/>
                <w:szCs w:val="24"/>
              </w:rPr>
              <w:t xml:space="preserve">3.项目负责人具备高级网络工程师或系统</w:t>
            </w:r>
            <w:r>
              <w:rPr>
                <w:rFonts w:hint="eastAsia" w:ascii="宋体" w:hAnsi="宋体" w:cs="宋体"/>
                <w:sz w:val="24"/>
                <w:szCs w:val="24"/>
              </w:rPr>
              <w:t xml:space="preserve">架构师</w:t>
            </w:r>
            <w:r>
              <w:rPr>
                <w:rFonts w:hint="eastAsia" w:ascii="宋体" w:hAnsi="宋体" w:cs="宋体"/>
                <w:sz w:val="24"/>
                <w:szCs w:val="24"/>
              </w:rPr>
              <w:t xml:space="preserve">证书，得1分；</w:t>
            </w:r>
            <w:r/>
          </w:p>
          <w:p>
            <w:pPr>
              <w:rPr>
                <w:rFonts w:hint="eastAsia" w:ascii="宋体" w:hAnsi="宋体" w:cs="宋体"/>
                <w:sz w:val="24"/>
                <w:szCs w:val="24"/>
              </w:rPr>
            </w:pPr>
            <w:r>
              <w:rPr>
                <w:rFonts w:hint="eastAsia" w:ascii="宋体" w:hAnsi="宋体" w:cs="宋体"/>
                <w:sz w:val="24"/>
                <w:szCs w:val="24"/>
              </w:rPr>
              <w:t xml:space="preserve">4.项目团队含≥1名软件设计师、网络工程师、系统集成项目管</w:t>
            </w:r>
            <w:r>
              <w:rPr>
                <w:rFonts w:hint="eastAsia" w:ascii="宋体" w:hAnsi="宋体" w:cs="宋体"/>
                <w:sz w:val="24"/>
                <w:szCs w:val="24"/>
              </w:rPr>
              <w:t xml:space="preserve">理工程师或软件评测师，得2分。</w:t>
            </w:r>
            <w:r/>
          </w:p>
          <w:p>
            <w:pPr>
              <w:rPr>
                <w:rFonts w:hint="eastAsia" w:ascii="宋体" w:hAnsi="宋体" w:cs="宋体"/>
                <w:sz w:val="24"/>
                <w:szCs w:val="24"/>
              </w:rPr>
            </w:pPr>
            <w:r>
              <w:rPr>
                <w:rFonts w:hint="eastAsia" w:ascii="宋体" w:hAnsi="宋体" w:cs="宋体"/>
                <w:sz w:val="24"/>
                <w:szCs w:val="24"/>
              </w:rPr>
              <w:t xml:space="preserve">（注：须提供有效期内的证书扫描件，如处于换证期内的证书，则需提供颁发机构出具的换证证明，否则不得分。）</w:t>
            </w:r>
            <w:r/>
          </w:p>
          <w:p>
            <w:pPr>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投标人或物联网基站生产厂商参与起草过关于物联网或实时定位相关现行有效国家标准，参与起草</w:t>
            </w:r>
            <w:r>
              <w:rPr>
                <w:rFonts w:ascii="宋体" w:hAnsi="宋体" w:cs="宋体"/>
                <w:sz w:val="24"/>
                <w:szCs w:val="24"/>
              </w:rPr>
              <w:t xml:space="preserve">1</w:t>
            </w:r>
            <w:r>
              <w:rPr>
                <w:rFonts w:hint="eastAsia" w:ascii="宋体" w:hAnsi="宋体" w:cs="宋体"/>
                <w:sz w:val="24"/>
                <w:szCs w:val="24"/>
              </w:rPr>
              <w:t xml:space="preserve">项的，得</w:t>
            </w:r>
            <w:r>
              <w:rPr>
                <w:rFonts w:ascii="宋体" w:hAnsi="宋体" w:cs="宋体"/>
                <w:sz w:val="24"/>
                <w:szCs w:val="24"/>
              </w:rPr>
              <w:t xml:space="preserve">1</w:t>
            </w:r>
            <w:r>
              <w:rPr>
                <w:rFonts w:hint="eastAsia" w:ascii="宋体" w:hAnsi="宋体" w:cs="宋体"/>
                <w:sz w:val="24"/>
                <w:szCs w:val="24"/>
              </w:rPr>
              <w:t xml:space="preserve">分；每多一项的加</w:t>
            </w:r>
            <w:r>
              <w:rPr>
                <w:rFonts w:ascii="宋体" w:hAnsi="宋体" w:cs="宋体"/>
                <w:sz w:val="24"/>
                <w:szCs w:val="24"/>
              </w:rPr>
              <w:t xml:space="preserve">1</w:t>
            </w:r>
            <w:r>
              <w:rPr>
                <w:rFonts w:hint="eastAsia" w:ascii="宋体" w:hAnsi="宋体" w:cs="宋体"/>
                <w:sz w:val="24"/>
                <w:szCs w:val="24"/>
              </w:rPr>
              <w:t xml:space="preserve">分，本项最高得3分，提供全国标准信息公共服务平台截</w:t>
            </w:r>
            <w:r>
              <w:rPr>
                <w:rFonts w:hint="eastAsia" w:ascii="宋体" w:hAnsi="宋体" w:cs="宋体"/>
                <w:sz w:val="24"/>
                <w:szCs w:val="24"/>
              </w:rPr>
              <w:t xml:space="preserve">图证明</w:t>
            </w:r>
            <w:r>
              <w:rPr>
                <w:rFonts w:hint="eastAsia" w:ascii="宋体" w:hAnsi="宋体" w:cs="宋体"/>
                <w:sz w:val="24"/>
                <w:szCs w:val="24"/>
              </w:rPr>
              <w:t xml:space="preserve">及网址链接证明，未参与或未提供不得分。</w:t>
            </w:r>
            <w:r/>
          </w:p>
        </w:tc>
      </w:tr>
      <w:tr>
        <w:trPr>
          <w:jc w:val="center"/>
        </w:trPr>
        <w:tc>
          <w:tcPr>
            <w:tcW w:w="1271"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3.3业绩</w:t>
            </w:r>
            <w:r/>
          </w:p>
        </w:tc>
        <w:tc>
          <w:tcPr>
            <w:tcW w:w="992" w:type="dxa"/>
            <w:vAlign w:val="center"/>
            <w:textDirection w:val="lrTb"/>
            <w:noWrap w:val="false"/>
          </w:tcPr>
          <w:p>
            <w:pPr>
              <w:rPr>
                <w:rFonts w:hint="eastAsia" w:ascii="宋体" w:hAnsi="宋体" w:cs="宋体"/>
                <w:sz w:val="24"/>
                <w:szCs w:val="24"/>
                <w:lang w:eastAsia="en-US"/>
              </w:rPr>
            </w:pPr>
            <w:r>
              <w:rPr>
                <w:rFonts w:hint="eastAsia" w:ascii="宋体" w:hAnsi="宋体" w:cs="宋体"/>
                <w:sz w:val="24"/>
                <w:szCs w:val="24"/>
                <w:lang w:eastAsia="en-US"/>
              </w:rPr>
              <w:t xml:space="preserve">4</w:t>
            </w:r>
            <w:r/>
          </w:p>
        </w:tc>
        <w:tc>
          <w:tcPr>
            <w:tcW w:w="6928" w:type="dxa"/>
            <w:textDirection w:val="lrTb"/>
            <w:noWrap w:val="false"/>
          </w:tcPr>
          <w:p>
            <w:pPr>
              <w:rPr>
                <w:rFonts w:hint="eastAsia" w:ascii="宋体" w:hAnsi="宋体" w:cs="宋体"/>
                <w:sz w:val="24"/>
                <w:szCs w:val="24"/>
                <w:lang w:eastAsia="en-US"/>
              </w:rPr>
            </w:pPr>
            <w:r>
              <w:rPr>
                <w:rFonts w:hint="eastAsia" w:ascii="宋体" w:hAnsi="宋体" w:cs="宋体"/>
                <w:sz w:val="24"/>
                <w:szCs w:val="24"/>
              </w:rPr>
              <w:t xml:space="preserve">投标人需提供2023年1月1日以来（以合同签订时间为准）</w:t>
            </w:r>
            <w:r>
              <w:rPr>
                <w:rFonts w:hint="eastAsia" w:ascii="宋体" w:hAnsi="宋体" w:cs="宋体"/>
                <w:color w:val="ff0000"/>
                <w:sz w:val="24"/>
                <w:szCs w:val="24"/>
              </w:rPr>
              <w:t xml:space="preserve">制造商合同内容包含“物联网组网”</w:t>
            </w:r>
            <w:r>
              <w:rPr>
                <w:rFonts w:hint="eastAsia" w:ascii="宋体" w:hAnsi="宋体" w:cs="宋体"/>
                <w:color w:val="ff0000"/>
                <w:sz w:val="24"/>
                <w:szCs w:val="24"/>
              </w:rPr>
              <w:t xml:space="preserve">、</w:t>
            </w:r>
            <w:r>
              <w:rPr>
                <w:rFonts w:hint="eastAsia" w:ascii="宋体" w:hAnsi="宋体" w:cs="宋体"/>
                <w:color w:val="ff0000"/>
                <w:sz w:val="24"/>
                <w:szCs w:val="24"/>
              </w:rPr>
              <w:t xml:space="preserve">“物联网平台”</w:t>
            </w:r>
            <w:r>
              <w:rPr>
                <w:rFonts w:hint="eastAsia" w:ascii="宋体" w:hAnsi="宋体" w:cs="宋体"/>
                <w:color w:val="ff0000"/>
                <w:sz w:val="24"/>
                <w:szCs w:val="24"/>
              </w:rPr>
              <w:t xml:space="preserve">、或</w:t>
            </w:r>
            <w:r>
              <w:rPr>
                <w:rFonts w:hint="eastAsia" w:ascii="宋体" w:hAnsi="宋体" w:cs="宋体"/>
                <w:color w:val="ff0000"/>
                <w:sz w:val="24"/>
                <w:szCs w:val="24"/>
              </w:rPr>
              <w:t xml:space="preserve">类似</w:t>
            </w:r>
            <w:r>
              <w:rPr>
                <w:rFonts w:hint="eastAsia" w:ascii="宋体" w:hAnsi="宋体" w:cs="宋体"/>
                <w:color w:val="ff0000"/>
                <w:sz w:val="24"/>
                <w:szCs w:val="24"/>
              </w:rPr>
              <w:t xml:space="preserve">本项目</w:t>
            </w:r>
            <w:r>
              <w:rPr>
                <w:rFonts w:hint="eastAsia" w:ascii="宋体" w:hAnsi="宋体" w:cs="宋体"/>
                <w:sz w:val="24"/>
                <w:szCs w:val="24"/>
              </w:rPr>
              <w:t xml:space="preserve">信息化建设项目相关证明，每提供一个计1分，最高计4分。（注∶须提供合同</w:t>
            </w:r>
            <w:r>
              <w:rPr>
                <w:rFonts w:hint="eastAsia" w:ascii="宋体" w:hAnsi="宋体" w:cs="宋体"/>
                <w:sz w:val="24"/>
                <w:szCs w:val="24"/>
              </w:rPr>
              <w:t xml:space="preserve">扫描件并加盖</w:t>
            </w:r>
            <w:r>
              <w:rPr>
                <w:rFonts w:hint="eastAsia" w:ascii="宋体" w:hAnsi="宋体" w:cs="宋体"/>
                <w:sz w:val="24"/>
                <w:szCs w:val="24"/>
              </w:rPr>
              <w:t xml:space="preserve">投标人公章，合同未注明时间的，不予计分。同一项目合同不重复计分，同一客户合同不重复计分，需提供合同复印件，否则不予计分。</w:t>
            </w:r>
            <w:r>
              <w:rPr>
                <w:rFonts w:hint="eastAsia" w:ascii="宋体" w:hAnsi="宋体" w:cs="宋体"/>
                <w:sz w:val="24"/>
                <w:szCs w:val="24"/>
                <w:lang w:eastAsia="en-US"/>
              </w:rPr>
              <w:t xml:space="preserve">）</w:t>
            </w:r>
            <w:bookmarkEnd w:id="217"/>
            <w:r/>
            <w:r/>
          </w:p>
        </w:tc>
      </w:tr>
    </w:tbl>
    <w:p>
      <w:r/>
      <w:r/>
    </w:p>
    <w:p>
      <w:pPr>
        <w:jc w:val="left"/>
        <w:widowControl/>
        <w:rPr>
          <w:rFonts w:hint="eastAsia" w:ascii="仿宋" w:hAnsi="仿宋" w:eastAsia="仿宋"/>
          <w:b/>
          <w:sz w:val="28"/>
          <w:szCs w:val="28"/>
        </w:rPr>
      </w:pPr>
      <w:r>
        <w:rPr>
          <w:rFonts w:hint="eastAsia" w:ascii="仿宋" w:hAnsi="仿宋" w:eastAsia="仿宋"/>
          <w:b/>
          <w:sz w:val="28"/>
          <w:szCs w:val="28"/>
        </w:rPr>
        <w:br w:type="page" w:clear="all"/>
      </w:r>
      <w:r/>
    </w:p>
    <w:p>
      <w:pPr>
        <w:ind w:firstLine="420"/>
        <w:spacing w:line="440" w:lineRule="exact"/>
        <w:rPr>
          <w:rFonts w:hint="eastAsia" w:ascii="宋体" w:hAnsi="宋体" w:cs="Arial"/>
        </w:rPr>
      </w:pPr>
      <w:r>
        <w:rPr>
          <w:rFonts w:hint="eastAsia" w:ascii="宋体" w:hAnsi="宋体" w:cs="Arial"/>
        </w:rPr>
      </w:r>
      <w:r/>
    </w:p>
    <w:p>
      <w:pPr>
        <w:jc w:val="center"/>
        <w:keepNext/>
        <w:rPr>
          <w:rFonts w:ascii="黑体" w:eastAsia="黑体"/>
          <w:bCs/>
          <w:sz w:val="44"/>
          <w:szCs w:val="28"/>
        </w:rPr>
        <w:outlineLvl w:val="0"/>
      </w:pPr>
      <w:r/>
      <w:bookmarkStart w:id="220" w:name="_Toc218582543"/>
      <w:r/>
      <w:bookmarkStart w:id="221" w:name="_Toc120614284"/>
      <w:r/>
      <w:bookmarkEnd w:id="211"/>
      <w:r/>
      <w:bookmarkEnd w:id="212"/>
      <w:r/>
      <w:bookmarkEnd w:id="213"/>
      <w:r>
        <w:rPr>
          <w:rFonts w:hint="eastAsia" w:ascii="黑体" w:eastAsia="黑体"/>
          <w:bCs/>
          <w:sz w:val="44"/>
          <w:szCs w:val="28"/>
        </w:rPr>
        <w:t xml:space="preserve">第六章  投标文件格式</w:t>
      </w:r>
      <w:bookmarkEnd w:id="220"/>
      <w:r>
        <w:rPr>
          <w:rFonts w:hint="eastAsia" w:ascii="黑体" w:eastAsia="黑体"/>
          <w:bCs/>
          <w:sz w:val="44"/>
          <w:szCs w:val="28"/>
        </w:rPr>
        <w:t xml:space="preserve"> </w:t>
      </w:r>
      <w:r/>
    </w:p>
    <w:p>
      <w:pPr>
        <w:jc w:val="center"/>
        <w:rPr>
          <w:rFonts w:hint="eastAsia" w:ascii="宋体" w:hAnsi="宋体"/>
          <w:b/>
          <w:sz w:val="72"/>
        </w:rPr>
      </w:pPr>
      <w:r/>
      <w:bookmarkStart w:id="222" w:name="_Hlt26955039"/>
      <w:r/>
      <w:bookmarkStart w:id="223" w:name="_Hlt26671244"/>
      <w:r/>
      <w:bookmarkStart w:id="224" w:name="_Toc26554094"/>
      <w:r/>
      <w:bookmarkStart w:id="225" w:name="_Toc120614282"/>
      <w:r/>
      <w:bookmarkStart w:id="226" w:name="_Toc49090576"/>
      <w:r/>
      <w:bookmarkEnd w:id="222"/>
      <w:r/>
      <w:bookmarkEnd w:id="223"/>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1"/>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1"/>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1"/>
        <w:rPr>
          <w:rFonts w:hint="eastAsia"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2024或者2025年度的财务状况报告（投标人成立不满一年无需提供）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10.</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480"/>
        <w:spacing w:line="400" w:lineRule="exact"/>
        <w:rPr>
          <w:rFonts w:hint="eastAsia" w:ascii="宋体" w:hAnsi="宋体"/>
          <w:b/>
          <w:sz w:val="24"/>
        </w:rPr>
      </w:pPr>
      <w:r>
        <w:rPr>
          <w:rFonts w:hint="eastAsia" w:ascii="宋体" w:hAnsi="宋体"/>
          <w:sz w:val="24"/>
          <w:szCs w:val="24"/>
        </w:rPr>
        <w:t xml:space="preserve">总备注：上述“资格审查内容”中1-5条、6、8、9条投标人必须在投标文件中提供相关材料，否则作无效投标处理。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w:t>
      </w:r>
      <w:r>
        <w:rPr>
          <w:rFonts w:hint="eastAsia" w:ascii="宋体" w:hAnsi="宋体"/>
          <w:sz w:val="24"/>
        </w:rPr>
        <w:t xml:space="preserve">微企业</w:t>
      </w:r>
      <w:r>
        <w:rPr>
          <w:rFonts w:hint="eastAsia" w:ascii="宋体" w:hAnsi="宋体"/>
          <w:sz w:val="24"/>
        </w:rPr>
        <w:t xml:space="preserve">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hint="eastAsia" w:ascii="宋体" w:hAnsi="宋体"/>
          <w:sz w:val="24"/>
        </w:rPr>
      </w:pPr>
      <w:r>
        <w:rPr>
          <w:rFonts w:hint="eastAsia" w:ascii="宋体" w:hAnsi="宋体"/>
          <w:sz w:val="24"/>
        </w:rPr>
      </w:r>
      <w:r/>
    </w:p>
    <w:p>
      <w:pPr>
        <w:rPr>
          <w:rFonts w:hint="eastAsia" w:ascii="宋体" w:hAnsi="宋体"/>
          <w:b/>
          <w:sz w:val="24"/>
          <w:szCs w:val="24"/>
        </w:rPr>
      </w:pPr>
      <w:r>
        <w:rPr>
          <w:rFonts w:hint="eastAsia" w:ascii="宋体" w:hAnsi="宋体"/>
          <w:b/>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hint="eastAsia" w:ascii="宋体" w:hAnsi="宋体"/>
          <w:sz w:val="24"/>
          <w:szCs w:val="24"/>
        </w:rPr>
      </w:pPr>
      <w:r>
        <w:rPr>
          <w:rFonts w:hint="eastAsia" w:ascii="宋体" w:hAnsi="宋体"/>
          <w:sz w:val="24"/>
          <w:szCs w:val="24"/>
        </w:rPr>
        <w:t xml:space="preserve">项目编号：                                   </w:t>
      </w:r>
      <w:r/>
    </w:p>
    <w:p>
      <w:pPr>
        <w:ind w:firstLine="482"/>
        <w:spacing w:line="0" w:lineRule="atLeast"/>
        <w:rPr>
          <w:rFonts w:hint="eastAsia"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46"/>
      </w:tblGrid>
      <w:tr>
        <w:trPr>
          <w:cantSplit/>
          <w:trHeight w:val="725"/>
        </w:trPr>
        <w:tc>
          <w:tcPr>
            <w:tcW w:w="904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p>
            <w:pPr>
              <w:jc w:val="center"/>
              <w:rPr>
                <w:rFonts w:hint="eastAsia" w:ascii="宋体" w:hAnsi="宋体"/>
                <w:sz w:val="24"/>
                <w:szCs w:val="24"/>
              </w:rPr>
            </w:pPr>
            <w:r>
              <w:rPr>
                <w:rFonts w:hint="eastAsia" w:ascii="宋体" w:hAnsi="宋体"/>
                <w:sz w:val="24"/>
                <w:szCs w:val="24"/>
              </w:rPr>
              <w:t xml:space="preserve">（相应采购包分项报价表中“投标报价合计”）</w:t>
            </w:r>
            <w:r/>
          </w:p>
        </w:tc>
      </w:tr>
      <w:tr>
        <w:trPr>
          <w:cantSplit/>
          <w:trHeight w:val="612"/>
        </w:trPr>
        <w:tc>
          <w:tcPr>
            <w:tcW w:w="9046" w:type="dxa"/>
            <w:vAlign w:val="center"/>
            <w:textDirection w:val="lrTb"/>
            <w:noWrap w:val="false"/>
          </w:tcPr>
          <w:p>
            <w:pPr>
              <w:jc w:val="left"/>
              <w:spacing w:line="500" w:lineRule="exact"/>
              <w:rPr>
                <w:rFonts w:hint="eastAsia" w:ascii="宋体" w:hAnsi="宋体"/>
                <w:sz w:val="24"/>
              </w:rPr>
            </w:pPr>
            <w:r>
              <w:rPr>
                <w:rFonts w:hint="eastAsia" w:ascii="宋体" w:hAnsi="宋体" w:cs="宋体"/>
                <w:sz w:val="24"/>
                <w:szCs w:val="24"/>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jc w:val="center"/>
        <w:rPr>
          <w:rFonts w:hint="eastAsia" w:ascii="宋体" w:hAnsi="宋体"/>
          <w:sz w:val="24"/>
          <w:szCs w:val="24"/>
        </w:rPr>
      </w:pPr>
      <w:r>
        <w:rPr>
          <w:rFonts w:hint="eastAsia" w:ascii="黑体" w:hAnsi="黑体" w:eastAsia="黑体"/>
          <w:b/>
          <w:sz w:val="32"/>
          <w:szCs w:val="32"/>
        </w:rPr>
        <w:t xml:space="preserve">附件2投标分项报价表</w:t>
      </w:r>
      <w:r/>
    </w:p>
    <w:p>
      <w:pPr>
        <w:jc w:val="center"/>
        <w:rPr>
          <w:rFonts w:hint="eastAsia" w:ascii="宋体" w:hAnsi="宋体"/>
          <w:b/>
          <w:sz w:val="24"/>
          <w:szCs w:val="24"/>
        </w:rPr>
      </w:pPr>
      <w:r>
        <w:rPr>
          <w:rFonts w:hint="eastAsia" w:ascii="宋体" w:hAnsi="宋体"/>
          <w:b/>
          <w:sz w:val="24"/>
          <w:szCs w:val="24"/>
        </w:rPr>
      </w:r>
      <w:r/>
    </w:p>
    <w:tbl>
      <w:tblPr>
        <w:tblW w:w="8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序号</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1</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2</w:t>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3</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4</w:t>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5</w:t>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交付期</w:t>
            </w:r>
            <w:r>
              <w:rPr>
                <w:rFonts w:hint="eastAsia" w:ascii="宋体" w:hAnsi="宋体"/>
                <w:sz w:val="24"/>
                <w:szCs w:val="24"/>
                <w:lang w:eastAsia="en-US"/>
              </w:rPr>
              <w:t xml:space="preserve">/</w:t>
            </w:r>
            <w:r>
              <w:rPr>
                <w:rFonts w:hint="eastAsia" w:ascii="宋体" w:hAnsi="宋体"/>
                <w:sz w:val="24"/>
                <w:szCs w:val="24"/>
                <w:lang w:eastAsia="en-US"/>
              </w:rPr>
              <w:t xml:space="preserve">服务期</w:t>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数量</w:t>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分项</w:t>
            </w:r>
            <w:r/>
          </w:p>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单价</w:t>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分项</w:t>
            </w:r>
            <w:r/>
          </w:p>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1</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物联网网关</w:t>
            </w:r>
            <w:r/>
          </w:p>
        </w:tc>
        <w:tc>
          <w:tcPr>
            <w:tcW w:w="1246" w:type="dxa"/>
            <w:vAlign w:val="center"/>
            <w:textDirection w:val="lrTb"/>
            <w:noWrap w:val="false"/>
          </w:tcPr>
          <w:p>
            <w:pPr>
              <w:jc w:val="center"/>
              <w:spacing w:line="0" w:lineRule="atLeast"/>
              <w:rPr>
                <w:rFonts w:hint="eastAsia" w:ascii="宋体" w:hAnsi="宋体"/>
                <w:sz w:val="24"/>
                <w:szCs w:val="24"/>
                <w:u w:val="single"/>
                <w:lang w:eastAsia="en-US"/>
              </w:rPr>
            </w:pPr>
            <w:r>
              <w:rPr>
                <w:rFonts w:hint="eastAsia" w:ascii="宋体" w:hAnsi="宋体"/>
                <w:sz w:val="24"/>
                <w:szCs w:val="24"/>
                <w:lang w:eastAsia="en-US"/>
              </w:rPr>
              <w:t xml:space="preserve">合同签订后</w:t>
            </w:r>
            <w:r>
              <w:rPr>
                <w:rFonts w:hint="eastAsia" w:ascii="宋体" w:hAnsi="宋体"/>
                <w:sz w:val="24"/>
                <w:szCs w:val="24"/>
                <w:u w:val="single"/>
                <w:lang w:eastAsia="en-US"/>
              </w:rPr>
              <w:t xml:space="preserve">  </w:t>
            </w:r>
            <w:r>
              <w:rPr>
                <w:rFonts w:hint="eastAsia" w:ascii="宋体" w:hAnsi="宋体"/>
                <w:sz w:val="24"/>
                <w:szCs w:val="24"/>
                <w:lang w:eastAsia="en-US"/>
              </w:rPr>
              <w:t xml:space="preserve">日</w:t>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个</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2</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物联网基站</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个</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3</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接入交换机</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台</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4</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汇聚交换机</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台</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5</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核心交换机</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台</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6</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防火墙</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台</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7</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物联网管理平台</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套</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8</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施工</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面积</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9</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六类网线</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米</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10</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馈线</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米</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11</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天线</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个</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12</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光缆</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米</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13</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光纤跳线</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对</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14</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水晶头</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盒</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15</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辅材（扎带、胶带、墙柜、螺丝、标签纸等材料）</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批</w:t>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16</w:t>
            </w:r>
            <w:r/>
          </w:p>
        </w:tc>
        <w:tc>
          <w:tcPr>
            <w:tcW w:w="100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w:t>
            </w:r>
            <w:r/>
          </w:p>
        </w:tc>
        <w:tc>
          <w:tcPr>
            <w:tcW w:w="1246"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267"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001"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483"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c>
          <w:tcPr>
            <w:tcW w:w="1778" w:type="dxa"/>
            <w:vAlign w:val="center"/>
            <w:textDirection w:val="lrTb"/>
            <w:noWrap w:val="false"/>
          </w:tcPr>
          <w:p>
            <w:pPr>
              <w:jc w:val="center"/>
              <w:spacing w:line="0" w:lineRule="atLeast"/>
              <w:rPr>
                <w:rFonts w:hint="eastAsia" w:ascii="宋体" w:hAnsi="宋体"/>
                <w:sz w:val="24"/>
                <w:szCs w:val="24"/>
                <w:lang w:eastAsia="en-US"/>
              </w:rPr>
            </w:pPr>
            <w:r>
              <w:rPr>
                <w:rFonts w:hint="eastAsia" w:ascii="宋体" w:hAnsi="宋体"/>
                <w:sz w:val="24"/>
                <w:szCs w:val="24"/>
                <w:lang w:eastAsia="en-US"/>
              </w:rPr>
            </w:r>
            <w:r/>
          </w:p>
        </w:tc>
      </w:tr>
      <w:tr>
        <w:trPr>
          <w:cantSplit/>
          <w:trHeight w:val="487"/>
        </w:trPr>
        <w:tc>
          <w:tcPr>
            <w:gridSpan w:val="7"/>
            <w:tcW w:w="8339" w:type="dxa"/>
            <w:vAlign w:val="center"/>
            <w:textDirection w:val="lrTb"/>
            <w:noWrap w:val="false"/>
          </w:tcPr>
          <w:p>
            <w:pPr>
              <w:spacing w:line="0" w:lineRule="atLeast"/>
              <w:rPr>
                <w:rFonts w:hint="eastAsia"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0" w:lineRule="atLeast"/>
        <w:rPr>
          <w:rFonts w:hint="eastAsia" w:ascii="宋体" w:hAnsi="宋体"/>
          <w:sz w:val="24"/>
          <w:szCs w:val="24"/>
        </w:rPr>
      </w:pPr>
      <w:r>
        <w:rPr>
          <w:rFonts w:hint="eastAsia" w:ascii="宋体" w:hAnsi="宋体"/>
          <w:sz w:val="24"/>
          <w:szCs w:val="24"/>
        </w:rPr>
        <w:t xml:space="preserve">备注：</w:t>
      </w:r>
      <w:r/>
    </w:p>
    <w:p>
      <w:pPr>
        <w:spacing w:line="0" w:lineRule="atLeast"/>
        <w:rPr>
          <w:rFonts w:hint="eastAsia" w:ascii="宋体" w:hAnsi="宋体"/>
          <w:sz w:val="24"/>
          <w:szCs w:val="24"/>
        </w:rPr>
      </w:pPr>
      <w:r>
        <w:rPr>
          <w:rFonts w:hint="eastAsia" w:ascii="宋体" w:hAnsi="宋体"/>
          <w:sz w:val="24"/>
          <w:szCs w:val="24"/>
        </w:rPr>
        <w:t xml:space="preserve">1.投标报价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hint="eastAsia" w:ascii="宋体" w:hAnsi="宋体"/>
          <w:sz w:val="24"/>
          <w:szCs w:val="24"/>
        </w:rPr>
        <w:t xml:space="preserve">和</w:t>
      </w:r>
      <w:r>
        <w:rPr>
          <w:rFonts w:hint="eastAsia" w:ascii="宋体" w:hAnsi="宋体"/>
          <w:sz w:val="24"/>
          <w:szCs w:val="24"/>
        </w:rPr>
        <w:t xml:space="preserve">。</w:t>
      </w:r>
      <w:r/>
    </w:p>
    <w:p>
      <w:pPr>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jc w:val="left"/>
        <w:widowControl/>
        <w:rPr>
          <w:rFonts w:hint="eastAsia" w:ascii="宋体" w:hAnsi="宋体" w:cs="宋体"/>
          <w:sz w:val="24"/>
          <w:szCs w:val="24"/>
          <w:lang w:bidi="ar"/>
        </w:rPr>
      </w:pPr>
      <w:r>
        <w:rPr>
          <w:rFonts w:hint="eastAsia" w:ascii="宋体" w:hAnsi="宋体"/>
          <w:sz w:val="24"/>
          <w:szCs w:val="24"/>
        </w:rPr>
        <w:t xml:space="preserve">3.</w:t>
      </w:r>
      <w:r>
        <w:rPr>
          <w:rFonts w:ascii="宋体" w:hAnsi="宋体" w:cs="宋体"/>
          <w:sz w:val="24"/>
          <w:szCs w:val="24"/>
          <w:lang w:bidi="ar"/>
        </w:rPr>
        <w:t xml:space="preserve">物联网管理平台按一套完整系统进行统一报价，报价包含该平台全部功能及基础运维服务；后续项目实施过程中，若需增加相关点位，该物联网管理平台不再额外收取任何费用。</w:t>
      </w:r>
      <w:r/>
    </w:p>
    <w:p>
      <w:pPr>
        <w:pStyle w:val="766"/>
        <w:ind w:firstLine="0"/>
      </w:pPr>
      <w:r>
        <w:rPr>
          <w:rFonts w:hint="eastAsia" w:hAnsi="宋体" w:cs="宋体"/>
          <w:sz w:val="24"/>
          <w:szCs w:val="24"/>
          <w:lang w:bidi="ar"/>
        </w:rPr>
        <w:t xml:space="preserve">4.分项</w:t>
      </w:r>
      <w:r>
        <w:rPr>
          <w:rFonts w:hAnsi="宋体" w:cs="宋体"/>
          <w:sz w:val="24"/>
          <w:szCs w:val="24"/>
        </w:rPr>
        <w:t xml:space="preserve">报价应包含本项目所需</w:t>
      </w:r>
      <w:r>
        <w:rPr>
          <w:rStyle w:val="789"/>
          <w:rFonts w:hAnsi="宋体" w:cs="宋体"/>
          <w:bCs/>
          <w:sz w:val="24"/>
          <w:szCs w:val="24"/>
        </w:rPr>
        <w:t xml:space="preserve">全部综合布线及配套材料</w:t>
      </w:r>
      <w:r>
        <w:rPr>
          <w:rFonts w:hAnsi="宋体" w:cs="宋体"/>
          <w:sz w:val="24"/>
          <w:szCs w:val="24"/>
        </w:rPr>
        <w:t xml:space="preserve">，包括但不限于网线、馈线、天线、光缆、跳线、水晶头、管槽、桥架、安装辅材等所有材料费用。供应商应根据现场实际需求及施工规范完整报价，</w:t>
      </w:r>
      <w:r>
        <w:rPr>
          <w:rStyle w:val="789"/>
          <w:rFonts w:hAnsi="宋体" w:cs="宋体"/>
          <w:bCs/>
          <w:sz w:val="24"/>
          <w:szCs w:val="24"/>
        </w:rPr>
        <w:t xml:space="preserve">报价须详细列明材料名称、规格型号、数量、单价及合价</w:t>
      </w:r>
      <w:r>
        <w:rPr>
          <w:rFonts w:hAnsi="宋体" w:cs="宋体"/>
          <w:sz w:val="24"/>
          <w:szCs w:val="24"/>
        </w:rPr>
        <w:t xml:space="preserve">，未列明但实施必需的材料费用均视为已包含在总报价内，采购人</w:t>
      </w:r>
      <w:r>
        <w:rPr>
          <w:rFonts w:hAnsi="宋体" w:cs="宋体"/>
          <w:sz w:val="24"/>
          <w:szCs w:val="24"/>
        </w:rPr>
        <w:t xml:space="preserve">不</w:t>
      </w:r>
      <w:r>
        <w:rPr>
          <w:rFonts w:hAnsi="宋体" w:cs="宋体"/>
          <w:sz w:val="24"/>
          <w:szCs w:val="24"/>
        </w:rPr>
        <w:t xml:space="preserve">另行支付任何费用。</w:t>
      </w:r>
      <w:r/>
    </w:p>
    <w:p>
      <w:pPr>
        <w:spacing w:line="0" w:lineRule="atLeas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w:t>
      </w:r>
      <w:r/>
    </w:p>
    <w:p>
      <w:pPr>
        <w:jc w:val="left"/>
        <w:widowControl/>
        <w:rPr>
          <w:rFonts w:hint="eastAsia" w:ascii="宋体" w:hAnsi="宋体"/>
          <w:b/>
          <w:sz w:val="24"/>
          <w:szCs w:val="24"/>
        </w:rPr>
      </w:pPr>
      <w:r>
        <w:rPr>
          <w:rFonts w:hint="eastAsia"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商务要求</w:t>
            </w:r>
            <w:r>
              <w:rPr>
                <w:rFonts w:hint="eastAsia" w:ascii="宋体" w:hAnsi="宋体"/>
                <w:sz w:val="24"/>
                <w:szCs w:val="24"/>
                <w:lang w:eastAsia="en-US"/>
              </w:rPr>
              <w:t xml:space="preserve"> </w:t>
            </w:r>
            <w:r/>
          </w:p>
        </w:tc>
        <w:tc>
          <w:tcPr>
            <w:tcW w:w="3191"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ind w:firstLine="480"/>
        <w:spacing w:line="440" w:lineRule="exact"/>
        <w:rPr>
          <w:rFonts w:hint="eastAsia" w:ascii="宋体" w:hAnsi="宋体"/>
          <w:sz w:val="24"/>
        </w:rPr>
      </w:pPr>
      <w:r>
        <w:rPr>
          <w:rFonts w:hint="eastAsia" w:ascii="宋体" w:hAnsi="宋体"/>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jc w:val="center"/>
        <w:spacing w:line="460" w:lineRule="exact"/>
        <w:rPr>
          <w:rFonts w:hint="eastAsia" w:ascii="宋体" w:hAnsi="宋体"/>
          <w:b/>
          <w:bCs/>
          <w:sz w:val="24"/>
        </w:rPr>
      </w:pPr>
      <w:r>
        <w:rPr>
          <w:rFonts w:hint="eastAsia" w:ascii="宋体" w:hAnsi="宋体"/>
          <w:b/>
          <w:bCs/>
          <w:sz w:val="24"/>
        </w:rPr>
      </w:r>
      <w:r/>
    </w:p>
    <w:p>
      <w:pPr>
        <w:jc w:val="center"/>
        <w:spacing w:line="460" w:lineRule="exact"/>
        <w:rPr>
          <w:rFonts w:hint="eastAsia" w:ascii="宋体" w:hAnsi="宋体"/>
          <w:b/>
          <w:bCs/>
          <w:sz w:val="24"/>
        </w:rPr>
      </w:pPr>
      <w:r>
        <w:rPr>
          <w:rFonts w:hint="eastAsia" w:ascii="宋体" w:hAnsi="宋体"/>
          <w:b/>
          <w:bCs/>
          <w:sz w:val="24"/>
        </w:rPr>
        <w:t xml:space="preserve">声  明</w:t>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hint="eastAsia" w:ascii="楷体" w:hAnsi="楷体" w:eastAsia="楷体"/>
          <w:sz w:val="24"/>
          <w:szCs w:val="24"/>
        </w:rPr>
      </w:pPr>
      <w:r>
        <w:rPr>
          <w:rFonts w:hint="eastAsia" w:ascii="楷体" w:hAnsi="楷体" w:eastAsia="楷体"/>
          <w:sz w:val="24"/>
          <w:szCs w:val="24"/>
        </w:rPr>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ind w:firstLine="480"/>
        <w:jc w:val="left"/>
        <w:spacing w:line="420" w:lineRule="exact"/>
        <w:rPr>
          <w:rFonts w:hint="eastAsia" w:ascii="宋体" w:hAnsi="宋体"/>
          <w:sz w:val="24"/>
        </w:rPr>
      </w:pPr>
      <w:r>
        <w:rPr>
          <w:rFonts w:hint="eastAsia" w:ascii="宋体" w:hAnsi="宋体"/>
          <w:sz w:val="24"/>
        </w:rPr>
        <w:t xml:space="preserve">根据贵方的JSZC-</w:t>
      </w:r>
      <w:r>
        <w:rPr>
          <w:rFonts w:ascii="宋体" w:hAnsi="宋体"/>
          <w:sz w:val="24"/>
        </w:rPr>
        <w:t xml:space="preserve">320000-***</w:t>
      </w:r>
      <w:r>
        <w:rPr>
          <w:rFonts w:hint="eastAsia" w:ascii="宋体" w:hAnsi="宋体"/>
          <w:sz w:val="24"/>
        </w:rPr>
        <w:t xml:space="preserve">号招标文件，正式授权下述签字人______(姓名)代表我方______________（投标人的名称），全权处理本次项目投标的有关事宜。</w:t>
      </w:r>
      <w:r/>
    </w:p>
    <w:p>
      <w:pPr>
        <w:ind w:firstLine="480"/>
        <w:jc w:val="left"/>
        <w:spacing w:line="420" w:lineRule="exact"/>
        <w:rPr>
          <w:rFonts w:hint="eastAsia" w:ascii="宋体" w:hAnsi="宋体"/>
          <w:sz w:val="24"/>
        </w:rPr>
      </w:pPr>
      <w:r>
        <w:rPr>
          <w:rFonts w:hint="eastAsia" w:ascii="宋体" w:hAnsi="宋体"/>
          <w:sz w:val="24"/>
        </w:rPr>
        <w:t xml:space="preserve">据此函，__________签字</w:t>
      </w:r>
      <w:r>
        <w:rPr>
          <w:rFonts w:hint="eastAsia" w:ascii="宋体" w:hAnsi="宋体"/>
          <w:sz w:val="24"/>
        </w:rPr>
        <w:t xml:space="preserve">人兹宣布</w:t>
      </w:r>
      <w:r>
        <w:rPr>
          <w:rFonts w:hint="eastAsia" w:ascii="宋体" w:hAnsi="宋体"/>
          <w:sz w:val="24"/>
        </w:rPr>
        <w:t xml:space="preserve">同意如下：</w:t>
      </w:r>
      <w:r/>
    </w:p>
    <w:p>
      <w:pPr>
        <w:ind w:firstLine="480"/>
        <w:jc w:val="left"/>
        <w:spacing w:line="420" w:lineRule="exact"/>
        <w:rPr>
          <w:rFonts w:hint="eastAsia" w:ascii="宋体" w:hAnsi="宋体"/>
          <w:sz w:val="24"/>
        </w:rPr>
      </w:pPr>
      <w:r>
        <w:rPr>
          <w:rFonts w:hint="eastAsia" w:ascii="宋体" w:hAnsi="宋体"/>
          <w:sz w:val="24"/>
        </w:rPr>
        <w:t xml:space="preserve">1.按招标文件规定的各项要求，向买方提供所需服务（包含与服务相关的货物）。</w:t>
      </w:r>
      <w:r/>
    </w:p>
    <w:p>
      <w:pPr>
        <w:ind w:firstLine="480"/>
        <w:jc w:val="left"/>
        <w:spacing w:line="420" w:lineRule="exact"/>
        <w:rPr>
          <w:rFonts w:hint="eastAsia"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ind w:left="420" w:firstLine="480"/>
        <w:jc w:val="left"/>
        <w:spacing w:line="420" w:lineRule="exact"/>
        <w:rPr>
          <w:rFonts w:hint="eastAsia" w:ascii="宋体" w:hAnsi="宋体"/>
          <w:sz w:val="24"/>
        </w:rPr>
      </w:pPr>
      <w:r>
        <w:rPr>
          <w:rFonts w:hint="eastAsia" w:ascii="宋体" w:hAnsi="宋体"/>
          <w:sz w:val="24"/>
        </w:rPr>
        <w:t xml:space="preserve">地          址：</w:t>
      </w:r>
      <w:r/>
    </w:p>
    <w:p>
      <w:pPr>
        <w:ind w:left="420" w:firstLine="480"/>
        <w:jc w:val="left"/>
        <w:spacing w:line="420" w:lineRule="exact"/>
        <w:rPr>
          <w:rFonts w:hint="eastAsia" w:ascii="宋体" w:hAnsi="宋体"/>
          <w:sz w:val="24"/>
        </w:rPr>
      </w:pPr>
      <w:r>
        <w:rPr>
          <w:rFonts w:hint="eastAsia" w:ascii="宋体" w:hAnsi="宋体"/>
          <w:sz w:val="24"/>
        </w:rPr>
        <w:t xml:space="preserve">邮</w:t>
      </w:r>
      <w:r>
        <w:rPr>
          <w:rFonts w:hint="eastAsia" w:ascii="宋体" w:hAnsi="宋体"/>
          <w:sz w:val="24"/>
        </w:rPr>
        <w:t xml:space="preserve">          编：</w:t>
      </w:r>
      <w:r/>
    </w:p>
    <w:p>
      <w:pPr>
        <w:ind w:left="420" w:firstLine="480"/>
        <w:jc w:val="left"/>
        <w:spacing w:line="420" w:lineRule="exact"/>
        <w:rPr>
          <w:rFonts w:hint="eastAsia" w:ascii="宋体" w:hAnsi="宋体"/>
          <w:sz w:val="24"/>
        </w:rPr>
      </w:pPr>
      <w:r>
        <w:rPr>
          <w:rFonts w:hint="eastAsia" w:ascii="宋体" w:hAnsi="宋体"/>
          <w:sz w:val="24"/>
        </w:rPr>
        <w:t xml:space="preserve">电          话：</w:t>
      </w:r>
      <w:r/>
    </w:p>
    <w:p>
      <w:pPr>
        <w:ind w:left="420" w:firstLine="480"/>
        <w:jc w:val="left"/>
        <w:spacing w:line="420" w:lineRule="exact"/>
        <w:rPr>
          <w:rFonts w:hint="eastAsia" w:ascii="宋体" w:hAnsi="宋体"/>
          <w:sz w:val="24"/>
        </w:rPr>
      </w:pPr>
      <w:r>
        <w:rPr>
          <w:rFonts w:hint="eastAsia" w:ascii="宋体" w:hAnsi="宋体"/>
          <w:sz w:val="24"/>
        </w:rPr>
        <w:t xml:space="preserve">传          真：</w:t>
      </w:r>
      <w:r/>
    </w:p>
    <w:p>
      <w:pPr>
        <w:ind w:left="420" w:firstLine="480"/>
        <w:jc w:val="left"/>
        <w:spacing w:line="420" w:lineRule="exact"/>
        <w:rPr>
          <w:rFonts w:hint="eastAsia" w:ascii="宋体" w:hAnsi="宋体"/>
          <w:sz w:val="24"/>
        </w:rPr>
      </w:pPr>
      <w:r>
        <w:rPr>
          <w:rFonts w:hint="eastAsia" w:ascii="宋体" w:hAnsi="宋体"/>
          <w:sz w:val="24"/>
        </w:rPr>
        <w:t xml:space="preserve">投标人开户行：</w:t>
      </w:r>
      <w:r/>
    </w:p>
    <w:p>
      <w:pPr>
        <w:ind w:left="420" w:firstLine="480"/>
        <w:jc w:val="left"/>
        <w:spacing w:line="420" w:lineRule="exact"/>
        <w:rPr>
          <w:rFonts w:hint="eastAsia" w:ascii="宋体" w:hAnsi="宋体"/>
          <w:sz w:val="24"/>
        </w:rPr>
      </w:pPr>
      <w:r>
        <w:rPr>
          <w:rFonts w:hint="eastAsia" w:ascii="宋体" w:hAnsi="宋体"/>
          <w:sz w:val="24"/>
        </w:rPr>
        <w:t xml:space="preserve">账</w:t>
      </w:r>
      <w:r>
        <w:rPr>
          <w:rFonts w:hint="eastAsia" w:ascii="宋体" w:hAnsi="宋体"/>
          <w:sz w:val="24"/>
        </w:rPr>
        <w:t xml:space="preserve">          号： </w:t>
      </w:r>
      <w:r/>
    </w:p>
    <w:p>
      <w:pPr>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bookmarkEnd w:id="224"/>
      <w:r/>
      <w:bookmarkEnd w:id="225"/>
      <w:r/>
      <w:bookmarkEnd w:id="226"/>
      <w:r/>
      <w:r/>
    </w:p>
    <w:p>
      <w:pPr>
        <w:ind w:firstLine="480"/>
        <w:spacing w:line="440" w:lineRule="exact"/>
        <w:rPr>
          <w:rFonts w:hint="eastAsia" w:ascii="宋体" w:hAnsi="宋体"/>
          <w:sz w:val="24"/>
        </w:rPr>
      </w:pPr>
      <w:r>
        <w:rPr>
          <w:rFonts w:hint="eastAsia" w:ascii="宋体" w:hAnsi="宋体"/>
          <w:sz w:val="24"/>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宋体" w:hAnsi="宋体"/>
          <w:b/>
          <w:sz w:val="24"/>
          <w:szCs w:val="24"/>
        </w:rPr>
      </w:pPr>
      <w:r>
        <w:rPr>
          <w:rFonts w:hint="eastAsia" w:ascii="宋体" w:hAnsi="宋体"/>
          <w:b/>
          <w:sz w:val="24"/>
          <w:szCs w:val="24"/>
        </w:rPr>
      </w:r>
      <w:r/>
    </w:p>
    <w:p>
      <w:pPr>
        <w:jc w:val="center"/>
        <w:spacing w:line="460" w:lineRule="exact"/>
        <w:rPr>
          <w:rFonts w:hint="eastAsia" w:ascii="宋体" w:hAnsi="宋体"/>
          <w:b/>
          <w:sz w:val="24"/>
          <w:szCs w:val="24"/>
        </w:rPr>
      </w:pPr>
      <w:r>
        <w:rPr>
          <w:rFonts w:hint="eastAsia" w:ascii="宋体" w:hAnsi="宋体"/>
          <w:b/>
          <w:sz w:val="24"/>
          <w:szCs w:val="24"/>
        </w:rPr>
      </w:r>
      <w:r/>
    </w:p>
    <w:p>
      <w:pPr>
        <w:jc w:val="center"/>
        <w:spacing w:line="460" w:lineRule="exact"/>
        <w:rPr>
          <w:rFonts w:hint="eastAsia" w:ascii="宋体" w:hAnsi="宋体"/>
          <w:b/>
          <w:sz w:val="24"/>
          <w:szCs w:val="24"/>
        </w:rPr>
      </w:pPr>
      <w:r>
        <w:rPr>
          <w:rFonts w:hint="eastAsia" w:ascii="宋体" w:hAnsi="宋体"/>
          <w:b/>
          <w:sz w:val="24"/>
          <w:szCs w:val="24"/>
        </w:rPr>
        <w:t xml:space="preserve">附件9 中小</w:t>
      </w:r>
      <w:r>
        <w:rPr>
          <w:rFonts w:hint="eastAsia" w:ascii="宋体" w:hAnsi="宋体"/>
          <w:b/>
          <w:sz w:val="24"/>
          <w:szCs w:val="24"/>
        </w:rPr>
        <w:t xml:space="preserve">微企业</w:t>
      </w:r>
      <w:r>
        <w:rPr>
          <w:rFonts w:hint="eastAsia" w:ascii="宋体" w:hAnsi="宋体"/>
          <w:b/>
          <w:sz w:val="24"/>
          <w:szCs w:val="24"/>
        </w:rPr>
        <w:t xml:space="preserve">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w:t>
      </w:r>
      <w:r>
        <w:rPr>
          <w:rFonts w:hint="eastAsia" w:ascii="宋体" w:hAnsi="宋体"/>
          <w:sz w:val="24"/>
          <w:szCs w:val="24"/>
        </w:rPr>
        <w:t xml:space="preserve">微企业</w:t>
      </w:r>
      <w:r>
        <w:rPr>
          <w:rFonts w:hint="eastAsia" w:ascii="宋体" w:hAnsi="宋体"/>
          <w:sz w:val="24"/>
          <w:szCs w:val="24"/>
        </w:rPr>
        <w:t xml:space="preserve">承接。根据《工业和信息化部、国家统计局、国家发展和改革委员会、财政部关于印发中小企业划型标准规定的通知》(工信部联企业[2011]300号)的规定，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hint="eastAsia" w:ascii="黑体" w:hAnsi="黑体" w:eastAsia="黑体"/>
          <w:b/>
          <w:sz w:val="32"/>
          <w:szCs w:val="32"/>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承接</w:t>
      </w:r>
      <w:r>
        <w:rPr>
          <w:rFonts w:hint="eastAsia" w:ascii="宋体" w:hAnsi="宋体"/>
          <w:sz w:val="24"/>
          <w:szCs w:val="24"/>
        </w:rPr>
        <w:t xml:space="preserve">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附件10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hint="eastAsia" w:ascii="宋体" w:hAnsi="宋体"/>
          <w:sz w:val="24"/>
        </w:rPr>
      </w:pPr>
      <w:r>
        <w:rPr>
          <w:rFonts w:hint="eastAsia" w:ascii="宋体" w:hAnsi="宋体"/>
          <w:sz w:val="24"/>
        </w:rPr>
        <w:t xml:space="preserve">备注：</w:t>
      </w:r>
      <w:r/>
    </w:p>
    <w:p>
      <w:pPr>
        <w:ind w:firstLine="480"/>
        <w:spacing w:line="0" w:lineRule="atLeas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hint="eastAsia"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宋体" w:hAnsi="宋体"/>
          <w:b/>
          <w:sz w:val="24"/>
          <w:szCs w:val="24"/>
        </w:rPr>
      </w:pPr>
      <w:r>
        <w:rPr>
          <w:rFonts w:hint="eastAsia" w:ascii="宋体" w:hAnsi="宋体"/>
          <w:b/>
          <w:sz w:val="24"/>
          <w:szCs w:val="24"/>
        </w:rPr>
        <w:t xml:space="preserve">附件11 联合体协议（参考格式）（采购包号：**）</w:t>
      </w:r>
      <w:r/>
    </w:p>
    <w:p>
      <w:pPr>
        <w:spacing w:line="0" w:lineRule="atLeast"/>
        <w:rPr>
          <w:rFonts w:hint="eastAsia" w:ascii="宋体" w:hAnsi="宋体"/>
          <w:sz w:val="24"/>
        </w:rPr>
      </w:pPr>
      <w:r>
        <w:rPr>
          <w:rFonts w:hint="eastAsia" w:ascii="宋体" w:hAnsi="宋体"/>
          <w:sz w:val="24"/>
        </w:rPr>
        <w:t xml:space="preserve">（联合体中各供应商全称）在此达成以下协议：</w:t>
      </w:r>
      <w:r/>
    </w:p>
    <w:p>
      <w:pPr>
        <w:ind w:firstLine="645"/>
        <w:spacing w:line="0" w:lineRule="atLeas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hint="eastAsia"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p>
        </w:tc>
        <w:tc>
          <w:tcPr>
            <w:tcW w:w="3317"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609"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2</w:t>
            </w:r>
            <w:r/>
          </w:p>
        </w:tc>
        <w:tc>
          <w:tcPr>
            <w:tcW w:w="3609"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609"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left"/>
        <w:widowControl/>
        <w:rPr>
          <w:rFonts w:hint="eastAsia" w:ascii="宋体" w:hAnsi="宋体" w:cs="仿宋"/>
          <w:b/>
          <w:bCs/>
          <w:sz w:val="32"/>
          <w:szCs w:val="32"/>
        </w:rPr>
      </w:pPr>
      <w:r>
        <w:rPr>
          <w:rFonts w:hint="eastAsia" w:ascii="宋体" w:hAnsi="宋体" w:cs="仿宋"/>
          <w:b/>
          <w:bCs/>
          <w:sz w:val="32"/>
          <w:szCs w:val="32"/>
        </w:rPr>
        <w:br w:type="page" w:clear="all"/>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p>
      <w:r/>
      <w:bookmarkEnd w:id="208"/>
      <w:r/>
      <w:bookmarkEnd w:id="209"/>
      <w:r/>
      <w:bookmarkEnd w:id="221"/>
      <w:r/>
      <w:r/>
    </w:p>
    <w:p>
      <w:pPr>
        <w:rPr>
          <w:rFonts w:hint="eastAsia" w:ascii="宋体" w:hAnsi="宋体"/>
          <w:sz w:val="24"/>
          <w:szCs w:val="24"/>
        </w:rPr>
      </w:pPr>
      <w:r>
        <w:rPr>
          <w:rFonts w:hint="eastAsia" w:ascii="宋体" w:hAnsi="宋体"/>
          <w:sz w:val="24"/>
          <w:szCs w:val="24"/>
        </w:rPr>
      </w:r>
      <w:r/>
    </w:p>
    <w:p>
      <w:pPr>
        <w:rPr>
          <w:sz w:val="24"/>
          <w:szCs w:val="24"/>
        </w:rPr>
      </w:pPr>
      <w:r>
        <w:rPr>
          <w:rFonts w:hint="eastAsia"/>
          <w:sz w:val="24"/>
          <w:szCs w:val="24"/>
        </w:rPr>
        <w:t xml:space="preserve"> </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w:panose1 w:val="020B0502040204020203"/>
  </w:font>
  <w:font w:name="楷体">
    <w:panose1 w:val="02010609060101010101"/>
  </w:font>
  <w:font w:name="华文楷体">
    <w:panose1 w:val="02010600040101010101"/>
  </w:font>
  <w:font w:name="Wingdings">
    <w:panose1 w:val="05000000000000000000"/>
  </w:font>
  <w:font w:name="Symbol">
    <w:panose1 w:val="05050102010706020507"/>
  </w:font>
  <w:font w:name="Lucida Sans Typewriter">
    <w:panose1 w:val="020B0509030504030204"/>
  </w:font>
  <w:font w:name="长城仿宋">
    <w:panose1 w:val="020B0503020202020204"/>
  </w:font>
  <w:font w:name="Microsoft YaHei UI">
    <w:panose1 w:val="020B0503020204020204"/>
  </w:font>
  <w:font w:name="Arial Unicode MS">
    <w:panose1 w:val="020B0604020202020204"/>
  </w:font>
  <w:font w:name="永中宋体">
    <w:panose1 w:val="020B0503020202020204"/>
  </w:font>
  <w:font w:name="方正小标宋_GBK">
    <w:panose1 w:val="020B0503020202020204"/>
  </w:font>
  <w:font w:name="Tahoma">
    <w:panose1 w:val="020B0604030504040204"/>
  </w:font>
  <w:font w:name="方正仿宋_GBK">
    <w:panose1 w:val="020B0503020202020204"/>
  </w:font>
  <w:font w:name="方正黑体_GBK">
    <w:panose1 w:val="020B0503020202020204"/>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973"/>
        <w:rFonts w:hint="eastAsia" w:ascii="宋体" w:hAnsi="宋体"/>
      </w:rPr>
      <w:framePr w:wrap="around" w:vAnchor="text" w:hAnchor="margin" w:xAlign="center" w:y="1"/>
    </w:pPr>
    <w:r>
      <w:rPr>
        <w:rFonts w:ascii="宋体" w:hAnsi="宋体"/>
      </w:rPr>
      <w:fldChar w:fldCharType="begin"/>
    </w:r>
    <w:r>
      <w:rPr>
        <w:rStyle w:val="973"/>
        <w:rFonts w:ascii="宋体" w:hAnsi="宋体"/>
      </w:rPr>
      <w:instrText xml:space="preserve">PAGE  </w:instrText>
    </w:r>
    <w:r>
      <w:rPr>
        <w:rFonts w:ascii="宋体" w:hAnsi="宋体"/>
      </w:rPr>
      <w:fldChar w:fldCharType="separate"/>
    </w:r>
    <w:r>
      <w:rPr>
        <w:rStyle w:val="973"/>
        <w:rFonts w:ascii="宋体" w:hAnsi="宋体"/>
      </w:rPr>
      <w:t xml:space="preserve">７</w:t>
    </w:r>
    <w:r>
      <w:rPr>
        <w:rStyle w:val="973"/>
        <w:rFonts w:ascii="宋体" w:hAnsi="宋体"/>
      </w:rPr>
      <w:t xml:space="preserve">４</w:t>
    </w:r>
    <w:r>
      <w:rPr>
        <w:rFonts w:ascii="宋体" w:hAnsi="宋体"/>
      </w:rPr>
      <w:fldChar w:fldCharType="end"/>
    </w:r>
    <w:r/>
  </w:p>
  <w:p>
    <w:pPr>
      <w:pStyle w:val="97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p>
  <w:p>
    <w:pPr>
      <w:pStyle w:val="9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35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upperLetter"/>
      <w:pStyle w:val="1094"/>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3"/>
      <w:isLgl w:val="false"/>
      <w:suff w:val="nothing"/>
      <w:lvlText w:val=""/>
      <w:lvlJc w:val="left"/>
      <w:pPr>
        <w:ind w:left="0" w:firstLine="0"/>
      </w:pPr>
      <w:rPr>
        <w:rFonts w:hint="eastAsia"/>
      </w:rPr>
    </w:lvl>
    <w:lvl w:ilvl="6">
      <w:start w:val="1"/>
      <w:numFmt w:val="decimal"/>
      <w:pStyle w:val="965"/>
      <w:isLgl w:val="false"/>
      <w:suff w:val="nothing"/>
      <w:lvlText w:val=""/>
      <w:lvlJc w:val="left"/>
      <w:pPr>
        <w:ind w:left="0" w:firstLine="0"/>
      </w:pPr>
      <w:rPr>
        <w:rFonts w:hint="eastAsia"/>
      </w:rPr>
    </w:lvl>
    <w:lvl w:ilvl="7">
      <w:start w:val="1"/>
      <w:numFmt w:val="decimal"/>
      <w:pStyle w:val="967"/>
      <w:isLgl w:val="false"/>
      <w:suff w:val="nothing"/>
      <w:lvlText w:val=""/>
      <w:lvlJc w:val="left"/>
      <w:pPr>
        <w:ind w:left="0" w:firstLine="0"/>
      </w:pPr>
      <w:rPr>
        <w:rFonts w:hint="eastAsia"/>
      </w:rPr>
    </w:lvl>
    <w:lvl w:ilvl="8">
      <w:start w:val="1"/>
      <w:numFmt w:val="decimal"/>
      <w:pStyle w:val="969"/>
      <w:isLgl w:val="false"/>
      <w:suff w:val="nothing"/>
      <w:lvlText w:val=""/>
      <w:lvlJc w:val="left"/>
      <w:pPr>
        <w:ind w:left="0" w:firstLine="0"/>
      </w:pPr>
      <w:rPr>
        <w:rFonts w:hint="eastAsia"/>
      </w:rPr>
    </w:lvl>
  </w:abstractNum>
  <w:abstractNum w:abstractNumId="11">
    <w:multiLevelType w:val="hybridMultilevel"/>
    <w:lvl w:ilvl="0">
      <w:start w:val="1"/>
      <w:numFmt w:val="decimal"/>
      <w:isLgl w:val="false"/>
      <w:suff w:val="nothing"/>
      <w:lvlText w:val="%1、"/>
      <w:lvlJc w:val="left"/>
      <w:pPr/>
      <w:rPr>
        <w:b/>
        <w:bC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pStyle w:val="1120"/>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0"/>
  </w:num>
  <w:num w:numId="2">
    <w:abstractNumId w:val="9"/>
  </w:num>
  <w:num w:numId="3">
    <w:abstractNumId w:val="15"/>
  </w:num>
  <w:num w:numId="4">
    <w:abstractNumId w:val="4"/>
  </w:num>
  <w:num w:numId="5">
    <w:abstractNumId w:val="1"/>
  </w:num>
  <w:num w:numId="6">
    <w:abstractNumId w:val="6"/>
  </w:num>
  <w:num w:numId="7">
    <w:abstractNumId w:val="12"/>
  </w:num>
  <w:num w:numId="8">
    <w:abstractNumId w:val="0"/>
  </w:num>
  <w:num w:numId="9">
    <w:abstractNumId w:val="8"/>
  </w:num>
  <w:num w:numId="10">
    <w:abstractNumId w:val="7"/>
  </w:num>
  <w:num w:numId="11">
    <w:abstractNumId w:val="13"/>
  </w:num>
  <w:num w:numId="12">
    <w:abstractNumId w:val="16"/>
  </w:num>
  <w:num w:numId="13">
    <w:abstractNumId w:val="5"/>
  </w:num>
  <w:num w:numId="14">
    <w:abstractNumId w:val="3"/>
  </w:num>
  <w:num w:numId="15">
    <w:abstractNumId w:val="11"/>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er Char"/>
    <w:basedOn w:val="727"/>
    <w:link w:val="736"/>
    <w:uiPriority w:val="99"/>
  </w:style>
  <w:style w:type="character" w:styleId="716">
    <w:name w:val="Caption Char"/>
    <w:basedOn w:val="738"/>
    <w:link w:val="737"/>
    <w:uiPriority w:val="99"/>
  </w:style>
  <w:style w:type="paragraph" w:styleId="717" w:default="1">
    <w:name w:val="Normal"/>
    <w:next w:val="766"/>
    <w:qFormat/>
    <w:pPr>
      <w:jc w:val="both"/>
      <w:widowControl w:val="off"/>
    </w:pPr>
    <w:rPr>
      <w:sz w:val="21"/>
      <w:szCs w:val="21"/>
    </w:rPr>
  </w:style>
  <w:style w:type="paragraph" w:styleId="718">
    <w:name w:val="Heading 1"/>
    <w:basedOn w:val="717"/>
    <w:next w:val="717"/>
    <w:link w:val="808"/>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809"/>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810"/>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811"/>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812"/>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813"/>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815"/>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816"/>
    <w:uiPriority w:val="9"/>
    <w:unhideWhenUsed/>
    <w:qFormat/>
    <w:pPr>
      <w:keepLines/>
      <w:keepNext/>
      <w:spacing w:before="320" w:after="200"/>
      <w:outlineLvl w:val="8"/>
    </w:pPr>
    <w:rPr>
      <w:rFonts w:ascii="Arial" w:hAnsi="Arial" w:eastAsia="Arial" w:cs="Arial"/>
      <w:i/>
      <w:iCs/>
    </w:rPr>
  </w:style>
  <w:style w:type="character" w:styleId="727" w:default="1">
    <w:name w:val="Default Paragraph Font"/>
    <w:uiPriority w:val="1"/>
    <w:semiHidden/>
    <w:unhideWhenUsed/>
  </w:style>
  <w:style w:type="table" w:styleId="728" w:default="1">
    <w:name w:val="Normal Table"/>
    <w:uiPriority w:val="99"/>
    <w:semiHidden/>
    <w:unhideWhenUsed/>
    <w:tblPr>
      <w:tblInd w:w="0" w:type="dxa"/>
      <w:tblCellMar>
        <w:left w:w="108" w:type="dxa"/>
        <w:top w:w="0" w:type="dxa"/>
        <w:right w:w="108" w:type="dxa"/>
        <w:bottom w:w="0" w:type="dxa"/>
      </w:tblCellMar>
    </w:tblPr>
  </w:style>
  <w:style w:type="numbering" w:styleId="729" w:default="1">
    <w:name w:val="No List"/>
    <w:uiPriority w:val="99"/>
    <w:semiHidden/>
    <w:unhideWhenUsed/>
  </w:style>
  <w:style w:type="paragraph" w:styleId="730">
    <w:name w:val="List Paragraph"/>
    <w:basedOn w:val="717"/>
    <w:uiPriority w:val="34"/>
    <w:qFormat/>
    <w:pPr>
      <w:contextualSpacing/>
      <w:ind w:left="720"/>
    </w:pPr>
  </w:style>
  <w:style w:type="paragraph" w:styleId="731">
    <w:name w:val="No Spacing"/>
    <w:uiPriority w:val="99"/>
    <w:qFormat/>
  </w:style>
  <w:style w:type="paragraph" w:styleId="732">
    <w:name w:val="Title"/>
    <w:basedOn w:val="717"/>
    <w:next w:val="717"/>
    <w:link w:val="786"/>
    <w:uiPriority w:val="10"/>
    <w:qFormat/>
    <w:pPr>
      <w:contextualSpacing/>
      <w:spacing w:before="300" w:after="200"/>
    </w:pPr>
    <w:rPr>
      <w:sz w:val="48"/>
      <w:szCs w:val="48"/>
    </w:rPr>
  </w:style>
  <w:style w:type="paragraph" w:styleId="733">
    <w:name w:val="Subtitle"/>
    <w:basedOn w:val="717"/>
    <w:next w:val="717"/>
    <w:link w:val="780"/>
    <w:uiPriority w:val="11"/>
    <w:qFormat/>
    <w:pPr>
      <w:spacing w:before="200" w:after="200"/>
    </w:pPr>
    <w:rPr>
      <w:sz w:val="24"/>
      <w:szCs w:val="24"/>
    </w:rPr>
  </w:style>
  <w:style w:type="paragraph" w:styleId="734">
    <w:name w:val="Quote"/>
    <w:basedOn w:val="717"/>
    <w:next w:val="717"/>
    <w:link w:val="822"/>
    <w:uiPriority w:val="29"/>
    <w:qFormat/>
    <w:pPr>
      <w:ind w:left="720" w:right="720"/>
    </w:pPr>
    <w:rPr>
      <w:i/>
    </w:rPr>
  </w:style>
  <w:style w:type="paragraph" w:styleId="735">
    <w:name w:val="Intense Quote"/>
    <w:basedOn w:val="717"/>
    <w:next w:val="717"/>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6">
    <w:name w:val="Header"/>
    <w:basedOn w:val="717"/>
    <w:link w:val="804"/>
    <w:uiPriority w:val="99"/>
    <w:unhideWhenUsed/>
    <w:pPr>
      <w:tabs>
        <w:tab w:val="center" w:pos="7143" w:leader="none"/>
        <w:tab w:val="right" w:pos="14287" w:leader="none"/>
      </w:tabs>
    </w:pPr>
  </w:style>
  <w:style w:type="paragraph" w:styleId="737">
    <w:name w:val="Footer"/>
    <w:basedOn w:val="717"/>
    <w:link w:val="805"/>
    <w:uiPriority w:val="99"/>
    <w:unhideWhenUsed/>
    <w:pPr>
      <w:tabs>
        <w:tab w:val="center" w:pos="7143" w:leader="none"/>
        <w:tab w:val="right" w:pos="14287" w:leader="none"/>
      </w:tabs>
    </w:pPr>
  </w:style>
  <w:style w:type="paragraph" w:styleId="738">
    <w:name w:val="Caption"/>
    <w:basedOn w:val="717"/>
    <w:next w:val="717"/>
    <w:uiPriority w:val="35"/>
    <w:semiHidden/>
    <w:unhideWhenUsed/>
    <w:qFormat/>
    <w:pPr>
      <w:spacing w:line="276" w:lineRule="auto"/>
    </w:pPr>
    <w:rPr>
      <w:b/>
      <w:bCs/>
      <w:color w:val="4f81bd"/>
      <w:sz w:val="18"/>
      <w:szCs w:val="18"/>
    </w:rPr>
  </w:style>
  <w:style w:type="table" w:styleId="739">
    <w:name w:val="Table Grid"/>
    <w:qFormat/>
    <w:tblPr>
      <w:tblCellMar>
        <w:left w:w="0" w:type="dxa"/>
        <w:top w:w="0" w:type="dxa"/>
        <w:right w:w="0" w:type="dxa"/>
        <w:bottom w:w="0" w:type="dxa"/>
      </w:tblCellMar>
    </w:tblPr>
  </w:style>
  <w:style w:type="table" w:styleId="740">
    <w:name w:val="Plain Table 1"/>
    <w:basedOn w:val="728"/>
    <w:uiPriority w:val="59"/>
    <w:tblPr/>
  </w:style>
  <w:style w:type="table" w:styleId="741">
    <w:name w:val="Plain Table 2"/>
    <w:basedOn w:val="728"/>
    <w:uiPriority w:val="59"/>
    <w:tblPr/>
  </w:style>
  <w:style w:type="table" w:styleId="742">
    <w:name w:val="Plain Table 3"/>
    <w:basedOn w:val="728"/>
    <w:uiPriority w:val="99"/>
    <w:tblPr/>
  </w:style>
  <w:style w:type="table" w:styleId="743">
    <w:name w:val="Plain Table 4"/>
    <w:basedOn w:val="728"/>
    <w:uiPriority w:val="99"/>
    <w:tblPr/>
  </w:style>
  <w:style w:type="table" w:styleId="744">
    <w:name w:val="Plain Table 5"/>
    <w:basedOn w:val="728"/>
    <w:uiPriority w:val="99"/>
    <w:tblPr/>
  </w:style>
  <w:style w:type="table" w:styleId="745">
    <w:name w:val="Grid Table 1 Light"/>
    <w:basedOn w:val="728"/>
    <w:uiPriority w:val="99"/>
    <w:tblPr/>
  </w:style>
  <w:style w:type="table" w:styleId="746">
    <w:name w:val="Grid Table 2"/>
    <w:basedOn w:val="728"/>
    <w:uiPriority w:val="99"/>
    <w:tblPr/>
  </w:style>
  <w:style w:type="table" w:styleId="747">
    <w:name w:val="Grid Table 3"/>
    <w:basedOn w:val="728"/>
    <w:uiPriority w:val="99"/>
    <w:tblPr/>
  </w:style>
  <w:style w:type="table" w:styleId="748">
    <w:name w:val="Grid Table 4"/>
    <w:basedOn w:val="728"/>
    <w:uiPriority w:val="59"/>
    <w:tblPr/>
  </w:style>
  <w:style w:type="table" w:styleId="749">
    <w:name w:val="Grid Table 5 Dark"/>
    <w:basedOn w:val="728"/>
    <w:uiPriority w:val="99"/>
    <w:tblPr/>
  </w:style>
  <w:style w:type="table" w:styleId="750">
    <w:name w:val="Grid Table 6 Colorful"/>
    <w:basedOn w:val="728"/>
    <w:uiPriority w:val="99"/>
    <w:tblPr/>
  </w:style>
  <w:style w:type="table" w:styleId="751">
    <w:name w:val="Grid Table 7 Colorful"/>
    <w:basedOn w:val="728"/>
    <w:uiPriority w:val="99"/>
    <w:tblPr/>
  </w:style>
  <w:style w:type="table" w:styleId="752">
    <w:name w:val="List Table 1 Light"/>
    <w:basedOn w:val="728"/>
    <w:uiPriority w:val="99"/>
    <w:tblPr/>
  </w:style>
  <w:style w:type="table" w:styleId="753">
    <w:name w:val="List Table 2"/>
    <w:basedOn w:val="728"/>
    <w:uiPriority w:val="99"/>
    <w:tblPr/>
  </w:style>
  <w:style w:type="table" w:styleId="754">
    <w:name w:val="List Table 3"/>
    <w:basedOn w:val="728"/>
    <w:uiPriority w:val="99"/>
    <w:tblPr/>
  </w:style>
  <w:style w:type="table" w:styleId="755">
    <w:name w:val="List Table 4"/>
    <w:basedOn w:val="728"/>
    <w:uiPriority w:val="99"/>
    <w:tblPr/>
  </w:style>
  <w:style w:type="table" w:styleId="756">
    <w:name w:val="List Table 5 Dark"/>
    <w:basedOn w:val="728"/>
    <w:uiPriority w:val="99"/>
    <w:tblPr/>
  </w:style>
  <w:style w:type="table" w:styleId="757">
    <w:name w:val="List Table 6 Colorful"/>
    <w:basedOn w:val="728"/>
    <w:uiPriority w:val="99"/>
    <w:tblPr/>
  </w:style>
  <w:style w:type="table" w:styleId="758">
    <w:name w:val="List Table 7 Colorful"/>
    <w:basedOn w:val="728"/>
    <w:uiPriority w:val="99"/>
    <w:tblPr/>
  </w:style>
  <w:style w:type="character" w:styleId="759">
    <w:name w:val="Hyperlink"/>
    <w:uiPriority w:val="99"/>
    <w:unhideWhenUsed/>
    <w:qFormat/>
    <w:rPr>
      <w:color w:val="0000ff"/>
      <w:u w:val="single"/>
    </w:rPr>
  </w:style>
  <w:style w:type="paragraph" w:styleId="760">
    <w:name w:val="footnote text"/>
    <w:basedOn w:val="717"/>
    <w:link w:val="781"/>
    <w:uiPriority w:val="99"/>
    <w:unhideWhenUsed/>
    <w:qFormat/>
    <w:pPr>
      <w:spacing w:after="40"/>
    </w:pPr>
    <w:rPr>
      <w:sz w:val="18"/>
    </w:rPr>
  </w:style>
  <w:style w:type="character" w:styleId="761">
    <w:name w:val="footnote reference"/>
    <w:uiPriority w:val="99"/>
    <w:unhideWhenUsed/>
    <w:qFormat/>
    <w:rPr>
      <w:vertAlign w:val="superscript"/>
    </w:rPr>
  </w:style>
  <w:style w:type="paragraph" w:styleId="762">
    <w:name w:val="endnote text"/>
    <w:basedOn w:val="717"/>
    <w:link w:val="777"/>
    <w:uiPriority w:val="99"/>
    <w:unhideWhenUsed/>
    <w:qFormat/>
    <w:rPr>
      <w:sz w:val="20"/>
    </w:rPr>
  </w:style>
  <w:style w:type="character" w:styleId="763">
    <w:name w:val="endnote reference"/>
    <w:uiPriority w:val="99"/>
    <w:unhideWhenUsed/>
    <w:qFormat/>
    <w:rPr>
      <w:vertAlign w:val="superscript"/>
    </w:rPr>
  </w:style>
  <w:style w:type="paragraph" w:styleId="764">
    <w:name w:val="TOC Heading"/>
    <w:uiPriority w:val="39"/>
    <w:qFormat/>
  </w:style>
  <w:style w:type="paragraph" w:styleId="765">
    <w:name w:val="table of figures"/>
    <w:basedOn w:val="717"/>
    <w:next w:val="717"/>
    <w:uiPriority w:val="99"/>
    <w:unhideWhenUsed/>
    <w:qFormat/>
  </w:style>
  <w:style w:type="paragraph" w:styleId="766">
    <w:name w:val="Body Text Indent"/>
    <w:basedOn w:val="717"/>
    <w:qFormat/>
    <w:pPr>
      <w:ind w:firstLine="574"/>
      <w:spacing w:line="312" w:lineRule="atLeast"/>
    </w:pPr>
    <w:rPr>
      <w:rFonts w:ascii="宋体"/>
      <w:sz w:val="28"/>
    </w:rPr>
  </w:style>
  <w:style w:type="paragraph" w:styleId="767">
    <w:name w:val="toc 7"/>
    <w:basedOn w:val="717"/>
    <w:next w:val="717"/>
    <w:uiPriority w:val="39"/>
    <w:unhideWhenUsed/>
    <w:qFormat/>
    <w:pPr>
      <w:ind w:left="1701"/>
      <w:spacing w:after="57"/>
    </w:pPr>
  </w:style>
  <w:style w:type="paragraph" w:styleId="768">
    <w:name w:val="Normal Indent"/>
    <w:basedOn w:val="717"/>
    <w:link w:val="769"/>
    <w:qFormat/>
    <w:pPr>
      <w:ind w:firstLine="420"/>
    </w:pPr>
    <w:rPr>
      <w:rFonts w:ascii="楷体_GB2312" w:eastAsia="楷体_GB2312"/>
      <w:sz w:val="28"/>
      <w:szCs w:val="20"/>
    </w:rPr>
  </w:style>
  <w:style w:type="character" w:styleId="769" w:customStyle="1">
    <w:name w:val="正文缩进 字符"/>
    <w:link w:val="768"/>
    <w:qFormat/>
    <w:rPr>
      <w:rFonts w:ascii="楷体_GB2312" w:hAnsi="Times New Roman" w:eastAsia="楷体_GB2312"/>
      <w:sz w:val="28"/>
    </w:rPr>
  </w:style>
  <w:style w:type="paragraph" w:styleId="770">
    <w:name w:val="annotation text"/>
    <w:basedOn w:val="717"/>
    <w:link w:val="771"/>
    <w:uiPriority w:val="99"/>
    <w:unhideWhenUsed/>
    <w:qFormat/>
    <w:pPr>
      <w:jc w:val="left"/>
    </w:pPr>
  </w:style>
  <w:style w:type="character" w:styleId="771" w:customStyle="1">
    <w:name w:val="批注文字 字符2"/>
    <w:link w:val="770"/>
    <w:uiPriority w:val="99"/>
    <w:qFormat/>
    <w:rPr>
      <w:sz w:val="21"/>
      <w:szCs w:val="21"/>
    </w:rPr>
  </w:style>
  <w:style w:type="paragraph" w:styleId="772">
    <w:name w:val="Body Text"/>
    <w:basedOn w:val="717"/>
    <w:link w:val="773"/>
    <w:qFormat/>
    <w:pPr>
      <w:spacing w:after="120" w:line="278" w:lineRule="auto"/>
    </w:pPr>
  </w:style>
  <w:style w:type="character" w:styleId="773" w:customStyle="1">
    <w:name w:val="正文文本 字符1"/>
    <w:link w:val="772"/>
    <w:qFormat/>
    <w:rPr>
      <w:sz w:val="21"/>
      <w:szCs w:val="21"/>
    </w:rPr>
  </w:style>
  <w:style w:type="paragraph" w:styleId="774">
    <w:name w:val="toc 5"/>
    <w:basedOn w:val="717"/>
    <w:next w:val="717"/>
    <w:uiPriority w:val="39"/>
    <w:unhideWhenUsed/>
    <w:qFormat/>
    <w:pPr>
      <w:ind w:left="1134"/>
      <w:spacing w:after="57"/>
    </w:pPr>
  </w:style>
  <w:style w:type="paragraph" w:styleId="775">
    <w:name w:val="toc 3"/>
    <w:basedOn w:val="717"/>
    <w:next w:val="717"/>
    <w:uiPriority w:val="39"/>
    <w:unhideWhenUsed/>
    <w:qFormat/>
    <w:pPr>
      <w:ind w:left="567"/>
      <w:spacing w:after="57"/>
    </w:pPr>
  </w:style>
  <w:style w:type="paragraph" w:styleId="776">
    <w:name w:val="toc 8"/>
    <w:basedOn w:val="717"/>
    <w:next w:val="717"/>
    <w:uiPriority w:val="39"/>
    <w:unhideWhenUsed/>
    <w:qFormat/>
    <w:pPr>
      <w:ind w:left="1984"/>
      <w:spacing w:after="57"/>
    </w:pPr>
  </w:style>
  <w:style w:type="character" w:styleId="777" w:customStyle="1">
    <w:name w:val="尾注文本 字符"/>
    <w:link w:val="762"/>
    <w:uiPriority w:val="99"/>
    <w:qFormat/>
    <w:rPr>
      <w:sz w:val="20"/>
    </w:rPr>
  </w:style>
  <w:style w:type="paragraph" w:styleId="778">
    <w:name w:val="toc 1"/>
    <w:basedOn w:val="717"/>
    <w:next w:val="717"/>
    <w:uiPriority w:val="39"/>
    <w:unhideWhenUsed/>
    <w:qFormat/>
    <w:pPr>
      <w:spacing w:after="57"/>
    </w:pPr>
  </w:style>
  <w:style w:type="paragraph" w:styleId="779">
    <w:name w:val="toc 4"/>
    <w:basedOn w:val="717"/>
    <w:next w:val="717"/>
    <w:uiPriority w:val="39"/>
    <w:unhideWhenUsed/>
    <w:qFormat/>
    <w:pPr>
      <w:ind w:left="850"/>
      <w:spacing w:after="57"/>
    </w:pPr>
  </w:style>
  <w:style w:type="character" w:styleId="780" w:customStyle="1">
    <w:name w:val="副标题 字符"/>
    <w:link w:val="733"/>
    <w:uiPriority w:val="11"/>
    <w:qFormat/>
    <w:rPr>
      <w:sz w:val="24"/>
      <w:szCs w:val="24"/>
    </w:rPr>
  </w:style>
  <w:style w:type="character" w:styleId="781" w:customStyle="1">
    <w:name w:val="脚注文本 字符"/>
    <w:link w:val="760"/>
    <w:uiPriority w:val="99"/>
    <w:qFormat/>
    <w:rPr>
      <w:sz w:val="18"/>
    </w:rPr>
  </w:style>
  <w:style w:type="paragraph" w:styleId="782">
    <w:name w:val="toc 6"/>
    <w:basedOn w:val="717"/>
    <w:next w:val="717"/>
    <w:uiPriority w:val="39"/>
    <w:unhideWhenUsed/>
    <w:qFormat/>
    <w:pPr>
      <w:ind w:left="1417"/>
      <w:spacing w:after="57"/>
    </w:pPr>
  </w:style>
  <w:style w:type="paragraph" w:styleId="783">
    <w:name w:val="toc 2"/>
    <w:basedOn w:val="717"/>
    <w:next w:val="717"/>
    <w:uiPriority w:val="39"/>
    <w:unhideWhenUsed/>
    <w:qFormat/>
    <w:pPr>
      <w:ind w:left="283"/>
      <w:spacing w:after="57"/>
    </w:pPr>
  </w:style>
  <w:style w:type="paragraph" w:styleId="784">
    <w:name w:val="toc 9"/>
    <w:basedOn w:val="717"/>
    <w:next w:val="717"/>
    <w:uiPriority w:val="39"/>
    <w:unhideWhenUsed/>
    <w:qFormat/>
    <w:pPr>
      <w:ind w:left="2268"/>
      <w:spacing w:after="57"/>
    </w:pPr>
  </w:style>
  <w:style w:type="paragraph" w:styleId="785">
    <w:name w:val="Normal (Web)"/>
    <w:basedOn w:val="717"/>
    <w:qFormat/>
    <w:rPr>
      <w:sz w:val="24"/>
    </w:rPr>
  </w:style>
  <w:style w:type="character" w:styleId="786" w:customStyle="1">
    <w:name w:val="标题 字符"/>
    <w:link w:val="732"/>
    <w:uiPriority w:val="10"/>
    <w:qFormat/>
    <w:rPr>
      <w:sz w:val="48"/>
      <w:szCs w:val="48"/>
    </w:rPr>
  </w:style>
  <w:style w:type="paragraph" w:styleId="787">
    <w:name w:val="annotation subject"/>
    <w:basedOn w:val="770"/>
    <w:next w:val="770"/>
    <w:link w:val="788"/>
    <w:uiPriority w:val="99"/>
    <w:unhideWhenUsed/>
    <w:qFormat/>
    <w:rPr>
      <w:b/>
      <w:bCs/>
    </w:rPr>
  </w:style>
  <w:style w:type="character" w:styleId="788" w:customStyle="1">
    <w:name w:val="批注主题 字符"/>
    <w:link w:val="787"/>
    <w:uiPriority w:val="99"/>
    <w:semiHidden/>
    <w:qFormat/>
    <w:rPr>
      <w:b/>
      <w:bCs/>
      <w:sz w:val="21"/>
      <w:szCs w:val="21"/>
    </w:rPr>
  </w:style>
  <w:style w:type="character" w:styleId="789">
    <w:name w:val="Strong"/>
    <w:qFormat/>
    <w:rPr>
      <w:b/>
    </w:rPr>
  </w:style>
  <w:style w:type="character" w:styleId="790">
    <w:name w:val="annotation reference"/>
    <w:uiPriority w:val="99"/>
    <w:unhideWhenUsed/>
    <w:qFormat/>
    <w:rPr>
      <w:sz w:val="21"/>
      <w:szCs w:val="21"/>
    </w:rPr>
  </w:style>
  <w:style w:type="character" w:styleId="791" w:customStyle="1">
    <w:name w:val="Heading 1 Char"/>
    <w:uiPriority w:val="9"/>
    <w:rPr>
      <w:rFonts w:ascii="Arial" w:hAnsi="Arial" w:eastAsia="Arial" w:cs="Arial"/>
      <w:sz w:val="40"/>
      <w:szCs w:val="40"/>
    </w:rPr>
  </w:style>
  <w:style w:type="character" w:styleId="792" w:customStyle="1">
    <w:name w:val="Heading 2 Char"/>
    <w:uiPriority w:val="9"/>
    <w:rPr>
      <w:rFonts w:ascii="Arial" w:hAnsi="Arial" w:eastAsia="Arial" w:cs="Arial"/>
      <w:sz w:val="34"/>
    </w:rPr>
  </w:style>
  <w:style w:type="character" w:styleId="793" w:customStyle="1">
    <w:name w:val="Heading 3 Char"/>
    <w:uiPriority w:val="9"/>
    <w:rPr>
      <w:rFonts w:ascii="Arial" w:hAnsi="Arial" w:eastAsia="Arial" w:cs="Arial"/>
      <w:sz w:val="30"/>
      <w:szCs w:val="30"/>
    </w:rPr>
  </w:style>
  <w:style w:type="character" w:styleId="794" w:customStyle="1">
    <w:name w:val="Heading 4 Char"/>
    <w:uiPriority w:val="9"/>
    <w:rPr>
      <w:rFonts w:ascii="Arial" w:hAnsi="Arial" w:eastAsia="Arial" w:cs="Arial"/>
      <w:b/>
      <w:bCs/>
      <w:sz w:val="26"/>
      <w:szCs w:val="26"/>
    </w:rPr>
  </w:style>
  <w:style w:type="character" w:styleId="795" w:customStyle="1">
    <w:name w:val="Heading 5 Char"/>
    <w:uiPriority w:val="9"/>
    <w:rPr>
      <w:rFonts w:ascii="Arial" w:hAnsi="Arial" w:eastAsia="Arial" w:cs="Arial"/>
      <w:b/>
      <w:bCs/>
      <w:sz w:val="24"/>
      <w:szCs w:val="24"/>
    </w:rPr>
  </w:style>
  <w:style w:type="character" w:styleId="796" w:customStyle="1">
    <w:name w:val="Heading 6 Char"/>
    <w:uiPriority w:val="9"/>
    <w:rPr>
      <w:rFonts w:ascii="Arial" w:hAnsi="Arial" w:eastAsia="Arial" w:cs="Arial"/>
      <w:b/>
      <w:bCs/>
      <w:sz w:val="22"/>
      <w:szCs w:val="22"/>
    </w:rPr>
  </w:style>
  <w:style w:type="character" w:styleId="797" w:customStyle="1">
    <w:name w:val="Heading 7 Char"/>
    <w:uiPriority w:val="9"/>
    <w:rPr>
      <w:rFonts w:ascii="Arial" w:hAnsi="Arial" w:eastAsia="Arial" w:cs="Arial"/>
      <w:b/>
      <w:bCs/>
      <w:i/>
      <w:iCs/>
      <w:sz w:val="22"/>
      <w:szCs w:val="22"/>
    </w:rPr>
  </w:style>
  <w:style w:type="character" w:styleId="798" w:customStyle="1">
    <w:name w:val="Heading 8 Char"/>
    <w:uiPriority w:val="9"/>
    <w:rPr>
      <w:rFonts w:ascii="Arial" w:hAnsi="Arial" w:eastAsia="Arial" w:cs="Arial"/>
      <w:i/>
      <w:iCs/>
      <w:sz w:val="22"/>
      <w:szCs w:val="22"/>
    </w:rPr>
  </w:style>
  <w:style w:type="character" w:styleId="799" w:customStyle="1">
    <w:name w:val="Heading 9 Char"/>
    <w:uiPriority w:val="9"/>
    <w:rPr>
      <w:rFonts w:ascii="Arial" w:hAnsi="Arial" w:eastAsia="Arial" w:cs="Arial"/>
      <w:i/>
      <w:iCs/>
      <w:sz w:val="21"/>
      <w:szCs w:val="21"/>
    </w:rPr>
  </w:style>
  <w:style w:type="character" w:styleId="800" w:customStyle="1">
    <w:name w:val="Title Char"/>
    <w:uiPriority w:val="10"/>
    <w:rPr>
      <w:sz w:val="48"/>
      <w:szCs w:val="48"/>
    </w:rPr>
  </w:style>
  <w:style w:type="character" w:styleId="801" w:customStyle="1">
    <w:name w:val="Subtitle Char"/>
    <w:uiPriority w:val="11"/>
    <w:rPr>
      <w:sz w:val="24"/>
      <w:szCs w:val="24"/>
    </w:rPr>
  </w:style>
  <w:style w:type="character" w:styleId="802" w:customStyle="1">
    <w:name w:val="Quote Char"/>
    <w:uiPriority w:val="29"/>
    <w:rPr>
      <w:i/>
    </w:rPr>
  </w:style>
  <w:style w:type="character" w:styleId="803" w:customStyle="1">
    <w:name w:val="Intense Quote Char"/>
    <w:uiPriority w:val="30"/>
    <w:rPr>
      <w:i/>
    </w:rPr>
  </w:style>
  <w:style w:type="character" w:styleId="804" w:customStyle="1">
    <w:name w:val="页眉 字符2"/>
    <w:link w:val="736"/>
    <w:uiPriority w:val="99"/>
  </w:style>
  <w:style w:type="character" w:styleId="805" w:customStyle="1">
    <w:name w:val="页脚 字符3"/>
    <w:link w:val="737"/>
    <w:uiPriority w:val="99"/>
  </w:style>
  <w:style w:type="character" w:styleId="806" w:customStyle="1">
    <w:name w:val="Footnote Text Char"/>
    <w:uiPriority w:val="99"/>
    <w:rPr>
      <w:sz w:val="18"/>
    </w:rPr>
  </w:style>
  <w:style w:type="character" w:styleId="807" w:customStyle="1">
    <w:name w:val="Endnote Text Char"/>
    <w:uiPriority w:val="99"/>
    <w:rPr>
      <w:sz w:val="20"/>
    </w:rPr>
  </w:style>
  <w:style w:type="character" w:styleId="808" w:customStyle="1">
    <w:name w:val="标题 1 字符1"/>
    <w:link w:val="718"/>
    <w:uiPriority w:val="9"/>
    <w:qFormat/>
    <w:rPr>
      <w:rFonts w:ascii="Arial" w:hAnsi="Arial" w:eastAsia="Arial" w:cs="Arial"/>
      <w:sz w:val="40"/>
      <w:szCs w:val="40"/>
    </w:rPr>
  </w:style>
  <w:style w:type="character" w:styleId="809" w:customStyle="1">
    <w:name w:val="标题 2 字符1"/>
    <w:link w:val="719"/>
    <w:uiPriority w:val="9"/>
    <w:qFormat/>
    <w:rPr>
      <w:rFonts w:ascii="Arial" w:hAnsi="Arial" w:eastAsia="Arial" w:cs="Arial"/>
      <w:sz w:val="34"/>
    </w:rPr>
  </w:style>
  <w:style w:type="character" w:styleId="810" w:customStyle="1">
    <w:name w:val="标题 3 字符1"/>
    <w:link w:val="720"/>
    <w:uiPriority w:val="9"/>
    <w:qFormat/>
    <w:rPr>
      <w:rFonts w:ascii="Arial" w:hAnsi="Arial" w:eastAsia="Arial" w:cs="Arial"/>
      <w:sz w:val="30"/>
      <w:szCs w:val="30"/>
    </w:rPr>
  </w:style>
  <w:style w:type="character" w:styleId="811" w:customStyle="1">
    <w:name w:val="标题 4 字符1"/>
    <w:link w:val="721"/>
    <w:uiPriority w:val="9"/>
    <w:qFormat/>
    <w:rPr>
      <w:rFonts w:ascii="Arial" w:hAnsi="Arial" w:eastAsia="Arial" w:cs="Arial"/>
      <w:b/>
      <w:bCs/>
      <w:sz w:val="26"/>
      <w:szCs w:val="26"/>
    </w:rPr>
  </w:style>
  <w:style w:type="character" w:styleId="812" w:customStyle="1">
    <w:name w:val="标题 5 字符1"/>
    <w:link w:val="722"/>
    <w:uiPriority w:val="9"/>
    <w:qFormat/>
    <w:rPr>
      <w:rFonts w:ascii="Arial" w:hAnsi="Arial" w:eastAsia="Arial" w:cs="Arial"/>
      <w:b/>
      <w:bCs/>
      <w:sz w:val="24"/>
      <w:szCs w:val="24"/>
    </w:rPr>
  </w:style>
  <w:style w:type="character" w:styleId="813" w:customStyle="1">
    <w:name w:val="标题 6 字符1"/>
    <w:link w:val="723"/>
    <w:uiPriority w:val="9"/>
    <w:qFormat/>
    <w:rPr>
      <w:rFonts w:ascii="Arial" w:hAnsi="Arial" w:eastAsia="Arial" w:cs="Arial"/>
      <w:b/>
      <w:bCs/>
      <w:sz w:val="22"/>
      <w:szCs w:val="22"/>
    </w:rPr>
  </w:style>
  <w:style w:type="character" w:styleId="814" w:customStyle="1">
    <w:name w:val="标题 7 字符1"/>
    <w:link w:val="724"/>
    <w:uiPriority w:val="9"/>
    <w:qFormat/>
    <w:rPr>
      <w:rFonts w:ascii="Arial" w:hAnsi="Arial" w:eastAsia="Arial" w:cs="Arial"/>
      <w:b/>
      <w:bCs/>
      <w:i/>
      <w:iCs/>
      <w:sz w:val="22"/>
      <w:szCs w:val="22"/>
    </w:rPr>
  </w:style>
  <w:style w:type="character" w:styleId="815" w:customStyle="1">
    <w:name w:val="标题 8 字符1"/>
    <w:link w:val="725"/>
    <w:uiPriority w:val="9"/>
    <w:qFormat/>
    <w:rPr>
      <w:rFonts w:ascii="Arial" w:hAnsi="Arial" w:eastAsia="Arial" w:cs="Arial"/>
      <w:i/>
      <w:iCs/>
      <w:sz w:val="22"/>
      <w:szCs w:val="22"/>
    </w:rPr>
  </w:style>
  <w:style w:type="character" w:styleId="816" w:customStyle="1">
    <w:name w:val="标题 9 字符1"/>
    <w:link w:val="726"/>
    <w:uiPriority w:val="9"/>
    <w:qFormat/>
    <w:rPr>
      <w:rFonts w:ascii="Arial" w:hAnsi="Arial" w:eastAsia="Arial" w:cs="Arial"/>
      <w:i/>
      <w:iCs/>
      <w:sz w:val="21"/>
      <w:szCs w:val="21"/>
    </w:rPr>
  </w:style>
  <w:style w:type="paragraph" w:styleId="817" w:customStyle="1">
    <w:name w:val="Caption1"/>
    <w:basedOn w:val="717"/>
    <w:next w:val="717"/>
    <w:uiPriority w:val="35"/>
    <w:unhideWhenUsed/>
    <w:qFormat/>
    <w:pPr>
      <w:spacing w:line="276" w:lineRule="auto"/>
    </w:pPr>
    <w:rPr>
      <w:b/>
      <w:bCs/>
      <w:color w:val="4f81bd"/>
      <w:sz w:val="18"/>
      <w:szCs w:val="18"/>
    </w:rPr>
  </w:style>
  <w:style w:type="paragraph" w:styleId="818" w:customStyle="1">
    <w:name w:val="Footer1"/>
    <w:basedOn w:val="717"/>
    <w:link w:val="819"/>
    <w:uiPriority w:val="99"/>
    <w:unhideWhenUsed/>
    <w:qFormat/>
    <w:pPr>
      <w:tabs>
        <w:tab w:val="center" w:pos="7143" w:leader="none"/>
        <w:tab w:val="right" w:pos="14287" w:leader="none"/>
      </w:tabs>
    </w:pPr>
  </w:style>
  <w:style w:type="character" w:styleId="819" w:customStyle="1">
    <w:name w:val="页脚 字符2"/>
    <w:link w:val="818"/>
    <w:uiPriority w:val="99"/>
    <w:qFormat/>
  </w:style>
  <w:style w:type="paragraph" w:styleId="820" w:customStyle="1">
    <w:name w:val="Header1"/>
    <w:basedOn w:val="717"/>
    <w:link w:val="821"/>
    <w:uiPriority w:val="99"/>
    <w:unhideWhenUsed/>
    <w:qFormat/>
    <w:pPr>
      <w:tabs>
        <w:tab w:val="center" w:pos="7143" w:leader="none"/>
        <w:tab w:val="right" w:pos="14287" w:leader="none"/>
      </w:tabs>
    </w:pPr>
  </w:style>
  <w:style w:type="character" w:styleId="821" w:customStyle="1">
    <w:name w:val="页眉 字符1"/>
    <w:link w:val="820"/>
    <w:uiPriority w:val="99"/>
    <w:qFormat/>
  </w:style>
  <w:style w:type="character" w:styleId="822" w:customStyle="1">
    <w:name w:val="引用 字符"/>
    <w:link w:val="734"/>
    <w:uiPriority w:val="29"/>
    <w:qFormat/>
    <w:rPr>
      <w:i/>
    </w:rPr>
  </w:style>
  <w:style w:type="character" w:styleId="823" w:customStyle="1">
    <w:name w:val="明显引用 字符"/>
    <w:link w:val="735"/>
    <w:uiPriority w:val="30"/>
    <w:qFormat/>
    <w:rPr>
      <w:i/>
    </w:rPr>
  </w:style>
  <w:style w:type="character" w:styleId="824" w:customStyle="1">
    <w:name w:val="Footer Char"/>
    <w:uiPriority w:val="99"/>
    <w:qFormat/>
  </w:style>
  <w:style w:type="table" w:styleId="825" w:customStyle="1">
    <w:name w:val="Table Grid Light"/>
    <w:uiPriority w:val="59"/>
    <w:qFormat/>
    <w:tblPr>
      <w:tblCellMar>
        <w:left w:w="0" w:type="dxa"/>
        <w:top w:w="0" w:type="dxa"/>
        <w:right w:w="0" w:type="dxa"/>
        <w:bottom w:w="0" w:type="dxa"/>
      </w:tblCellMar>
    </w:tblPr>
  </w:style>
  <w:style w:type="table" w:styleId="826" w:customStyle="1">
    <w:name w:val="无格式表格 11"/>
    <w:uiPriority w:val="59"/>
    <w:qFormat/>
    <w:tblPr>
      <w:tblCellMar>
        <w:left w:w="0" w:type="dxa"/>
        <w:top w:w="0" w:type="dxa"/>
        <w:right w:w="0" w:type="dxa"/>
        <w:bottom w:w="0" w:type="dxa"/>
      </w:tblCellMar>
    </w:tblPr>
  </w:style>
  <w:style w:type="table" w:styleId="827" w:customStyle="1">
    <w:name w:val="无格式表格 21"/>
    <w:uiPriority w:val="59"/>
    <w:qFormat/>
    <w:tblPr>
      <w:tblCellMar>
        <w:left w:w="0" w:type="dxa"/>
        <w:top w:w="0" w:type="dxa"/>
        <w:right w:w="0" w:type="dxa"/>
        <w:bottom w:w="0" w:type="dxa"/>
      </w:tblCellMar>
    </w:tblPr>
  </w:style>
  <w:style w:type="table" w:styleId="828" w:customStyle="1">
    <w:name w:val="无格式表格 31"/>
    <w:uiPriority w:val="99"/>
    <w:qFormat/>
    <w:tblPr>
      <w:tblCellMar>
        <w:left w:w="0" w:type="dxa"/>
        <w:top w:w="0" w:type="dxa"/>
        <w:right w:w="0" w:type="dxa"/>
        <w:bottom w:w="0" w:type="dxa"/>
      </w:tblCellMar>
    </w:tblPr>
  </w:style>
  <w:style w:type="table" w:styleId="829" w:customStyle="1">
    <w:name w:val="无格式表格 41"/>
    <w:uiPriority w:val="99"/>
    <w:qFormat/>
    <w:tblPr>
      <w:tblCellMar>
        <w:left w:w="0" w:type="dxa"/>
        <w:top w:w="0" w:type="dxa"/>
        <w:right w:w="0" w:type="dxa"/>
        <w:bottom w:w="0" w:type="dxa"/>
      </w:tblCellMar>
    </w:tblPr>
  </w:style>
  <w:style w:type="table" w:styleId="830" w:customStyle="1">
    <w:name w:val="无格式表格 51"/>
    <w:uiPriority w:val="99"/>
    <w:qFormat/>
    <w:tblPr>
      <w:tblCellMar>
        <w:left w:w="0" w:type="dxa"/>
        <w:top w:w="0" w:type="dxa"/>
        <w:right w:w="0" w:type="dxa"/>
        <w:bottom w:w="0" w:type="dxa"/>
      </w:tblCellMar>
    </w:tblPr>
  </w:style>
  <w:style w:type="table" w:styleId="831" w:customStyle="1">
    <w:name w:val="网格表 1 浅色1"/>
    <w:uiPriority w:val="99"/>
    <w:qFormat/>
    <w:tblPr>
      <w:tblCellMar>
        <w:left w:w="0" w:type="dxa"/>
        <w:top w:w="0" w:type="dxa"/>
        <w:right w:w="0" w:type="dxa"/>
        <w:bottom w:w="0" w:type="dxa"/>
      </w:tblCellMar>
    </w:tblPr>
  </w:style>
  <w:style w:type="table" w:styleId="832" w:customStyle="1">
    <w:name w:val="Grid Table 1 Light - Accent 1"/>
    <w:uiPriority w:val="99"/>
    <w:qFormat/>
    <w:tblPr>
      <w:tblCellMar>
        <w:left w:w="0" w:type="dxa"/>
        <w:top w:w="0" w:type="dxa"/>
        <w:right w:w="0" w:type="dxa"/>
        <w:bottom w:w="0" w:type="dxa"/>
      </w:tblCellMar>
    </w:tblPr>
  </w:style>
  <w:style w:type="table" w:styleId="833" w:customStyle="1">
    <w:name w:val="Grid Table 1 Light - Accent 2"/>
    <w:uiPriority w:val="99"/>
    <w:qFormat/>
    <w:tblPr>
      <w:tblCellMar>
        <w:left w:w="0" w:type="dxa"/>
        <w:top w:w="0" w:type="dxa"/>
        <w:right w:w="0" w:type="dxa"/>
        <w:bottom w:w="0" w:type="dxa"/>
      </w:tblCellMar>
    </w:tblPr>
  </w:style>
  <w:style w:type="table" w:styleId="834" w:customStyle="1">
    <w:name w:val="Grid Table 1 Light - Accent 3"/>
    <w:uiPriority w:val="99"/>
    <w:qFormat/>
    <w:tblPr>
      <w:tblCellMar>
        <w:left w:w="0" w:type="dxa"/>
        <w:top w:w="0" w:type="dxa"/>
        <w:right w:w="0" w:type="dxa"/>
        <w:bottom w:w="0" w:type="dxa"/>
      </w:tblCellMar>
    </w:tblPr>
  </w:style>
  <w:style w:type="table" w:styleId="835" w:customStyle="1">
    <w:name w:val="Grid Table 1 Light - Accent 4"/>
    <w:uiPriority w:val="99"/>
    <w:qFormat/>
    <w:tblPr>
      <w:tblCellMar>
        <w:left w:w="0" w:type="dxa"/>
        <w:top w:w="0" w:type="dxa"/>
        <w:right w:w="0" w:type="dxa"/>
        <w:bottom w:w="0" w:type="dxa"/>
      </w:tblCellMar>
    </w:tblPr>
  </w:style>
  <w:style w:type="table" w:styleId="836" w:customStyle="1">
    <w:name w:val="Grid Table 1 Light - Accent 5"/>
    <w:uiPriority w:val="99"/>
    <w:qFormat/>
    <w:tblPr>
      <w:tblCellMar>
        <w:left w:w="0" w:type="dxa"/>
        <w:top w:w="0" w:type="dxa"/>
        <w:right w:w="0" w:type="dxa"/>
        <w:bottom w:w="0" w:type="dxa"/>
      </w:tblCellMar>
    </w:tblPr>
  </w:style>
  <w:style w:type="table" w:styleId="837" w:customStyle="1">
    <w:name w:val="Grid Table 1 Light - Accent 6"/>
    <w:uiPriority w:val="99"/>
    <w:qFormat/>
    <w:tblPr>
      <w:tblCellMar>
        <w:left w:w="0" w:type="dxa"/>
        <w:top w:w="0" w:type="dxa"/>
        <w:right w:w="0" w:type="dxa"/>
        <w:bottom w:w="0" w:type="dxa"/>
      </w:tblCellMar>
    </w:tblPr>
  </w:style>
  <w:style w:type="table" w:styleId="838" w:customStyle="1">
    <w:name w:val="网格表 21"/>
    <w:uiPriority w:val="99"/>
    <w:qFormat/>
    <w:tblPr>
      <w:tblCellMar>
        <w:left w:w="0" w:type="dxa"/>
        <w:top w:w="0" w:type="dxa"/>
        <w:right w:w="0" w:type="dxa"/>
        <w:bottom w:w="0" w:type="dxa"/>
      </w:tblCellMar>
    </w:tblPr>
  </w:style>
  <w:style w:type="table" w:styleId="839" w:customStyle="1">
    <w:name w:val="Grid Table 2 - Accent 1"/>
    <w:uiPriority w:val="99"/>
    <w:qFormat/>
    <w:tblPr>
      <w:tblCellMar>
        <w:left w:w="0" w:type="dxa"/>
        <w:top w:w="0" w:type="dxa"/>
        <w:right w:w="0" w:type="dxa"/>
        <w:bottom w:w="0" w:type="dxa"/>
      </w:tblCellMar>
    </w:tblPr>
  </w:style>
  <w:style w:type="table" w:styleId="840" w:customStyle="1">
    <w:name w:val="Grid Table 2 - Accent 2"/>
    <w:uiPriority w:val="99"/>
    <w:qFormat/>
    <w:tblPr>
      <w:tblCellMar>
        <w:left w:w="0" w:type="dxa"/>
        <w:top w:w="0" w:type="dxa"/>
        <w:right w:w="0" w:type="dxa"/>
        <w:bottom w:w="0" w:type="dxa"/>
      </w:tblCellMar>
    </w:tblPr>
  </w:style>
  <w:style w:type="table" w:styleId="841" w:customStyle="1">
    <w:name w:val="Grid Table 2 - Accent 3"/>
    <w:uiPriority w:val="99"/>
    <w:qFormat/>
    <w:tblPr>
      <w:tblCellMar>
        <w:left w:w="0" w:type="dxa"/>
        <w:top w:w="0" w:type="dxa"/>
        <w:right w:w="0" w:type="dxa"/>
        <w:bottom w:w="0" w:type="dxa"/>
      </w:tblCellMar>
    </w:tblPr>
  </w:style>
  <w:style w:type="table" w:styleId="842" w:customStyle="1">
    <w:name w:val="Grid Table 2 - Accent 4"/>
    <w:uiPriority w:val="99"/>
    <w:qFormat/>
    <w:tblPr>
      <w:tblCellMar>
        <w:left w:w="0" w:type="dxa"/>
        <w:top w:w="0" w:type="dxa"/>
        <w:right w:w="0" w:type="dxa"/>
        <w:bottom w:w="0" w:type="dxa"/>
      </w:tblCellMar>
    </w:tblPr>
  </w:style>
  <w:style w:type="table" w:styleId="843" w:customStyle="1">
    <w:name w:val="Grid Table 2 - Accent 5"/>
    <w:uiPriority w:val="99"/>
    <w:qFormat/>
    <w:tblPr>
      <w:tblCellMar>
        <w:left w:w="0" w:type="dxa"/>
        <w:top w:w="0" w:type="dxa"/>
        <w:right w:w="0" w:type="dxa"/>
        <w:bottom w:w="0" w:type="dxa"/>
      </w:tblCellMar>
    </w:tblPr>
  </w:style>
  <w:style w:type="table" w:styleId="844" w:customStyle="1">
    <w:name w:val="Grid Table 2 - Accent 6"/>
    <w:uiPriority w:val="99"/>
    <w:qFormat/>
    <w:tblPr>
      <w:tblCellMar>
        <w:left w:w="0" w:type="dxa"/>
        <w:top w:w="0" w:type="dxa"/>
        <w:right w:w="0" w:type="dxa"/>
        <w:bottom w:w="0" w:type="dxa"/>
      </w:tblCellMar>
    </w:tblPr>
  </w:style>
  <w:style w:type="table" w:styleId="845" w:customStyle="1">
    <w:name w:val="网格表 31"/>
    <w:uiPriority w:val="99"/>
    <w:qFormat/>
    <w:tblPr>
      <w:tblCellMar>
        <w:left w:w="0" w:type="dxa"/>
        <w:top w:w="0" w:type="dxa"/>
        <w:right w:w="0" w:type="dxa"/>
        <w:bottom w:w="0" w:type="dxa"/>
      </w:tblCellMar>
    </w:tblPr>
  </w:style>
  <w:style w:type="table" w:styleId="846" w:customStyle="1">
    <w:name w:val="Grid Table 3 - Accent 1"/>
    <w:uiPriority w:val="99"/>
    <w:qFormat/>
    <w:tblPr>
      <w:tblCellMar>
        <w:left w:w="0" w:type="dxa"/>
        <w:top w:w="0" w:type="dxa"/>
        <w:right w:w="0" w:type="dxa"/>
        <w:bottom w:w="0" w:type="dxa"/>
      </w:tblCellMar>
    </w:tblPr>
  </w:style>
  <w:style w:type="table" w:styleId="847" w:customStyle="1">
    <w:name w:val="Grid Table 3 - Accent 2"/>
    <w:uiPriority w:val="99"/>
    <w:qFormat/>
    <w:tblPr>
      <w:tblCellMar>
        <w:left w:w="0" w:type="dxa"/>
        <w:top w:w="0" w:type="dxa"/>
        <w:right w:w="0" w:type="dxa"/>
        <w:bottom w:w="0" w:type="dxa"/>
      </w:tblCellMar>
    </w:tblPr>
  </w:style>
  <w:style w:type="table" w:styleId="848" w:customStyle="1">
    <w:name w:val="Grid Table 3 - Accent 3"/>
    <w:uiPriority w:val="99"/>
    <w:qFormat/>
    <w:tblPr>
      <w:tblCellMar>
        <w:left w:w="0" w:type="dxa"/>
        <w:top w:w="0" w:type="dxa"/>
        <w:right w:w="0" w:type="dxa"/>
        <w:bottom w:w="0" w:type="dxa"/>
      </w:tblCellMar>
    </w:tblPr>
  </w:style>
  <w:style w:type="table" w:styleId="849" w:customStyle="1">
    <w:name w:val="Grid Table 3 - Accent 4"/>
    <w:uiPriority w:val="99"/>
    <w:qFormat/>
    <w:tblPr>
      <w:tblCellMar>
        <w:left w:w="0" w:type="dxa"/>
        <w:top w:w="0" w:type="dxa"/>
        <w:right w:w="0" w:type="dxa"/>
        <w:bottom w:w="0" w:type="dxa"/>
      </w:tblCellMar>
    </w:tblPr>
  </w:style>
  <w:style w:type="table" w:styleId="850" w:customStyle="1">
    <w:name w:val="Grid Table 3 - Accent 5"/>
    <w:uiPriority w:val="99"/>
    <w:qFormat/>
    <w:tblPr>
      <w:tblCellMar>
        <w:left w:w="0" w:type="dxa"/>
        <w:top w:w="0" w:type="dxa"/>
        <w:right w:w="0" w:type="dxa"/>
        <w:bottom w:w="0" w:type="dxa"/>
      </w:tblCellMar>
    </w:tblPr>
  </w:style>
  <w:style w:type="table" w:styleId="851" w:customStyle="1">
    <w:name w:val="Grid Table 3 - Accent 6"/>
    <w:uiPriority w:val="99"/>
    <w:qFormat/>
    <w:tblPr>
      <w:tblCellMar>
        <w:left w:w="0" w:type="dxa"/>
        <w:top w:w="0" w:type="dxa"/>
        <w:right w:w="0" w:type="dxa"/>
        <w:bottom w:w="0" w:type="dxa"/>
      </w:tblCellMar>
    </w:tblPr>
  </w:style>
  <w:style w:type="table" w:styleId="852" w:customStyle="1">
    <w:name w:val="网格表 41"/>
    <w:uiPriority w:val="59"/>
    <w:qFormat/>
    <w:tblPr>
      <w:tblCellMar>
        <w:left w:w="0" w:type="dxa"/>
        <w:top w:w="0" w:type="dxa"/>
        <w:right w:w="0" w:type="dxa"/>
        <w:bottom w:w="0" w:type="dxa"/>
      </w:tblCellMar>
    </w:tblPr>
  </w:style>
  <w:style w:type="table" w:styleId="853" w:customStyle="1">
    <w:name w:val="Grid Table 4 - Accent 1"/>
    <w:uiPriority w:val="59"/>
    <w:qFormat/>
    <w:tblPr>
      <w:tblCellMar>
        <w:left w:w="0" w:type="dxa"/>
        <w:top w:w="0" w:type="dxa"/>
        <w:right w:w="0" w:type="dxa"/>
        <w:bottom w:w="0" w:type="dxa"/>
      </w:tblCellMar>
    </w:tblPr>
  </w:style>
  <w:style w:type="table" w:styleId="854" w:customStyle="1">
    <w:name w:val="Grid Table 4 - Accent 2"/>
    <w:uiPriority w:val="59"/>
    <w:qFormat/>
    <w:tblPr>
      <w:tblCellMar>
        <w:left w:w="0" w:type="dxa"/>
        <w:top w:w="0" w:type="dxa"/>
        <w:right w:w="0" w:type="dxa"/>
        <w:bottom w:w="0" w:type="dxa"/>
      </w:tblCellMar>
    </w:tblPr>
  </w:style>
  <w:style w:type="table" w:styleId="855" w:customStyle="1">
    <w:name w:val="Grid Table 4 - Accent 3"/>
    <w:uiPriority w:val="59"/>
    <w:qFormat/>
    <w:tblPr>
      <w:tblCellMar>
        <w:left w:w="0" w:type="dxa"/>
        <w:top w:w="0" w:type="dxa"/>
        <w:right w:w="0" w:type="dxa"/>
        <w:bottom w:w="0" w:type="dxa"/>
      </w:tblCellMar>
    </w:tblPr>
  </w:style>
  <w:style w:type="table" w:styleId="856" w:customStyle="1">
    <w:name w:val="Grid Table 4 - Accent 4"/>
    <w:uiPriority w:val="59"/>
    <w:qFormat/>
    <w:tblPr>
      <w:tblCellMar>
        <w:left w:w="0" w:type="dxa"/>
        <w:top w:w="0" w:type="dxa"/>
        <w:right w:w="0" w:type="dxa"/>
        <w:bottom w:w="0" w:type="dxa"/>
      </w:tblCellMar>
    </w:tblPr>
  </w:style>
  <w:style w:type="table" w:styleId="857" w:customStyle="1">
    <w:name w:val="Grid Table 4 - Accent 5"/>
    <w:uiPriority w:val="59"/>
    <w:qFormat/>
    <w:tblPr>
      <w:tblCellMar>
        <w:left w:w="0" w:type="dxa"/>
        <w:top w:w="0" w:type="dxa"/>
        <w:right w:w="0" w:type="dxa"/>
        <w:bottom w:w="0" w:type="dxa"/>
      </w:tblCellMar>
    </w:tblPr>
  </w:style>
  <w:style w:type="table" w:styleId="858" w:customStyle="1">
    <w:name w:val="Grid Table 4 - Accent 6"/>
    <w:uiPriority w:val="59"/>
    <w:qFormat/>
    <w:tblPr>
      <w:tblCellMar>
        <w:left w:w="0" w:type="dxa"/>
        <w:top w:w="0" w:type="dxa"/>
        <w:right w:w="0" w:type="dxa"/>
        <w:bottom w:w="0" w:type="dxa"/>
      </w:tblCellMar>
    </w:tblPr>
  </w:style>
  <w:style w:type="table" w:styleId="859" w:customStyle="1">
    <w:name w:val="网格表 5 深色1"/>
    <w:uiPriority w:val="99"/>
    <w:qFormat/>
    <w:tblPr>
      <w:tblCellMar>
        <w:left w:w="0" w:type="dxa"/>
        <w:top w:w="0" w:type="dxa"/>
        <w:right w:w="0" w:type="dxa"/>
        <w:bottom w:w="0" w:type="dxa"/>
      </w:tblCellMar>
    </w:tblPr>
  </w:style>
  <w:style w:type="table" w:styleId="860" w:customStyle="1">
    <w:name w:val="Grid Table 5 Dark- Accent 1"/>
    <w:uiPriority w:val="99"/>
    <w:qFormat/>
    <w:tblPr>
      <w:tblCellMar>
        <w:left w:w="0" w:type="dxa"/>
        <w:top w:w="0" w:type="dxa"/>
        <w:right w:w="0" w:type="dxa"/>
        <w:bottom w:w="0" w:type="dxa"/>
      </w:tblCellMar>
    </w:tblPr>
  </w:style>
  <w:style w:type="table" w:styleId="861" w:customStyle="1">
    <w:name w:val="Grid Table 5 Dark - Accent 2"/>
    <w:uiPriority w:val="99"/>
    <w:qFormat/>
    <w:tblPr>
      <w:tblCellMar>
        <w:left w:w="0" w:type="dxa"/>
        <w:top w:w="0" w:type="dxa"/>
        <w:right w:w="0" w:type="dxa"/>
        <w:bottom w:w="0" w:type="dxa"/>
      </w:tblCellMar>
    </w:tblPr>
  </w:style>
  <w:style w:type="table" w:styleId="862" w:customStyle="1">
    <w:name w:val="Grid Table 5 Dark - Accent 3"/>
    <w:uiPriority w:val="99"/>
    <w:qFormat/>
    <w:tblPr>
      <w:tblCellMar>
        <w:left w:w="0" w:type="dxa"/>
        <w:top w:w="0" w:type="dxa"/>
        <w:right w:w="0" w:type="dxa"/>
        <w:bottom w:w="0" w:type="dxa"/>
      </w:tblCellMar>
    </w:tblPr>
  </w:style>
  <w:style w:type="table" w:styleId="863" w:customStyle="1">
    <w:name w:val="Grid Table 5 Dark- Accent 4"/>
    <w:uiPriority w:val="99"/>
    <w:qFormat/>
    <w:tblPr>
      <w:tblCellMar>
        <w:left w:w="0" w:type="dxa"/>
        <w:top w:w="0" w:type="dxa"/>
        <w:right w:w="0" w:type="dxa"/>
        <w:bottom w:w="0" w:type="dxa"/>
      </w:tblCellMar>
    </w:tblPr>
  </w:style>
  <w:style w:type="table" w:styleId="864" w:customStyle="1">
    <w:name w:val="Grid Table 5 Dark - Accent 5"/>
    <w:uiPriority w:val="99"/>
    <w:qFormat/>
    <w:tblPr>
      <w:tblCellMar>
        <w:left w:w="0" w:type="dxa"/>
        <w:top w:w="0" w:type="dxa"/>
        <w:right w:w="0" w:type="dxa"/>
        <w:bottom w:w="0" w:type="dxa"/>
      </w:tblCellMar>
    </w:tblPr>
  </w:style>
  <w:style w:type="table" w:styleId="865" w:customStyle="1">
    <w:name w:val="Grid Table 5 Dark - Accent 6"/>
    <w:uiPriority w:val="99"/>
    <w:qFormat/>
    <w:tblPr>
      <w:tblCellMar>
        <w:left w:w="0" w:type="dxa"/>
        <w:top w:w="0" w:type="dxa"/>
        <w:right w:w="0" w:type="dxa"/>
        <w:bottom w:w="0" w:type="dxa"/>
      </w:tblCellMar>
    </w:tblPr>
  </w:style>
  <w:style w:type="table" w:styleId="866" w:customStyle="1">
    <w:name w:val="网格表 6 彩色1"/>
    <w:uiPriority w:val="99"/>
    <w:qFormat/>
    <w:tblPr>
      <w:tblCellMar>
        <w:left w:w="0" w:type="dxa"/>
        <w:top w:w="0" w:type="dxa"/>
        <w:right w:w="0" w:type="dxa"/>
        <w:bottom w:w="0" w:type="dxa"/>
      </w:tblCellMar>
    </w:tblPr>
  </w:style>
  <w:style w:type="table" w:styleId="867" w:customStyle="1">
    <w:name w:val="Grid Table 6 Colorful - Accent 1"/>
    <w:uiPriority w:val="99"/>
    <w:qFormat/>
    <w:tblPr>
      <w:tblCellMar>
        <w:left w:w="0" w:type="dxa"/>
        <w:top w:w="0" w:type="dxa"/>
        <w:right w:w="0" w:type="dxa"/>
        <w:bottom w:w="0" w:type="dxa"/>
      </w:tblCellMar>
    </w:tblPr>
  </w:style>
  <w:style w:type="table" w:styleId="868" w:customStyle="1">
    <w:name w:val="Grid Table 6 Colorful - Accent 2"/>
    <w:uiPriority w:val="99"/>
    <w:qFormat/>
    <w:tblPr>
      <w:tblCellMar>
        <w:left w:w="0" w:type="dxa"/>
        <w:top w:w="0" w:type="dxa"/>
        <w:right w:w="0" w:type="dxa"/>
        <w:bottom w:w="0" w:type="dxa"/>
      </w:tblCellMar>
    </w:tblPr>
  </w:style>
  <w:style w:type="table" w:styleId="869" w:customStyle="1">
    <w:name w:val="Grid Table 6 Colorful - Accent 3"/>
    <w:uiPriority w:val="99"/>
    <w:qFormat/>
    <w:tblPr>
      <w:tblCellMar>
        <w:left w:w="0" w:type="dxa"/>
        <w:top w:w="0" w:type="dxa"/>
        <w:right w:w="0" w:type="dxa"/>
        <w:bottom w:w="0" w:type="dxa"/>
      </w:tblCellMar>
    </w:tblPr>
  </w:style>
  <w:style w:type="table" w:styleId="870" w:customStyle="1">
    <w:name w:val="Grid Table 6 Colorful - Accent 4"/>
    <w:uiPriority w:val="99"/>
    <w:qFormat/>
    <w:tblPr>
      <w:tblCellMar>
        <w:left w:w="0" w:type="dxa"/>
        <w:top w:w="0" w:type="dxa"/>
        <w:right w:w="0" w:type="dxa"/>
        <w:bottom w:w="0" w:type="dxa"/>
      </w:tblCellMar>
    </w:tblPr>
  </w:style>
  <w:style w:type="table" w:styleId="871" w:customStyle="1">
    <w:name w:val="Grid Table 6 Colorful - Accent 5"/>
    <w:uiPriority w:val="99"/>
    <w:qFormat/>
    <w:tblPr>
      <w:tblCellMar>
        <w:left w:w="0" w:type="dxa"/>
        <w:top w:w="0" w:type="dxa"/>
        <w:right w:w="0" w:type="dxa"/>
        <w:bottom w:w="0" w:type="dxa"/>
      </w:tblCellMar>
    </w:tblPr>
  </w:style>
  <w:style w:type="table" w:styleId="872" w:customStyle="1">
    <w:name w:val="Grid Table 6 Colorful - Accent 6"/>
    <w:uiPriority w:val="99"/>
    <w:qFormat/>
    <w:tblPr>
      <w:tblCellMar>
        <w:left w:w="0" w:type="dxa"/>
        <w:top w:w="0" w:type="dxa"/>
        <w:right w:w="0" w:type="dxa"/>
        <w:bottom w:w="0" w:type="dxa"/>
      </w:tblCellMar>
    </w:tblPr>
  </w:style>
  <w:style w:type="table" w:styleId="873" w:customStyle="1">
    <w:name w:val="网格表 7 彩色1"/>
    <w:uiPriority w:val="99"/>
    <w:qFormat/>
    <w:tblPr>
      <w:tblCellMar>
        <w:left w:w="0" w:type="dxa"/>
        <w:top w:w="0" w:type="dxa"/>
        <w:right w:w="0" w:type="dxa"/>
        <w:bottom w:w="0" w:type="dxa"/>
      </w:tblCellMar>
    </w:tblPr>
  </w:style>
  <w:style w:type="table" w:styleId="874" w:customStyle="1">
    <w:name w:val="Grid Table 7 Colorful - Accent 1"/>
    <w:uiPriority w:val="99"/>
    <w:qFormat/>
    <w:tblPr>
      <w:tblCellMar>
        <w:left w:w="0" w:type="dxa"/>
        <w:top w:w="0" w:type="dxa"/>
        <w:right w:w="0" w:type="dxa"/>
        <w:bottom w:w="0" w:type="dxa"/>
      </w:tblCellMar>
    </w:tblPr>
  </w:style>
  <w:style w:type="table" w:styleId="875" w:customStyle="1">
    <w:name w:val="Grid Table 7 Colorful - Accent 2"/>
    <w:uiPriority w:val="99"/>
    <w:qFormat/>
    <w:tblPr>
      <w:tblCellMar>
        <w:left w:w="0" w:type="dxa"/>
        <w:top w:w="0" w:type="dxa"/>
        <w:right w:w="0" w:type="dxa"/>
        <w:bottom w:w="0" w:type="dxa"/>
      </w:tblCellMar>
    </w:tblPr>
  </w:style>
  <w:style w:type="table" w:styleId="876" w:customStyle="1">
    <w:name w:val="Grid Table 7 Colorful - Accent 3"/>
    <w:uiPriority w:val="99"/>
    <w:qFormat/>
    <w:tblPr>
      <w:tblCellMar>
        <w:left w:w="0" w:type="dxa"/>
        <w:top w:w="0" w:type="dxa"/>
        <w:right w:w="0" w:type="dxa"/>
        <w:bottom w:w="0" w:type="dxa"/>
      </w:tblCellMar>
    </w:tblPr>
  </w:style>
  <w:style w:type="table" w:styleId="877" w:customStyle="1">
    <w:name w:val="Grid Table 7 Colorful - Accent 4"/>
    <w:uiPriority w:val="99"/>
    <w:qFormat/>
    <w:tblPr>
      <w:tblCellMar>
        <w:left w:w="0" w:type="dxa"/>
        <w:top w:w="0" w:type="dxa"/>
        <w:right w:w="0" w:type="dxa"/>
        <w:bottom w:w="0" w:type="dxa"/>
      </w:tblCellMar>
    </w:tblPr>
  </w:style>
  <w:style w:type="table" w:styleId="878" w:customStyle="1">
    <w:name w:val="Grid Table 7 Colorful - Accent 5"/>
    <w:uiPriority w:val="99"/>
    <w:qFormat/>
    <w:tblPr>
      <w:tblCellMar>
        <w:left w:w="0" w:type="dxa"/>
        <w:top w:w="0" w:type="dxa"/>
        <w:right w:w="0" w:type="dxa"/>
        <w:bottom w:w="0" w:type="dxa"/>
      </w:tblCellMar>
    </w:tblPr>
  </w:style>
  <w:style w:type="table" w:styleId="879" w:customStyle="1">
    <w:name w:val="Grid Table 7 Colorful - Accent 6"/>
    <w:uiPriority w:val="99"/>
    <w:qFormat/>
    <w:tblPr>
      <w:tblCellMar>
        <w:left w:w="0" w:type="dxa"/>
        <w:top w:w="0" w:type="dxa"/>
        <w:right w:w="0" w:type="dxa"/>
        <w:bottom w:w="0" w:type="dxa"/>
      </w:tblCellMar>
    </w:tblPr>
  </w:style>
  <w:style w:type="table" w:styleId="880" w:customStyle="1">
    <w:name w:val="清单表 1 浅色1"/>
    <w:uiPriority w:val="99"/>
    <w:qFormat/>
    <w:tblPr>
      <w:tblCellMar>
        <w:left w:w="0" w:type="dxa"/>
        <w:top w:w="0" w:type="dxa"/>
        <w:right w:w="0" w:type="dxa"/>
        <w:bottom w:w="0" w:type="dxa"/>
      </w:tblCellMar>
    </w:tblPr>
  </w:style>
  <w:style w:type="table" w:styleId="881" w:customStyle="1">
    <w:name w:val="List Table 1 Light - Accent 1"/>
    <w:uiPriority w:val="99"/>
    <w:qFormat/>
    <w:tblPr>
      <w:tblCellMar>
        <w:left w:w="0" w:type="dxa"/>
        <w:top w:w="0" w:type="dxa"/>
        <w:right w:w="0" w:type="dxa"/>
        <w:bottom w:w="0" w:type="dxa"/>
      </w:tblCellMar>
    </w:tblPr>
  </w:style>
  <w:style w:type="table" w:styleId="882" w:customStyle="1">
    <w:name w:val="List Table 1 Light - Accent 2"/>
    <w:uiPriority w:val="99"/>
    <w:qFormat/>
    <w:tblPr>
      <w:tblCellMar>
        <w:left w:w="0" w:type="dxa"/>
        <w:top w:w="0" w:type="dxa"/>
        <w:right w:w="0" w:type="dxa"/>
        <w:bottom w:w="0" w:type="dxa"/>
      </w:tblCellMar>
    </w:tblPr>
  </w:style>
  <w:style w:type="table" w:styleId="883" w:customStyle="1">
    <w:name w:val="List Table 1 Light - Accent 3"/>
    <w:uiPriority w:val="99"/>
    <w:qFormat/>
    <w:tblPr>
      <w:tblCellMar>
        <w:left w:w="0" w:type="dxa"/>
        <w:top w:w="0" w:type="dxa"/>
        <w:right w:w="0" w:type="dxa"/>
        <w:bottom w:w="0" w:type="dxa"/>
      </w:tblCellMar>
    </w:tblPr>
  </w:style>
  <w:style w:type="table" w:styleId="884" w:customStyle="1">
    <w:name w:val="List Table 1 Light - Accent 4"/>
    <w:uiPriority w:val="99"/>
    <w:qFormat/>
    <w:tblPr>
      <w:tblCellMar>
        <w:left w:w="0" w:type="dxa"/>
        <w:top w:w="0" w:type="dxa"/>
        <w:right w:w="0" w:type="dxa"/>
        <w:bottom w:w="0" w:type="dxa"/>
      </w:tblCellMar>
    </w:tblPr>
  </w:style>
  <w:style w:type="table" w:styleId="885" w:customStyle="1">
    <w:name w:val="List Table 1 Light - Accent 5"/>
    <w:uiPriority w:val="99"/>
    <w:qFormat/>
    <w:tblPr>
      <w:tblCellMar>
        <w:left w:w="0" w:type="dxa"/>
        <w:top w:w="0" w:type="dxa"/>
        <w:right w:w="0" w:type="dxa"/>
        <w:bottom w:w="0" w:type="dxa"/>
      </w:tblCellMar>
    </w:tblPr>
  </w:style>
  <w:style w:type="table" w:styleId="886" w:customStyle="1">
    <w:name w:val="List Table 1 Light - Accent 6"/>
    <w:uiPriority w:val="99"/>
    <w:qFormat/>
    <w:tblPr>
      <w:tblCellMar>
        <w:left w:w="0" w:type="dxa"/>
        <w:top w:w="0" w:type="dxa"/>
        <w:right w:w="0" w:type="dxa"/>
        <w:bottom w:w="0" w:type="dxa"/>
      </w:tblCellMar>
    </w:tblPr>
  </w:style>
  <w:style w:type="table" w:styleId="887" w:customStyle="1">
    <w:name w:val="清单表 21"/>
    <w:uiPriority w:val="99"/>
    <w:qFormat/>
    <w:tblPr>
      <w:tblCellMar>
        <w:left w:w="0" w:type="dxa"/>
        <w:top w:w="0" w:type="dxa"/>
        <w:right w:w="0" w:type="dxa"/>
        <w:bottom w:w="0" w:type="dxa"/>
      </w:tblCellMar>
    </w:tblPr>
  </w:style>
  <w:style w:type="table" w:styleId="888" w:customStyle="1">
    <w:name w:val="List Table 2 - Accent 1"/>
    <w:uiPriority w:val="99"/>
    <w:qFormat/>
    <w:tblPr>
      <w:tblCellMar>
        <w:left w:w="0" w:type="dxa"/>
        <w:top w:w="0" w:type="dxa"/>
        <w:right w:w="0" w:type="dxa"/>
        <w:bottom w:w="0" w:type="dxa"/>
      </w:tblCellMar>
    </w:tblPr>
  </w:style>
  <w:style w:type="table" w:styleId="889" w:customStyle="1">
    <w:name w:val="List Table 2 - Accent 2"/>
    <w:uiPriority w:val="99"/>
    <w:qFormat/>
    <w:tblPr>
      <w:tblCellMar>
        <w:left w:w="0" w:type="dxa"/>
        <w:top w:w="0" w:type="dxa"/>
        <w:right w:w="0" w:type="dxa"/>
        <w:bottom w:w="0" w:type="dxa"/>
      </w:tblCellMar>
    </w:tblPr>
  </w:style>
  <w:style w:type="table" w:styleId="890" w:customStyle="1">
    <w:name w:val="List Table 2 - Accent 3"/>
    <w:uiPriority w:val="99"/>
    <w:qFormat/>
    <w:tblPr>
      <w:tblCellMar>
        <w:left w:w="0" w:type="dxa"/>
        <w:top w:w="0" w:type="dxa"/>
        <w:right w:w="0" w:type="dxa"/>
        <w:bottom w:w="0" w:type="dxa"/>
      </w:tblCellMar>
    </w:tblPr>
  </w:style>
  <w:style w:type="table" w:styleId="891" w:customStyle="1">
    <w:name w:val="List Table 2 - Accent 4"/>
    <w:uiPriority w:val="99"/>
    <w:qFormat/>
    <w:tblPr>
      <w:tblCellMar>
        <w:left w:w="0" w:type="dxa"/>
        <w:top w:w="0" w:type="dxa"/>
        <w:right w:w="0" w:type="dxa"/>
        <w:bottom w:w="0" w:type="dxa"/>
      </w:tblCellMar>
    </w:tblPr>
  </w:style>
  <w:style w:type="table" w:styleId="892" w:customStyle="1">
    <w:name w:val="List Table 2 - Accent 5"/>
    <w:uiPriority w:val="99"/>
    <w:qFormat/>
    <w:tblPr>
      <w:tblCellMar>
        <w:left w:w="0" w:type="dxa"/>
        <w:top w:w="0" w:type="dxa"/>
        <w:right w:w="0" w:type="dxa"/>
        <w:bottom w:w="0" w:type="dxa"/>
      </w:tblCellMar>
    </w:tblPr>
  </w:style>
  <w:style w:type="table" w:styleId="893" w:customStyle="1">
    <w:name w:val="List Table 2 - Accent 6"/>
    <w:uiPriority w:val="99"/>
    <w:qFormat/>
    <w:tblPr>
      <w:tblCellMar>
        <w:left w:w="0" w:type="dxa"/>
        <w:top w:w="0" w:type="dxa"/>
        <w:right w:w="0" w:type="dxa"/>
        <w:bottom w:w="0" w:type="dxa"/>
      </w:tblCellMar>
    </w:tblPr>
  </w:style>
  <w:style w:type="table" w:styleId="894" w:customStyle="1">
    <w:name w:val="清单表 31"/>
    <w:uiPriority w:val="99"/>
    <w:qFormat/>
    <w:tblPr>
      <w:tblCellMar>
        <w:left w:w="0" w:type="dxa"/>
        <w:top w:w="0" w:type="dxa"/>
        <w:right w:w="0" w:type="dxa"/>
        <w:bottom w:w="0" w:type="dxa"/>
      </w:tblCellMar>
    </w:tblPr>
  </w:style>
  <w:style w:type="table" w:styleId="895" w:customStyle="1">
    <w:name w:val="List Table 3 - Accent 1"/>
    <w:uiPriority w:val="99"/>
    <w:qFormat/>
    <w:tblPr>
      <w:tblCellMar>
        <w:left w:w="0" w:type="dxa"/>
        <w:top w:w="0" w:type="dxa"/>
        <w:right w:w="0" w:type="dxa"/>
        <w:bottom w:w="0" w:type="dxa"/>
      </w:tblCellMar>
    </w:tblPr>
  </w:style>
  <w:style w:type="table" w:styleId="896" w:customStyle="1">
    <w:name w:val="List Table 3 - Accent 2"/>
    <w:uiPriority w:val="99"/>
    <w:qFormat/>
    <w:tblPr>
      <w:tblCellMar>
        <w:left w:w="0" w:type="dxa"/>
        <w:top w:w="0" w:type="dxa"/>
        <w:right w:w="0" w:type="dxa"/>
        <w:bottom w:w="0" w:type="dxa"/>
      </w:tblCellMar>
    </w:tblPr>
  </w:style>
  <w:style w:type="table" w:styleId="897" w:customStyle="1">
    <w:name w:val="List Table 3 - Accent 3"/>
    <w:uiPriority w:val="99"/>
    <w:qFormat/>
    <w:tblPr>
      <w:tblCellMar>
        <w:left w:w="0" w:type="dxa"/>
        <w:top w:w="0" w:type="dxa"/>
        <w:right w:w="0" w:type="dxa"/>
        <w:bottom w:w="0" w:type="dxa"/>
      </w:tblCellMar>
    </w:tblPr>
  </w:style>
  <w:style w:type="table" w:styleId="898" w:customStyle="1">
    <w:name w:val="List Table 3 - Accent 4"/>
    <w:uiPriority w:val="99"/>
    <w:qFormat/>
    <w:tblPr>
      <w:tblCellMar>
        <w:left w:w="0" w:type="dxa"/>
        <w:top w:w="0" w:type="dxa"/>
        <w:right w:w="0" w:type="dxa"/>
        <w:bottom w:w="0" w:type="dxa"/>
      </w:tblCellMar>
    </w:tblPr>
  </w:style>
  <w:style w:type="table" w:styleId="899" w:customStyle="1">
    <w:name w:val="List Table 3 - Accent 5"/>
    <w:uiPriority w:val="99"/>
    <w:qFormat/>
    <w:tblPr>
      <w:tblCellMar>
        <w:left w:w="0" w:type="dxa"/>
        <w:top w:w="0" w:type="dxa"/>
        <w:right w:w="0" w:type="dxa"/>
        <w:bottom w:w="0" w:type="dxa"/>
      </w:tblCellMar>
    </w:tblPr>
  </w:style>
  <w:style w:type="table" w:styleId="900" w:customStyle="1">
    <w:name w:val="List Table 3 - Accent 6"/>
    <w:uiPriority w:val="99"/>
    <w:qFormat/>
    <w:tblPr>
      <w:tblCellMar>
        <w:left w:w="0" w:type="dxa"/>
        <w:top w:w="0" w:type="dxa"/>
        <w:right w:w="0" w:type="dxa"/>
        <w:bottom w:w="0" w:type="dxa"/>
      </w:tblCellMar>
    </w:tblPr>
  </w:style>
  <w:style w:type="table" w:styleId="901" w:customStyle="1">
    <w:name w:val="清单表 41"/>
    <w:uiPriority w:val="99"/>
    <w:qFormat/>
    <w:tblPr>
      <w:tblCellMar>
        <w:left w:w="0" w:type="dxa"/>
        <w:top w:w="0" w:type="dxa"/>
        <w:right w:w="0" w:type="dxa"/>
        <w:bottom w:w="0" w:type="dxa"/>
      </w:tblCellMar>
    </w:tblPr>
  </w:style>
  <w:style w:type="table" w:styleId="902" w:customStyle="1">
    <w:name w:val="List Table 4 - Accent 1"/>
    <w:uiPriority w:val="99"/>
    <w:qFormat/>
    <w:tblPr>
      <w:tblCellMar>
        <w:left w:w="0" w:type="dxa"/>
        <w:top w:w="0" w:type="dxa"/>
        <w:right w:w="0" w:type="dxa"/>
        <w:bottom w:w="0" w:type="dxa"/>
      </w:tblCellMar>
    </w:tblPr>
  </w:style>
  <w:style w:type="table" w:styleId="903" w:customStyle="1">
    <w:name w:val="List Table 4 - Accent 2"/>
    <w:uiPriority w:val="99"/>
    <w:qFormat/>
    <w:tblPr>
      <w:tblCellMar>
        <w:left w:w="0" w:type="dxa"/>
        <w:top w:w="0" w:type="dxa"/>
        <w:right w:w="0" w:type="dxa"/>
        <w:bottom w:w="0" w:type="dxa"/>
      </w:tblCellMar>
    </w:tblPr>
  </w:style>
  <w:style w:type="table" w:styleId="904" w:customStyle="1">
    <w:name w:val="List Table 4 - Accent 3"/>
    <w:uiPriority w:val="99"/>
    <w:qFormat/>
    <w:tblPr>
      <w:tblCellMar>
        <w:left w:w="0" w:type="dxa"/>
        <w:top w:w="0" w:type="dxa"/>
        <w:right w:w="0" w:type="dxa"/>
        <w:bottom w:w="0" w:type="dxa"/>
      </w:tblCellMar>
    </w:tblPr>
  </w:style>
  <w:style w:type="table" w:styleId="905" w:customStyle="1">
    <w:name w:val="List Table 4 - Accent 4"/>
    <w:uiPriority w:val="99"/>
    <w:qFormat/>
    <w:tblPr>
      <w:tblCellMar>
        <w:left w:w="0" w:type="dxa"/>
        <w:top w:w="0" w:type="dxa"/>
        <w:right w:w="0" w:type="dxa"/>
        <w:bottom w:w="0" w:type="dxa"/>
      </w:tblCellMar>
    </w:tblPr>
  </w:style>
  <w:style w:type="table" w:styleId="906" w:customStyle="1">
    <w:name w:val="List Table 4 - Accent 5"/>
    <w:uiPriority w:val="99"/>
    <w:qFormat/>
    <w:tblPr>
      <w:tblCellMar>
        <w:left w:w="0" w:type="dxa"/>
        <w:top w:w="0" w:type="dxa"/>
        <w:right w:w="0" w:type="dxa"/>
        <w:bottom w:w="0" w:type="dxa"/>
      </w:tblCellMar>
    </w:tblPr>
  </w:style>
  <w:style w:type="table" w:styleId="907" w:customStyle="1">
    <w:name w:val="List Table 4 - Accent 6"/>
    <w:uiPriority w:val="99"/>
    <w:qFormat/>
    <w:tblPr>
      <w:tblCellMar>
        <w:left w:w="0" w:type="dxa"/>
        <w:top w:w="0" w:type="dxa"/>
        <w:right w:w="0" w:type="dxa"/>
        <w:bottom w:w="0" w:type="dxa"/>
      </w:tblCellMar>
    </w:tblPr>
  </w:style>
  <w:style w:type="table" w:styleId="908" w:customStyle="1">
    <w:name w:val="清单表 5 深色1"/>
    <w:uiPriority w:val="99"/>
    <w:qFormat/>
    <w:tblPr>
      <w:tblCellMar>
        <w:left w:w="0" w:type="dxa"/>
        <w:top w:w="0" w:type="dxa"/>
        <w:right w:w="0" w:type="dxa"/>
        <w:bottom w:w="0" w:type="dxa"/>
      </w:tblCellMar>
    </w:tblPr>
  </w:style>
  <w:style w:type="table" w:styleId="909" w:customStyle="1">
    <w:name w:val="List Table 5 Dark - Accent 1"/>
    <w:uiPriority w:val="99"/>
    <w:qFormat/>
    <w:tblPr>
      <w:tblCellMar>
        <w:left w:w="0" w:type="dxa"/>
        <w:top w:w="0" w:type="dxa"/>
        <w:right w:w="0" w:type="dxa"/>
        <w:bottom w:w="0" w:type="dxa"/>
      </w:tblCellMar>
    </w:tblPr>
  </w:style>
  <w:style w:type="table" w:styleId="910" w:customStyle="1">
    <w:name w:val="List Table 5 Dark - Accent 2"/>
    <w:uiPriority w:val="99"/>
    <w:qFormat/>
    <w:tblPr>
      <w:tblCellMar>
        <w:left w:w="0" w:type="dxa"/>
        <w:top w:w="0" w:type="dxa"/>
        <w:right w:w="0" w:type="dxa"/>
        <w:bottom w:w="0" w:type="dxa"/>
      </w:tblCellMar>
    </w:tblPr>
  </w:style>
  <w:style w:type="table" w:styleId="911" w:customStyle="1">
    <w:name w:val="List Table 5 Dark - Accent 3"/>
    <w:uiPriority w:val="99"/>
    <w:qFormat/>
    <w:tblPr>
      <w:tblCellMar>
        <w:left w:w="0" w:type="dxa"/>
        <w:top w:w="0" w:type="dxa"/>
        <w:right w:w="0" w:type="dxa"/>
        <w:bottom w:w="0" w:type="dxa"/>
      </w:tblCellMar>
    </w:tblPr>
  </w:style>
  <w:style w:type="table" w:styleId="912" w:customStyle="1">
    <w:name w:val="List Table 5 Dark - Accent 4"/>
    <w:uiPriority w:val="99"/>
    <w:qFormat/>
    <w:tblPr>
      <w:tblCellMar>
        <w:left w:w="0" w:type="dxa"/>
        <w:top w:w="0" w:type="dxa"/>
        <w:right w:w="0" w:type="dxa"/>
        <w:bottom w:w="0" w:type="dxa"/>
      </w:tblCellMar>
    </w:tblPr>
  </w:style>
  <w:style w:type="table" w:styleId="913" w:customStyle="1">
    <w:name w:val="List Table 5 Dark - Accent 5"/>
    <w:uiPriority w:val="99"/>
    <w:qFormat/>
    <w:tblPr>
      <w:tblCellMar>
        <w:left w:w="0" w:type="dxa"/>
        <w:top w:w="0" w:type="dxa"/>
        <w:right w:w="0" w:type="dxa"/>
        <w:bottom w:w="0" w:type="dxa"/>
      </w:tblCellMar>
    </w:tblPr>
  </w:style>
  <w:style w:type="table" w:styleId="914" w:customStyle="1">
    <w:name w:val="List Table 5 Dark - Accent 6"/>
    <w:uiPriority w:val="99"/>
    <w:qFormat/>
    <w:tblPr>
      <w:tblCellMar>
        <w:left w:w="0" w:type="dxa"/>
        <w:top w:w="0" w:type="dxa"/>
        <w:right w:w="0" w:type="dxa"/>
        <w:bottom w:w="0" w:type="dxa"/>
      </w:tblCellMar>
    </w:tblPr>
  </w:style>
  <w:style w:type="table" w:styleId="915" w:customStyle="1">
    <w:name w:val="清单表 6 彩色1"/>
    <w:uiPriority w:val="99"/>
    <w:qFormat/>
    <w:tblPr>
      <w:tblCellMar>
        <w:left w:w="0" w:type="dxa"/>
        <w:top w:w="0" w:type="dxa"/>
        <w:right w:w="0" w:type="dxa"/>
        <w:bottom w:w="0" w:type="dxa"/>
      </w:tblCellMar>
    </w:tblPr>
  </w:style>
  <w:style w:type="table" w:styleId="916" w:customStyle="1">
    <w:name w:val="List Table 6 Colorful - Accent 1"/>
    <w:uiPriority w:val="99"/>
    <w:qFormat/>
    <w:tblPr>
      <w:tblCellMar>
        <w:left w:w="0" w:type="dxa"/>
        <w:top w:w="0" w:type="dxa"/>
        <w:right w:w="0" w:type="dxa"/>
        <w:bottom w:w="0" w:type="dxa"/>
      </w:tblCellMar>
    </w:tblPr>
  </w:style>
  <w:style w:type="table" w:styleId="917" w:customStyle="1">
    <w:name w:val="List Table 6 Colorful - Accent 2"/>
    <w:uiPriority w:val="99"/>
    <w:qFormat/>
    <w:tblPr>
      <w:tblCellMar>
        <w:left w:w="0" w:type="dxa"/>
        <w:top w:w="0" w:type="dxa"/>
        <w:right w:w="0" w:type="dxa"/>
        <w:bottom w:w="0" w:type="dxa"/>
      </w:tblCellMar>
    </w:tblPr>
  </w:style>
  <w:style w:type="table" w:styleId="918" w:customStyle="1">
    <w:name w:val="List Table 6 Colorful - Accent 3"/>
    <w:uiPriority w:val="99"/>
    <w:qFormat/>
    <w:tblPr>
      <w:tblCellMar>
        <w:left w:w="0" w:type="dxa"/>
        <w:top w:w="0" w:type="dxa"/>
        <w:right w:w="0" w:type="dxa"/>
        <w:bottom w:w="0" w:type="dxa"/>
      </w:tblCellMar>
    </w:tblPr>
  </w:style>
  <w:style w:type="table" w:styleId="919" w:customStyle="1">
    <w:name w:val="List Table 6 Colorful - Accent 4"/>
    <w:uiPriority w:val="99"/>
    <w:qFormat/>
    <w:tblPr>
      <w:tblCellMar>
        <w:left w:w="0" w:type="dxa"/>
        <w:top w:w="0" w:type="dxa"/>
        <w:right w:w="0" w:type="dxa"/>
        <w:bottom w:w="0" w:type="dxa"/>
      </w:tblCellMar>
    </w:tblPr>
  </w:style>
  <w:style w:type="table" w:styleId="920" w:customStyle="1">
    <w:name w:val="List Table 6 Colorful - Accent 5"/>
    <w:uiPriority w:val="99"/>
    <w:qFormat/>
    <w:tblPr>
      <w:tblCellMar>
        <w:left w:w="0" w:type="dxa"/>
        <w:top w:w="0" w:type="dxa"/>
        <w:right w:w="0" w:type="dxa"/>
        <w:bottom w:w="0" w:type="dxa"/>
      </w:tblCellMar>
    </w:tblPr>
  </w:style>
  <w:style w:type="table" w:styleId="921" w:customStyle="1">
    <w:name w:val="List Table 6 Colorful - Accent 6"/>
    <w:uiPriority w:val="99"/>
    <w:qFormat/>
    <w:tblPr>
      <w:tblCellMar>
        <w:left w:w="0" w:type="dxa"/>
        <w:top w:w="0" w:type="dxa"/>
        <w:right w:w="0" w:type="dxa"/>
        <w:bottom w:w="0" w:type="dxa"/>
      </w:tblCellMar>
    </w:tblPr>
  </w:style>
  <w:style w:type="table" w:styleId="922" w:customStyle="1">
    <w:name w:val="清单表 7 彩色1"/>
    <w:uiPriority w:val="99"/>
    <w:qFormat/>
    <w:tblPr>
      <w:tblCellMar>
        <w:left w:w="0" w:type="dxa"/>
        <w:top w:w="0" w:type="dxa"/>
        <w:right w:w="0" w:type="dxa"/>
        <w:bottom w:w="0" w:type="dxa"/>
      </w:tblCellMar>
    </w:tblPr>
  </w:style>
  <w:style w:type="table" w:styleId="923" w:customStyle="1">
    <w:name w:val="List Table 7 Colorful - Accent 1"/>
    <w:uiPriority w:val="99"/>
    <w:qFormat/>
    <w:tblPr>
      <w:tblCellMar>
        <w:left w:w="0" w:type="dxa"/>
        <w:top w:w="0" w:type="dxa"/>
        <w:right w:w="0" w:type="dxa"/>
        <w:bottom w:w="0" w:type="dxa"/>
      </w:tblCellMar>
    </w:tblPr>
  </w:style>
  <w:style w:type="table" w:styleId="924" w:customStyle="1">
    <w:name w:val="List Table 7 Colorful - Accent 2"/>
    <w:uiPriority w:val="99"/>
    <w:qFormat/>
    <w:tblPr>
      <w:tblCellMar>
        <w:left w:w="0" w:type="dxa"/>
        <w:top w:w="0" w:type="dxa"/>
        <w:right w:w="0" w:type="dxa"/>
        <w:bottom w:w="0" w:type="dxa"/>
      </w:tblCellMar>
    </w:tblPr>
  </w:style>
  <w:style w:type="table" w:styleId="925" w:customStyle="1">
    <w:name w:val="List Table 7 Colorful - Accent 3"/>
    <w:uiPriority w:val="99"/>
    <w:qFormat/>
    <w:tblPr>
      <w:tblCellMar>
        <w:left w:w="0" w:type="dxa"/>
        <w:top w:w="0" w:type="dxa"/>
        <w:right w:w="0" w:type="dxa"/>
        <w:bottom w:w="0" w:type="dxa"/>
      </w:tblCellMar>
    </w:tblPr>
  </w:style>
  <w:style w:type="table" w:styleId="926" w:customStyle="1">
    <w:name w:val="List Table 7 Colorful - Accent 4"/>
    <w:uiPriority w:val="99"/>
    <w:qFormat/>
    <w:tblPr>
      <w:tblCellMar>
        <w:left w:w="0" w:type="dxa"/>
        <w:top w:w="0" w:type="dxa"/>
        <w:right w:w="0" w:type="dxa"/>
        <w:bottom w:w="0" w:type="dxa"/>
      </w:tblCellMar>
    </w:tblPr>
  </w:style>
  <w:style w:type="table" w:styleId="927" w:customStyle="1">
    <w:name w:val="List Table 7 Colorful - Accent 5"/>
    <w:uiPriority w:val="99"/>
    <w:qFormat/>
    <w:tblPr>
      <w:tblCellMar>
        <w:left w:w="0" w:type="dxa"/>
        <w:top w:w="0" w:type="dxa"/>
        <w:right w:w="0" w:type="dxa"/>
        <w:bottom w:w="0" w:type="dxa"/>
      </w:tblCellMar>
    </w:tblPr>
  </w:style>
  <w:style w:type="table" w:styleId="928" w:customStyle="1">
    <w:name w:val="List Table 7 Colorful - Accent 6"/>
    <w:uiPriority w:val="99"/>
    <w:qFormat/>
    <w:tblPr>
      <w:tblCellMar>
        <w:left w:w="0" w:type="dxa"/>
        <w:top w:w="0" w:type="dxa"/>
        <w:right w:w="0" w:type="dxa"/>
        <w:bottom w:w="0" w:type="dxa"/>
      </w:tblCellMar>
    </w:tblPr>
  </w:style>
  <w:style w:type="table" w:styleId="929" w:customStyle="1">
    <w:name w:val="Lined - Accent"/>
    <w:uiPriority w:val="99"/>
    <w:qFormat/>
    <w:rPr>
      <w:color w:val="404040"/>
    </w:rPr>
    <w:tblPr>
      <w:tblCellMar>
        <w:left w:w="0" w:type="dxa"/>
        <w:top w:w="0" w:type="dxa"/>
        <w:right w:w="0" w:type="dxa"/>
        <w:bottom w:w="0" w:type="dxa"/>
      </w:tblCellMar>
    </w:tblPr>
  </w:style>
  <w:style w:type="table" w:styleId="930" w:customStyle="1">
    <w:name w:val="Lined - Accent 1"/>
    <w:uiPriority w:val="99"/>
    <w:qFormat/>
    <w:rPr>
      <w:color w:val="404040"/>
    </w:rPr>
    <w:tblPr>
      <w:tblCellMar>
        <w:left w:w="0" w:type="dxa"/>
        <w:top w:w="0" w:type="dxa"/>
        <w:right w:w="0" w:type="dxa"/>
        <w:bottom w:w="0" w:type="dxa"/>
      </w:tblCellMar>
    </w:tblPr>
  </w:style>
  <w:style w:type="table" w:styleId="931" w:customStyle="1">
    <w:name w:val="Lined - Accent 2"/>
    <w:uiPriority w:val="99"/>
    <w:qFormat/>
    <w:rPr>
      <w:color w:val="404040"/>
    </w:rPr>
    <w:tblPr>
      <w:tblCellMar>
        <w:left w:w="0" w:type="dxa"/>
        <w:top w:w="0" w:type="dxa"/>
        <w:right w:w="0" w:type="dxa"/>
        <w:bottom w:w="0" w:type="dxa"/>
      </w:tblCellMar>
    </w:tblPr>
  </w:style>
  <w:style w:type="table" w:styleId="932" w:customStyle="1">
    <w:name w:val="Lined - Accent 3"/>
    <w:uiPriority w:val="99"/>
    <w:qFormat/>
    <w:rPr>
      <w:color w:val="404040"/>
    </w:rPr>
    <w:tblPr>
      <w:tblCellMar>
        <w:left w:w="0" w:type="dxa"/>
        <w:top w:w="0" w:type="dxa"/>
        <w:right w:w="0" w:type="dxa"/>
        <w:bottom w:w="0" w:type="dxa"/>
      </w:tblCellMar>
    </w:tblPr>
  </w:style>
  <w:style w:type="table" w:styleId="933" w:customStyle="1">
    <w:name w:val="Lined - Accent 4"/>
    <w:uiPriority w:val="99"/>
    <w:qFormat/>
    <w:rPr>
      <w:color w:val="404040"/>
    </w:rPr>
    <w:tblPr>
      <w:tblCellMar>
        <w:left w:w="0" w:type="dxa"/>
        <w:top w:w="0" w:type="dxa"/>
        <w:right w:w="0" w:type="dxa"/>
        <w:bottom w:w="0" w:type="dxa"/>
      </w:tblCellMar>
    </w:tblPr>
  </w:style>
  <w:style w:type="table" w:styleId="934" w:customStyle="1">
    <w:name w:val="Lined - Accent 5"/>
    <w:uiPriority w:val="99"/>
    <w:qFormat/>
    <w:rPr>
      <w:color w:val="404040"/>
    </w:rPr>
    <w:tblPr>
      <w:tblCellMar>
        <w:left w:w="0" w:type="dxa"/>
        <w:top w:w="0" w:type="dxa"/>
        <w:right w:w="0" w:type="dxa"/>
        <w:bottom w:w="0" w:type="dxa"/>
      </w:tblCellMar>
    </w:tblPr>
  </w:style>
  <w:style w:type="table" w:styleId="935" w:customStyle="1">
    <w:name w:val="Lined - Accent 6"/>
    <w:uiPriority w:val="99"/>
    <w:qFormat/>
    <w:rPr>
      <w:color w:val="404040"/>
    </w:rPr>
    <w:tblPr>
      <w:tblCellMar>
        <w:left w:w="0" w:type="dxa"/>
        <w:top w:w="0" w:type="dxa"/>
        <w:right w:w="0" w:type="dxa"/>
        <w:bottom w:w="0" w:type="dxa"/>
      </w:tblCellMar>
    </w:tblPr>
  </w:style>
  <w:style w:type="table" w:styleId="936" w:customStyle="1">
    <w:name w:val="Bordered &amp; Lined - Accent"/>
    <w:uiPriority w:val="99"/>
    <w:qFormat/>
    <w:rPr>
      <w:color w:val="404040"/>
    </w:rPr>
    <w:tblPr>
      <w:tblCellMar>
        <w:left w:w="0" w:type="dxa"/>
        <w:top w:w="0" w:type="dxa"/>
        <w:right w:w="0" w:type="dxa"/>
        <w:bottom w:w="0" w:type="dxa"/>
      </w:tblCellMar>
    </w:tblPr>
  </w:style>
  <w:style w:type="table" w:styleId="937" w:customStyle="1">
    <w:name w:val="Bordered &amp; Lined - Accent 1"/>
    <w:uiPriority w:val="99"/>
    <w:qFormat/>
    <w:rPr>
      <w:color w:val="404040"/>
    </w:rPr>
    <w:tblPr>
      <w:tblCellMar>
        <w:left w:w="0" w:type="dxa"/>
        <w:top w:w="0" w:type="dxa"/>
        <w:right w:w="0" w:type="dxa"/>
        <w:bottom w:w="0" w:type="dxa"/>
      </w:tblCellMar>
    </w:tblPr>
  </w:style>
  <w:style w:type="table" w:styleId="938" w:customStyle="1">
    <w:name w:val="Bordered &amp; Lined - Accent 2"/>
    <w:uiPriority w:val="99"/>
    <w:qFormat/>
    <w:rPr>
      <w:color w:val="404040"/>
    </w:rPr>
    <w:tblPr>
      <w:tblCellMar>
        <w:left w:w="0" w:type="dxa"/>
        <w:top w:w="0" w:type="dxa"/>
        <w:right w:w="0" w:type="dxa"/>
        <w:bottom w:w="0" w:type="dxa"/>
      </w:tblCellMar>
    </w:tblPr>
  </w:style>
  <w:style w:type="table" w:styleId="939" w:customStyle="1">
    <w:name w:val="Bordered &amp; Lined - Accent 3"/>
    <w:uiPriority w:val="99"/>
    <w:qFormat/>
    <w:rPr>
      <w:color w:val="404040"/>
    </w:rPr>
    <w:tblPr>
      <w:tblCellMar>
        <w:left w:w="0" w:type="dxa"/>
        <w:top w:w="0" w:type="dxa"/>
        <w:right w:w="0" w:type="dxa"/>
        <w:bottom w:w="0" w:type="dxa"/>
      </w:tblCellMar>
    </w:tblPr>
  </w:style>
  <w:style w:type="table" w:styleId="940" w:customStyle="1">
    <w:name w:val="Bordered &amp; Lined - Accent 4"/>
    <w:uiPriority w:val="99"/>
    <w:qFormat/>
    <w:rPr>
      <w:color w:val="404040"/>
    </w:rPr>
    <w:tblPr>
      <w:tblCellMar>
        <w:left w:w="0" w:type="dxa"/>
        <w:top w:w="0" w:type="dxa"/>
        <w:right w:w="0" w:type="dxa"/>
        <w:bottom w:w="0" w:type="dxa"/>
      </w:tblCellMar>
    </w:tblPr>
  </w:style>
  <w:style w:type="table" w:styleId="941" w:customStyle="1">
    <w:name w:val="Bordered &amp; Lined - Accent 5"/>
    <w:uiPriority w:val="99"/>
    <w:qFormat/>
    <w:rPr>
      <w:color w:val="404040"/>
    </w:rPr>
    <w:tblPr>
      <w:tblCellMar>
        <w:left w:w="0" w:type="dxa"/>
        <w:top w:w="0" w:type="dxa"/>
        <w:right w:w="0" w:type="dxa"/>
        <w:bottom w:w="0" w:type="dxa"/>
      </w:tblCellMar>
    </w:tblPr>
  </w:style>
  <w:style w:type="table" w:styleId="942" w:customStyle="1">
    <w:name w:val="Bordered &amp; Lined - Accent 6"/>
    <w:uiPriority w:val="99"/>
    <w:qFormat/>
    <w:rPr>
      <w:color w:val="404040"/>
    </w:rPr>
    <w:tblPr>
      <w:tblCellMar>
        <w:left w:w="0" w:type="dxa"/>
        <w:top w:w="0" w:type="dxa"/>
        <w:right w:w="0" w:type="dxa"/>
        <w:bottom w:w="0" w:type="dxa"/>
      </w:tblCellMar>
    </w:tblPr>
  </w:style>
  <w:style w:type="table" w:styleId="943" w:customStyle="1">
    <w:name w:val="Bordered"/>
    <w:uiPriority w:val="99"/>
    <w:qFormat/>
    <w:tblPr>
      <w:tblCellMar>
        <w:left w:w="0" w:type="dxa"/>
        <w:top w:w="0" w:type="dxa"/>
        <w:right w:w="0" w:type="dxa"/>
        <w:bottom w:w="0" w:type="dxa"/>
      </w:tblCellMar>
    </w:tblPr>
  </w:style>
  <w:style w:type="table" w:styleId="944" w:customStyle="1">
    <w:name w:val="Bordered - Accent 1"/>
    <w:uiPriority w:val="99"/>
    <w:qFormat/>
    <w:tblPr>
      <w:tblCellMar>
        <w:left w:w="0" w:type="dxa"/>
        <w:top w:w="0" w:type="dxa"/>
        <w:right w:w="0" w:type="dxa"/>
        <w:bottom w:w="0" w:type="dxa"/>
      </w:tblCellMar>
    </w:tblPr>
  </w:style>
  <w:style w:type="table" w:styleId="945" w:customStyle="1">
    <w:name w:val="Bordered - Accent 2"/>
    <w:uiPriority w:val="99"/>
    <w:qFormat/>
    <w:tblPr>
      <w:tblCellMar>
        <w:left w:w="0" w:type="dxa"/>
        <w:top w:w="0" w:type="dxa"/>
        <w:right w:w="0" w:type="dxa"/>
        <w:bottom w:w="0" w:type="dxa"/>
      </w:tblCellMar>
    </w:tblPr>
  </w:style>
  <w:style w:type="table" w:styleId="946" w:customStyle="1">
    <w:name w:val="Bordered - Accent 3"/>
    <w:uiPriority w:val="99"/>
    <w:qFormat/>
    <w:tblPr>
      <w:tblCellMar>
        <w:left w:w="0" w:type="dxa"/>
        <w:top w:w="0" w:type="dxa"/>
        <w:right w:w="0" w:type="dxa"/>
        <w:bottom w:w="0" w:type="dxa"/>
      </w:tblCellMar>
    </w:tblPr>
  </w:style>
  <w:style w:type="table" w:styleId="947" w:customStyle="1">
    <w:name w:val="Bordered - Accent 4"/>
    <w:uiPriority w:val="99"/>
    <w:qFormat/>
    <w:tblPr>
      <w:tblCellMar>
        <w:left w:w="0" w:type="dxa"/>
        <w:top w:w="0" w:type="dxa"/>
        <w:right w:w="0" w:type="dxa"/>
        <w:bottom w:w="0" w:type="dxa"/>
      </w:tblCellMar>
    </w:tblPr>
  </w:style>
  <w:style w:type="table" w:styleId="948" w:customStyle="1">
    <w:name w:val="Bordered - Accent 5"/>
    <w:uiPriority w:val="99"/>
    <w:qFormat/>
    <w:tblPr>
      <w:tblCellMar>
        <w:left w:w="0" w:type="dxa"/>
        <w:top w:w="0" w:type="dxa"/>
        <w:right w:w="0" w:type="dxa"/>
        <w:bottom w:w="0" w:type="dxa"/>
      </w:tblCellMar>
    </w:tblPr>
  </w:style>
  <w:style w:type="table" w:styleId="949" w:customStyle="1">
    <w:name w:val="Bordered - Accent 6"/>
    <w:uiPriority w:val="99"/>
    <w:qFormat/>
    <w:tblPr>
      <w:tblCellMar>
        <w:left w:w="0" w:type="dxa"/>
        <w:top w:w="0" w:type="dxa"/>
        <w:right w:w="0" w:type="dxa"/>
        <w:bottom w:w="0" w:type="dxa"/>
      </w:tblCellMar>
    </w:tblPr>
  </w:style>
  <w:style w:type="paragraph" w:styleId="950" w:customStyle="1">
    <w:name w:val="TOC 标题1"/>
    <w:uiPriority w:val="39"/>
    <w:unhideWhenUsed/>
    <w:qFormat/>
  </w:style>
  <w:style w:type="paragraph" w:styleId="951" w:customStyle="1">
    <w:name w:val="标题 11"/>
    <w:basedOn w:val="717"/>
    <w:next w:val="717"/>
    <w:link w:val="952"/>
    <w:qFormat/>
    <w:pPr>
      <w:jc w:val="center"/>
      <w:keepNext/>
      <w:outlineLvl w:val="0"/>
    </w:pPr>
    <w:rPr>
      <w:rFonts w:ascii="楷体_GB2312" w:eastAsia="楷体_GB2312"/>
      <w:sz w:val="28"/>
      <w:szCs w:val="28"/>
    </w:rPr>
  </w:style>
  <w:style w:type="character" w:styleId="952" w:customStyle="1">
    <w:name w:val="标题 1 Char"/>
    <w:link w:val="951"/>
    <w:qFormat/>
    <w:rPr>
      <w:rFonts w:ascii="楷体_GB2312" w:eastAsia="楷体_GB2312"/>
      <w:sz w:val="28"/>
      <w:szCs w:val="28"/>
    </w:rPr>
  </w:style>
  <w:style w:type="paragraph" w:styleId="953" w:customStyle="1">
    <w:name w:val="标题 21"/>
    <w:basedOn w:val="717"/>
    <w:next w:val="955"/>
    <w:link w:val="954"/>
    <w:uiPriority w:val="99"/>
    <w:qFormat/>
    <w:pPr>
      <w:jc w:val="center"/>
      <w:keepLines/>
      <w:keepNext/>
      <w:spacing w:before="260" w:after="260" w:line="416" w:lineRule="auto"/>
      <w:outlineLvl w:val="1"/>
    </w:pPr>
    <w:rPr>
      <w:rFonts w:ascii="Arial" w:hAnsi="Arial" w:eastAsia="幼圆"/>
      <w:b/>
      <w:bCs/>
      <w:sz w:val="44"/>
      <w:szCs w:val="44"/>
    </w:rPr>
  </w:style>
  <w:style w:type="character" w:styleId="954" w:customStyle="1">
    <w:name w:val="标题 2 Char1"/>
    <w:link w:val="953"/>
    <w:uiPriority w:val="99"/>
    <w:qFormat/>
    <w:rPr>
      <w:rFonts w:ascii="Arial" w:hAnsi="Arial" w:eastAsia="幼圆" w:cs="Arial"/>
      <w:b/>
      <w:bCs/>
      <w:sz w:val="44"/>
      <w:szCs w:val="44"/>
    </w:rPr>
  </w:style>
  <w:style w:type="paragraph" w:styleId="955" w:customStyle="1">
    <w:name w:val="正文缩进1"/>
    <w:basedOn w:val="717"/>
    <w:link w:val="956"/>
    <w:qFormat/>
    <w:pPr>
      <w:ind w:firstLine="420"/>
    </w:pPr>
  </w:style>
  <w:style w:type="character" w:styleId="956" w:customStyle="1">
    <w:name w:val="正文缩进 Char"/>
    <w:link w:val="955"/>
    <w:qFormat/>
    <w:rPr>
      <w:sz w:val="21"/>
      <w:szCs w:val="21"/>
    </w:rPr>
  </w:style>
  <w:style w:type="paragraph" w:styleId="957" w:customStyle="1">
    <w:name w:val="标题 31"/>
    <w:basedOn w:val="717"/>
    <w:next w:val="955"/>
    <w:link w:val="958"/>
    <w:qFormat/>
    <w:pPr>
      <w:keepLines/>
      <w:keepNext/>
      <w:spacing w:before="260" w:after="260" w:line="416" w:lineRule="auto"/>
      <w:outlineLvl w:val="2"/>
    </w:pPr>
    <w:rPr>
      <w:b/>
      <w:bCs/>
      <w:sz w:val="32"/>
      <w:szCs w:val="32"/>
    </w:rPr>
  </w:style>
  <w:style w:type="character" w:styleId="958" w:customStyle="1">
    <w:name w:val="标题 3 Char"/>
    <w:link w:val="957"/>
    <w:qFormat/>
    <w:rPr>
      <w:b/>
      <w:bCs/>
      <w:sz w:val="32"/>
      <w:szCs w:val="32"/>
    </w:rPr>
  </w:style>
  <w:style w:type="paragraph" w:styleId="959" w:customStyle="1">
    <w:name w:val="标题 41"/>
    <w:basedOn w:val="717"/>
    <w:next w:val="955"/>
    <w:link w:val="960"/>
    <w:qFormat/>
    <w:pPr>
      <w:keepLines/>
      <w:keepNext/>
      <w:spacing w:before="280" w:after="290" w:line="376" w:lineRule="auto"/>
      <w:outlineLvl w:val="3"/>
    </w:pPr>
    <w:rPr>
      <w:rFonts w:ascii="Arial" w:hAnsi="Arial" w:eastAsia="黑体"/>
      <w:b/>
      <w:bCs/>
      <w:sz w:val="28"/>
      <w:szCs w:val="28"/>
    </w:rPr>
  </w:style>
  <w:style w:type="character" w:styleId="960" w:customStyle="1">
    <w:name w:val="标题 4 Char"/>
    <w:link w:val="959"/>
    <w:qFormat/>
    <w:rPr>
      <w:rFonts w:ascii="Arial" w:hAnsi="Arial" w:eastAsia="黑体" w:cs="Arial"/>
      <w:b/>
      <w:bCs/>
      <w:sz w:val="28"/>
      <w:szCs w:val="28"/>
    </w:rPr>
  </w:style>
  <w:style w:type="paragraph" w:styleId="961" w:customStyle="1">
    <w:name w:val="标题 51"/>
    <w:basedOn w:val="717"/>
    <w:next w:val="955"/>
    <w:link w:val="962"/>
    <w:qFormat/>
    <w:pPr>
      <w:keepNext/>
      <w:outlineLvl w:val="4"/>
    </w:pPr>
    <w:rPr>
      <w:rFonts w:ascii="宋体"/>
      <w:color w:val="000000"/>
      <w:sz w:val="28"/>
      <w:szCs w:val="28"/>
    </w:rPr>
  </w:style>
  <w:style w:type="character" w:styleId="962" w:customStyle="1">
    <w:name w:val="标题 5 Char"/>
    <w:link w:val="961"/>
    <w:qFormat/>
    <w:rPr>
      <w:rFonts w:ascii="宋体"/>
      <w:color w:val="000000"/>
      <w:sz w:val="28"/>
      <w:szCs w:val="28"/>
    </w:rPr>
  </w:style>
  <w:style w:type="paragraph" w:styleId="963" w:customStyle="1">
    <w:name w:val="标题 61"/>
    <w:basedOn w:val="717"/>
    <w:next w:val="717"/>
    <w:link w:val="964"/>
    <w:qFormat/>
    <w:pPr>
      <w:numPr>
        <w:ilvl w:val="5"/>
        <w:numId w:val="1"/>
      </w:numPr>
      <w:keepLines/>
      <w:keepNext/>
      <w:spacing w:before="240" w:after="64" w:line="320" w:lineRule="auto"/>
      <w:outlineLvl w:val="5"/>
    </w:pPr>
    <w:rPr>
      <w:rFonts w:ascii="Arial" w:hAnsi="Arial" w:eastAsia="黑体"/>
      <w:b/>
      <w:bCs/>
      <w:sz w:val="24"/>
      <w:szCs w:val="24"/>
    </w:rPr>
  </w:style>
  <w:style w:type="character" w:styleId="964" w:customStyle="1">
    <w:name w:val="标题 6 Char"/>
    <w:link w:val="963"/>
    <w:qFormat/>
    <w:rPr>
      <w:rFonts w:ascii="Arial" w:hAnsi="Arial" w:eastAsia="黑体"/>
      <w:b/>
      <w:bCs/>
      <w:sz w:val="24"/>
      <w:szCs w:val="24"/>
    </w:rPr>
  </w:style>
  <w:style w:type="paragraph" w:styleId="965" w:customStyle="1">
    <w:name w:val="标题 71"/>
    <w:basedOn w:val="717"/>
    <w:next w:val="717"/>
    <w:link w:val="966"/>
    <w:qFormat/>
    <w:pPr>
      <w:numPr>
        <w:ilvl w:val="6"/>
        <w:numId w:val="1"/>
      </w:numPr>
      <w:keepLines/>
      <w:keepNext/>
      <w:spacing w:before="240" w:after="64" w:line="320" w:lineRule="auto"/>
      <w:outlineLvl w:val="6"/>
    </w:pPr>
    <w:rPr>
      <w:b/>
      <w:bCs/>
      <w:sz w:val="24"/>
      <w:szCs w:val="24"/>
    </w:rPr>
  </w:style>
  <w:style w:type="character" w:styleId="966" w:customStyle="1">
    <w:name w:val="标题 7 Char"/>
    <w:link w:val="965"/>
    <w:qFormat/>
    <w:rPr>
      <w:b/>
      <w:bCs/>
      <w:sz w:val="24"/>
      <w:szCs w:val="24"/>
    </w:rPr>
  </w:style>
  <w:style w:type="paragraph" w:styleId="967" w:customStyle="1">
    <w:name w:val="标题 81"/>
    <w:basedOn w:val="717"/>
    <w:next w:val="717"/>
    <w:link w:val="968"/>
    <w:qFormat/>
    <w:pPr>
      <w:numPr>
        <w:ilvl w:val="7"/>
        <w:numId w:val="1"/>
      </w:numPr>
      <w:keepLines/>
      <w:keepNext/>
      <w:spacing w:before="240" w:after="64" w:line="320" w:lineRule="auto"/>
      <w:outlineLvl w:val="7"/>
    </w:pPr>
    <w:rPr>
      <w:rFonts w:ascii="Arial" w:hAnsi="Arial" w:eastAsia="黑体"/>
      <w:sz w:val="24"/>
      <w:szCs w:val="24"/>
    </w:rPr>
  </w:style>
  <w:style w:type="character" w:styleId="968" w:customStyle="1">
    <w:name w:val="标题 8 Char"/>
    <w:link w:val="967"/>
    <w:qFormat/>
    <w:rPr>
      <w:rFonts w:ascii="Arial" w:hAnsi="Arial" w:eastAsia="黑体"/>
      <w:sz w:val="24"/>
      <w:szCs w:val="24"/>
    </w:rPr>
  </w:style>
  <w:style w:type="paragraph" w:styleId="969" w:customStyle="1">
    <w:name w:val="标题 91"/>
    <w:basedOn w:val="717"/>
    <w:next w:val="717"/>
    <w:link w:val="970"/>
    <w:qFormat/>
    <w:pPr>
      <w:numPr>
        <w:ilvl w:val="8"/>
        <w:numId w:val="1"/>
      </w:numPr>
      <w:keepLines/>
      <w:keepNext/>
      <w:spacing w:before="240" w:after="64" w:line="320" w:lineRule="auto"/>
      <w:outlineLvl w:val="8"/>
    </w:pPr>
    <w:rPr>
      <w:rFonts w:ascii="Arial" w:hAnsi="Arial" w:eastAsia="黑体"/>
    </w:rPr>
  </w:style>
  <w:style w:type="character" w:styleId="970" w:customStyle="1">
    <w:name w:val="标题 9 Char"/>
    <w:link w:val="969"/>
    <w:qFormat/>
    <w:rPr>
      <w:rFonts w:ascii="Arial" w:hAnsi="Arial" w:eastAsia="黑体"/>
      <w:sz w:val="21"/>
      <w:szCs w:val="21"/>
    </w:rPr>
  </w:style>
  <w:style w:type="character" w:styleId="971" w:customStyle="1">
    <w:name w:val="默认段落字体1"/>
    <w:semiHidden/>
    <w:qFormat/>
  </w:style>
  <w:style w:type="table" w:styleId="972" w:customStyle="1">
    <w:name w:val="普通表格1"/>
    <w:semiHidden/>
    <w:qFormat/>
    <w:tblPr>
      <w:tblCellMar>
        <w:left w:w="0" w:type="dxa"/>
        <w:top w:w="0" w:type="dxa"/>
        <w:right w:w="0" w:type="dxa"/>
        <w:bottom w:w="0" w:type="dxa"/>
      </w:tblCellMar>
    </w:tblPr>
  </w:style>
  <w:style w:type="character" w:styleId="973" w:customStyle="1">
    <w:name w:val="页码1"/>
    <w:qFormat/>
  </w:style>
  <w:style w:type="character" w:styleId="974" w:customStyle="1">
    <w:name w:val="要点1"/>
    <w:qFormat/>
    <w:rPr>
      <w:b/>
      <w:bCs/>
    </w:rPr>
  </w:style>
  <w:style w:type="character" w:styleId="975" w:customStyle="1">
    <w:name w:val="批注引用1"/>
    <w:qFormat/>
    <w:rPr>
      <w:sz w:val="21"/>
      <w:szCs w:val="21"/>
    </w:rPr>
  </w:style>
  <w:style w:type="character" w:styleId="976" w:customStyle="1">
    <w:name w:val="超链接1"/>
    <w:qFormat/>
    <w:rPr>
      <w:color w:val="0000ff"/>
      <w:u w:val="single"/>
    </w:rPr>
  </w:style>
  <w:style w:type="character" w:styleId="977" w:customStyle="1">
    <w:name w:val="访问过的超链接1"/>
    <w:qFormat/>
    <w:rPr>
      <w:color w:val="800080"/>
      <w:u w:val="single"/>
    </w:rPr>
  </w:style>
  <w:style w:type="character" w:styleId="978" w:customStyle="1">
    <w:name w:val="页脚 Char"/>
    <w:link w:val="979"/>
    <w:uiPriority w:val="99"/>
    <w:qFormat/>
    <w:rPr>
      <w:sz w:val="18"/>
      <w:szCs w:val="18"/>
    </w:rPr>
  </w:style>
  <w:style w:type="paragraph" w:styleId="979" w:customStyle="1">
    <w:name w:val="页脚1"/>
    <w:basedOn w:val="717"/>
    <w:link w:val="978"/>
    <w:uiPriority w:val="99"/>
    <w:qFormat/>
    <w:pPr>
      <w:jc w:val="left"/>
      <w:tabs>
        <w:tab w:val="center" w:pos="4153" w:leader="none"/>
        <w:tab w:val="right" w:pos="8306" w:leader="none"/>
      </w:tabs>
    </w:pPr>
    <w:rPr>
      <w:sz w:val="18"/>
      <w:szCs w:val="18"/>
    </w:rPr>
  </w:style>
  <w:style w:type="character" w:styleId="980" w:customStyle="1">
    <w:name w:val="正文文本 3 Char"/>
    <w:link w:val="981"/>
    <w:qFormat/>
    <w:rPr>
      <w:rFonts w:ascii="仿宋_GB2312" w:hAnsi="Arial" w:eastAsia="仿宋_GB2312"/>
      <w:sz w:val="32"/>
      <w:szCs w:val="32"/>
    </w:rPr>
  </w:style>
  <w:style w:type="paragraph" w:styleId="981" w:customStyle="1">
    <w:name w:val="正文文本 31"/>
    <w:basedOn w:val="717"/>
    <w:link w:val="980"/>
    <w:qFormat/>
    <w:rPr>
      <w:rFonts w:ascii="仿宋_GB2312" w:hAnsi="Arial" w:eastAsia="仿宋_GB2312"/>
      <w:sz w:val="32"/>
      <w:szCs w:val="32"/>
    </w:rPr>
  </w:style>
  <w:style w:type="character" w:styleId="982" w:customStyle="1">
    <w:name w:val="标题 3 字符"/>
    <w:qFormat/>
    <w:rPr>
      <w:rFonts w:ascii="Times New Roman" w:hAnsi="Times New Roman"/>
      <w:b/>
      <w:bCs/>
      <w:sz w:val="32"/>
      <w:szCs w:val="32"/>
    </w:rPr>
  </w:style>
  <w:style w:type="character" w:styleId="983" w:customStyle="1">
    <w:name w:val="标题 7 字符"/>
    <w:qFormat/>
    <w:rPr>
      <w:b/>
      <w:bCs/>
      <w:sz w:val="24"/>
      <w:szCs w:val="24"/>
    </w:rPr>
  </w:style>
  <w:style w:type="character" w:styleId="984" w:customStyle="1">
    <w:name w:val="☆ 正文 Char"/>
    <w:link w:val="985"/>
    <w:qFormat/>
  </w:style>
  <w:style w:type="paragraph" w:styleId="985" w:customStyle="1">
    <w:name w:val="☆ 正文"/>
    <w:basedOn w:val="717"/>
    <w:link w:val="984"/>
    <w:qFormat/>
    <w:rPr>
      <w:sz w:val="20"/>
      <w:szCs w:val="20"/>
    </w:rPr>
  </w:style>
  <w:style w:type="character" w:styleId="986" w:customStyle="1">
    <w:name w:val="l-btn-left"/>
    <w:qFormat/>
  </w:style>
  <w:style w:type="character" w:styleId="987" w:customStyle="1">
    <w:name w:val="页脚 字符"/>
    <w:uiPriority w:val="99"/>
    <w:qFormat/>
    <w:rPr>
      <w:rFonts w:ascii="Times New Roman" w:hAnsi="Times New Roman"/>
      <w:sz w:val="18"/>
      <w:szCs w:val="18"/>
    </w:rPr>
  </w:style>
  <w:style w:type="character" w:styleId="988" w:customStyle="1">
    <w:name w:val="正文文本 Char1"/>
    <w:uiPriority w:val="99"/>
    <w:semiHidden/>
    <w:qFormat/>
    <w:rPr>
      <w:rFonts w:ascii="宋体" w:hAnsi="宋体" w:cs="宋体"/>
      <w:sz w:val="24"/>
      <w:szCs w:val="24"/>
    </w:rPr>
  </w:style>
  <w:style w:type="character" w:styleId="989" w:customStyle="1">
    <w:name w:val="标书_正文 Char"/>
    <w:link w:val="990"/>
    <w:qFormat/>
    <w:rPr>
      <w:rFonts w:ascii="宋体" w:hAnsi="宋体"/>
      <w:color w:val="000000"/>
      <w:sz w:val="24"/>
    </w:rPr>
  </w:style>
  <w:style w:type="paragraph" w:styleId="990" w:customStyle="1">
    <w:name w:val="标书_正文"/>
    <w:basedOn w:val="717"/>
    <w:link w:val="989"/>
    <w:qFormat/>
    <w:pPr>
      <w:ind w:firstLine="480"/>
      <w:spacing w:line="360" w:lineRule="auto"/>
    </w:pPr>
    <w:rPr>
      <w:rFonts w:ascii="宋体" w:hAnsi="宋体"/>
      <w:color w:val="000000"/>
      <w:sz w:val="24"/>
      <w:szCs w:val="20"/>
    </w:rPr>
  </w:style>
  <w:style w:type="character" w:styleId="991" w:customStyle="1">
    <w:name w:val="标题 1 Char1"/>
    <w:qFormat/>
    <w:rPr>
      <w:rFonts w:ascii="楷体_GB2312" w:hAnsi="Times New Roman" w:eastAsia="楷体_GB2312" w:cs="Times New Roman"/>
      <w:sz w:val="28"/>
      <w:szCs w:val="28"/>
    </w:rPr>
  </w:style>
  <w:style w:type="character" w:styleId="992" w:customStyle="1">
    <w:name w:val="样式 正文缩进 + 首行缩进:  2 字符 Char"/>
    <w:link w:val="993"/>
    <w:qFormat/>
    <w:rPr>
      <w:sz w:val="24"/>
    </w:rPr>
  </w:style>
  <w:style w:type="paragraph" w:styleId="993" w:customStyle="1">
    <w:name w:val="样式 正文缩进 + 首行缩进:  2 字符"/>
    <w:basedOn w:val="955"/>
    <w:link w:val="992"/>
    <w:qFormat/>
    <w:pPr>
      <w:ind w:firstLine="200"/>
      <w:spacing w:line="360" w:lineRule="auto"/>
    </w:pPr>
    <w:rPr>
      <w:sz w:val="24"/>
      <w:szCs w:val="20"/>
    </w:rPr>
  </w:style>
  <w:style w:type="character" w:styleId="994" w:customStyle="1">
    <w:name w:val="标题 5 字符"/>
    <w:uiPriority w:val="9"/>
    <w:qFormat/>
    <w:rPr>
      <w:rFonts w:ascii="宋体" w:hAnsi="Times New Roman"/>
      <w:color w:val="000000"/>
      <w:sz w:val="28"/>
      <w:szCs w:val="28"/>
    </w:rPr>
  </w:style>
  <w:style w:type="character" w:styleId="995" w:customStyle="1">
    <w:name w:val="列表段落 字符"/>
    <w:uiPriority w:val="34"/>
    <w:qFormat/>
    <w:rPr>
      <w:sz w:val="24"/>
      <w:szCs w:val="24"/>
      <w:lang w:eastAsia="en-US" w:bidi="en-US"/>
    </w:rPr>
  </w:style>
  <w:style w:type="character" w:styleId="996" w:customStyle="1">
    <w:name w:val="正文文本 Char"/>
    <w:link w:val="997"/>
    <w:uiPriority w:val="99"/>
    <w:qFormat/>
    <w:rPr>
      <w:rFonts w:ascii="楷体_GB2312" w:hAnsi="Arial" w:eastAsia="楷体_GB2312"/>
      <w:sz w:val="28"/>
      <w:szCs w:val="28"/>
    </w:rPr>
  </w:style>
  <w:style w:type="paragraph" w:styleId="997" w:customStyle="1">
    <w:name w:val="正文文本1"/>
    <w:basedOn w:val="717"/>
    <w:link w:val="996"/>
    <w:uiPriority w:val="99"/>
    <w:qFormat/>
    <w:rPr>
      <w:rFonts w:ascii="楷体_GB2312" w:hAnsi="Arial" w:eastAsia="楷体_GB2312"/>
      <w:sz w:val="28"/>
      <w:szCs w:val="28"/>
    </w:rPr>
  </w:style>
  <w:style w:type="character" w:styleId="998" w:customStyle="1">
    <w:name w:val="current"/>
    <w:qFormat/>
    <w:rPr>
      <w:b/>
      <w:bCs/>
      <w:color w:val="05a7d8"/>
      <w:sz w:val="18"/>
      <w:szCs w:val="18"/>
    </w:rPr>
  </w:style>
  <w:style w:type="character" w:styleId="999" w:customStyle="1">
    <w:name w:val="批注框文本 Char"/>
    <w:link w:val="1000"/>
    <w:semiHidden/>
    <w:qFormat/>
    <w:rPr>
      <w:sz w:val="18"/>
      <w:szCs w:val="18"/>
    </w:rPr>
  </w:style>
  <w:style w:type="paragraph" w:styleId="1000" w:customStyle="1">
    <w:name w:val="批注框文本1"/>
    <w:basedOn w:val="717"/>
    <w:link w:val="999"/>
    <w:semiHidden/>
    <w:qFormat/>
    <w:rPr>
      <w:sz w:val="18"/>
      <w:szCs w:val="18"/>
    </w:rPr>
  </w:style>
  <w:style w:type="character" w:styleId="1001" w:customStyle="1">
    <w:name w:val="正文文本缩进 2 Char"/>
    <w:link w:val="1002"/>
    <w:qFormat/>
    <w:rPr>
      <w:rFonts w:ascii="Arial" w:hAnsi="Arial" w:eastAsia="仿宋_GB2312" w:cs="Arial"/>
      <w:sz w:val="32"/>
      <w:szCs w:val="32"/>
    </w:rPr>
  </w:style>
  <w:style w:type="paragraph" w:styleId="1002" w:customStyle="1">
    <w:name w:val="正文文本缩进 21"/>
    <w:basedOn w:val="717"/>
    <w:link w:val="1001"/>
    <w:qFormat/>
    <w:pPr>
      <w:ind w:left="630" w:firstLine="645"/>
    </w:pPr>
    <w:rPr>
      <w:rFonts w:ascii="Arial" w:hAnsi="Arial" w:eastAsia="仿宋_GB2312"/>
      <w:sz w:val="32"/>
      <w:szCs w:val="32"/>
    </w:rPr>
  </w:style>
  <w:style w:type="character" w:styleId="1003" w:customStyle="1">
    <w:name w:val="纯文本 Char"/>
    <w:uiPriority w:val="99"/>
    <w:qFormat/>
    <w:rPr>
      <w:rFonts w:ascii="宋体" w:hAnsi="Courier New" w:cs="Courier New"/>
      <w:sz w:val="21"/>
      <w:szCs w:val="21"/>
    </w:rPr>
  </w:style>
  <w:style w:type="character" w:styleId="1004" w:customStyle="1">
    <w:name w:val="列出段落 Char1"/>
    <w:link w:val="1005"/>
    <w:uiPriority w:val="34"/>
    <w:qFormat/>
    <w:rPr>
      <w:rFonts w:ascii="Calibri" w:hAnsi="Calibri"/>
      <w:sz w:val="24"/>
      <w:szCs w:val="24"/>
      <w:lang w:eastAsia="en-US" w:bidi="en-US"/>
    </w:rPr>
  </w:style>
  <w:style w:type="paragraph" w:styleId="1005" w:customStyle="1">
    <w:name w:val="列出段落"/>
    <w:basedOn w:val="717"/>
    <w:link w:val="1004"/>
    <w:uiPriority w:val="34"/>
    <w:qFormat/>
    <w:pPr>
      <w:contextualSpacing/>
      <w:ind w:left="720"/>
      <w:jc w:val="left"/>
      <w:widowControl/>
    </w:pPr>
    <w:rPr>
      <w:rFonts w:ascii="Calibri" w:hAnsi="Calibri"/>
      <w:sz w:val="24"/>
      <w:szCs w:val="24"/>
      <w:lang w:eastAsia="en-US" w:bidi="en-US"/>
    </w:rPr>
  </w:style>
  <w:style w:type="character" w:styleId="1006" w:customStyle="1">
    <w:name w:val="正文文本 字符"/>
    <w:qFormat/>
    <w:rPr>
      <w:rFonts w:ascii="楷体_GB2312" w:hAnsi="Arial" w:eastAsia="楷体_GB2312"/>
      <w:sz w:val="28"/>
      <w:szCs w:val="28"/>
    </w:rPr>
  </w:style>
  <w:style w:type="character" w:styleId="1007" w:customStyle="1">
    <w:name w:val="00正文 Char Char"/>
    <w:link w:val="1008"/>
    <w:qFormat/>
    <w:rPr>
      <w:rFonts w:ascii="仿宋" w:hAnsi="仿宋" w:eastAsia="仿宋"/>
      <w:sz w:val="28"/>
      <w:szCs w:val="28"/>
    </w:rPr>
  </w:style>
  <w:style w:type="paragraph" w:styleId="1008" w:customStyle="1">
    <w:name w:val="00正文"/>
    <w:basedOn w:val="717"/>
    <w:link w:val="1007"/>
    <w:qFormat/>
    <w:pPr>
      <w:ind w:firstLine="560"/>
      <w:jc w:val="left"/>
      <w:spacing w:line="580" w:lineRule="exact"/>
      <w:widowControl/>
    </w:pPr>
    <w:rPr>
      <w:rFonts w:ascii="仿宋" w:hAnsi="仿宋" w:eastAsia="仿宋"/>
      <w:sz w:val="28"/>
      <w:szCs w:val="28"/>
    </w:rPr>
  </w:style>
  <w:style w:type="character" w:styleId="1009" w:customStyle="1">
    <w:name w:val="正文缩进 字符2"/>
    <w:qFormat/>
    <w:rPr>
      <w:rFonts w:ascii="Times New Roman" w:hAnsi="Times New Roman"/>
      <w:sz w:val="21"/>
      <w:szCs w:val="21"/>
    </w:rPr>
  </w:style>
  <w:style w:type="character" w:styleId="1010" w:customStyle="1">
    <w:name w:val="标题 2 字符"/>
    <w:qFormat/>
    <w:rPr>
      <w:rFonts w:ascii="Arial" w:hAnsi="Arial" w:eastAsia="幼圆"/>
      <w:b/>
      <w:bCs/>
      <w:sz w:val="44"/>
      <w:szCs w:val="44"/>
    </w:rPr>
  </w:style>
  <w:style w:type="character" w:styleId="1011" w:customStyle="1">
    <w:name w:val="页眉 字符"/>
    <w:uiPriority w:val="99"/>
    <w:qFormat/>
    <w:rPr>
      <w:rFonts w:ascii="Times New Roman" w:hAnsi="Times New Roman"/>
      <w:sz w:val="18"/>
      <w:szCs w:val="18"/>
    </w:rPr>
  </w:style>
  <w:style w:type="character" w:styleId="1012" w:customStyle="1">
    <w:name w:val="正文首行缩进 Char"/>
    <w:link w:val="1013"/>
    <w:qFormat/>
    <w:rPr>
      <w:rFonts w:ascii="仿宋_GB2312" w:eastAsia="仿宋_GB2312"/>
      <w:sz w:val="30"/>
      <w:szCs w:val="30"/>
    </w:rPr>
  </w:style>
  <w:style w:type="paragraph" w:styleId="1013" w:customStyle="1">
    <w:name w:val="正文首行缩进1"/>
    <w:basedOn w:val="717"/>
    <w:link w:val="1012"/>
    <w:qFormat/>
    <w:pPr>
      <w:ind w:firstLine="200"/>
      <w:spacing w:line="360" w:lineRule="auto"/>
    </w:pPr>
    <w:rPr>
      <w:rFonts w:ascii="仿宋_GB2312" w:eastAsia="仿宋_GB2312"/>
      <w:sz w:val="30"/>
      <w:szCs w:val="30"/>
    </w:rPr>
  </w:style>
  <w:style w:type="character" w:styleId="1014" w:customStyle="1">
    <w:name w:val="标题 8 字符"/>
    <w:qFormat/>
    <w:rPr>
      <w:rFonts w:ascii="Arial" w:hAnsi="Arial" w:eastAsia="黑体"/>
      <w:sz w:val="24"/>
      <w:szCs w:val="24"/>
    </w:rPr>
  </w:style>
  <w:style w:type="character" w:styleId="1015" w:customStyle="1">
    <w:name w:val="正文首行缩进 2 Char"/>
    <w:link w:val="1016"/>
    <w:qFormat/>
    <w:rPr>
      <w:rFonts w:ascii="宋体" w:hAnsi="宋体"/>
      <w:sz w:val="21"/>
    </w:rPr>
  </w:style>
  <w:style w:type="paragraph" w:styleId="1016" w:customStyle="1">
    <w:name w:val="正文首行缩进 21"/>
    <w:basedOn w:val="1017"/>
    <w:link w:val="1015"/>
    <w:qFormat/>
    <w:pPr>
      <w:ind w:firstLine="420"/>
      <w:spacing w:line="360" w:lineRule="auto"/>
    </w:pPr>
    <w:rPr>
      <w:rFonts w:ascii="宋体" w:hAnsi="宋体" w:eastAsia="宋体"/>
      <w:sz w:val="21"/>
      <w:szCs w:val="20"/>
    </w:rPr>
  </w:style>
  <w:style w:type="paragraph" w:styleId="1017" w:customStyle="1">
    <w:name w:val="正文文本缩进1"/>
    <w:basedOn w:val="717"/>
    <w:link w:val="1018"/>
    <w:qFormat/>
    <w:pPr>
      <w:ind w:firstLine="645"/>
    </w:pPr>
    <w:rPr>
      <w:rFonts w:ascii="楷体_GB2312" w:eastAsia="楷体_GB2312"/>
      <w:sz w:val="32"/>
      <w:szCs w:val="32"/>
    </w:rPr>
  </w:style>
  <w:style w:type="character" w:styleId="1018" w:customStyle="1">
    <w:name w:val="正文文本缩进 Char"/>
    <w:link w:val="1017"/>
    <w:qFormat/>
    <w:rPr>
      <w:rFonts w:ascii="楷体_GB2312" w:eastAsia="楷体_GB2312"/>
      <w:sz w:val="32"/>
      <w:szCs w:val="32"/>
    </w:rPr>
  </w:style>
  <w:style w:type="character" w:styleId="1019" w:customStyle="1">
    <w:name w:val="页眉 Char"/>
    <w:link w:val="1020"/>
    <w:uiPriority w:val="99"/>
    <w:qFormat/>
    <w:rPr>
      <w:sz w:val="18"/>
      <w:szCs w:val="18"/>
    </w:rPr>
  </w:style>
  <w:style w:type="paragraph" w:styleId="1020" w:customStyle="1">
    <w:name w:val="页眉1"/>
    <w:basedOn w:val="717"/>
    <w:link w:val="1019"/>
    <w:uiPriority w:val="99"/>
    <w:qFormat/>
    <w:pPr>
      <w:jc w:val="center"/>
      <w:tabs>
        <w:tab w:val="center" w:pos="4153" w:leader="none"/>
        <w:tab w:val="right" w:pos="8306" w:leader="none"/>
      </w:tabs>
      <w:pBdr>
        <w:bottom w:val="single" w:color="000000" w:sz="6" w:space="1"/>
      </w:pBdr>
    </w:pPr>
    <w:rPr>
      <w:sz w:val="18"/>
      <w:szCs w:val="18"/>
    </w:rPr>
  </w:style>
  <w:style w:type="character" w:styleId="1021" w:customStyle="1">
    <w:name w:val="正文缩进 字符1"/>
    <w:qFormat/>
    <w:rPr>
      <w:rFonts w:ascii="Times New Roman" w:hAnsi="Times New Roman"/>
      <w:sz w:val="21"/>
      <w:szCs w:val="21"/>
    </w:rPr>
  </w:style>
  <w:style w:type="character" w:styleId="1022" w:customStyle="1">
    <w:name w:val="批注文字 Char"/>
    <w:link w:val="1023"/>
    <w:qFormat/>
    <w:rPr>
      <w:sz w:val="21"/>
      <w:szCs w:val="21"/>
    </w:rPr>
  </w:style>
  <w:style w:type="paragraph" w:styleId="1023" w:customStyle="1">
    <w:name w:val="批注文字1"/>
    <w:basedOn w:val="717"/>
    <w:link w:val="1022"/>
    <w:qFormat/>
    <w:pPr>
      <w:jc w:val="left"/>
    </w:pPr>
  </w:style>
  <w:style w:type="character" w:styleId="1024" w:customStyle="1">
    <w:name w:val="__正文 Char"/>
    <w:link w:val="1025"/>
    <w:qFormat/>
    <w:rPr>
      <w:sz w:val="24"/>
      <w:lang w:val="en-US" w:eastAsia="zh-CN" w:bidi="ar-SA"/>
    </w:rPr>
  </w:style>
  <w:style w:type="paragraph" w:styleId="1025" w:customStyle="1">
    <w:name w:val="__正文"/>
    <w:link w:val="1024"/>
    <w:qFormat/>
    <w:pPr>
      <w:ind w:firstLine="200"/>
      <w:spacing w:line="360" w:lineRule="auto"/>
    </w:pPr>
    <w:rPr>
      <w:sz w:val="24"/>
    </w:rPr>
  </w:style>
  <w:style w:type="character" w:styleId="1026" w:customStyle="1">
    <w:name w:val="列出段落 Char"/>
    <w:link w:val="1027"/>
    <w:qFormat/>
    <w:rPr>
      <w:rFonts w:ascii="Calibri" w:hAnsi="Calibri"/>
      <w:sz w:val="24"/>
      <w:szCs w:val="24"/>
      <w:lang w:eastAsia="en-US" w:bidi="en-US"/>
    </w:rPr>
  </w:style>
  <w:style w:type="paragraph" w:styleId="1027" w:customStyle="1">
    <w:name w:val="列出段落1"/>
    <w:basedOn w:val="717"/>
    <w:link w:val="1026"/>
    <w:qFormat/>
    <w:pPr>
      <w:contextualSpacing/>
      <w:ind w:left="720"/>
      <w:jc w:val="left"/>
      <w:widowControl/>
    </w:pPr>
    <w:rPr>
      <w:rFonts w:ascii="Calibri" w:hAnsi="Calibri"/>
      <w:sz w:val="24"/>
      <w:szCs w:val="24"/>
      <w:lang w:eastAsia="en-US" w:bidi="en-US"/>
    </w:rPr>
  </w:style>
  <w:style w:type="character" w:styleId="1028" w:customStyle="1">
    <w:name w:val="工可正文 Char"/>
    <w:link w:val="1029"/>
    <w:qFormat/>
    <w:rPr>
      <w:rFonts w:ascii="宋体" w:hAnsi="Courier New" w:eastAsia="仿宋"/>
      <w:sz w:val="28"/>
    </w:rPr>
  </w:style>
  <w:style w:type="paragraph" w:styleId="1029" w:customStyle="1">
    <w:name w:val="工可正文"/>
    <w:basedOn w:val="717"/>
    <w:link w:val="1028"/>
    <w:qFormat/>
    <w:pPr>
      <w:ind w:firstLine="560"/>
      <w:jc w:val="left"/>
      <w:spacing w:line="360" w:lineRule="auto"/>
      <w:widowControl/>
    </w:pPr>
    <w:rPr>
      <w:rFonts w:ascii="宋体" w:hAnsi="Courier New" w:eastAsia="仿宋"/>
      <w:sz w:val="28"/>
      <w:szCs w:val="20"/>
    </w:rPr>
  </w:style>
  <w:style w:type="character" w:styleId="1030" w:customStyle="1">
    <w:name w:val="批注文字 字符3"/>
    <w:semiHidden/>
    <w:qFormat/>
    <w:rPr>
      <w:rFonts w:ascii="Times New Roman" w:hAnsi="Times New Roman"/>
      <w:sz w:val="21"/>
      <w:szCs w:val="21"/>
    </w:rPr>
  </w:style>
  <w:style w:type="character" w:styleId="1031" w:customStyle="1">
    <w:name w:val="纯文本 Char1"/>
    <w:link w:val="1032"/>
    <w:qFormat/>
    <w:rPr>
      <w:rFonts w:ascii="宋体" w:hAnsi="Courier New" w:cs="Courier New"/>
      <w:sz w:val="21"/>
      <w:szCs w:val="21"/>
    </w:rPr>
  </w:style>
  <w:style w:type="paragraph" w:styleId="1032" w:customStyle="1">
    <w:name w:val="纯文本1"/>
    <w:basedOn w:val="717"/>
    <w:link w:val="1031"/>
    <w:qFormat/>
    <w:rPr>
      <w:rFonts w:ascii="宋体" w:hAnsi="Courier New"/>
    </w:rPr>
  </w:style>
  <w:style w:type="character" w:styleId="1033" w:customStyle="1">
    <w:name w:val="_正文 Char"/>
    <w:link w:val="1034"/>
    <w:qFormat/>
    <w:rPr>
      <w:rFonts w:ascii="仿宋" w:hAnsi="仿宋" w:eastAsia="仿宋"/>
      <w:sz w:val="32"/>
      <w:szCs w:val="21"/>
    </w:rPr>
  </w:style>
  <w:style w:type="paragraph" w:styleId="1034" w:customStyle="1">
    <w:name w:val="_正文"/>
    <w:basedOn w:val="717"/>
    <w:link w:val="1033"/>
    <w:qFormat/>
    <w:pPr>
      <w:ind w:firstLine="200"/>
      <w:spacing w:line="360" w:lineRule="auto"/>
    </w:pPr>
    <w:rPr>
      <w:rFonts w:ascii="仿宋" w:hAnsi="仿宋" w:eastAsia="仿宋"/>
      <w:sz w:val="32"/>
    </w:rPr>
  </w:style>
  <w:style w:type="character" w:styleId="1035" w:customStyle="1">
    <w:name w:val="正文文本缩进 3 Char"/>
    <w:link w:val="1036"/>
    <w:qFormat/>
    <w:rPr>
      <w:rFonts w:ascii="Arial" w:hAnsi="Arial" w:eastAsia="仿宋_GB2312" w:cs="Arial"/>
      <w:color w:val="ffff00"/>
      <w:sz w:val="32"/>
      <w:szCs w:val="32"/>
    </w:rPr>
  </w:style>
  <w:style w:type="paragraph" w:styleId="1036" w:customStyle="1">
    <w:name w:val="正文文本缩进 31"/>
    <w:basedOn w:val="717"/>
    <w:link w:val="1035"/>
    <w:qFormat/>
    <w:pPr>
      <w:ind w:left="645" w:firstLine="645"/>
    </w:pPr>
    <w:rPr>
      <w:rFonts w:ascii="Arial" w:hAnsi="Arial" w:eastAsia="仿宋_GB2312"/>
      <w:color w:val="ffff00"/>
      <w:sz w:val="32"/>
      <w:szCs w:val="32"/>
    </w:rPr>
  </w:style>
  <w:style w:type="character" w:styleId="1037" w:customStyle="1">
    <w:name w:val="正文文本 2 Char"/>
    <w:link w:val="1038"/>
    <w:qFormat/>
    <w:rPr>
      <w:rFonts w:ascii="楷体_GB2312" w:eastAsia="楷体_GB2312"/>
      <w:sz w:val="28"/>
      <w:szCs w:val="28"/>
    </w:rPr>
  </w:style>
  <w:style w:type="paragraph" w:styleId="1038" w:customStyle="1">
    <w:name w:val="正文文本 21"/>
    <w:basedOn w:val="717"/>
    <w:link w:val="1037"/>
    <w:qFormat/>
    <w:pPr>
      <w:jc w:val="center"/>
      <w:widowControl/>
    </w:pPr>
    <w:rPr>
      <w:rFonts w:ascii="楷体_GB2312" w:eastAsia="楷体_GB2312"/>
      <w:sz w:val="28"/>
      <w:szCs w:val="28"/>
    </w:rPr>
  </w:style>
  <w:style w:type="character" w:styleId="1039" w:customStyle="1">
    <w:name w:val="文档结构图 Char"/>
    <w:link w:val="1040"/>
    <w:semiHidden/>
    <w:qFormat/>
    <w:rPr>
      <w:sz w:val="21"/>
      <w:szCs w:val="21"/>
      <w:shd w:val="clear" w:color="auto" w:fill="000080"/>
    </w:rPr>
  </w:style>
  <w:style w:type="paragraph" w:styleId="1040" w:customStyle="1">
    <w:name w:val="文档结构图1"/>
    <w:basedOn w:val="717"/>
    <w:link w:val="1039"/>
    <w:semiHidden/>
    <w:qFormat/>
    <w:pPr>
      <w:shd w:val="clear" w:color="auto" w:fill="000080"/>
    </w:pPr>
  </w:style>
  <w:style w:type="character" w:styleId="1041" w:customStyle="1">
    <w:name w:val="font5 Char"/>
    <w:qFormat/>
    <w:rPr>
      <w:rFonts w:ascii="宋体" w:hAnsi="宋体" w:eastAsia="宋体"/>
      <w:sz w:val="28"/>
      <w:szCs w:val="28"/>
      <w:lang w:val="en-US" w:eastAsia="zh-CN" w:bidi="ar-SA"/>
    </w:rPr>
  </w:style>
  <w:style w:type="character" w:styleId="1042" w:customStyle="1">
    <w:name w:val="标题 1 字符"/>
    <w:uiPriority w:val="9"/>
    <w:qFormat/>
    <w:rPr>
      <w:rFonts w:ascii="楷体_GB2312" w:hAnsi="Times New Roman" w:eastAsia="楷体_GB2312"/>
      <w:sz w:val="28"/>
      <w:szCs w:val="28"/>
    </w:rPr>
  </w:style>
  <w:style w:type="character" w:styleId="1043" w:customStyle="1">
    <w:name w:val="二级目录 Char"/>
    <w:link w:val="1044"/>
    <w:qFormat/>
    <w:rPr>
      <w:b/>
      <w:sz w:val="30"/>
      <w:szCs w:val="28"/>
    </w:rPr>
  </w:style>
  <w:style w:type="paragraph" w:styleId="1044" w:customStyle="1">
    <w:name w:val="二级目录"/>
    <w:next w:val="717"/>
    <w:link w:val="1043"/>
    <w:qFormat/>
    <w:pPr>
      <w:ind w:left="907" w:hanging="907"/>
      <w:tabs>
        <w:tab w:val="left" w:pos="907" w:leader="none"/>
        <w:tab w:val="left" w:pos="1145" w:leader="none"/>
      </w:tabs>
      <w:outlineLvl w:val="1"/>
    </w:pPr>
    <w:rPr>
      <w:b/>
      <w:sz w:val="30"/>
      <w:szCs w:val="28"/>
    </w:rPr>
  </w:style>
  <w:style w:type="character" w:styleId="1045" w:customStyle="1">
    <w:name w:val="普通正文 Char"/>
    <w:link w:val="1046"/>
    <w:qFormat/>
    <w:rPr>
      <w:rFonts w:ascii="Arial" w:hAnsi="Arial"/>
      <w:sz w:val="24"/>
      <w:szCs w:val="24"/>
    </w:rPr>
  </w:style>
  <w:style w:type="paragraph" w:styleId="1046" w:customStyle="1">
    <w:name w:val="普通正文"/>
    <w:basedOn w:val="717"/>
    <w:link w:val="1045"/>
    <w:qFormat/>
    <w:pPr>
      <w:ind w:firstLine="480"/>
      <w:jc w:val="left"/>
      <w:spacing w:before="120" w:after="120" w:line="360" w:lineRule="auto"/>
    </w:pPr>
    <w:rPr>
      <w:rFonts w:ascii="Arial" w:hAnsi="Arial"/>
      <w:sz w:val="24"/>
      <w:szCs w:val="24"/>
    </w:rPr>
  </w:style>
  <w:style w:type="character" w:styleId="1047" w:customStyle="1">
    <w:name w:val="批注文字 字符"/>
    <w:qFormat/>
    <w:rPr>
      <w:rFonts w:ascii="Calibri" w:hAnsi="Calibri" w:eastAsia="宋体" w:cs="Times New Roman"/>
    </w:rPr>
  </w:style>
  <w:style w:type="character" w:styleId="1048" w:customStyle="1">
    <w:name w:val="正文文本首行缩进 2 字符"/>
    <w:link w:val="1049"/>
    <w:qFormat/>
    <w:rPr>
      <w:rFonts w:ascii="宋体" w:hAnsi="宋体" w:eastAsia="楷体_GB2312"/>
      <w:sz w:val="21"/>
      <w:szCs w:val="32"/>
    </w:rPr>
  </w:style>
  <w:style w:type="paragraph" w:styleId="1049" w:customStyle="1">
    <w:name w:val="_Style 125"/>
    <w:basedOn w:val="1017"/>
    <w:next w:val="1016"/>
    <w:link w:val="1048"/>
    <w:qFormat/>
    <w:pPr>
      <w:ind w:firstLine="420"/>
      <w:spacing w:line="360" w:lineRule="auto"/>
    </w:pPr>
    <w:rPr>
      <w:rFonts w:ascii="宋体" w:hAnsi="宋体"/>
      <w:sz w:val="21"/>
    </w:rPr>
  </w:style>
  <w:style w:type="character" w:styleId="1050" w:customStyle="1">
    <w:name w:val="正文段落内容 Char"/>
    <w:link w:val="1051"/>
    <w:qFormat/>
    <w:rPr>
      <w:rFonts w:ascii="宋体" w:hAnsi="宋体"/>
      <w:sz w:val="24"/>
      <w:szCs w:val="24"/>
    </w:rPr>
  </w:style>
  <w:style w:type="paragraph" w:styleId="1051" w:customStyle="1">
    <w:name w:val="正文段落内容"/>
    <w:basedOn w:val="717"/>
    <w:link w:val="1050"/>
    <w:qFormat/>
    <w:pPr>
      <w:ind w:firstLine="425"/>
      <w:jc w:val="left"/>
      <w:spacing w:line="360" w:lineRule="auto"/>
      <w:widowControl/>
    </w:pPr>
    <w:rPr>
      <w:rFonts w:ascii="宋体" w:hAnsi="宋体"/>
      <w:sz w:val="24"/>
      <w:szCs w:val="24"/>
    </w:rPr>
  </w:style>
  <w:style w:type="character" w:styleId="1052" w:customStyle="1">
    <w:name w:val="标题 6 字符"/>
    <w:qFormat/>
    <w:rPr>
      <w:rFonts w:ascii="Arial" w:hAnsi="Arial" w:eastAsia="黑体"/>
      <w:b/>
      <w:bCs/>
      <w:sz w:val="24"/>
      <w:szCs w:val="24"/>
    </w:rPr>
  </w:style>
  <w:style w:type="character" w:styleId="1053" w:customStyle="1">
    <w:name w:val="页脚 字符1"/>
    <w:qFormat/>
    <w:rPr>
      <w:sz w:val="18"/>
      <w:szCs w:val="18"/>
    </w:rPr>
  </w:style>
  <w:style w:type="character" w:styleId="1054" w:customStyle="1">
    <w:name w:val="标题 2 Char"/>
    <w:uiPriority w:val="9"/>
    <w:qFormat/>
    <w:rPr>
      <w:rFonts w:ascii="Times New Roman" w:hAnsi="Times New Roman" w:eastAsia="黑体" w:cs="Times New Roman"/>
      <w:b/>
      <w:bCs/>
      <w:sz w:val="28"/>
      <w:szCs w:val="32"/>
    </w:rPr>
  </w:style>
  <w:style w:type="character" w:styleId="1055" w:customStyle="1">
    <w:name w:val="font11"/>
    <w:qFormat/>
    <w:rPr>
      <w:rFonts w:hint="eastAsia" w:ascii="方正仿宋_GBK" w:hAnsi="方正仿宋_GBK" w:eastAsia="方正仿宋_GBK" w:cs="方正仿宋_GBK"/>
      <w:color w:val="000000"/>
      <w:sz w:val="24"/>
      <w:szCs w:val="24"/>
      <w:u w:val="none"/>
    </w:rPr>
  </w:style>
  <w:style w:type="character" w:styleId="1056" w:customStyle="1">
    <w:name w:val="日期 Char"/>
    <w:link w:val="1057"/>
    <w:qFormat/>
    <w:rPr>
      <w:sz w:val="24"/>
      <w:szCs w:val="24"/>
    </w:rPr>
  </w:style>
  <w:style w:type="paragraph" w:styleId="1057" w:customStyle="1">
    <w:name w:val="日期1"/>
    <w:basedOn w:val="717"/>
    <w:next w:val="717"/>
    <w:link w:val="1056"/>
    <w:qFormat/>
    <w:rPr>
      <w:sz w:val="24"/>
      <w:szCs w:val="24"/>
    </w:rPr>
  </w:style>
  <w:style w:type="character" w:styleId="1058" w:customStyle="1">
    <w:name w:val="批注主题 Char"/>
    <w:link w:val="1059"/>
    <w:semiHidden/>
    <w:qFormat/>
    <w:rPr>
      <w:b/>
      <w:bCs/>
      <w:sz w:val="21"/>
      <w:szCs w:val="21"/>
    </w:rPr>
  </w:style>
  <w:style w:type="paragraph" w:styleId="1059" w:customStyle="1">
    <w:name w:val="批注主题1"/>
    <w:basedOn w:val="1023"/>
    <w:next w:val="1023"/>
    <w:link w:val="1058"/>
    <w:semiHidden/>
    <w:qFormat/>
    <w:rPr>
      <w:b/>
      <w:bCs/>
    </w:rPr>
  </w:style>
  <w:style w:type="character" w:styleId="1060" w:customStyle="1">
    <w:name w:val="标题 4 字符"/>
    <w:uiPriority w:val="9"/>
    <w:qFormat/>
    <w:rPr>
      <w:rFonts w:ascii="Arial" w:hAnsi="Arial" w:eastAsia="黑体" w:cs="Arial"/>
      <w:b/>
      <w:bCs/>
      <w:sz w:val="28"/>
      <w:szCs w:val="28"/>
    </w:rPr>
  </w:style>
  <w:style w:type="character" w:styleId="1061" w:customStyle="1">
    <w:name w:val="标题 9 字符"/>
    <w:qFormat/>
    <w:rPr>
      <w:rFonts w:ascii="Arial" w:hAnsi="Arial" w:eastAsia="黑体"/>
      <w:sz w:val="21"/>
      <w:szCs w:val="21"/>
    </w:rPr>
  </w:style>
  <w:style w:type="character" w:styleId="1062" w:customStyle="1">
    <w:name w:val="GP正文(首行缩进) Char"/>
    <w:link w:val="1063"/>
    <w:qFormat/>
    <w:rPr>
      <w:rFonts w:ascii="宋体" w:hAnsi="宋体" w:eastAsia="仿宋_GB2312"/>
      <w:bCs/>
      <w:sz w:val="28"/>
      <w:szCs w:val="24"/>
      <w:lang w:bidi="en-US"/>
    </w:rPr>
  </w:style>
  <w:style w:type="paragraph" w:styleId="1063" w:customStyle="1">
    <w:name w:val="GP正文(首行缩进)"/>
    <w:basedOn w:val="717"/>
    <w:link w:val="1062"/>
    <w:qFormat/>
    <w:pPr>
      <w:ind w:firstLine="560"/>
      <w:jc w:val="left"/>
      <w:spacing w:line="360" w:lineRule="auto"/>
      <w:widowControl/>
    </w:pPr>
    <w:rPr>
      <w:rFonts w:ascii="宋体" w:hAnsi="宋体" w:eastAsia="仿宋_GB2312"/>
      <w:bCs/>
      <w:sz w:val="28"/>
      <w:szCs w:val="24"/>
      <w:lang w:bidi="en-US"/>
    </w:rPr>
  </w:style>
  <w:style w:type="character" w:styleId="1064" w:customStyle="1">
    <w:name w:val="l-btn-text"/>
    <w:qFormat/>
  </w:style>
  <w:style w:type="character" w:styleId="1065" w:customStyle="1">
    <w:name w:val="批注文字 字符1"/>
    <w:qFormat/>
    <w:rPr>
      <w:sz w:val="21"/>
      <w:szCs w:val="21"/>
    </w:rPr>
  </w:style>
  <w:style w:type="paragraph" w:styleId="1066" w:customStyle="1">
    <w:name w:val="4"/>
    <w:basedOn w:val="717"/>
    <w:next w:val="1036"/>
    <w:qFormat/>
    <w:pPr>
      <w:ind w:firstLine="420"/>
      <w:spacing w:line="360" w:lineRule="auto"/>
    </w:pPr>
    <w:rPr>
      <w:color w:val="ff0000"/>
      <w:sz w:val="24"/>
      <w:szCs w:val="24"/>
    </w:rPr>
  </w:style>
  <w:style w:type="paragraph" w:styleId="1067" w:customStyle="1">
    <w:name w:val="无间隔1"/>
    <w:uiPriority w:val="99"/>
    <w:qFormat/>
    <w:pPr>
      <w:jc w:val="both"/>
      <w:widowControl w:val="off"/>
    </w:pPr>
    <w:rPr>
      <w:sz w:val="21"/>
      <w:szCs w:val="21"/>
    </w:rPr>
  </w:style>
  <w:style w:type="paragraph" w:styleId="1068" w:customStyle="1">
    <w:name w:val="目录 81"/>
    <w:basedOn w:val="717"/>
    <w:next w:val="717"/>
    <w:semiHidden/>
    <w:qFormat/>
    <w:pPr>
      <w:ind w:left="1470"/>
      <w:jc w:val="left"/>
    </w:pPr>
  </w:style>
  <w:style w:type="paragraph" w:styleId="1069" w:customStyle="1">
    <w:name w:val="标题3"/>
    <w:basedOn w:val="717"/>
    <w:next w:val="717"/>
    <w:qFormat/>
    <w:pPr>
      <w:ind w:firstLine="624"/>
      <w:spacing w:line="590" w:lineRule="atLeast"/>
    </w:pPr>
    <w:rPr>
      <w:rFonts w:ascii="方正黑体_GBK" w:eastAsia="方正黑体_GBK"/>
      <w:sz w:val="32"/>
      <w:szCs w:val="32"/>
    </w:rPr>
  </w:style>
  <w:style w:type="paragraph" w:styleId="1070" w:customStyle="1">
    <w:name w:val="font7"/>
    <w:basedOn w:val="717"/>
    <w:qFormat/>
    <w:pPr>
      <w:jc w:val="left"/>
      <w:spacing w:before="100" w:beforeAutospacing="1" w:after="100" w:afterAutospacing="1"/>
      <w:widowControl/>
    </w:pPr>
    <w:rPr>
      <w:rFonts w:hint="eastAsia" w:ascii="宋体" w:hAnsi="宋体"/>
      <w:sz w:val="18"/>
      <w:szCs w:val="18"/>
    </w:rPr>
  </w:style>
  <w:style w:type="paragraph" w:styleId="1071" w:customStyle="1">
    <w:name w:val="正文51"/>
    <w:basedOn w:val="717"/>
    <w:qFormat/>
    <w:pPr>
      <w:ind w:firstLine="359"/>
      <w:spacing w:before="120" w:after="120" w:line="360" w:lineRule="auto"/>
    </w:pPr>
    <w:rPr>
      <w:rFonts w:hint="eastAsia" w:ascii="微软雅黑" w:hAnsi="微软雅黑" w:eastAsia="微软雅黑" w:cs="Arial"/>
      <w:sz w:val="24"/>
      <w:szCs w:val="24"/>
    </w:rPr>
  </w:style>
  <w:style w:type="paragraph" w:styleId="1072" w:customStyle="1">
    <w:name w:val="索引 11"/>
    <w:basedOn w:val="717"/>
    <w:next w:val="717"/>
    <w:semiHidden/>
    <w:qFormat/>
    <w:pPr>
      <w:spacing w:line="240" w:lineRule="atLeast"/>
    </w:pPr>
    <w:rPr>
      <w:b/>
      <w:bCs/>
    </w:rPr>
  </w:style>
  <w:style w:type="paragraph" w:styleId="1073" w:customStyle="1">
    <w:name w:val="修订1"/>
    <w:uiPriority w:val="99"/>
    <w:qFormat/>
    <w:rPr>
      <w:sz w:val="21"/>
      <w:szCs w:val="21"/>
    </w:rPr>
  </w:style>
  <w:style w:type="paragraph" w:styleId="1074" w:customStyle="1">
    <w:name w:val="列表 31"/>
    <w:basedOn w:val="717"/>
    <w:qFormat/>
    <w:pPr>
      <w:ind w:left="100" w:hanging="200"/>
    </w:pPr>
  </w:style>
  <w:style w:type="paragraph" w:styleId="1075" w:customStyle="1">
    <w:name w:val="目录 11"/>
    <w:basedOn w:val="717"/>
    <w:next w:val="717"/>
    <w:semiHidden/>
    <w:qFormat/>
    <w:pPr>
      <w:jc w:val="left"/>
      <w:spacing w:before="120" w:after="120" w:line="400" w:lineRule="exact"/>
      <w:tabs>
        <w:tab w:val="right" w:pos="8720" w:leader="dot"/>
      </w:tabs>
    </w:pPr>
    <w:rPr>
      <w:rFonts w:ascii="宋体" w:hAnsi="宋体"/>
      <w:caps/>
      <w:sz w:val="24"/>
      <w:szCs w:val="24"/>
    </w:rPr>
  </w:style>
  <w:style w:type="paragraph" w:styleId="1076" w:customStyle="1">
    <w:name w:val="样式 列表段落列出段落符号列表大项lp1List Paragraph11List ParagraphList Pa..."/>
    <w:basedOn w:val="1005"/>
    <w:qFormat/>
    <w:pPr>
      <w:ind w:left="0" w:firstLine="200"/>
      <w:spacing w:line="360" w:lineRule="auto"/>
    </w:pPr>
    <w:rPr>
      <w:rFonts w:ascii="等线" w:hAnsi="等线" w:cs="宋体"/>
      <w:szCs w:val="20"/>
    </w:rPr>
  </w:style>
  <w:style w:type="paragraph" w:styleId="1077" w:customStyle="1">
    <w:name w:val="Char Char Char Char Char Char Char Char Char Char"/>
    <w:basedOn w:val="717"/>
    <w:qFormat/>
    <w:pPr>
      <w:spacing w:line="360" w:lineRule="auto"/>
    </w:pPr>
    <w:rPr>
      <w:sz w:val="24"/>
      <w:szCs w:val="20"/>
    </w:rPr>
  </w:style>
  <w:style w:type="paragraph" w:styleId="1078" w:customStyle="1">
    <w:name w:val="xl30"/>
    <w:basedOn w:val="717"/>
    <w:qFormat/>
    <w:pPr>
      <w:jc w:val="center"/>
      <w:spacing w:before="100" w:beforeAutospacing="1" w:after="100" w:afterAutospacing="1"/>
      <w:widowControl/>
    </w:pPr>
    <w:rPr>
      <w:rFonts w:ascii="宋体" w:hAnsi="宋体"/>
      <w:b/>
      <w:bCs/>
      <w:sz w:val="36"/>
      <w:szCs w:val="36"/>
    </w:rPr>
  </w:style>
  <w:style w:type="paragraph" w:styleId="1079" w:customStyle="1">
    <w:name w:val="目录 61"/>
    <w:basedOn w:val="717"/>
    <w:next w:val="717"/>
    <w:semiHidden/>
    <w:qFormat/>
    <w:pPr>
      <w:ind w:left="1050"/>
      <w:jc w:val="left"/>
    </w:pPr>
  </w:style>
  <w:style w:type="paragraph" w:styleId="1080" w:customStyle="1">
    <w:name w:val="Char Char Char Char"/>
    <w:basedOn w:val="1040"/>
    <w:qFormat/>
    <w:pPr>
      <w:spacing w:line="360" w:lineRule="auto"/>
    </w:pPr>
    <w:rPr>
      <w:rFonts w:ascii="Tahoma" w:hAnsi="Tahoma"/>
      <w:sz w:val="24"/>
      <w:szCs w:val="24"/>
    </w:rPr>
  </w:style>
  <w:style w:type="paragraph" w:styleId="1081" w:customStyle="1">
    <w:name w:val="图表目录1"/>
    <w:basedOn w:val="717"/>
    <w:next w:val="717"/>
    <w:semiHidden/>
    <w:qFormat/>
    <w:pPr>
      <w:ind w:left="840" w:hanging="420"/>
    </w:pPr>
  </w:style>
  <w:style w:type="paragraph" w:styleId="1082" w:customStyle="1">
    <w:name w:val="目录 31"/>
    <w:basedOn w:val="717"/>
    <w:next w:val="717"/>
    <w:semiHidden/>
    <w:qFormat/>
    <w:pPr>
      <w:ind w:left="420"/>
      <w:jc w:val="left"/>
    </w:pPr>
    <w:rPr>
      <w:i/>
      <w:iCs/>
      <w:szCs w:val="24"/>
    </w:rPr>
  </w:style>
  <w:style w:type="paragraph" w:styleId="1083" w:customStyle="1">
    <w:name w:val="列表 21"/>
    <w:basedOn w:val="717"/>
    <w:qFormat/>
    <w:pPr>
      <w:ind w:left="100" w:hanging="200"/>
    </w:pPr>
  </w:style>
  <w:style w:type="paragraph" w:styleId="1084" w:customStyle="1">
    <w:name w:val="列表1"/>
    <w:basedOn w:val="717"/>
    <w:qFormat/>
    <w:pPr>
      <w:ind w:left="200" w:hanging="200"/>
    </w:pPr>
  </w:style>
  <w:style w:type="paragraph" w:styleId="1085" w:customStyle="1">
    <w:name w:val="样式1"/>
    <w:basedOn w:val="717"/>
    <w:qFormat/>
    <w:pPr>
      <w:ind w:left="709" w:hanging="709"/>
      <w:tabs>
        <w:tab w:val="left" w:pos="709" w:leader="none"/>
      </w:tabs>
    </w:pPr>
    <w:rPr>
      <w:rFonts w:ascii="宋体" w:hAnsi="宋体"/>
    </w:rPr>
  </w:style>
  <w:style w:type="paragraph" w:styleId="1086" w:customStyle="1">
    <w:name w:val="xl28"/>
    <w:basedOn w:val="71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7" w:customStyle="1">
    <w:name w:val="目录 51"/>
    <w:basedOn w:val="717"/>
    <w:next w:val="717"/>
    <w:semiHidden/>
    <w:qFormat/>
    <w:pPr>
      <w:ind w:left="840"/>
      <w:jc w:val="left"/>
    </w:pPr>
  </w:style>
  <w:style w:type="paragraph" w:styleId="1088" w:customStyle="1">
    <w:name w:val="目录 91"/>
    <w:basedOn w:val="717"/>
    <w:next w:val="717"/>
    <w:semiHidden/>
    <w:qFormat/>
    <w:pPr>
      <w:ind w:left="1680"/>
      <w:jc w:val="left"/>
    </w:pPr>
  </w:style>
  <w:style w:type="paragraph" w:styleId="1089" w:customStyle="1">
    <w:name w:val="table_1stline"/>
    <w:basedOn w:val="717"/>
    <w:qFormat/>
    <w:pPr>
      <w:jc w:val="left"/>
      <w:spacing w:before="120"/>
      <w:widowControl/>
    </w:pPr>
    <w:rPr>
      <w:bCs/>
      <w:sz w:val="20"/>
      <w:szCs w:val="20"/>
      <w:lang w:val="de-DE" w:eastAsia="de-DE"/>
    </w:rPr>
  </w:style>
  <w:style w:type="paragraph" w:styleId="1090" w:customStyle="1">
    <w:name w:val="索引 41"/>
    <w:basedOn w:val="717"/>
    <w:next w:val="717"/>
    <w:uiPriority w:val="99"/>
    <w:qFormat/>
    <w:pPr>
      <w:ind w:left="600"/>
    </w:pPr>
  </w:style>
  <w:style w:type="paragraph" w:styleId="1091" w:customStyle="1">
    <w:name w:val="Char"/>
    <w:basedOn w:val="1040"/>
    <w:qFormat/>
    <w:rPr>
      <w:rFonts w:ascii="Tahoma" w:hAnsi="Tahoma"/>
      <w:sz w:val="24"/>
      <w:szCs w:val="24"/>
    </w:rPr>
  </w:style>
  <w:style w:type="paragraph" w:styleId="1092" w:customStyle="1">
    <w:name w:val="四号正文"/>
    <w:basedOn w:val="717"/>
    <w:qFormat/>
    <w:pPr>
      <w:ind w:firstLine="560"/>
      <w:jc w:val="left"/>
      <w:spacing w:line="360" w:lineRule="auto"/>
      <w:widowControl/>
    </w:pPr>
    <w:rPr>
      <w:sz w:val="28"/>
      <w:szCs w:val="28"/>
    </w:rPr>
  </w:style>
  <w:style w:type="paragraph" w:styleId="1093" w:customStyle="1">
    <w:name w:val="Body Text(ch)"/>
    <w:basedOn w:val="717"/>
    <w:next w:val="997"/>
    <w:qFormat/>
    <w:pPr>
      <w:spacing w:after="120"/>
    </w:pPr>
    <w:rPr>
      <w:rFonts w:ascii="宋体" w:hAnsi="Arial"/>
      <w:bCs/>
      <w:iCs/>
      <w:szCs w:val="24"/>
    </w:rPr>
  </w:style>
  <w:style w:type="paragraph" w:styleId="1094" w:customStyle="1">
    <w:name w:val="附录1"/>
    <w:qFormat/>
    <w:pPr>
      <w:numPr>
        <w:numId w:val="2"/>
      </w:numPr>
      <w:spacing w:before="240" w:line="600" w:lineRule="atLeast"/>
      <w:tabs>
        <w:tab w:val="left" w:pos="907" w:leader="none"/>
      </w:tabs>
    </w:pPr>
    <w:rPr>
      <w:b/>
      <w:i/>
      <w:sz w:val="28"/>
    </w:rPr>
  </w:style>
  <w:style w:type="paragraph" w:styleId="1095" w:customStyle="1">
    <w:name w:val="xl27"/>
    <w:basedOn w:val="7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6" w:customStyle="1">
    <w:name w:val="Char Char Char Char Char Char Char Char"/>
    <w:basedOn w:val="717"/>
    <w:qFormat/>
    <w:pPr>
      <w:jc w:val="left"/>
      <w:spacing w:after="160" w:line="240" w:lineRule="exact"/>
      <w:widowControl/>
    </w:pPr>
    <w:rPr>
      <w:rFonts w:ascii="Verdana" w:hAnsi="Verdana"/>
      <w:sz w:val="20"/>
      <w:szCs w:val="20"/>
      <w:lang w:eastAsia="en-US"/>
    </w:rPr>
  </w:style>
  <w:style w:type="paragraph" w:styleId="1097" w:customStyle="1">
    <w:name w:val="标题1"/>
    <w:basedOn w:val="717"/>
    <w:next w:val="71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8" w:customStyle="1">
    <w:name w:val="table_lines"/>
    <w:basedOn w:val="717"/>
    <w:qFormat/>
    <w:pPr>
      <w:jc w:val="left"/>
      <w:widowControl/>
    </w:pPr>
    <w:rPr>
      <w:sz w:val="20"/>
      <w:szCs w:val="20"/>
      <w:lang w:val="de-DE" w:eastAsia="de-DE"/>
    </w:rPr>
  </w:style>
  <w:style w:type="paragraph" w:styleId="1099" w:customStyle="1">
    <w:name w:val="目录 71"/>
    <w:basedOn w:val="717"/>
    <w:next w:val="717"/>
    <w:semiHidden/>
    <w:qFormat/>
    <w:pPr>
      <w:ind w:left="1260"/>
      <w:jc w:val="left"/>
    </w:pPr>
  </w:style>
  <w:style w:type="paragraph" w:styleId="1100" w:customStyle="1">
    <w:name w:val="普通 (Web)"/>
    <w:basedOn w:val="717"/>
    <w:qFormat/>
    <w:pPr>
      <w:jc w:val="left"/>
      <w:spacing w:before="100" w:beforeAutospacing="1" w:after="100" w:afterAutospacing="1"/>
      <w:widowControl/>
    </w:pPr>
    <w:rPr>
      <w:rFonts w:ascii="宋体" w:hAnsi="宋体"/>
      <w:sz w:val="24"/>
      <w:szCs w:val="24"/>
    </w:rPr>
  </w:style>
  <w:style w:type="paragraph" w:styleId="1101" w:customStyle="1">
    <w:name w:val="目录 41"/>
    <w:basedOn w:val="717"/>
    <w:next w:val="717"/>
    <w:semiHidden/>
    <w:qFormat/>
    <w:pPr>
      <w:ind w:left="630"/>
      <w:jc w:val="left"/>
    </w:pPr>
  </w:style>
  <w:style w:type="paragraph" w:styleId="1102" w:customStyle="1">
    <w:name w:val="xl26"/>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3" w:customStyle="1">
    <w:name w:val="Body Text_2"/>
    <w:basedOn w:val="717"/>
    <w:uiPriority w:val="1"/>
    <w:qFormat/>
    <w:pPr>
      <w:jc w:val="left"/>
      <w:widowControl/>
    </w:pPr>
    <w:rPr>
      <w:rFonts w:ascii="宋体" w:hAnsi="宋体" w:cs="宋体"/>
      <w:szCs w:val="20"/>
      <w:lang w:eastAsia="en-US"/>
    </w:rPr>
  </w:style>
  <w:style w:type="paragraph" w:styleId="1104" w:customStyle="1">
    <w:name w:val="普通(网站)1"/>
    <w:basedOn w:val="717"/>
    <w:uiPriority w:val="99"/>
    <w:qFormat/>
    <w:pPr>
      <w:jc w:val="left"/>
      <w:spacing w:before="100" w:beforeAutospacing="1" w:after="100" w:afterAutospacing="1"/>
      <w:widowControl/>
    </w:pPr>
    <w:rPr>
      <w:rFonts w:ascii="宋体" w:hAnsi="宋体" w:cs="宋体"/>
      <w:sz w:val="24"/>
      <w:szCs w:val="24"/>
    </w:rPr>
  </w:style>
  <w:style w:type="paragraph" w:styleId="1105" w:customStyle="1">
    <w:name w:val="目录 21"/>
    <w:basedOn w:val="717"/>
    <w:next w:val="717"/>
    <w:semiHidden/>
    <w:qFormat/>
    <w:pPr>
      <w:ind w:left="210"/>
      <w:jc w:val="left"/>
    </w:pPr>
    <w:rPr>
      <w:smallCaps/>
      <w:szCs w:val="24"/>
    </w:rPr>
  </w:style>
  <w:style w:type="paragraph" w:styleId="1106" w:customStyle="1">
    <w:name w:val="font6"/>
    <w:basedOn w:val="717"/>
    <w:qFormat/>
    <w:pPr>
      <w:jc w:val="left"/>
      <w:spacing w:before="100" w:beforeAutospacing="1" w:after="100" w:afterAutospacing="1"/>
      <w:widowControl/>
    </w:pPr>
    <w:rPr>
      <w:rFonts w:hint="eastAsia" w:ascii="宋体" w:hAnsi="宋体"/>
      <w:sz w:val="28"/>
      <w:szCs w:val="28"/>
      <w:u w:val="single"/>
    </w:rPr>
  </w:style>
  <w:style w:type="paragraph" w:styleId="1107" w:customStyle="1">
    <w:name w:val="Char1"/>
    <w:basedOn w:val="717"/>
    <w:qFormat/>
    <w:pPr>
      <w:ind w:firstLine="200"/>
      <w:tabs>
        <w:tab w:val="left" w:pos="360" w:leader="none"/>
      </w:tabs>
    </w:pPr>
    <w:rPr>
      <w:sz w:val="28"/>
      <w:szCs w:val="30"/>
    </w:rPr>
  </w:style>
  <w:style w:type="paragraph" w:styleId="1108" w:customStyle="1">
    <w:name w:val="一级目录"/>
    <w:next w:val="717"/>
    <w:qFormat/>
    <w:pPr>
      <w:jc w:val="center"/>
      <w:spacing w:after="100"/>
      <w:outlineLvl w:val="0"/>
    </w:pPr>
    <w:rPr>
      <w:rFonts w:ascii="黑体" w:hAnsi="永中宋体" w:eastAsia="黑体"/>
      <w:b/>
      <w:sz w:val="44"/>
      <w:szCs w:val="44"/>
    </w:rPr>
  </w:style>
  <w:style w:type="paragraph" w:styleId="1109" w:customStyle="1">
    <w:name w:val="xl25"/>
    <w:basedOn w:val="71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0" w:customStyle="1">
    <w:name w:val="无间隔11"/>
    <w:uiPriority w:val="99"/>
    <w:qFormat/>
    <w:pPr>
      <w:jc w:val="both"/>
      <w:widowControl w:val="off"/>
    </w:pPr>
    <w:rPr>
      <w:rFonts w:cs="Calibri"/>
      <w:sz w:val="21"/>
      <w:szCs w:val="21"/>
    </w:rPr>
  </w:style>
  <w:style w:type="paragraph" w:styleId="1111" w:customStyle="1">
    <w:name w:val="图标"/>
    <w:basedOn w:val="717"/>
    <w:next w:val="71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2" w:customStyle="1">
    <w:name w:val="xl24"/>
    <w:basedOn w:val="7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3" w:customStyle="1">
    <w:name w:val="xl29"/>
    <w:basedOn w:val="71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4" w:customStyle="1">
    <w:name w:val="Char Char Char Char Char Char Char Char1"/>
    <w:basedOn w:val="717"/>
    <w:qFormat/>
    <w:pPr>
      <w:jc w:val="left"/>
      <w:spacing w:after="160" w:line="240" w:lineRule="exact"/>
      <w:widowControl/>
    </w:pPr>
    <w:rPr>
      <w:rFonts w:ascii="Verdana" w:hAnsi="Verdana"/>
      <w:sz w:val="20"/>
      <w:szCs w:val="20"/>
      <w:lang w:eastAsia="en-US"/>
    </w:rPr>
  </w:style>
  <w:style w:type="paragraph" w:styleId="1115" w:customStyle="1">
    <w:name w:val="_Style 171"/>
    <w:basedOn w:val="1017"/>
    <w:next w:val="1016"/>
    <w:qFormat/>
    <w:pPr>
      <w:ind w:firstLine="420"/>
      <w:spacing w:line="360" w:lineRule="auto"/>
    </w:pPr>
    <w:rPr>
      <w:rFonts w:ascii="宋体" w:hAnsi="宋体" w:eastAsia="宋体"/>
      <w:sz w:val="21"/>
      <w:szCs w:val="20"/>
    </w:rPr>
  </w:style>
  <w:style w:type="paragraph" w:styleId="1116" w:customStyle="1">
    <w:name w:val="Char Char Char Char1"/>
    <w:basedOn w:val="1040"/>
    <w:qFormat/>
    <w:pPr>
      <w:spacing w:line="360" w:lineRule="auto"/>
    </w:pPr>
    <w:rPr>
      <w:rFonts w:ascii="Tahoma" w:hAnsi="Tahoma"/>
      <w:sz w:val="24"/>
      <w:szCs w:val="24"/>
    </w:rPr>
  </w:style>
  <w:style w:type="paragraph" w:styleId="1117" w:customStyle="1">
    <w:name w:val="font5"/>
    <w:basedOn w:val="717"/>
    <w:qFormat/>
    <w:pPr>
      <w:jc w:val="left"/>
      <w:spacing w:before="100" w:beforeAutospacing="1" w:after="100" w:afterAutospacing="1"/>
      <w:widowControl/>
    </w:pPr>
    <w:rPr>
      <w:rFonts w:hint="eastAsia" w:ascii="宋体" w:hAnsi="宋体"/>
      <w:sz w:val="28"/>
      <w:szCs w:val="28"/>
    </w:rPr>
  </w:style>
  <w:style w:type="paragraph" w:styleId="1118" w:customStyle="1">
    <w:name w:val="段"/>
    <w:qFormat/>
    <w:pPr>
      <w:ind w:firstLine="200"/>
      <w:jc w:val="both"/>
      <w:spacing w:before="50" w:after="50"/>
    </w:pPr>
    <w:rPr>
      <w:rFonts w:ascii="Microsoft YaHei UI" w:hAnsi="Lucida Sans Typewriter" w:eastAsia="Microsoft YaHei UI" w:cs="Lucida Sans Typewriter"/>
      <w:sz w:val="21"/>
    </w:rPr>
  </w:style>
  <w:style w:type="paragraph" w:styleId="1119" w:customStyle="1">
    <w:name w:val="表内文字居左"/>
    <w:qFormat/>
    <w:pPr>
      <w:jc w:val="both"/>
      <w:widowControl w:val="off"/>
    </w:pPr>
    <w:rPr>
      <w:sz w:val="24"/>
      <w:szCs w:val="24"/>
    </w:rPr>
  </w:style>
  <w:style w:type="paragraph" w:styleId="1120" w:customStyle="1">
    <w:name w:val="星点正文"/>
    <w:basedOn w:val="1092"/>
    <w:qFormat/>
    <w:pPr>
      <w:numPr>
        <w:numId w:val="3"/>
      </w:numPr>
      <w:ind w:left="1133" w:hanging="608"/>
      <w:tabs>
        <w:tab w:val="left" w:pos="709" w:leader="none"/>
        <w:tab w:val="left" w:pos="1134" w:leader="none"/>
      </w:tabs>
    </w:pPr>
  </w:style>
  <w:style w:type="paragraph" w:styleId="1121" w:customStyle="1">
    <w:name w:val="文档正文"/>
    <w:basedOn w:val="717"/>
    <w:qFormat/>
    <w:pPr>
      <w:ind w:firstLine="567"/>
      <w:spacing w:line="480" w:lineRule="atLeast"/>
    </w:pPr>
    <w:rPr>
      <w:rFonts w:ascii="长城仿宋" w:eastAsia="长城仿宋"/>
      <w:sz w:val="28"/>
      <w:szCs w:val="20"/>
    </w:rPr>
  </w:style>
  <w:style w:type="paragraph" w:styleId="1122" w:customStyle="1">
    <w:name w:val="Char Char Char Char Char Char Char Char Char Char1"/>
    <w:basedOn w:val="717"/>
    <w:qFormat/>
    <w:pPr>
      <w:spacing w:line="360" w:lineRule="auto"/>
    </w:pPr>
    <w:rPr>
      <w:sz w:val="24"/>
      <w:szCs w:val="20"/>
    </w:rPr>
  </w:style>
  <w:style w:type="paragraph" w:styleId="1123" w:customStyle="1">
    <w:name w:val="正文_1"/>
    <w:qFormat/>
    <w:pPr>
      <w:jc w:val="both"/>
      <w:widowControl w:val="off"/>
    </w:pPr>
    <w:rPr>
      <w:sz w:val="21"/>
      <w:szCs w:val="22"/>
    </w:rPr>
  </w:style>
  <w:style w:type="paragraph" w:styleId="1124" w:customStyle="1">
    <w:name w:val="077-正文格式"/>
    <w:basedOn w:val="717"/>
    <w:qFormat/>
    <w:pPr>
      <w:ind w:firstLine="480"/>
      <w:jc w:val="left"/>
      <w:spacing w:line="360" w:lineRule="auto"/>
      <w:widowControl/>
    </w:pPr>
    <w:rPr>
      <w:rFonts w:cs="宋体"/>
      <w:sz w:val="24"/>
      <w:szCs w:val="20"/>
    </w:rPr>
  </w:style>
  <w:style w:type="paragraph" w:styleId="1125" w:customStyle="1">
    <w:name w:val="样式 标题 3 + 段前: 0 磅 段后: 0 磅 行距: 固定值 23 磅 首行缩进:  1.55 字符"/>
    <w:basedOn w:val="957"/>
    <w:qFormat/>
    <w:pPr>
      <w:spacing w:before="0" w:after="0" w:line="460" w:lineRule="exact"/>
    </w:pPr>
    <w:rPr>
      <w:rFonts w:cs="宋体"/>
      <w:szCs w:val="20"/>
    </w:rPr>
  </w:style>
  <w:style w:type="paragraph" w:styleId="1126" w:customStyle="1">
    <w:name w:val="样式 标题 3 + 段前: 7.8 磅 段后: 7.8 磅 行距: 1.5 倍行距 首行缩进:  1.55 字符"/>
    <w:basedOn w:val="957"/>
    <w:qFormat/>
    <w:pPr>
      <w:spacing w:before="156" w:after="156" w:line="360" w:lineRule="auto"/>
    </w:pPr>
    <w:rPr>
      <w:rFonts w:cs="宋体"/>
      <w:szCs w:val="20"/>
    </w:rPr>
  </w:style>
  <w:style w:type="paragraph" w:styleId="1127" w:customStyle="1">
    <w:name w:val="p0"/>
    <w:basedOn w:val="717"/>
    <w:qFormat/>
    <w:pPr>
      <w:widowControl/>
    </w:pPr>
  </w:style>
  <w:style w:type="table" w:styleId="1128" w:customStyle="1">
    <w:name w:val="网格型11"/>
    <w:basedOn w:val="972"/>
    <w:uiPriority w:val="59"/>
    <w:qFormat/>
    <w:pPr>
      <w:jc w:val="both"/>
      <w:widowControl w:val="off"/>
    </w:pPr>
    <w:tblPr/>
  </w:style>
  <w:style w:type="table" w:styleId="1129" w:customStyle="1">
    <w:name w:val="网格型1"/>
    <w:basedOn w:val="972"/>
    <w:uiPriority w:val="59"/>
    <w:qFormat/>
    <w:pPr>
      <w:jc w:val="both"/>
      <w:widowControl w:val="off"/>
    </w:pPr>
    <w:tblPr/>
  </w:style>
  <w:style w:type="character" w:styleId="1130" w:customStyle="1">
    <w:name w:val="font91"/>
    <w:qFormat/>
    <w:rPr>
      <w:rFonts w:ascii="Times New Roman" w:hAnsi="Times New Roman" w:cs="Times New Roman"/>
      <w:color w:val="000000"/>
      <w:sz w:val="24"/>
      <w:szCs w:val="24"/>
      <w:u w:val="none"/>
    </w:rPr>
  </w:style>
  <w:style w:type="character" w:styleId="1131" w:customStyle="1">
    <w:name w:val="font101"/>
    <w:qFormat/>
    <w:rPr>
      <w:rFonts w:hint="eastAsia" w:ascii="仿宋_GB2312" w:eastAsia="仿宋_GB2312" w:cs="仿宋_GB2312"/>
      <w:color w:val="000000"/>
      <w:sz w:val="24"/>
      <w:szCs w:val="24"/>
      <w:u w:val="none"/>
    </w:rPr>
  </w:style>
  <w:style w:type="character" w:styleId="1132" w:customStyle="1">
    <w:name w:val="font21"/>
    <w:qFormat/>
    <w:rPr>
      <w:rFonts w:hint="eastAsia" w:ascii="宋体" w:hAnsi="宋体" w:eastAsia="宋体" w:cs="宋体"/>
      <w:color w:val="000000"/>
      <w:sz w:val="24"/>
      <w:szCs w:val="24"/>
      <w:u w:val="none"/>
    </w:rPr>
  </w:style>
  <w:style w:type="character" w:styleId="1133" w:customStyle="1">
    <w:name w:val="font41"/>
    <w:qFormat/>
    <w:rPr>
      <w:rFonts w:hint="eastAsia" w:ascii="宋体" w:hAnsi="宋体" w:eastAsia="宋体" w:cs="宋体"/>
      <w:color w:val="000000"/>
      <w:sz w:val="24"/>
      <w:szCs w:val="24"/>
      <w:u w:val="none"/>
    </w:rPr>
  </w:style>
  <w:style w:type="character" w:styleId="1134" w:customStyle="1">
    <w:name w:val="font31"/>
    <w:qFormat/>
    <w:rPr>
      <w:rFonts w:ascii="Times New Roman" w:hAnsi="Times New Roman" w:cs="Times New Roman"/>
      <w:b/>
      <w:bCs/>
      <w:color w:val="000000"/>
      <w:sz w:val="24"/>
      <w:szCs w:val="24"/>
      <w:u w:val="none"/>
    </w:rPr>
  </w:style>
  <w:style w:type="paragraph" w:styleId="1135" w:customStyle="1">
    <w:name w:val="修订2"/>
    <w:uiPriority w:val="99"/>
    <w:unhideWhenUsed/>
    <w:qFormat/>
    <w:rPr>
      <w:sz w:val="21"/>
      <w:szCs w:val="21"/>
    </w:rPr>
  </w:style>
  <w:style w:type="paragraph" w:styleId="1136" w:customStyle="1">
    <w:name w:val="修订3"/>
    <w:uiPriority w:val="99"/>
    <w:unhideWhenUsed/>
    <w:qFormat/>
    <w:rPr>
      <w:sz w:val="21"/>
      <w:szCs w:val="21"/>
    </w:rPr>
  </w:style>
  <w:style w:type="paragraph" w:styleId="1137" w:customStyle="1">
    <w:name w:val="修订4"/>
    <w:uiPriority w:val="99"/>
    <w:unhideWhenUsed/>
    <w:qFormat/>
    <w:rPr>
      <w:sz w:val="21"/>
      <w:szCs w:val="21"/>
    </w:rPr>
  </w:style>
  <w:style w:type="paragraph" w:styleId="1138">
    <w:name w:val="Revision"/>
    <w:uiPriority w:val="99"/>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徐小牛</dc:creator>
  <cp:lastModifiedBy>付钢</cp:lastModifiedBy>
  <cp:revision>11</cp:revision>
  <dcterms:created xsi:type="dcterms:W3CDTF">2026-03-17T07:48:00Z</dcterms:created>
  <dcterms:modified xsi:type="dcterms:W3CDTF">2026-04-13T06:59:37Z</dcterms:modified>
  <cp:version>1048576</cp:version>
</cp:coreProperties>
</file>