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olor w:val="000000" w:themeColor="text1"/>
          <w:sz w:val="44"/>
          <w:szCs w:val="44"/>
          <w:highlight w:val="none"/>
          <w14:textFill>
            <w14:solidFill>
              <w14:schemeClr w14:val="tx1"/>
            </w14:solidFill>
          </w14:textFill>
        </w:rPr>
      </w:pPr>
      <w:r>
        <w:rPr>
          <w:rFonts w:ascii="宋体" w:hAnsi="宋体"/>
          <w:color w:val="000000" w:themeColor="text1"/>
          <w:sz w:val="44"/>
          <w:szCs w:val="44"/>
          <w:highlight w:val="none"/>
          <w14:textFill>
            <w14:solidFill>
              <w14:schemeClr w14:val="tx1"/>
            </w14:solidFill>
          </w14:textFill>
        </w:rPr>
      </w:r>
      <w:r/>
    </w:p>
    <w:p>
      <w:pPr>
        <w:jc w:val="right"/>
        <w:spacing w:line="360" w:lineRule="auto"/>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编号：JSZC-321000-DCGS-G2026-0001</w:t>
      </w:r>
      <w:r>
        <w:rPr>
          <w:rFonts w:hint="eastAsia" w:ascii="宋体" w:hAnsi="宋体"/>
          <w:color w:val="000000" w:themeColor="text1"/>
          <w:sz w:val="44"/>
          <w:szCs w:val="44"/>
          <w:highlight w:val="none"/>
          <w14:textFill>
            <w14:solidFill>
              <w14:schemeClr w14:val="tx1"/>
            </w14:solidFill>
          </w14:textFill>
        </w:rPr>
        <w:tab/>
      </w:r>
      <w:r/>
    </w:p>
    <w:p>
      <w:pPr>
        <w:spacing w:line="360" w:lineRule="auto"/>
        <w:rPr>
          <w:rFonts w:ascii="宋体" w:hAnsi="宋体"/>
          <w:sz w:val="72"/>
          <w:szCs w:val="72"/>
          <w:highlight w:val="none"/>
        </w:rPr>
      </w:pPr>
      <w:r>
        <w:rPr>
          <w:rFonts w:ascii="宋体" w:hAnsi="宋体"/>
          <w:sz w:val="72"/>
          <w:szCs w:val="72"/>
          <w:highlight w:val="none"/>
        </w:rPr>
      </w:r>
      <w:r/>
    </w:p>
    <w:p>
      <w:pPr>
        <w:jc w:val="center"/>
        <w:spacing w:line="360" w:lineRule="auto"/>
        <w:rPr>
          <w:rFonts w:ascii="宋体" w:hAnsi="宋体"/>
          <w:sz w:val="72"/>
          <w:szCs w:val="72"/>
          <w:highlight w:val="none"/>
        </w:rPr>
      </w:pPr>
      <w:r/>
      <w:bookmarkStart w:id="0" w:name="OLE_LINK8"/>
      <w:r>
        <w:rPr>
          <w:rFonts w:hint="eastAsia" w:ascii="宋体" w:hAnsi="宋体"/>
          <w:sz w:val="72"/>
          <w:szCs w:val="72"/>
          <w:highlight w:val="none"/>
        </w:rPr>
        <w:t xml:space="preserve">机关大院安保服务采购</w:t>
      </w:r>
      <w:bookmarkEnd w:id="0"/>
      <w:r/>
      <w:r/>
    </w:p>
    <w:p>
      <w:pPr>
        <w:jc w:val="center"/>
        <w:spacing w:line="360" w:lineRule="auto"/>
        <w:rPr>
          <w:rFonts w:ascii="宋体" w:hAnsi="宋体"/>
          <w:sz w:val="72"/>
          <w:szCs w:val="72"/>
          <w:highlight w:val="none"/>
        </w:rPr>
      </w:pPr>
      <w:r>
        <w:rPr>
          <w:rFonts w:hint="eastAsia" w:ascii="宋体" w:hAnsi="宋体"/>
          <w:sz w:val="72"/>
          <w:szCs w:val="72"/>
          <w:highlight w:val="none"/>
        </w:rPr>
        <w:t xml:space="preserve">公开招标文件</w:t>
      </w:r>
      <w:r/>
    </w:p>
    <w:p>
      <w:pPr>
        <w:jc w:val="center"/>
        <w:spacing w:line="360" w:lineRule="auto"/>
        <w:rPr>
          <w:rFonts w:ascii="宋体" w:hAnsi="宋体"/>
          <w:sz w:val="36"/>
          <w:highlight w:val="none"/>
        </w:rPr>
      </w:pPr>
      <w:r>
        <w:rPr>
          <w:rFonts w:ascii="宋体" w:hAnsi="宋体"/>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宋体" w:hAnsi="宋体"/>
          <w:sz w:val="36"/>
          <w:highlight w:val="none"/>
        </w:rPr>
      </w:pPr>
      <w:r>
        <w:rPr>
          <w:rFonts w:ascii="宋体" w:hAnsi="宋体"/>
          <w:sz w:val="36"/>
          <w:highlight w:val="none"/>
        </w:rPr>
      </w:r>
      <w:r/>
    </w:p>
    <w:p>
      <w:pPr>
        <w:jc w:val="center"/>
        <w:spacing w:line="360" w:lineRule="auto"/>
        <w:rPr>
          <w:rFonts w:ascii="宋体" w:hAnsi="宋体"/>
          <w:color w:val="000000" w:themeColor="text1"/>
          <w:sz w:val="36"/>
          <w:highlight w:val="none"/>
          <w14:textFill>
            <w14:solidFill>
              <w14:schemeClr w14:val="tx1"/>
            </w14:solidFill>
          </w14:textFill>
        </w:rPr>
      </w:pPr>
      <w:r/>
      <w:bookmarkStart w:id="1" w:name="_Hlk162021091"/>
      <w:r>
        <w:rPr>
          <w:rFonts w:hint="eastAsia" w:ascii="宋体" w:hAnsi="宋体"/>
          <w:color w:val="000000" w:themeColor="text1"/>
          <w:sz w:val="36"/>
          <w:highlight w:val="none"/>
          <w14:textFill>
            <w14:solidFill>
              <w14:schemeClr w14:val="tx1"/>
            </w14:solidFill>
          </w14:textFill>
        </w:rPr>
        <w:t xml:space="preserve">江苏大诚工程项目管理有限公司</w:t>
      </w:r>
      <w:bookmarkEnd w:id="1"/>
      <w:r/>
      <w:r/>
    </w:p>
    <w:p>
      <w:pPr>
        <w:jc w:val="center"/>
        <w:spacing w:line="360" w:lineRule="auto"/>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2026年3月</w:t>
      </w:r>
      <w:r>
        <w:rPr>
          <w:rFonts w:hint="eastAsia" w:ascii="宋体" w:hAnsi="宋体"/>
          <w:color w:val="000000" w:themeColor="text1"/>
          <w:sz w:val="36"/>
          <w:highlight w:val="none"/>
          <w:lang w:val="en-US" w:eastAsia="zh-CN"/>
          <w14:textFill>
            <w14:solidFill>
              <w14:schemeClr w14:val="tx1"/>
            </w14:solidFill>
          </w14:textFill>
        </w:rPr>
        <w:t xml:space="preserve">30</w:t>
      </w:r>
      <w:bookmarkStart w:id="85" w:name="_GoBack"/>
      <w:r/>
      <w:bookmarkEnd w:id="85"/>
      <w:r>
        <w:rPr>
          <w:rFonts w:hint="eastAsia" w:ascii="宋体" w:hAnsi="宋体"/>
          <w:color w:val="000000" w:themeColor="text1"/>
          <w:sz w:val="36"/>
          <w:highlight w:val="none"/>
          <w14:textFill>
            <w14:solidFill>
              <w14:schemeClr w14:val="tx1"/>
            </w14:solidFill>
          </w14:textFill>
        </w:rPr>
        <w:t xml:space="preserve">日</w:t>
      </w:r>
      <w:r/>
    </w:p>
    <w:p>
      <w:pPr>
        <w:spacing w:line="360" w:lineRule="auto"/>
        <w:rPr>
          <w:highlight w:val="none"/>
        </w:rPr>
      </w:pPr>
      <w:r>
        <w:rPr>
          <w:highlight w:val="none"/>
        </w:rPr>
        <w:br w:type="page" w:clear="all"/>
      </w:r>
      <w:r/>
    </w:p>
    <w:p>
      <w:pPr>
        <w:jc w:val="center"/>
        <w:spacing w:line="360" w:lineRule="auto"/>
        <w:rPr>
          <w:rFonts w:ascii="宋体" w:hAnsi="宋体"/>
          <w:sz w:val="32"/>
          <w:highlight w:val="none"/>
        </w:rPr>
      </w:pPr>
      <w:r>
        <w:rPr>
          <w:rFonts w:hint="eastAsia" w:ascii="宋体" w:hAnsi="宋体"/>
          <w:sz w:val="32"/>
          <w:highlight w:val="none"/>
        </w:rPr>
        <w:t xml:space="preserve">目 录</w:t>
      </w:r>
      <w:r/>
    </w:p>
    <w:p>
      <w:pPr>
        <w:pStyle w:val="732"/>
        <w:tabs>
          <w:tab w:val="right" w:pos="8306" w:leader="dot"/>
        </w:tabs>
        <w:rPr>
          <w:highlight w:val="none"/>
        </w:rPr>
      </w:pPr>
      <w:r>
        <w:rPr>
          <w:rFonts w:hint="eastAsia" w:ascii="宋体" w:hAnsi="宋体"/>
          <w:sz w:val="28"/>
          <w:highlight w:val="none"/>
        </w:rPr>
        <w:fldChar w:fldCharType="begin"/>
      </w:r>
      <w:r>
        <w:rPr>
          <w:rFonts w:hint="eastAsia" w:ascii="宋体" w:hAnsi="宋体"/>
          <w:sz w:val="28"/>
          <w:highlight w:val="none"/>
        </w:rPr>
        <w:instrText xml:space="preserve"> TOC \o "1-3" \f </w:instrText>
      </w:r>
      <w:r>
        <w:rPr>
          <w:rFonts w:hint="eastAsia" w:ascii="宋体" w:hAnsi="宋体"/>
          <w:sz w:val="28"/>
          <w:highlight w:val="none"/>
        </w:rPr>
        <w:fldChar w:fldCharType="separate"/>
      </w:r>
      <w:r>
        <w:rPr>
          <w:rFonts w:hint="eastAsia" w:ascii="宋体" w:hAnsi="宋体"/>
          <w:szCs w:val="36"/>
          <w:highlight w:val="none"/>
        </w:rPr>
        <w:t xml:space="preserve">第一章 招标公告</w:t>
      </w:r>
      <w:r>
        <w:rPr>
          <w:highlight w:val="none"/>
        </w:rPr>
        <w:tab/>
      </w:r>
      <w:r>
        <w:rPr>
          <w:highlight w:val="none"/>
        </w:rPr>
        <w:fldChar w:fldCharType="begin"/>
      </w:r>
      <w:r>
        <w:rPr>
          <w:highlight w:val="none"/>
        </w:rPr>
        <w:instrText xml:space="preserve"> PAGEREF _Toc30800 \h </w:instrText>
      </w:r>
      <w:r>
        <w:rPr>
          <w:highlight w:val="none"/>
        </w:rPr>
        <w:fldChar w:fldCharType="separate"/>
      </w:r>
      <w:r>
        <w:rPr>
          <w:highlight w:val="none"/>
        </w:rPr>
        <w:t xml:space="preserve">3</w:t>
      </w:r>
      <w:r>
        <w:rPr>
          <w:highlight w:val="none"/>
        </w:rPr>
        <w:fldChar w:fldCharType="end"/>
      </w:r>
      <w:r/>
    </w:p>
    <w:p>
      <w:pPr>
        <w:pStyle w:val="732"/>
        <w:tabs>
          <w:tab w:val="right" w:pos="8306" w:leader="dot"/>
        </w:tabs>
        <w:rPr>
          <w:highlight w:val="none"/>
        </w:rPr>
      </w:pPr>
      <w:r>
        <w:rPr>
          <w:rFonts w:hint="eastAsia" w:ascii="宋体" w:hAnsi="宋体"/>
          <w:szCs w:val="36"/>
          <w:highlight w:val="none"/>
        </w:rPr>
        <w:t xml:space="preserve">第二章 投标人须知</w:t>
      </w:r>
      <w:r>
        <w:rPr>
          <w:highlight w:val="none"/>
        </w:rPr>
        <w:tab/>
      </w:r>
      <w:r>
        <w:rPr>
          <w:highlight w:val="none"/>
        </w:rPr>
        <w:fldChar w:fldCharType="begin"/>
      </w:r>
      <w:r>
        <w:rPr>
          <w:highlight w:val="none"/>
        </w:rPr>
        <w:instrText xml:space="preserve"> PAGEREF _Toc14952 \h </w:instrText>
      </w:r>
      <w:r>
        <w:rPr>
          <w:highlight w:val="none"/>
        </w:rPr>
        <w:fldChar w:fldCharType="separate"/>
      </w:r>
      <w:r>
        <w:rPr>
          <w:highlight w:val="none"/>
        </w:rPr>
        <w:t xml:space="preserve">7</w:t>
      </w:r>
      <w:r>
        <w:rPr>
          <w:highlight w:val="none"/>
        </w:rPr>
        <w:fldChar w:fldCharType="end"/>
      </w:r>
      <w:r/>
    </w:p>
    <w:p>
      <w:pPr>
        <w:pStyle w:val="732"/>
        <w:tabs>
          <w:tab w:val="right" w:pos="8306" w:leader="dot"/>
        </w:tabs>
        <w:rPr>
          <w:highlight w:val="none"/>
        </w:rPr>
      </w:pPr>
      <w:r>
        <w:rPr>
          <w:rFonts w:hint="eastAsia" w:ascii="宋体" w:hAnsi="宋体"/>
          <w:szCs w:val="36"/>
          <w:highlight w:val="none"/>
        </w:rPr>
        <w:t xml:space="preserve">第三章 合同条款及格式</w:t>
      </w:r>
      <w:r>
        <w:rPr>
          <w:highlight w:val="none"/>
        </w:rPr>
        <w:tab/>
      </w:r>
      <w:r>
        <w:rPr>
          <w:highlight w:val="none"/>
        </w:rPr>
        <w:fldChar w:fldCharType="begin"/>
      </w:r>
      <w:r>
        <w:rPr>
          <w:highlight w:val="none"/>
        </w:rPr>
        <w:instrText xml:space="preserve"> PAGEREF _Toc17284 \h </w:instrText>
      </w:r>
      <w:r>
        <w:rPr>
          <w:highlight w:val="none"/>
        </w:rPr>
        <w:fldChar w:fldCharType="separate"/>
      </w:r>
      <w:r>
        <w:rPr>
          <w:highlight w:val="none"/>
        </w:rPr>
        <w:t xml:space="preserve">19</w:t>
      </w:r>
      <w:r>
        <w:rPr>
          <w:highlight w:val="none"/>
        </w:rPr>
        <w:fldChar w:fldCharType="end"/>
      </w:r>
      <w:r/>
    </w:p>
    <w:p>
      <w:pPr>
        <w:pStyle w:val="732"/>
        <w:tabs>
          <w:tab w:val="right" w:pos="8306" w:leader="dot"/>
        </w:tabs>
        <w:rPr>
          <w:highlight w:val="none"/>
        </w:rPr>
      </w:pPr>
      <w:r>
        <w:rPr>
          <w:rFonts w:hint="eastAsia" w:ascii="宋体" w:hAnsi="宋体"/>
          <w:highlight w:val="none"/>
        </w:rPr>
        <w:t xml:space="preserve">第四章 项目需求</w:t>
      </w:r>
      <w:r>
        <w:rPr>
          <w:highlight w:val="none"/>
        </w:rPr>
        <w:tab/>
      </w:r>
      <w:r>
        <w:rPr>
          <w:highlight w:val="none"/>
        </w:rPr>
        <w:fldChar w:fldCharType="begin"/>
      </w:r>
      <w:r>
        <w:rPr>
          <w:highlight w:val="none"/>
        </w:rPr>
        <w:instrText xml:space="preserve"> PAGEREF _Toc11574 \h </w:instrText>
      </w:r>
      <w:r>
        <w:rPr>
          <w:highlight w:val="none"/>
        </w:rPr>
        <w:fldChar w:fldCharType="separate"/>
      </w:r>
      <w:r>
        <w:rPr>
          <w:highlight w:val="none"/>
        </w:rPr>
        <w:t xml:space="preserve">25</w:t>
      </w:r>
      <w:r>
        <w:rPr>
          <w:highlight w:val="none"/>
        </w:rPr>
        <w:fldChar w:fldCharType="end"/>
      </w:r>
      <w:r/>
    </w:p>
    <w:p>
      <w:pPr>
        <w:pStyle w:val="732"/>
        <w:tabs>
          <w:tab w:val="right" w:pos="8306" w:leader="dot"/>
        </w:tabs>
        <w:rPr>
          <w:highlight w:val="none"/>
        </w:rPr>
      </w:pPr>
      <w:r>
        <w:rPr>
          <w:rFonts w:hint="eastAsia" w:ascii="宋体" w:hAnsi="宋体"/>
          <w:highlight w:val="none"/>
        </w:rPr>
        <w:t xml:space="preserve">第五章 评标方法及评标标准</w:t>
      </w:r>
      <w:r>
        <w:rPr>
          <w:highlight w:val="none"/>
        </w:rPr>
        <w:tab/>
      </w:r>
      <w:r>
        <w:rPr>
          <w:highlight w:val="none"/>
        </w:rPr>
        <w:fldChar w:fldCharType="begin"/>
      </w:r>
      <w:r>
        <w:rPr>
          <w:highlight w:val="none"/>
        </w:rPr>
        <w:instrText xml:space="preserve"> PAGEREF _Toc18301 \h </w:instrText>
      </w:r>
      <w:r>
        <w:rPr>
          <w:highlight w:val="none"/>
        </w:rPr>
        <w:fldChar w:fldCharType="separate"/>
      </w:r>
      <w:r>
        <w:rPr>
          <w:highlight w:val="none"/>
        </w:rPr>
        <w:t xml:space="preserve">28</w:t>
      </w:r>
      <w:r>
        <w:rPr>
          <w:highlight w:val="none"/>
        </w:rPr>
        <w:fldChar w:fldCharType="end"/>
      </w:r>
      <w:r/>
    </w:p>
    <w:p>
      <w:pPr>
        <w:pStyle w:val="732"/>
        <w:tabs>
          <w:tab w:val="right" w:pos="8306" w:leader="dot"/>
        </w:tabs>
        <w:rPr>
          <w:highlight w:val="none"/>
        </w:rPr>
      </w:pPr>
      <w:r>
        <w:rPr>
          <w:rFonts w:hint="eastAsia" w:ascii="宋体" w:hAnsi="宋体"/>
          <w:highlight w:val="none"/>
        </w:rPr>
        <w:t xml:space="preserve">第六章 投标文件格式</w:t>
      </w:r>
      <w:r>
        <w:rPr>
          <w:highlight w:val="none"/>
        </w:rPr>
        <w:tab/>
      </w:r>
      <w:r>
        <w:rPr>
          <w:highlight w:val="none"/>
        </w:rPr>
        <w:fldChar w:fldCharType="begin"/>
      </w:r>
      <w:r>
        <w:rPr>
          <w:highlight w:val="none"/>
        </w:rPr>
        <w:instrText xml:space="preserve"> PAGEREF _Toc32581 \h </w:instrText>
      </w:r>
      <w:r>
        <w:rPr>
          <w:highlight w:val="none"/>
        </w:rPr>
        <w:fldChar w:fldCharType="separate"/>
      </w:r>
      <w:r>
        <w:rPr>
          <w:highlight w:val="none"/>
        </w:rPr>
        <w:t xml:space="preserve">31</w:t>
      </w:r>
      <w:r>
        <w:rPr>
          <w:highlight w:val="none"/>
        </w:rPr>
        <w:fldChar w:fldCharType="end"/>
      </w:r>
      <w:r/>
    </w:p>
    <w:p>
      <w:pPr>
        <w:spacing w:line="360" w:lineRule="auto"/>
        <w:rPr>
          <w:rFonts w:ascii="宋体" w:hAnsi="宋体"/>
          <w:sz w:val="28"/>
          <w:highlight w:val="none"/>
        </w:rPr>
      </w:pPr>
      <w:r>
        <w:rPr>
          <w:rFonts w:hint="eastAsia" w:ascii="宋体" w:hAnsi="宋体"/>
          <w:highlight w:val="none"/>
        </w:rPr>
        <w:fldChar w:fldCharType="end"/>
      </w:r>
      <w:r/>
    </w:p>
    <w:p>
      <w:pPr>
        <w:spacing w:line="360" w:lineRule="auto"/>
        <w:rPr>
          <w:highlight w:val="none"/>
        </w:rPr>
      </w:pPr>
      <w:r>
        <w:rPr>
          <w:rFonts w:hint="eastAsia" w:ascii="宋体" w:hAnsi="宋体"/>
          <w:sz w:val="28"/>
          <w:highlight w:val="none"/>
        </w:rPr>
        <w:br w:type="page" w:clear="all"/>
      </w:r>
      <w:r/>
    </w:p>
    <w:p>
      <w:pPr>
        <w:pStyle w:val="705"/>
        <w:jc w:val="center"/>
        <w:spacing w:line="360" w:lineRule="auto"/>
        <w:rPr>
          <w:rFonts w:ascii="宋体" w:hAnsi="宋体"/>
          <w:szCs w:val="36"/>
          <w:highlight w:val="none"/>
        </w:rPr>
      </w:pPr>
      <w:r/>
      <w:bookmarkStart w:id="2" w:name="_Toc55204177"/>
      <w:r/>
      <w:bookmarkStart w:id="3" w:name="_Toc30800"/>
      <w:r>
        <w:rPr>
          <w:rFonts w:hint="eastAsia" w:ascii="宋体" w:hAnsi="宋体"/>
          <w:szCs w:val="36"/>
          <w:highlight w:val="none"/>
        </w:rPr>
        <w:t xml:space="preserve">第一章 招标公告</w:t>
      </w:r>
      <w:bookmarkEnd w:id="2"/>
      <w:r/>
      <w:bookmarkEnd w:id="3"/>
      <w:r/>
      <w:r/>
    </w:p>
    <w:p>
      <w:pPr>
        <w:ind w:firstLine="420"/>
        <w:spacing w:line="360" w:lineRule="auto"/>
        <w:tabs>
          <w:tab w:val="left" w:pos="266" w:leader="none"/>
        </w:tabs>
        <w:rPr>
          <w:rFonts w:ascii="宋体" w:hAnsi="宋体" w:cs="宋体"/>
          <w:szCs w:val="21"/>
          <w:highlight w:val="none"/>
        </w:rPr>
      </w:pPr>
      <w:r>
        <w:rPr>
          <w:rFonts w:hint="eastAsia" w:ascii="宋体" w:hAnsi="宋体" w:cs="宋体"/>
          <w:highlight w:val="none"/>
        </w:rPr>
        <w:t xml:space="preserve">受扬州市机关服务中心的委托，江苏大诚工程项目管理有限公司就机关大院安保服务采购项目进行公开招标采购，欢迎符合条件的投标人投标。</w:t>
      </w:r>
      <w:r/>
    </w:p>
    <w:p>
      <w:pPr>
        <w:ind w:firstLine="422"/>
        <w:spacing w:line="360" w:lineRule="auto"/>
        <w:rPr>
          <w:rFonts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rPr>
        <w:t xml:space="preserve">机关大院安保服务采购</w:t>
      </w:r>
      <w:r>
        <w:rPr>
          <w:rFonts w:hint="eastAsia" w:ascii="宋体" w:hAnsi="宋体" w:cs="宋体"/>
          <w:highlight w:val="none"/>
        </w:rPr>
        <w:t xml:space="preserve">招标项目的潜在投标人可在</w:t>
      </w:r>
      <w:r>
        <w:rPr>
          <w:rFonts w:hint="eastAsia" w:ascii="宋体" w:hAnsi="宋体" w:cs="宋体"/>
          <w:highlight w:val="none"/>
          <w:u w:val="single"/>
        </w:rPr>
        <w:t xml:space="preserve">“扬州市政府采购网”和“江苏省政府采购网”自行免费下载</w:t>
      </w:r>
      <w:r>
        <w:rPr>
          <w:rFonts w:hint="eastAsia" w:ascii="宋体" w:hAnsi="宋体" w:cs="宋体"/>
          <w:highlight w:val="none"/>
        </w:rPr>
        <w:t xml:space="preserve">招标文件，</w:t>
      </w:r>
      <w:r>
        <w:rPr>
          <w:rFonts w:hint="eastAsia" w:ascii="宋体" w:hAnsi="宋体" w:cs="宋体"/>
          <w:color w:val="000000" w:themeColor="text1"/>
          <w:highlight w:val="none"/>
          <w14:textFill>
            <w14:solidFill>
              <w14:schemeClr w14:val="tx1"/>
            </w14:solidFill>
          </w14:textFill>
        </w:rPr>
        <w:t xml:space="preserve">并于</w:t>
      </w:r>
      <w:r>
        <w:rPr>
          <w:rFonts w:ascii="宋体" w:hAnsi="宋体" w:cs="宋体"/>
          <w:bCs/>
          <w:color w:val="auto"/>
          <w:highlight w:val="none"/>
          <w:u w:val="single"/>
        </w:rPr>
        <w:t xml:space="preserve">202</w:t>
      </w:r>
      <w:r>
        <w:rPr>
          <w:rFonts w:hint="eastAsia" w:ascii="宋体" w:hAnsi="宋体" w:cs="宋体"/>
          <w:bCs/>
          <w:color w:val="auto"/>
          <w:highlight w:val="none"/>
          <w:u w:val="single"/>
        </w:rPr>
        <w:t xml:space="preserve">6</w:t>
      </w:r>
      <w:r>
        <w:rPr>
          <w:rFonts w:ascii="宋体" w:hAnsi="宋体" w:cs="宋体"/>
          <w:bCs/>
          <w:color w:val="auto"/>
          <w:highlight w:val="none"/>
          <w:u w:val="single"/>
        </w:rPr>
        <w:t xml:space="preserve">年</w:t>
      </w:r>
      <w:r>
        <w:rPr>
          <w:rFonts w:hint="eastAsia" w:ascii="宋体" w:hAnsi="宋体" w:cs="宋体"/>
          <w:bCs/>
          <w:color w:val="auto"/>
          <w:highlight w:val="none"/>
          <w:u w:val="single"/>
        </w:rPr>
        <w:t xml:space="preserve">4月</w:t>
      </w:r>
      <w:r>
        <w:rPr>
          <w:rFonts w:hint="eastAsia" w:ascii="宋体" w:hAnsi="宋体" w:cs="宋体"/>
          <w:bCs/>
          <w:color w:val="auto"/>
          <w:highlight w:val="none"/>
          <w:u w:val="single"/>
          <w:lang w:val="en-US" w:eastAsia="zh-CN"/>
        </w:rPr>
        <w:t xml:space="preserve">21</w:t>
      </w:r>
      <w:r>
        <w:rPr>
          <w:rFonts w:hint="eastAsia" w:ascii="宋体" w:hAnsi="宋体" w:cs="宋体"/>
          <w:bCs/>
          <w:color w:val="auto"/>
          <w:highlight w:val="none"/>
          <w:u w:val="single"/>
        </w:rPr>
        <w:t xml:space="preserve">日9</w:t>
      </w:r>
      <w:r>
        <w:rPr>
          <w:rFonts w:ascii="宋体" w:hAnsi="宋体" w:cs="宋体"/>
          <w:bCs/>
          <w:color w:val="000000" w:themeColor="text1"/>
          <w:highlight w:val="none"/>
          <w:u w:val="single"/>
          <w14:textFill>
            <w14:solidFill>
              <w14:schemeClr w14:val="tx1"/>
            </w14:solidFill>
          </w14:textFill>
        </w:rPr>
        <w:t xml:space="preserve">点30分</w:t>
      </w:r>
      <w:r>
        <w:rPr>
          <w:rFonts w:hint="eastAsia" w:ascii="宋体" w:hAnsi="宋体" w:cs="宋体"/>
          <w:bCs/>
          <w:color w:val="000000" w:themeColor="text1"/>
          <w:highlight w:val="none"/>
          <w:u w:val="singl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北京</w:t>
      </w:r>
      <w:r>
        <w:rPr>
          <w:rFonts w:hint="eastAsia" w:ascii="宋体" w:hAnsi="宋体" w:cs="宋体"/>
          <w:bCs/>
          <w:highlight w:val="none"/>
        </w:rPr>
        <w:t xml:space="preserve">时间）前递交投标文件</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pPr>
      <w:r/>
      <w:bookmarkStart w:id="4" w:name="_Toc38985263"/>
      <w:r/>
      <w:bookmarkStart w:id="5" w:name="_Toc28359002"/>
      <w:r/>
      <w:bookmarkStart w:id="6" w:name="_Toc28359079"/>
      <w:r/>
      <w:bookmarkStart w:id="7" w:name="_Toc35393790"/>
      <w:r/>
      <w:bookmarkStart w:id="8" w:name="_Toc35393621"/>
      <w:r/>
      <w:bookmarkStart w:id="9" w:name="_Hlk24379207"/>
      <w:r>
        <w:rPr>
          <w:rFonts w:hint="eastAsia" w:ascii="宋体" w:hAnsi="宋体" w:cs="宋体"/>
          <w:b/>
          <w:bCs/>
          <w:highlight w:val="none"/>
        </w:rPr>
        <w:t xml:space="preserve">一、项目基本情况</w:t>
      </w:r>
      <w:bookmarkEnd w:id="4"/>
      <w:r/>
      <w:bookmarkEnd w:id="5"/>
      <w:r/>
      <w:bookmarkEnd w:id="6"/>
      <w:r/>
      <w:bookmarkEnd w:id="7"/>
      <w:r/>
      <w:bookmarkEnd w:id="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1.项目编号：JSZC-321000-DCGS-G2026-0001</w:t>
      </w:r>
      <w:r>
        <w:rPr>
          <w:rFonts w:hint="eastAsia" w:ascii="宋体" w:hAnsi="宋体" w:cs="宋体"/>
          <w:color w:val="000000" w:themeColor="text1"/>
          <w:highlight w:val="none"/>
          <w14:textFill>
            <w14:solidFill>
              <w14:schemeClr w14:val="tx1"/>
            </w14:solidFill>
          </w14:textFill>
        </w:rPr>
        <w:tab/>
      </w:r>
      <w:r/>
    </w:p>
    <w:p>
      <w:pPr>
        <w:ind w:firstLine="420"/>
        <w:spacing w:line="360" w:lineRule="auto"/>
        <w:rPr>
          <w:rFonts w:ascii="宋体" w:hAnsi="宋体" w:cs="宋体"/>
          <w:highlight w:val="none"/>
        </w:rPr>
      </w:pPr>
      <w:r>
        <w:rPr>
          <w:rFonts w:hint="eastAsia" w:ascii="宋体" w:hAnsi="宋体" w:cs="宋体"/>
          <w:highlight w:val="none"/>
        </w:rPr>
        <w:t xml:space="preserve">2.项目名称：</w:t>
      </w:r>
      <w:bookmarkEnd w:id="9"/>
      <w:r>
        <w:rPr>
          <w:rFonts w:hint="eastAsia" w:ascii="宋体" w:hAnsi="宋体" w:cs="宋体"/>
          <w:highlight w:val="none"/>
        </w:rPr>
        <w:t xml:space="preserve">机关大院安保服务采购</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3.预算金额：</w:t>
      </w:r>
      <w:r>
        <w:rPr>
          <w:rFonts w:hint="eastAsia" w:ascii="宋体" w:hAnsi="宋体" w:cs="宋体"/>
          <w:highlight w:val="none"/>
          <w:lang w:eastAsia="zh-CN"/>
        </w:rPr>
        <w:t xml:space="preserve">290.5万元</w:t>
      </w:r>
      <w:r/>
    </w:p>
    <w:p>
      <w:pPr>
        <w:ind w:firstLine="420"/>
        <w:spacing w:line="360" w:lineRule="auto"/>
        <w:rPr>
          <w:rFonts w:ascii="宋体" w:hAnsi="宋体" w:cs="宋体"/>
          <w:highlight w:val="none"/>
        </w:rPr>
      </w:pPr>
      <w:r>
        <w:rPr>
          <w:rFonts w:hint="eastAsia" w:ascii="宋体" w:hAnsi="宋体" w:cs="宋体"/>
          <w:highlight w:val="none"/>
        </w:rPr>
        <w:t xml:space="preserve">4.本项目设置最高限价，</w:t>
      </w:r>
      <w:r>
        <w:rPr>
          <w:rFonts w:hint="eastAsia" w:ascii="宋体" w:hAnsi="宋体" w:cs="宋体"/>
          <w:highlight w:val="none"/>
          <w:lang w:eastAsia="zh-CN"/>
        </w:rPr>
        <w:t xml:space="preserve">290.5万元</w:t>
      </w:r>
      <w:r>
        <w:rPr>
          <w:rFonts w:hint="eastAsia" w:ascii="宋体" w:hAnsi="宋体" w:cs="宋体"/>
          <w:highlight w:val="none"/>
        </w:rPr>
        <w:t xml:space="preserve">，投标总价超过最高投标限价的为无效报价，按照无效响应处理。</w:t>
      </w:r>
      <w:r/>
    </w:p>
    <w:p>
      <w:pPr>
        <w:ind w:firstLine="420"/>
        <w:spacing w:line="360" w:lineRule="auto"/>
        <w:rPr>
          <w:rFonts w:ascii="宋体" w:hAnsi="宋体" w:cs="宋体"/>
          <w:highlight w:val="none"/>
          <w:u w:val="single"/>
        </w:rPr>
      </w:pPr>
      <w:r>
        <w:rPr>
          <w:rFonts w:hint="eastAsia" w:ascii="宋体" w:hAnsi="宋体" w:cs="宋体"/>
          <w:highlight w:val="none"/>
        </w:rPr>
        <w:t xml:space="preserve">5.采购需求：</w:t>
      </w:r>
      <w:r>
        <w:rPr>
          <w:rFonts w:hint="eastAsia" w:ascii="宋体" w:hAnsi="宋体"/>
          <w:szCs w:val="21"/>
          <w:highlight w:val="none"/>
        </w:rPr>
        <w:t xml:space="preserve">具体详</w:t>
      </w:r>
      <w:r>
        <w:rPr>
          <w:rFonts w:hint="eastAsia" w:ascii="宋体" w:hAnsi="宋体" w:cs="宋体"/>
          <w:highlight w:val="none"/>
        </w:rPr>
        <w:t xml:space="preserve">见招标文件第四章。</w:t>
      </w:r>
      <w:r/>
    </w:p>
    <w:p>
      <w:pPr>
        <w:ind w:firstLine="420"/>
        <w:spacing w:line="360" w:lineRule="auto"/>
        <w:rPr>
          <w:rFonts w:ascii="宋体" w:hAnsi="宋体" w:cs="宋体"/>
          <w:highlight w:val="none"/>
        </w:rPr>
      </w:pPr>
      <w:r>
        <w:rPr>
          <w:rFonts w:hint="eastAsia" w:ascii="宋体" w:hAnsi="宋体" w:cs="宋体"/>
          <w:highlight w:val="none"/>
        </w:rPr>
        <w:t xml:space="preserve">6.合同履行期限：</w:t>
      </w:r>
      <w:r>
        <w:rPr>
          <w:rFonts w:hint="eastAsia" w:ascii="黑体" w:hAnsi="黑体" w:cs="黑体" w:eastAsiaTheme="minorEastAsia"/>
          <w:szCs w:val="21"/>
          <w:highlight w:val="none"/>
        </w:rPr>
        <w:t xml:space="preserve">一年。采购人对中标供应商考核合格且服务满意可续签一年，续签不超过两次。详见第四章项目需求</w:t>
      </w:r>
      <w:r>
        <w:rPr>
          <w:rFonts w:hint="eastAsia" w:ascii="黑体" w:hAnsi="黑体" w:eastAsia="Tahoma" w:cs="黑体"/>
          <w:szCs w:val="21"/>
          <w:highlight w:val="none"/>
        </w:rPr>
        <w:t xml:space="preserve">。</w:t>
      </w:r>
      <w:r/>
    </w:p>
    <w:p>
      <w:pPr>
        <w:ind w:firstLine="420"/>
        <w:spacing w:line="360" w:lineRule="auto"/>
        <w:rPr>
          <w:rFonts w:ascii="宋体" w:hAnsi="宋体" w:cs="宋体"/>
          <w:highlight w:val="none"/>
        </w:rPr>
      </w:pPr>
      <w:r/>
      <w:bookmarkStart w:id="10" w:name="_Toc28359080"/>
      <w:r/>
      <w:bookmarkStart w:id="11" w:name="_Toc35393791"/>
      <w:r/>
      <w:bookmarkStart w:id="12" w:name="_Toc35393622"/>
      <w:r/>
      <w:bookmarkStart w:id="13" w:name="_Toc28359003"/>
      <w:r/>
      <w:bookmarkStart w:id="14" w:name="_Toc38985264"/>
      <w:r>
        <w:rPr>
          <w:rFonts w:hint="eastAsia" w:ascii="宋体" w:hAnsi="宋体" w:cs="宋体"/>
          <w:highlight w:val="none"/>
        </w:rPr>
        <w:t xml:space="preserve">7.本项目不接受联合体投标。</w:t>
      </w:r>
      <w:r/>
    </w:p>
    <w:p>
      <w:pPr>
        <w:ind w:firstLine="420"/>
        <w:spacing w:line="360" w:lineRule="auto"/>
        <w:rPr>
          <w:rFonts w:ascii="宋体" w:hAnsi="宋体" w:cs="宋体"/>
          <w:highlight w:val="none"/>
        </w:rPr>
      </w:pPr>
      <w:r>
        <w:rPr>
          <w:rFonts w:hint="eastAsia" w:ascii="宋体" w:hAnsi="宋体" w:cs="宋体"/>
          <w:highlight w:val="none"/>
        </w:rPr>
        <w:t xml:space="preserve">8.本项目不接受进口产品投标。</w:t>
      </w:r>
      <w:r/>
    </w:p>
    <w:p>
      <w:pPr>
        <w:spacing w:line="440" w:lineRule="exact"/>
        <w:tabs>
          <w:tab w:val="left" w:pos="266" w:leader="none"/>
        </w:tabs>
        <w:rPr>
          <w:rFonts w:ascii="宋体" w:hAnsi="宋体" w:cs="宋体"/>
          <w:b/>
          <w:bCs/>
          <w:szCs w:val="21"/>
          <w:highlight w:val="none"/>
        </w:rPr>
      </w:pPr>
      <w:r>
        <w:rPr>
          <w:rFonts w:hint="eastAsia" w:ascii="宋体" w:hAnsi="宋体" w:cs="宋体"/>
          <w:b/>
          <w:bCs/>
          <w:szCs w:val="21"/>
          <w:highlight w:val="none"/>
        </w:rPr>
        <w:t xml:space="preserve">二、申请人的资格要求：</w:t>
      </w:r>
      <w:bookmarkEnd w:id="10"/>
      <w:r/>
      <w:bookmarkEnd w:id="11"/>
      <w:r/>
      <w:bookmarkEnd w:id="12"/>
      <w:r/>
      <w:bookmarkEnd w:id="13"/>
      <w:r/>
      <w:bookmarkEnd w:id="14"/>
      <w:r/>
      <w:r/>
    </w:p>
    <w:p>
      <w:pPr>
        <w:ind w:firstLine="420"/>
        <w:spacing w:line="440" w:lineRule="exact"/>
        <w:rPr>
          <w:rFonts w:ascii="宋体" w:hAnsi="宋体" w:cs="宋体"/>
          <w:szCs w:val="21"/>
          <w:highlight w:val="none"/>
        </w:rPr>
      </w:pPr>
      <w:r/>
      <w:bookmarkStart w:id="15" w:name="_Toc35393792"/>
      <w:r/>
      <w:bookmarkStart w:id="16" w:name="_Toc38985265"/>
      <w:r/>
      <w:bookmarkStart w:id="17" w:name="_Toc28359004"/>
      <w:r/>
      <w:bookmarkStart w:id="18" w:name="_Toc28359081"/>
      <w:r/>
      <w:bookmarkStart w:id="19" w:name="_Toc35393623"/>
      <w:r>
        <w:rPr>
          <w:rFonts w:hint="eastAsia" w:ascii="宋体" w:hAnsi="宋体" w:cs="宋体"/>
          <w:szCs w:val="21"/>
          <w:highlight w:val="none"/>
        </w:rPr>
        <w:t xml:space="preserve">1.满足《中华人民共和国政府采购法》第二十二条规定，并提供下列材料：</w:t>
      </w:r>
      <w:r/>
    </w:p>
    <w:p>
      <w:pPr>
        <w:ind w:firstLine="420"/>
        <w:spacing w:line="440" w:lineRule="exact"/>
        <w:rPr>
          <w:rFonts w:ascii="宋体" w:hAnsi="宋体" w:cs="宋体"/>
          <w:i/>
          <w:iCs/>
          <w:szCs w:val="21"/>
          <w:highlight w:val="none"/>
          <w:u w:val="single"/>
        </w:rPr>
      </w:pPr>
      <w:r>
        <w:rPr>
          <w:rFonts w:hint="eastAsia" w:ascii="宋体" w:hAnsi="宋体" w:cs="宋体"/>
          <w:i/>
          <w:iCs/>
          <w:szCs w:val="21"/>
          <w:highlight w:val="none"/>
          <w:u w:val="single"/>
        </w:rPr>
        <w:t xml:space="preserve">1.1法人或者其他组织的营业执照等证明文件，自然人的身份证明</w:t>
      </w:r>
      <w:r/>
    </w:p>
    <w:p>
      <w:pPr>
        <w:ind w:firstLine="420"/>
        <w:spacing w:line="440" w:lineRule="exact"/>
        <w:rPr>
          <w:rFonts w:ascii="宋体" w:hAnsi="宋体" w:cs="宋体"/>
          <w:i/>
          <w:iCs/>
          <w:szCs w:val="21"/>
          <w:highlight w:val="none"/>
          <w:u w:val="single"/>
        </w:rPr>
      </w:pPr>
      <w:r>
        <w:rPr>
          <w:rFonts w:hint="eastAsia" w:ascii="宋体" w:hAnsi="宋体" w:cs="宋体"/>
          <w:i/>
          <w:iCs/>
          <w:szCs w:val="21"/>
          <w:highlight w:val="none"/>
          <w:u w:val="single"/>
        </w:rPr>
        <w:t xml:space="preserve">1.2 依法缴纳税收和社会保障资金的相关材料</w:t>
      </w:r>
      <w:r>
        <w:rPr>
          <w:rFonts w:hint="eastAsia" w:ascii="宋体" w:hAnsi="宋体" w:cs="宋体"/>
          <w:b/>
          <w:bCs/>
          <w:i/>
          <w:iCs/>
          <w:szCs w:val="21"/>
          <w:highlight w:val="none"/>
          <w:u w:val="single"/>
        </w:rPr>
        <w:t xml:space="preserve">（提供提交投标文件截止时间前一年内任意一个月依法缴纳税收及缴纳社会保障资金的证明材料。投标人依法享受缓缴、免缴税收、社会保障资金的提供证明材料。）</w:t>
      </w:r>
      <w:r/>
    </w:p>
    <w:p>
      <w:pPr>
        <w:ind w:firstLine="420"/>
        <w:spacing w:line="440" w:lineRule="exact"/>
        <w:rPr>
          <w:rFonts w:ascii="宋体" w:hAnsi="宋体" w:cs="宋体"/>
          <w:b/>
          <w:bCs/>
          <w:i/>
          <w:iCs/>
          <w:szCs w:val="21"/>
          <w:highlight w:val="none"/>
          <w:u w:val="single"/>
        </w:rPr>
      </w:pPr>
      <w:r>
        <w:rPr>
          <w:rFonts w:hint="eastAsia" w:ascii="宋体" w:hAnsi="宋体" w:cs="宋体"/>
          <w:i/>
          <w:iCs/>
          <w:szCs w:val="21"/>
          <w:highlight w:val="none"/>
          <w:u w:val="single"/>
        </w:rPr>
        <w:t xml:space="preserve">1.3 2024年度或2025年度的财务报告情况（</w:t>
      </w:r>
      <w:r>
        <w:rPr>
          <w:rFonts w:hint="eastAsia" w:ascii="宋体" w:hAnsi="宋体" w:cs="宋体"/>
          <w:b/>
          <w:bCs/>
          <w:i/>
          <w:iCs/>
          <w:szCs w:val="21"/>
          <w:highlight w:val="none"/>
          <w:u w:val="single"/>
        </w:rPr>
        <w:t xml:space="preserve">成立不满一年不需提供）</w:t>
      </w:r>
      <w:r/>
    </w:p>
    <w:p>
      <w:pPr>
        <w:ind w:firstLine="420"/>
        <w:spacing w:line="440" w:lineRule="exact"/>
        <w:rPr>
          <w:rFonts w:ascii="宋体" w:hAnsi="宋体" w:cs="宋体"/>
          <w:i/>
          <w:iCs/>
          <w:szCs w:val="21"/>
          <w:highlight w:val="none"/>
          <w:u w:val="single"/>
        </w:rPr>
      </w:pPr>
      <w:r>
        <w:rPr>
          <w:rFonts w:hint="eastAsia" w:ascii="宋体" w:hAnsi="宋体" w:cs="宋体"/>
          <w:i/>
          <w:iCs/>
          <w:szCs w:val="21"/>
          <w:highlight w:val="none"/>
          <w:u w:val="single"/>
        </w:rPr>
        <w:t xml:space="preserve">1.4 具备履行合同所必需的设备和专业技术能力的书面声明</w:t>
      </w:r>
      <w:r/>
    </w:p>
    <w:p>
      <w:pPr>
        <w:ind w:firstLine="420"/>
        <w:spacing w:line="440" w:lineRule="exact"/>
        <w:rPr>
          <w:rFonts w:ascii="宋体" w:hAnsi="宋体" w:cs="宋体"/>
          <w:i/>
          <w:iCs/>
          <w:szCs w:val="21"/>
          <w:highlight w:val="none"/>
          <w:u w:val="single"/>
        </w:rPr>
      </w:pPr>
      <w:r>
        <w:rPr>
          <w:rFonts w:hint="eastAsia" w:ascii="宋体" w:hAnsi="宋体" w:cs="宋体"/>
          <w:i/>
          <w:iCs/>
          <w:szCs w:val="21"/>
          <w:highlight w:val="none"/>
          <w:u w:val="single"/>
        </w:rPr>
        <w:t xml:space="preserve">1.5 参加本次政府采购活动前3年内在经营活动中没有重大违法记录的书面声明</w:t>
      </w:r>
      <w:r/>
    </w:p>
    <w:p>
      <w:pPr>
        <w:ind w:firstLine="420"/>
        <w:spacing w:line="440" w:lineRule="exact"/>
        <w:rPr>
          <w:rFonts w:ascii="宋体" w:hAnsi="宋体" w:cs="宋体"/>
          <w:b/>
          <w:bCs/>
          <w:i/>
          <w:iCs/>
          <w:szCs w:val="21"/>
          <w:highlight w:val="none"/>
          <w:u w:val="single"/>
        </w:rPr>
      </w:pPr>
      <w:r>
        <w:rPr>
          <w:rFonts w:hint="eastAsia" w:ascii="宋体" w:hAnsi="宋体" w:cs="宋体"/>
          <w:i/>
          <w:iCs/>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highlight w:val="none"/>
          <w:u w:val="single"/>
        </w:rPr>
        <w:t xml:space="preserve">（投标文件中无需提供证明材料）</w:t>
      </w:r>
      <w:r/>
    </w:p>
    <w:p>
      <w:pPr>
        <w:ind w:firstLine="420"/>
        <w:spacing w:line="440" w:lineRule="exact"/>
        <w:rPr>
          <w:rFonts w:ascii="宋体" w:hAnsi="宋体" w:cs="宋体"/>
          <w:i/>
          <w:iCs/>
          <w:szCs w:val="21"/>
          <w:highlight w:val="none"/>
          <w:u w:val="single"/>
        </w:rPr>
      </w:pPr>
      <w:r>
        <w:rPr>
          <w:rFonts w:hint="eastAsia" w:ascii="宋体" w:hAnsi="宋体" w:cs="宋体"/>
          <w:i/>
          <w:iCs/>
          <w:szCs w:val="21"/>
          <w:highlight w:val="none"/>
          <w:u w:val="single"/>
        </w:rPr>
        <w:t xml:space="preserve">1.7</w:t>
      </w:r>
      <w:bookmarkStart w:id="20" w:name="OLE_LINK7"/>
      <w:r>
        <w:rPr>
          <w:rFonts w:hint="eastAsia" w:ascii="宋体" w:hAnsi="宋体" w:cs="宋体"/>
          <w:i/>
          <w:iCs/>
          <w:szCs w:val="21"/>
          <w:highlight w:val="none"/>
          <w:u w:val="single"/>
        </w:rPr>
        <w:t xml:space="preserve">投标人信用承诺函</w:t>
      </w:r>
      <w:bookmarkEnd w:id="20"/>
      <w:r/>
      <w:r/>
    </w:p>
    <w:p>
      <w:pPr>
        <w:pStyle w:val="751"/>
        <w:ind w:firstLine="422"/>
        <w:spacing w:line="360" w:lineRule="auto"/>
        <w:rPr>
          <w:highlight w:val="none"/>
        </w:rPr>
      </w:pPr>
      <w:r>
        <w:rPr>
          <w:rFonts w:hint="eastAsia" w:ascii="宋体" w:hAnsi="宋体" w:eastAsia="宋体" w:cs="宋体"/>
          <w:b/>
          <w:bCs/>
          <w:sz w:val="21"/>
          <w:szCs w:val="21"/>
          <w:highlight w:val="none"/>
        </w:rPr>
        <w:t xml:space="preserve">注：如参加本项目的投标人为新成立公司（成立时间距开标时间不到1年）、个体工商户、自然人或事业单位等非企业法人，</w:t>
      </w:r>
      <w:r>
        <w:rPr>
          <w:rFonts w:hint="eastAsia" w:ascii="宋体" w:hAnsi="宋体" w:eastAsia="宋体" w:cs="宋体"/>
          <w:b/>
          <w:bCs/>
          <w:sz w:val="21"/>
          <w:szCs w:val="21"/>
          <w:highlight w:val="none"/>
        </w:rPr>
        <w:t xml:space="preserve">确实无法提供上述1.2、1.3项的，提供相关材料证明。</w:t>
      </w:r>
      <w:r>
        <w:rPr>
          <w:rFonts w:hint="eastAsia" w:ascii="宋体" w:hAnsi="宋体" w:eastAsia="宋体" w:cs="宋体"/>
          <w:b/>
          <w:bCs/>
          <w:sz w:val="21"/>
          <w:szCs w:val="21"/>
          <w:highlight w:val="none"/>
        </w:rPr>
        <w:t xml:space="preserve">本文件中所需法定代表人相关材料、盖章及签字等可用供应商相关负责人的相应材料代替。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i/>
          <w:iCs/>
          <w:szCs w:val="21"/>
          <w:highlight w:val="none"/>
          <w:u w:val="single"/>
        </w:rPr>
        <w:t xml:space="preserve">本项目专门面向中小企业采购，投标人须提供《中小企业声明函》。《中小企业声明函》不符合要求或未提供的，投标文件无效。</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i/>
          <w:iCs/>
          <w:szCs w:val="21"/>
          <w:highlight w:val="none"/>
          <w:u w:val="single"/>
        </w:rPr>
        <w:t xml:space="preserve">投标人具备公安主管部门颁发的有效的《保安服务许可证》</w:t>
      </w:r>
      <w:r>
        <w:rPr>
          <w:rFonts w:hint="eastAsia" w:ascii="宋体" w:hAnsi="宋体" w:cs="宋体"/>
          <w:b/>
          <w:bCs/>
          <w:i/>
          <w:iCs/>
          <w:szCs w:val="21"/>
          <w:highlight w:val="none"/>
          <w:u w:val="single"/>
        </w:rPr>
        <w:t xml:space="preserve">（原件扫描上传）</w:t>
      </w:r>
      <w:r>
        <w:rPr>
          <w:rFonts w:hint="eastAsia" w:ascii="宋体" w:hAnsi="宋体" w:cs="宋体"/>
          <w:i/>
          <w:iCs/>
          <w:szCs w:val="21"/>
          <w:highlight w:val="none"/>
          <w:u w:val="single"/>
        </w:rPr>
        <w:t xml:space="preserve">。</w:t>
      </w:r>
      <w:r/>
    </w:p>
    <w:p>
      <w:pPr>
        <w:spacing w:line="360" w:lineRule="auto"/>
        <w:tabs>
          <w:tab w:val="left" w:pos="266" w:leader="none"/>
        </w:tabs>
        <w:rPr>
          <w:rFonts w:ascii="宋体" w:hAnsi="宋体" w:cs="宋体"/>
          <w:b/>
          <w:bCs/>
          <w:highlight w:val="none"/>
        </w:rPr>
      </w:pPr>
      <w:r>
        <w:rPr>
          <w:rFonts w:ascii="宋体" w:hAnsi="宋体" w:cs="宋体"/>
          <w:b/>
          <w:bCs/>
          <w:highlight w:val="none"/>
        </w:rPr>
      </w:r>
      <w:r/>
    </w:p>
    <w:p>
      <w:pPr>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三、获取招标文件</w:t>
      </w:r>
      <w:bookmarkEnd w:id="15"/>
      <w:r/>
      <w:bookmarkEnd w:id="16"/>
      <w:r/>
      <w:bookmarkEnd w:id="17"/>
      <w:r/>
      <w:bookmarkEnd w:id="18"/>
      <w:r/>
      <w:bookmarkEnd w:id="19"/>
      <w:r/>
      <w:r/>
    </w:p>
    <w:p>
      <w:pPr>
        <w:ind w:firstLine="540"/>
        <w:spacing w:line="360" w:lineRule="auto"/>
        <w:rPr>
          <w:rFonts w:ascii="宋体" w:hAnsi="宋体" w:cs="宋体"/>
          <w:highlight w:val="none"/>
        </w:rPr>
      </w:pPr>
      <w:r/>
      <w:bookmarkStart w:id="21" w:name="_Toc28359005"/>
      <w:r/>
      <w:bookmarkStart w:id="22" w:name="_Toc28359082"/>
      <w:r/>
      <w:bookmarkStart w:id="23" w:name="_Toc38985266"/>
      <w:r/>
      <w:bookmarkStart w:id="24" w:name="_Toc35393624"/>
      <w:r/>
      <w:bookmarkStart w:id="25" w:name="_Toc35393793"/>
      <w:r>
        <w:rPr>
          <w:rFonts w:hint="eastAsia" w:ascii="宋体" w:hAnsi="宋体" w:cs="宋体"/>
          <w:highlight w:val="none"/>
        </w:rPr>
        <w:t xml:space="preserve">1.时间：自招标文件公告发布之日起5个工作日。5个工作日后仍可下载招标文件，但不作为投标人权益受到损害的证明材料和依据。</w:t>
      </w:r>
      <w:r/>
    </w:p>
    <w:p>
      <w:pPr>
        <w:ind w:firstLine="540"/>
        <w:spacing w:line="360" w:lineRule="auto"/>
        <w:rPr>
          <w:rFonts w:ascii="宋体" w:hAnsi="宋体"/>
          <w:b/>
          <w:bCs/>
          <w:szCs w:val="21"/>
          <w:highlight w:val="none"/>
        </w:rPr>
      </w:pPr>
      <w:r>
        <w:rPr>
          <w:rFonts w:hint="eastAsia" w:ascii="宋体" w:hAnsi="宋体" w:cs="宋体"/>
          <w:b/>
          <w:bCs/>
          <w:highlight w:val="none"/>
        </w:rPr>
        <w:t xml:space="preserve">2.获取方式：</w:t>
      </w:r>
      <w:r>
        <w:rPr>
          <w:rFonts w:hint="eastAsia" w:ascii="宋体" w:hAnsi="宋体"/>
          <w:b/>
          <w:bCs/>
          <w:szCs w:val="21"/>
          <w:highlight w:val="none"/>
        </w:rPr>
        <w:t xml:space="preserve">本项目采用网上注册登记方式。</w:t>
      </w:r>
      <w:r/>
    </w:p>
    <w:p>
      <w:pPr>
        <w:ind w:firstLine="540"/>
        <w:spacing w:line="360" w:lineRule="auto"/>
        <w:rPr>
          <w:rFonts w:ascii="宋体" w:hAnsi="宋体" w:cs="宋体"/>
          <w:b/>
          <w:bCs/>
          <w:highlight w:val="none"/>
        </w:rPr>
      </w:pPr>
      <w:r>
        <w:rPr>
          <w:rFonts w:hint="eastAsia" w:ascii="宋体" w:hAnsi="宋体" w:cs="宋体"/>
          <w:b/>
          <w:bCs/>
          <w:highlight w:val="none"/>
        </w:rPr>
        <w:t xml:space="preserve">3.潜在投标人访问</w:t>
      </w:r>
      <w:r>
        <w:rPr>
          <w:rFonts w:hint="eastAsia" w:ascii="宋体" w:hAnsi="宋体"/>
          <w:b/>
          <w:bCs/>
          <w:szCs w:val="21"/>
          <w:highlight w:val="none"/>
        </w:rPr>
        <w:t xml:space="preserve">政府采购管理交易系统（苏采云）</w:t>
      </w:r>
      <w:r>
        <w:rPr>
          <w:rFonts w:hint="eastAsia" w:ascii="宋体" w:hAnsi="宋体" w:cs="宋体"/>
          <w:b/>
          <w:bCs/>
          <w:highlight w:val="none"/>
        </w:rPr>
        <w:t xml:space="preserve">的网络地址和方法：</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（2）“CA数字证书”的获取：投标人需办理CA锁，“苏采云”系统目前仅支持“苏采云”系统下的政务CA，省内各地区办理的“苏采云”系统下的政务CA全省通用。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（3）“CA数字证书”的办理材料以及投标人操作手册详见：http://zfcg.yangzhou.gov.cn/zfcg/xzzx/202309/4d7de1f7865f4a2894fc22bc452f94d8.shtml。   </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（4）潜在投标人访问“苏采云”系统的网络地址和方法：“苏采云”系统的网址：http://jszfcg.jsczt.cn/。</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（5）采购文件（后缀名为“.kedt”）、投标人操作手册及政府采购客户端工具也可通过“苏采云”系统--已报名项目--报名详情页面内相应链接进行下载。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（6）招标代理机构（采购代理机构）将数据电文形式的采购文件加载至“苏采云”系统，供潜在投标人下载或者查阅。</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（7）苏采云系统使用谷歌浏览器参与不见面开标。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highlight w:val="none"/>
        </w:rPr>
        <w:t xml:space="preserve">四、提交投标文</w:t>
      </w:r>
      <w:r>
        <w:rPr>
          <w:rFonts w:hint="eastAsia" w:ascii="宋体" w:hAnsi="宋体" w:cs="宋体"/>
          <w:b/>
          <w:bCs/>
          <w:color w:val="000000" w:themeColor="text1"/>
          <w:highlight w:val="none"/>
          <w14:textFill>
            <w14:solidFill>
              <w14:schemeClr w14:val="tx1"/>
            </w14:solidFill>
          </w14:textFill>
        </w:rPr>
        <w:t xml:space="preserve">件</w:t>
      </w:r>
      <w:bookmarkEnd w:id="21"/>
      <w:r/>
      <w:bookmarkEnd w:id="22"/>
      <w:r>
        <w:rPr>
          <w:rFonts w:hint="eastAsia" w:ascii="宋体" w:hAnsi="宋体" w:cs="宋体"/>
          <w:b/>
          <w:bCs/>
          <w:color w:val="000000" w:themeColor="text1"/>
          <w:highlight w:val="none"/>
          <w14:textFill>
            <w14:solidFill>
              <w14:schemeClr w14:val="tx1"/>
            </w14:solidFill>
          </w14:textFill>
        </w:rPr>
        <w:t xml:space="preserve">截止时间、开标时间和地点</w:t>
      </w:r>
      <w:bookmarkEnd w:id="23"/>
      <w:r/>
      <w:bookmarkEnd w:id="24"/>
      <w:r/>
      <w:bookmarkEnd w:id="25"/>
      <w:r/>
      <w:r/>
    </w:p>
    <w:p>
      <w:pPr>
        <w:ind w:firstLine="420"/>
        <w:spacing w:line="360" w:lineRule="auto"/>
        <w:rPr>
          <w:rFonts w:ascii="宋体" w:hAnsi="宋体" w:cs="宋体"/>
          <w:bCs/>
          <w:szCs w:val="21"/>
          <w:highlight w:val="none"/>
          <w:u w:val="single"/>
        </w:rPr>
      </w:pPr>
      <w:r>
        <w:rPr>
          <w:rFonts w:hint="eastAsia" w:ascii="宋体" w:hAnsi="宋体" w:cs="宋体"/>
          <w:color w:val="000000" w:themeColor="text1"/>
          <w:highlight w:val="none"/>
          <w14:textFill>
            <w14:solidFill>
              <w14:schemeClr w14:val="tx1"/>
            </w14:solidFill>
          </w14:textFill>
        </w:rPr>
        <w:t xml:space="preserve">1.时间：</w:t>
      </w:r>
      <w:r>
        <w:rPr>
          <w:rFonts w:ascii="SimSun" w:hAnsi="SimSun" w:eastAsia="SimSun" w:cs="SimSun"/>
          <w:color w:val="000000"/>
          <w:sz w:val="21"/>
          <w:u w:val="single"/>
        </w:rPr>
        <w:t xml:space="preserve">2026年4月21日9点30分</w:t>
      </w:r>
      <w:r>
        <w:rPr>
          <w:rFonts w:hint="eastAsia" w:ascii="宋体" w:hAnsi="宋体" w:cs="宋体"/>
          <w:color w:val="000000" w:themeColor="text1"/>
          <w:highlight w:val="none"/>
          <w14:textFill>
            <w14:solidFill>
              <w14:schemeClr w14:val="tx1"/>
            </w14:solidFill>
          </w14:textFill>
        </w:rPr>
      </w:r>
      <w:r>
        <w:rPr>
          <w:rFonts w:hint="eastAsia" w:ascii="宋体" w:hAnsi="宋体" w:cs="宋体"/>
          <w:bCs/>
          <w:highlight w:val="none"/>
        </w:rPr>
        <w:t xml:space="preserve">（北京时间）</w:t>
      </w:r>
      <w:r/>
    </w:p>
    <w:p>
      <w:pPr>
        <w:ind w:firstLine="420"/>
        <w:spacing w:line="360" w:lineRule="auto"/>
        <w:rPr>
          <w:rFonts w:ascii="宋体" w:hAnsi="宋体" w:cs="宋体"/>
          <w:bCs/>
          <w:highlight w:val="none"/>
          <w:u w:val="single"/>
        </w:rPr>
      </w:pPr>
      <w:r>
        <w:rPr>
          <w:rFonts w:hint="eastAsia" w:ascii="宋体" w:hAnsi="宋体" w:cs="宋体"/>
          <w:highlight w:val="none"/>
        </w:rPr>
        <w:t xml:space="preserve">2.开标地点：</w:t>
      </w:r>
      <w:r>
        <w:rPr>
          <w:rFonts w:hint="eastAsia" w:ascii="宋体" w:hAnsi="宋体"/>
          <w:b/>
          <w:szCs w:val="21"/>
          <w:highlight w:val="none"/>
        </w:rPr>
        <w:t xml:space="preserve">“苏采云”系统（网址：http://jszfcg.jsczt.cn/）“开标大厅”</w:t>
      </w:r>
      <w:r/>
    </w:p>
    <w:p>
      <w:pPr>
        <w:spacing w:line="360" w:lineRule="auto"/>
        <w:tabs>
          <w:tab w:val="left" w:pos="266" w:leader="none"/>
        </w:tabs>
        <w:rPr>
          <w:rFonts w:ascii="宋体" w:hAnsi="宋体" w:cs="宋体"/>
          <w:b/>
          <w:bCs/>
          <w:highlight w:val="none"/>
        </w:rPr>
      </w:pPr>
      <w:r/>
      <w:bookmarkStart w:id="26" w:name="_Toc28359084"/>
      <w:r/>
      <w:bookmarkStart w:id="27" w:name="_Toc35393794"/>
      <w:r/>
      <w:bookmarkStart w:id="28" w:name="_Toc28359007"/>
      <w:r/>
      <w:bookmarkStart w:id="29" w:name="_Toc38985267"/>
      <w:r/>
      <w:bookmarkStart w:id="30" w:name="_Toc35393625"/>
      <w:r>
        <w:rPr>
          <w:rFonts w:hint="eastAsia" w:ascii="宋体" w:hAnsi="宋体" w:cs="宋体"/>
          <w:b/>
          <w:bCs/>
          <w:highlight w:val="none"/>
        </w:rPr>
        <w:t xml:space="preserve">五、公告期限</w:t>
      </w:r>
      <w:bookmarkEnd w:id="26"/>
      <w:r/>
      <w:bookmarkEnd w:id="27"/>
      <w:r/>
      <w:bookmarkEnd w:id="28"/>
      <w:r/>
      <w:bookmarkEnd w:id="29"/>
      <w:r/>
      <w:bookmarkEnd w:id="30"/>
      <w:r/>
      <w:r/>
    </w:p>
    <w:p>
      <w:pPr>
        <w:ind w:firstLine="420"/>
        <w:spacing w:line="360" w:lineRule="auto"/>
        <w:rPr>
          <w:rFonts w:ascii="宋体" w:hAnsi="宋体" w:cs="宋体"/>
          <w:highlight w:val="none"/>
        </w:rPr>
      </w:pPr>
      <w:r/>
      <w:bookmarkStart w:id="31" w:name="_Toc35393795"/>
      <w:r/>
      <w:bookmarkStart w:id="32" w:name="_Toc38985268"/>
      <w:r/>
      <w:bookmarkStart w:id="33" w:name="_Toc35393626"/>
      <w:r>
        <w:rPr>
          <w:rFonts w:hint="eastAsia" w:ascii="宋体" w:hAnsi="宋体" w:cs="宋体"/>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31"/>
      <w:r/>
      <w:bookmarkEnd w:id="32"/>
      <w:r/>
      <w:bookmarkEnd w:id="33"/>
      <w:r/>
      <w:r/>
    </w:p>
    <w:p>
      <w:pPr>
        <w:ind w:firstLine="525"/>
        <w:spacing w:line="360" w:lineRule="auto"/>
        <w:rPr>
          <w:rFonts w:ascii="宋体" w:hAnsi="宋体" w:cs="宋体"/>
          <w:szCs w:val="21"/>
          <w:highlight w:val="none"/>
        </w:rPr>
      </w:pPr>
      <w:r>
        <w:rPr>
          <w:rFonts w:hint="eastAsia" w:ascii="宋体" w:hAnsi="宋体" w:cs="宋体"/>
          <w:highlight w:val="none"/>
        </w:rPr>
        <w:t xml:space="preserve">无</w:t>
      </w:r>
      <w:r/>
    </w:p>
    <w:p>
      <w:pPr>
        <w:spacing w:line="360" w:lineRule="auto"/>
        <w:tabs>
          <w:tab w:val="left" w:pos="266" w:leader="none"/>
        </w:tabs>
        <w:rPr>
          <w:rFonts w:ascii="宋体" w:hAnsi="宋体" w:cs="宋体"/>
          <w:b/>
          <w:bCs/>
          <w:highlight w:val="none"/>
        </w:rPr>
      </w:pPr>
      <w:r/>
      <w:bookmarkStart w:id="34" w:name="_Toc28359085"/>
      <w:r/>
      <w:bookmarkStart w:id="35" w:name="_Toc35393627"/>
      <w:r/>
      <w:bookmarkStart w:id="36" w:name="_Toc38985269"/>
      <w:r/>
      <w:bookmarkStart w:id="37" w:name="_Toc35393796"/>
      <w:r/>
      <w:bookmarkStart w:id="38" w:name="_Toc28359008"/>
      <w:r>
        <w:rPr>
          <w:rFonts w:hint="eastAsia" w:ascii="宋体" w:hAnsi="宋体" w:cs="宋体"/>
          <w:b/>
          <w:bCs/>
          <w:highlight w:val="none"/>
        </w:rPr>
        <w:t xml:space="preserve">七、本次招标联系方式</w:t>
      </w:r>
      <w:bookmarkEnd w:id="34"/>
      <w:r/>
      <w:bookmarkEnd w:id="35"/>
      <w:r/>
      <w:bookmarkEnd w:id="36"/>
      <w:r/>
      <w:bookmarkEnd w:id="37"/>
      <w:r/>
      <w:bookmarkEnd w:id="38"/>
      <w:r/>
      <w:r/>
    </w:p>
    <w:p>
      <w:pPr>
        <w:ind w:firstLine="420"/>
        <w:jc w:val="left"/>
        <w:spacing w:line="360" w:lineRule="auto"/>
        <w:widowControl/>
        <w:rPr>
          <w:rFonts w:ascii="宋体" w:hAnsi="宋体" w:cs="宋体"/>
          <w:szCs w:val="21"/>
          <w:highlight w:val="none"/>
        </w:rPr>
      </w:pPr>
      <w:r>
        <w:rPr>
          <w:rFonts w:hint="eastAsia" w:ascii="宋体" w:hAnsi="宋体" w:cs="宋体"/>
          <w:highlight w:val="none"/>
        </w:rPr>
        <w:t xml:space="preserve">1.采购人信息</w:t>
      </w:r>
      <w:r/>
    </w:p>
    <w:p>
      <w:pPr>
        <w:ind w:firstLine="420"/>
        <w:jc w:val="left"/>
        <w:spacing w:line="360" w:lineRule="auto"/>
        <w:rPr>
          <w:rFonts w:ascii="宋体" w:hAnsi="宋体" w:cs="宋体"/>
          <w:highlight w:val="none"/>
        </w:rPr>
      </w:pPr>
      <w:r/>
      <w:bookmarkStart w:id="39" w:name="_Toc28359086"/>
      <w:r/>
      <w:bookmarkStart w:id="40" w:name="_Toc28359009"/>
      <w:r>
        <w:rPr>
          <w:rFonts w:hint="eastAsia" w:ascii="宋体" w:hAnsi="宋体" w:cs="宋体"/>
          <w:highlight w:val="none"/>
        </w:rPr>
        <w:t xml:space="preserve">名 称：</w:t>
      </w:r>
      <w:r>
        <w:rPr>
          <w:rFonts w:hint="eastAsia" w:ascii="宋体" w:hAnsi="宋体" w:cs="宋体"/>
          <w:highlight w:val="none"/>
          <w:u w:val="single"/>
        </w:rPr>
        <w:t xml:space="preserve">扬州市机关服务中心</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地 址：</w:t>
      </w:r>
      <w:r>
        <w:rPr>
          <w:rFonts w:ascii="SimSun" w:hAnsi="SimSun" w:eastAsia="SimSun" w:cs="SimSun"/>
          <w:color w:val="000000"/>
          <w:sz w:val="21"/>
          <w:u w:val="single"/>
        </w:rPr>
        <w:t xml:space="preserve">扬州市文昌中路403号</w:t>
      </w:r>
      <w:r>
        <w:rPr>
          <w:rFonts w:hint="eastAsia" w:ascii="宋体" w:hAnsi="宋体" w:cs="宋体"/>
          <w:highlight w:val="none"/>
          <w:u w:val="single"/>
        </w:rPr>
      </w:r>
      <w:r/>
    </w:p>
    <w:p>
      <w:pPr>
        <w:ind w:firstLine="420"/>
        <w:spacing w:line="360" w:lineRule="auto"/>
        <w:rPr>
          <w:rFonts w:ascii="宋体" w:hAnsi="宋体" w:cs="宋体"/>
          <w:highlight w:val="none"/>
        </w:rPr>
      </w:pPr>
      <w:r>
        <w:rPr>
          <w:rFonts w:hint="eastAsia" w:ascii="宋体" w:hAnsi="宋体" w:cs="宋体"/>
          <w:highlight w:val="none"/>
        </w:rPr>
        <w:t xml:space="preserve">联系人：黄建军</w:t>
      </w:r>
      <w:r/>
    </w:p>
    <w:p>
      <w:pPr>
        <w:ind w:firstLine="420"/>
        <w:spacing w:line="360" w:lineRule="auto"/>
        <w:rPr>
          <w:rFonts w:ascii="宋体" w:hAnsi="宋体" w:cs="宋体"/>
          <w:highlight w:val="none"/>
          <w:u w:val="single"/>
        </w:rPr>
      </w:pPr>
      <w:r>
        <w:rPr>
          <w:rFonts w:hint="eastAsia" w:ascii="宋体" w:hAnsi="宋体" w:cs="宋体"/>
          <w:highlight w:val="none"/>
        </w:rPr>
        <w:t xml:space="preserve">联系方式：13912149851</w:t>
      </w:r>
      <w:r/>
    </w:p>
    <w:p>
      <w:pPr>
        <w:ind w:firstLine="420"/>
        <w:jc w:val="left"/>
        <w:spacing w:line="360" w:lineRule="auto"/>
        <w:rPr>
          <w:rFonts w:ascii="宋体" w:hAnsi="宋体" w:cs="宋体"/>
          <w:highlight w:val="none"/>
        </w:rPr>
      </w:pPr>
      <w:r>
        <w:rPr>
          <w:rFonts w:hint="eastAsia" w:ascii="宋体" w:hAnsi="宋体" w:cs="宋体"/>
          <w:highlight w:val="none"/>
        </w:rPr>
        <w:t xml:space="preserve">2.代理机构信息</w:t>
      </w:r>
      <w:bookmarkEnd w:id="39"/>
      <w:r/>
      <w:bookmarkEnd w:id="40"/>
      <w:r/>
      <w:r/>
    </w:p>
    <w:p>
      <w:pPr>
        <w:ind w:firstLine="420"/>
        <w:jc w:val="left"/>
        <w:spacing w:line="360" w:lineRule="auto"/>
        <w:rPr>
          <w:rFonts w:ascii="宋体" w:hAnsi="宋体" w:cs="宋体"/>
          <w:highlight w:val="none"/>
        </w:rPr>
      </w:pPr>
      <w:r/>
      <w:bookmarkStart w:id="41" w:name="_Toc28359087"/>
      <w:r/>
      <w:bookmarkStart w:id="42" w:name="_Toc28359010"/>
      <w:r>
        <w:rPr>
          <w:rFonts w:hint="eastAsia" w:ascii="宋体" w:hAnsi="宋体" w:cs="宋体"/>
          <w:highlight w:val="none"/>
        </w:rPr>
        <w:t xml:space="preserve">名称：</w:t>
      </w:r>
      <w:r>
        <w:rPr>
          <w:rFonts w:hint="eastAsia" w:ascii="宋体" w:hAnsi="宋体" w:cs="宋体"/>
          <w:highlight w:val="none"/>
          <w:u w:val="single"/>
        </w:rPr>
        <w:t xml:space="preserve">江苏大诚工程项目管理有限公司</w:t>
      </w:r>
      <w:r/>
    </w:p>
    <w:p>
      <w:pPr>
        <w:ind w:firstLine="420"/>
        <w:spacing w:line="360" w:lineRule="auto"/>
        <w:rPr>
          <w:rFonts w:ascii="宋体" w:hAnsi="宋体" w:cs="宋体"/>
          <w:highlight w:val="none"/>
        </w:rPr>
      </w:pPr>
      <w:r>
        <w:rPr>
          <w:rFonts w:hint="eastAsia" w:ascii="宋体" w:hAnsi="宋体" w:cs="宋体"/>
          <w:highlight w:val="none"/>
        </w:rPr>
        <w:t xml:space="preserve">地　址：</w:t>
      </w:r>
      <w:r>
        <w:rPr>
          <w:rFonts w:hint="eastAsia" w:ascii="宋体" w:hAnsi="宋体" w:cs="宋体"/>
          <w:highlight w:val="none"/>
          <w:u w:val="single"/>
        </w:rPr>
        <w:t xml:space="preserve">扬州市江阳中路九洲大厦1108</w:t>
      </w:r>
      <w:r/>
    </w:p>
    <w:p>
      <w:pPr>
        <w:ind w:firstLine="420"/>
        <w:spacing w:line="360" w:lineRule="auto"/>
        <w:rPr>
          <w:rFonts w:ascii="宋体" w:hAnsi="宋体" w:cs="宋体"/>
          <w:highlight w:val="none"/>
        </w:rPr>
      </w:pPr>
      <w:r>
        <w:rPr>
          <w:rFonts w:hint="eastAsia" w:ascii="宋体" w:hAnsi="宋体" w:cs="宋体"/>
          <w:highlight w:val="none"/>
        </w:rPr>
        <w:t xml:space="preserve">联系人：</w:t>
      </w:r>
      <w:r>
        <w:rPr>
          <w:rFonts w:hint="eastAsia" w:ascii="宋体" w:hAnsi="宋体" w:cs="宋体"/>
          <w:highlight w:val="none"/>
          <w:u w:val="single"/>
        </w:rPr>
        <w:t xml:space="preserve">徐工</w:t>
      </w:r>
      <w:r/>
    </w:p>
    <w:p>
      <w:pPr>
        <w:ind w:firstLine="420"/>
        <w:spacing w:line="360" w:lineRule="auto"/>
        <w:rPr>
          <w:rFonts w:ascii="宋体" w:hAnsi="宋体" w:cs="宋体"/>
          <w:highlight w:val="none"/>
          <w:u w:val="single"/>
        </w:rPr>
      </w:pPr>
      <w:r>
        <w:rPr>
          <w:rFonts w:hint="eastAsia" w:ascii="宋体" w:hAnsi="宋体" w:cs="宋体"/>
          <w:highlight w:val="none"/>
        </w:rPr>
        <w:t xml:space="preserve">联系方式：</w:t>
      </w:r>
      <w:r>
        <w:rPr>
          <w:rFonts w:ascii="宋体" w:hAnsi="宋体" w:cs="宋体"/>
          <w:highlight w:val="none"/>
          <w:u w:val="single"/>
        </w:rPr>
        <w:t xml:space="preserve">18652570219</w:t>
      </w:r>
      <w:r/>
    </w:p>
    <w:p>
      <w:pPr>
        <w:numPr>
          <w:ilvl w:val="0"/>
          <w:numId w:val="2"/>
        </w:numPr>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中标人可凭政府采购合同办理融资贷款，详见江苏政府采购网“政采贷”专栏。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严格执行政府采购关于支持</w:t>
      </w:r>
      <w:r>
        <w:rPr>
          <w:rFonts w:hint="eastAsia" w:ascii="宋体" w:hAnsi="宋体" w:cs="宋体"/>
          <w:b/>
          <w:bCs/>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投标人对于投标产品的包装应按照“财办库〔2020〕123号《关于印发《商品包装政府采购需求标准（试行）》、《快递包装政府采购需求标准（试行）》的通知》”执行。</w:t>
      </w:r>
      <w:bookmarkEnd w:id="41"/>
      <w:r/>
      <w:bookmarkEnd w:id="42"/>
      <w:r/>
      <w:r/>
    </w:p>
    <w:p>
      <w:pPr>
        <w:spacing w:line="360" w:lineRule="auto"/>
        <w:rPr>
          <w:rFonts w:ascii="宋体" w:hAnsi="宋体" w:cs="宋体"/>
          <w:b/>
          <w:bCs/>
          <w:highlight w:val="none"/>
        </w:rPr>
      </w:pPr>
      <w:r>
        <w:rPr>
          <w:rFonts w:hint="eastAsia" w:ascii="宋体" w:hAnsi="宋体" w:cs="宋体"/>
          <w:b/>
          <w:bCs/>
          <w:highlight w:val="none"/>
        </w:rPr>
        <w:t xml:space="preserve">九、其他</w:t>
      </w:r>
      <w:r/>
    </w:p>
    <w:p>
      <w:pPr>
        <w:ind w:firstLine="422"/>
        <w:jc w:val="left"/>
        <w:spacing w:line="360" w:lineRule="auto"/>
        <w:widowControl/>
        <w:rPr>
          <w:rFonts w:ascii="宋体" w:hAnsi="宋体" w:cs="宋体"/>
          <w:b/>
          <w:highlight w:val="none"/>
        </w:rPr>
      </w:pPr>
      <w:r>
        <w:rPr>
          <w:rFonts w:hint="eastAsia" w:ascii="宋体" w:hAnsi="宋体" w:cs="宋体"/>
          <w:b/>
          <w:highlight w:val="none"/>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2"/>
        <w:jc w:val="left"/>
        <w:spacing w:line="360" w:lineRule="auto"/>
        <w:widowControl/>
        <w:rPr>
          <w:rFonts w:ascii="宋体" w:hAnsi="宋体" w:cs="宋体"/>
          <w:b/>
          <w:highlight w:val="none"/>
        </w:rPr>
      </w:pPr>
      <w:r>
        <w:rPr>
          <w:rFonts w:hint="eastAsia" w:ascii="宋体" w:hAnsi="宋体" w:cs="宋体"/>
          <w:b/>
          <w:highlight w:val="none"/>
        </w:rPr>
        <w:t xml:space="preserve">2.投标人如确定参加公开招标，可自行下载采购文件及有关资料，按照《操作手册》进行注册，领取CA和办理电子签章，并按《操作手册》要求制作、上传电子投标文件，技术支持联系方式：13813140731。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highlight w:val="none"/>
        </w:rPr>
      </w:pPr>
      <w:r>
        <w:rPr>
          <w:rFonts w:hint="eastAsia" w:ascii="宋体" w:hAnsi="宋体" w:cs="宋体"/>
          <w:b/>
          <w:highlight w:val="none"/>
        </w:rPr>
        <w:t xml:space="preserve">3.请投标人使用已经安装过苏采云系统控件的电脑参加开标，登录谷歌浏览器进入开标大厅，需要同时准备好耳麦和摄像设备。因投标人网络与电源不稳定、未按要求配置上述设备、上述设备发生故障等自身原因，导致开标评标失败的，投标人自行承担其后果。</w:t>
      </w:r>
      <w:r/>
    </w:p>
    <w:p>
      <w:pPr>
        <w:ind w:firstLine="422"/>
        <w:jc w:val="left"/>
        <w:spacing w:line="360" w:lineRule="auto"/>
        <w:widowControl/>
        <w:rPr>
          <w:rFonts w:ascii="宋体" w:hAnsi="宋体" w:cs="宋体"/>
          <w:b/>
          <w:highlight w:val="none"/>
        </w:rPr>
      </w:pPr>
      <w:r>
        <w:rPr>
          <w:rFonts w:ascii="宋体" w:hAnsi="宋体" w:cs="宋体"/>
          <w:b/>
          <w:highlight w:val="none"/>
        </w:rPr>
        <w:t xml:space="preserve">4</w:t>
      </w:r>
      <w:r>
        <w:rPr>
          <w:rFonts w:hint="eastAsia" w:ascii="宋体" w:hAnsi="宋体" w:cs="宋体"/>
          <w:b/>
          <w:highlight w:val="none"/>
        </w:rPr>
        <w:t xml:space="preserve">.潜在投标人对采购文件项目需求部分的询问、质疑请向采购人提出，由采购人负责答复。</w:t>
      </w:r>
      <w:r/>
    </w:p>
    <w:p>
      <w:pPr>
        <w:ind w:firstLine="420"/>
        <w:spacing w:line="360" w:lineRule="auto"/>
        <w:rPr>
          <w:rFonts w:ascii="宋体" w:hAnsi="宋体" w:cs="宋体"/>
          <w:bCs/>
          <w:highlight w:val="none"/>
        </w:rPr>
      </w:pPr>
      <w:r>
        <w:rPr>
          <w:rFonts w:hint="eastAsia" w:ascii="宋体" w:hAnsi="宋体" w:cs="宋体"/>
          <w:bCs/>
          <w:szCs w:val="21"/>
          <w:highlight w:val="none"/>
        </w:rPr>
        <w:t xml:space="preserve">5.</w:t>
      </w:r>
      <w:r>
        <w:rPr>
          <w:rFonts w:hint="eastAsia" w:ascii="宋体" w:hAnsi="宋体"/>
          <w:highlight w:val="none"/>
        </w:rPr>
        <w:t xml:space="preserve">本次招标不收取投标保证金。</w:t>
      </w:r>
      <w:r/>
    </w:p>
    <w:p>
      <w:pPr>
        <w:ind w:firstLine="420"/>
        <w:spacing w:line="360" w:lineRule="auto"/>
        <w:rPr>
          <w:rFonts w:ascii="宋体" w:hAnsi="宋体" w:cs="宋体"/>
          <w:bCs/>
          <w:highlight w:val="none"/>
        </w:rPr>
      </w:pPr>
      <w:r>
        <w:rPr>
          <w:rFonts w:hint="eastAsia" w:ascii="宋体" w:hAnsi="宋体"/>
          <w:szCs w:val="21"/>
          <w:highlight w:val="none"/>
        </w:rPr>
        <w:t xml:space="preserve">6.</w:t>
      </w:r>
      <w:r>
        <w:rPr>
          <w:rFonts w:hint="eastAsia" w:ascii="宋体" w:hAnsi="宋体" w:cs="宋体"/>
          <w:bCs/>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highlight w:val="none"/>
          <w:u w:val="single"/>
        </w:rPr>
      </w:pPr>
      <w:r>
        <w:rPr>
          <w:rFonts w:hint="eastAsia" w:ascii="宋体" w:hAnsi="宋体" w:cs="宋体"/>
          <w:b/>
          <w:i/>
          <w:iCs/>
          <w:highlight w:val="none"/>
          <w:u w:val="single"/>
        </w:rPr>
        <w:t xml:space="preserve">7.本项目招标文件中所有斜体下划线部分为实质性条款，如不满足，则为无效投标。</w:t>
      </w:r>
      <w:r/>
    </w:p>
    <w:p>
      <w:pPr>
        <w:spacing w:line="360" w:lineRule="auto"/>
        <w:rPr>
          <w:highlight w:val="none"/>
        </w:rPr>
      </w:pPr>
      <w:r>
        <w:rPr>
          <w:highlight w:val="none"/>
        </w:rPr>
        <w:br w:type="page" w:clear="all"/>
      </w:r>
      <w:r/>
    </w:p>
    <w:p>
      <w:pPr>
        <w:pStyle w:val="705"/>
        <w:jc w:val="center"/>
        <w:spacing w:line="360" w:lineRule="auto"/>
        <w:rPr>
          <w:rFonts w:ascii="宋体" w:hAnsi="宋体"/>
          <w:szCs w:val="36"/>
          <w:highlight w:val="none"/>
        </w:rPr>
      </w:pPr>
      <w:r/>
      <w:bookmarkStart w:id="43" w:name="_Toc55204178"/>
      <w:r/>
      <w:bookmarkStart w:id="44" w:name="_Toc14952"/>
      <w:r>
        <w:rPr>
          <w:rFonts w:hint="eastAsia" w:ascii="宋体" w:hAnsi="宋体"/>
          <w:szCs w:val="36"/>
          <w:highlight w:val="none"/>
        </w:rPr>
        <w:t xml:space="preserve">第二章 投标人须知</w:t>
      </w:r>
      <w:bookmarkEnd w:id="43"/>
      <w:r/>
      <w:bookmarkEnd w:id="44"/>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szCs w:val="21"/>
          <w:highlight w:val="none"/>
        </w:rPr>
        <w:t xml:space="preserve">1、招标方式</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 本次招标采取公开招标方式，本招标文件仅适用于</w:t>
      </w:r>
      <w:r>
        <w:rPr>
          <w:rFonts w:hint="eastAsia" w:ascii="宋体" w:hAnsi="宋体"/>
          <w:bCs/>
          <w:color w:val="auto"/>
          <w:szCs w:val="21"/>
          <w:highlight w:val="none"/>
          <w:u w:val="none"/>
        </w:rPr>
        <w:t xml:space="preserve">JSZC-321000-DCGS-G2026-0001号</w:t>
      </w:r>
      <w:r>
        <w:rPr>
          <w:rFonts w:hint="eastAsia" w:ascii="宋体" w:hAnsi="宋体"/>
          <w:bCs/>
          <w:color w:val="000000" w:themeColor="text1"/>
          <w:szCs w:val="21"/>
          <w:highlight w:val="none"/>
          <w14:textFill>
            <w14:solidFill>
              <w14:schemeClr w14:val="tx1"/>
            </w14:solidFill>
          </w14:textFill>
        </w:rPr>
        <w:t xml:space="preserve">项目。</w:t>
      </w:r>
      <w:r/>
    </w:p>
    <w:p>
      <w:pPr>
        <w:ind w:firstLine="422"/>
        <w:spacing w:line="360" w:lineRule="auto"/>
        <w:rPr>
          <w:rFonts w:ascii="宋体" w:hAnsi="宋体"/>
          <w:b/>
          <w:szCs w:val="21"/>
          <w:highlight w:val="none"/>
        </w:rPr>
      </w:pPr>
      <w:r>
        <w:rPr>
          <w:rFonts w:hint="eastAsia" w:ascii="宋体" w:hAnsi="宋体"/>
          <w:b/>
          <w:szCs w:val="21"/>
          <w:highlight w:val="none"/>
        </w:rPr>
        <w:t xml:space="preserve">2、投标人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2.2合格的投标人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2.2.1 满足招标公告中投标人的资格条件要求的规定。</w:t>
      </w:r>
      <w:r/>
    </w:p>
    <w:p>
      <w:pPr>
        <w:ind w:firstLine="420"/>
        <w:spacing w:line="360" w:lineRule="auto"/>
        <w:rPr>
          <w:rFonts w:ascii="宋体" w:hAnsi="宋体"/>
          <w:bCs/>
          <w:szCs w:val="21"/>
          <w:highlight w:val="none"/>
        </w:rPr>
      </w:pPr>
      <w:r>
        <w:rPr>
          <w:rFonts w:hint="eastAsia" w:ascii="宋体" w:hAnsi="宋体"/>
          <w:bCs/>
          <w:szCs w:val="21"/>
          <w:highlight w:val="none"/>
        </w:rPr>
        <w:t xml:space="preserve">2.2.2 满足本文件实质性条款的规定。</w:t>
      </w:r>
      <w:r/>
    </w:p>
    <w:p>
      <w:pPr>
        <w:ind w:firstLine="422"/>
        <w:spacing w:line="360" w:lineRule="auto"/>
        <w:rPr>
          <w:rFonts w:ascii="宋体" w:hAnsi="宋体"/>
          <w:b/>
          <w:szCs w:val="21"/>
          <w:highlight w:val="none"/>
        </w:rPr>
      </w:pPr>
      <w:r>
        <w:rPr>
          <w:rFonts w:hint="eastAsia" w:ascii="宋体" w:hAnsi="宋体"/>
          <w:b/>
          <w:szCs w:val="21"/>
          <w:highlight w:val="none"/>
        </w:rPr>
        <w:t xml:space="preserve">3、适用法律</w:t>
      </w:r>
      <w:r/>
    </w:p>
    <w:p>
      <w:pPr>
        <w:ind w:firstLine="420"/>
        <w:spacing w:line="360" w:lineRule="auto"/>
        <w:rPr>
          <w:rFonts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spacing w:line="360" w:lineRule="auto"/>
        <w:rPr>
          <w:rFonts w:ascii="宋体" w:hAnsi="宋体"/>
          <w:b/>
          <w:szCs w:val="21"/>
          <w:highlight w:val="none"/>
        </w:rPr>
      </w:pPr>
      <w:r>
        <w:rPr>
          <w:rFonts w:hint="eastAsia" w:ascii="宋体" w:hAnsi="宋体"/>
          <w:b/>
          <w:szCs w:val="21"/>
          <w:highlight w:val="none"/>
        </w:rPr>
        <w:t xml:space="preserve">4、投标费用</w:t>
      </w:r>
      <w:r/>
    </w:p>
    <w:p>
      <w:pPr>
        <w:ind w:firstLine="420"/>
        <w:spacing w:line="360" w:lineRule="auto"/>
        <w:rPr>
          <w:highlight w:val="none"/>
        </w:rPr>
      </w:pPr>
      <w:r>
        <w:rPr>
          <w:highlight w:val="none"/>
        </w:rPr>
        <w:t xml:space="preserve">4.1 投标人应自行承担所有与参加投标有关的费用，无论投标过程中的做法和结果如何，代理机构在任何情况下均无义务和责任承担这些费用。</w:t>
      </w:r>
      <w:r/>
    </w:p>
    <w:p>
      <w:pPr>
        <w:ind w:firstLine="420"/>
        <w:spacing w:line="360" w:lineRule="auto"/>
        <w:rPr>
          <w:highlight w:val="none"/>
        </w:rPr>
      </w:pPr>
      <w:r>
        <w:rPr>
          <w:highlight w:val="none"/>
        </w:rPr>
        <w:t xml:space="preserve">4.</w:t>
      </w:r>
      <w:r>
        <w:rPr>
          <w:rFonts w:hint="eastAsia"/>
          <w:highlight w:val="none"/>
        </w:rPr>
        <w:t xml:space="preserve">2本次采购由中标人在领取中标通知书前按照国家计委印发的《计价格[2002]1980号文》和《招标代理服务收费管理暂行办法》(发改[2011]534号文件)服务类的标准一次性支付给招标代理机构代理服务费。</w:t>
      </w:r>
      <w:r/>
    </w:p>
    <w:p>
      <w:pPr>
        <w:ind w:firstLine="420"/>
        <w:spacing w:line="360" w:lineRule="auto"/>
        <w:rPr>
          <w:rFonts w:ascii="宋体" w:hAnsi="宋体" w:cs="宋体"/>
          <w:highlight w:val="none"/>
        </w:rPr>
      </w:pPr>
      <w:r>
        <w:rPr>
          <w:rFonts w:hint="eastAsia" w:ascii="宋体" w:hAnsi="宋体" w:cs="宋体"/>
          <w:highlight w:val="none"/>
        </w:rPr>
        <w:t xml:space="preserve">（1）代理服务费以人民币支付； </w:t>
      </w:r>
      <w:r/>
    </w:p>
    <w:p>
      <w:pPr>
        <w:ind w:firstLine="420"/>
        <w:spacing w:line="360" w:lineRule="auto"/>
        <w:rPr>
          <w:rFonts w:ascii="宋体" w:hAnsi="宋体" w:cs="宋体"/>
          <w:highlight w:val="none"/>
        </w:rPr>
      </w:pPr>
      <w:r>
        <w:rPr>
          <w:rFonts w:hint="eastAsia" w:ascii="宋体" w:hAnsi="宋体" w:cs="宋体"/>
          <w:highlight w:val="none"/>
        </w:rPr>
        <w:t xml:space="preserve">（2）代理服务费一次性以电汇、转账等非现金形式支付； </w:t>
      </w:r>
      <w:r/>
    </w:p>
    <w:p>
      <w:pPr>
        <w:ind w:firstLine="420"/>
        <w:spacing w:line="360" w:lineRule="auto"/>
        <w:rPr>
          <w:highlight w:val="none"/>
        </w:rPr>
      </w:pPr>
      <w:r>
        <w:rPr>
          <w:rFonts w:hint="eastAsia" w:ascii="宋体" w:hAnsi="宋体" w:cs="宋体"/>
          <w:highlight w:val="none"/>
        </w:rPr>
        <w:t xml:space="preserve">（3）招标代理服务费不在投标报价中单列，包含在投标总价中，由成交单位支付给代理机构。</w:t>
      </w:r>
      <w:r/>
    </w:p>
    <w:p>
      <w:pPr>
        <w:ind w:firstLine="420"/>
        <w:spacing w:line="360" w:lineRule="auto"/>
        <w:rPr>
          <w:highlight w:val="none"/>
        </w:rPr>
      </w:pPr>
      <w:r>
        <w:rPr>
          <w:highlight w:val="none"/>
        </w:rPr>
        <w:t xml:space="preserve">4.</w:t>
      </w:r>
      <w:r>
        <w:rPr>
          <w:rFonts w:hint="eastAsia"/>
          <w:highlight w:val="none"/>
        </w:rPr>
        <w:t xml:space="preserve">3</w:t>
      </w:r>
      <w:r>
        <w:rPr>
          <w:highlight w:val="none"/>
        </w:rPr>
        <w:t xml:space="preserve">专家评审费按扬财购【2020】40号文《关于</w:t>
      </w:r>
      <w:r>
        <w:rPr>
          <w:rFonts w:hint="eastAsia"/>
          <w:highlight w:val="none"/>
        </w:rPr>
        <w:t xml:space="preserve">进一步</w:t>
      </w:r>
      <w:r>
        <w:rPr>
          <w:highlight w:val="none"/>
        </w:rPr>
        <w:t xml:space="preserve">规范扬州市政府采购专家评审费标准的通知》执行。</w:t>
      </w:r>
      <w:r/>
    </w:p>
    <w:p>
      <w:pPr>
        <w:ind w:firstLine="422"/>
        <w:spacing w:line="360" w:lineRule="auto"/>
        <w:rPr>
          <w:rFonts w:ascii="宋体" w:hAnsi="宋体"/>
          <w:b/>
          <w:szCs w:val="21"/>
          <w:highlight w:val="none"/>
        </w:rPr>
      </w:pPr>
      <w:r>
        <w:rPr>
          <w:rFonts w:hint="eastAsia" w:ascii="宋体" w:hAnsi="宋体"/>
          <w:b/>
          <w:szCs w:val="21"/>
          <w:highlight w:val="none"/>
        </w:rPr>
        <w:t xml:space="preserve">5、招标文件的约束力</w:t>
      </w:r>
      <w:r/>
    </w:p>
    <w:p>
      <w:pPr>
        <w:ind w:firstLine="420"/>
        <w:spacing w:line="360" w:lineRule="auto"/>
        <w:rPr>
          <w:rFonts w:ascii="宋体" w:hAnsi="宋体"/>
          <w:bCs/>
          <w:szCs w:val="21"/>
          <w:highlight w:val="none"/>
        </w:rPr>
      </w:pPr>
      <w:r>
        <w:rPr>
          <w:rFonts w:hint="eastAsia" w:ascii="宋体" w:hAnsi="宋体"/>
          <w:bCs/>
          <w:szCs w:val="21"/>
          <w:highlight w:val="none"/>
        </w:rPr>
        <w:t xml:space="preserve">5.1 投标人一旦参加本项目采购活动，即被认为接受了本招标文件的规定和约束。</w:t>
      </w:r>
      <w:r/>
    </w:p>
    <w:p>
      <w:pPr>
        <w:ind w:firstLine="422"/>
        <w:spacing w:line="360" w:lineRule="auto"/>
        <w:rPr>
          <w:rFonts w:ascii="宋体" w:hAnsi="宋体"/>
          <w:b/>
          <w:szCs w:val="21"/>
          <w:highlight w:val="none"/>
        </w:rPr>
      </w:pPr>
      <w:r>
        <w:rPr>
          <w:rFonts w:hint="eastAsia" w:ascii="宋体" w:hAnsi="宋体"/>
          <w:b/>
          <w:szCs w:val="21"/>
          <w:highlight w:val="none"/>
        </w:rPr>
        <w:t xml:space="preserve">6、招标文件构成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6.1 招标文件有以下部分组成：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（1）招标公告</w:t>
      </w:r>
      <w:r/>
    </w:p>
    <w:p>
      <w:pPr>
        <w:ind w:firstLine="420"/>
        <w:spacing w:line="360" w:lineRule="auto"/>
        <w:rPr>
          <w:rFonts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spacing w:line="360" w:lineRule="auto"/>
        <w:rPr>
          <w:rFonts w:ascii="宋体" w:hAnsi="宋体"/>
          <w:bCs/>
          <w:szCs w:val="21"/>
          <w:highlight w:val="none"/>
        </w:rPr>
      </w:pPr>
      <w:r>
        <w:rPr>
          <w:rFonts w:hint="eastAsia" w:ascii="宋体" w:hAnsi="宋体"/>
          <w:bCs/>
          <w:szCs w:val="21"/>
          <w:highlight w:val="none"/>
        </w:rPr>
        <w:t xml:space="preserve">（3）合同条款及格式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（4）项目需求</w:t>
      </w:r>
      <w:r/>
    </w:p>
    <w:p>
      <w:pPr>
        <w:ind w:firstLine="420"/>
        <w:spacing w:line="360" w:lineRule="auto"/>
        <w:rPr>
          <w:rFonts w:ascii="宋体" w:hAnsi="宋体"/>
          <w:bCs/>
          <w:szCs w:val="21"/>
          <w:highlight w:val="none"/>
        </w:rPr>
      </w:pPr>
      <w:r>
        <w:rPr>
          <w:rFonts w:hint="eastAsia" w:ascii="宋体" w:hAnsi="宋体"/>
          <w:bCs/>
          <w:szCs w:val="21"/>
          <w:highlight w:val="none"/>
        </w:rPr>
        <w:t xml:space="preserve">（5）评标方法与评标标准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（6）投标文件格式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请仔细检查招标文件是否齐全，如有缺漏请立即与代理机构联系解决。</w:t>
      </w:r>
      <w:r/>
    </w:p>
    <w:p>
      <w:pPr>
        <w:ind w:firstLine="420"/>
        <w:spacing w:line="360" w:lineRule="auto"/>
        <w:rPr>
          <w:rFonts w:ascii="宋体" w:hAnsi="宋体"/>
          <w:bCs/>
          <w:szCs w:val="21"/>
          <w:highlight w:val="none"/>
        </w:rPr>
      </w:pPr>
      <w:r>
        <w:rPr>
          <w:rFonts w:hint="eastAsia" w:ascii="宋体" w:hAnsi="宋体"/>
          <w:bCs/>
          <w:szCs w:val="21"/>
          <w:highlight w:val="none"/>
        </w:rPr>
        <w:t xml:space="preserve">6.2 招标的最小单位是包。招标服务数量及技术要求中未分包的，投标人对要求提供的服务不得部分投标；招标服务数量及技术要求中已经分包的，应当以包为单位投标。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6.3 招标文件如果要求投标人提交备选投标方案的，投标人可以提交备选方案；否则，备选方案将被拒绝。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7、招标文件的澄清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highlight w:val="none"/>
        </w:rPr>
      </w:pPr>
      <w:r>
        <w:rPr>
          <w:rFonts w:hint="eastAsia" w:ascii="宋体" w:hAnsi="宋体"/>
          <w:b/>
          <w:szCs w:val="21"/>
          <w:highlight w:val="none"/>
        </w:rPr>
        <w:t xml:space="preserve">8、招标文件的修改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8.1 在投标截止时间前，代理机构可以对招标文件进行修改。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8.3招标文件的修改将在“扬州市政府采购网”和“江苏省政府采购网”公布，补充文件将作为招标文件的组成部分，并对投标人具有约束力。</w:t>
      </w:r>
      <w:r/>
    </w:p>
    <w:p>
      <w:pPr>
        <w:ind w:firstLine="422"/>
        <w:spacing w:line="360" w:lineRule="auto"/>
        <w:rPr>
          <w:rFonts w:ascii="宋体" w:hAnsi="宋体"/>
          <w:b/>
          <w:szCs w:val="21"/>
          <w:highlight w:val="none"/>
        </w:rPr>
      </w:pPr>
      <w:r>
        <w:rPr>
          <w:rFonts w:hint="eastAsia" w:ascii="宋体" w:hAnsi="宋体"/>
          <w:b/>
          <w:szCs w:val="21"/>
          <w:highlight w:val="none"/>
        </w:rPr>
        <w:t xml:space="preserve">9、投标文件的语言、度量衡单位、货币</w:t>
      </w:r>
      <w:r/>
    </w:p>
    <w:p>
      <w:pPr>
        <w:ind w:firstLine="420"/>
        <w:spacing w:line="360" w:lineRule="auto"/>
        <w:rPr>
          <w:rFonts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9.3投标人应使用人民币报价。</w:t>
      </w:r>
      <w:r/>
    </w:p>
    <w:p>
      <w:pPr>
        <w:ind w:firstLine="422"/>
        <w:spacing w:line="360" w:lineRule="auto"/>
        <w:rPr>
          <w:rFonts w:ascii="宋体" w:hAnsi="宋体"/>
          <w:b/>
          <w:szCs w:val="21"/>
          <w:highlight w:val="none"/>
        </w:rPr>
      </w:pPr>
      <w:r>
        <w:rPr>
          <w:rFonts w:hint="eastAsia" w:ascii="宋体" w:hAnsi="宋体"/>
          <w:b/>
          <w:szCs w:val="21"/>
          <w:highlight w:val="none"/>
        </w:rPr>
        <w:t xml:space="preserve">10、投标文件构成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10.1投标文件由以下部分组成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（1）资格审查响应对照表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（2）符合性审查响应对照表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（3）非实质性响应对照表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（4）开标一览表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（5）分项报价表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（6）技术参数响应及偏离表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（7）商务条款响应及偏离表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spacing w:line="360" w:lineRule="auto"/>
        <w:rPr>
          <w:rFonts w:ascii="宋体" w:hAnsi="宋体"/>
          <w:bCs/>
          <w:szCs w:val="21"/>
          <w:highlight w:val="none"/>
        </w:rPr>
      </w:pPr>
      <w:r>
        <w:rPr>
          <w:rFonts w:hint="eastAsia" w:ascii="宋体" w:hAnsi="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highlight w:val="none"/>
        </w:rPr>
      </w:pPr>
      <w:r>
        <w:rPr>
          <w:rFonts w:hint="eastAsia" w:ascii="宋体" w:hAnsi="宋体"/>
          <w:b/>
          <w:szCs w:val="21"/>
          <w:highlight w:val="none"/>
        </w:rPr>
        <w:t xml:space="preserve">11、证明投标人资格及符合招标文件规定的文件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11.1投标人应按要求提交资格证明文件及符合招标文件规定的文件。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r/>
    </w:p>
    <w:p>
      <w:pPr>
        <w:spacing w:line="360" w:lineRule="auto"/>
        <w:rPr>
          <w:rFonts w:ascii="宋体" w:hAnsi="宋体"/>
          <w:bCs/>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szCs w:val="21"/>
          <w:highlight w:val="none"/>
        </w:rPr>
      </w:pPr>
      <w:r>
        <w:rPr>
          <w:rFonts w:hint="eastAsia" w:ascii="宋体" w:hAnsi="宋体"/>
          <w:b/>
          <w:szCs w:val="21"/>
          <w:highlight w:val="none"/>
        </w:rPr>
        <w:t xml:space="preserve">12、投标配置与分项报价表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12.2 标的物</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spacing w:line="360" w:lineRule="auto"/>
        <w:rPr>
          <w:rFonts w:ascii="宋体" w:hAnsi="宋体"/>
          <w:bCs/>
          <w:szCs w:val="21"/>
          <w:highlight w:val="none"/>
        </w:rPr>
      </w:pPr>
      <w:r>
        <w:rPr>
          <w:rFonts w:hint="eastAsia" w:ascii="宋体" w:hAnsi="宋体"/>
          <w:bCs/>
          <w:szCs w:val="21"/>
          <w:highlight w:val="none"/>
        </w:rPr>
        <w:t xml:space="preserve">12.3有关费用处理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highlight w:val="none"/>
        </w:rPr>
      </w:pPr>
      <w:r>
        <w:rPr>
          <w:rFonts w:hint="eastAsia" w:ascii="宋体" w:hAnsi="宋体"/>
          <w:bCs/>
          <w:szCs w:val="21"/>
          <w:highlight w:val="none"/>
        </w:rPr>
        <w:t xml:space="preserve">12.4其它费用处理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招标文件未列明，而投标人认为必需的费用也需列入报价。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12.5投标货币</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highlight w:val="none"/>
        </w:rPr>
      </w:pPr>
      <w:r>
        <w:rPr>
          <w:rFonts w:hint="eastAsia" w:ascii="宋体" w:hAnsi="宋体"/>
          <w:bCs/>
          <w:szCs w:val="21"/>
          <w:highlight w:val="none"/>
        </w:rPr>
        <w:t xml:space="preserve">12.6 投标配置与分项报价表上的价格应按下列方式分开填写：</w:t>
      </w:r>
      <w:r/>
    </w:p>
    <w:p>
      <w:pPr>
        <w:ind w:firstLine="420"/>
        <w:spacing w:line="360" w:lineRule="auto"/>
        <w:rPr>
          <w:rFonts w:ascii="宋体" w:hAnsi="宋体"/>
          <w:bCs/>
          <w:szCs w:val="21"/>
          <w:highlight w:val="none"/>
        </w:rPr>
      </w:pPr>
      <w:r>
        <w:rPr>
          <w:rFonts w:hint="eastAsia" w:ascii="宋体" w:hAnsi="宋体"/>
          <w:bCs/>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highlight w:val="none"/>
        </w:rPr>
      </w:pPr>
      <w:r>
        <w:rPr>
          <w:rFonts w:hint="eastAsia" w:ascii="宋体" w:hAnsi="宋体"/>
          <w:bCs/>
          <w:szCs w:val="21"/>
          <w:highlight w:val="none"/>
        </w:rPr>
        <w:t xml:space="preserve">2、项目单价按投标配置及分项报价表中要求填报。</w:t>
      </w:r>
      <w:r/>
    </w:p>
    <w:p>
      <w:pPr>
        <w:ind w:firstLine="422"/>
        <w:spacing w:line="360" w:lineRule="auto"/>
        <w:rPr>
          <w:rFonts w:ascii="宋体" w:hAnsi="宋体"/>
          <w:b/>
          <w:szCs w:val="21"/>
          <w:highlight w:val="none"/>
        </w:rPr>
      </w:pPr>
      <w:r>
        <w:rPr>
          <w:rFonts w:hint="eastAsia" w:ascii="宋体" w:hAnsi="宋体"/>
          <w:b/>
          <w:szCs w:val="21"/>
          <w:highlight w:val="none"/>
        </w:rPr>
        <w:t xml:space="preserve">13、技术参数响应及偏离表、商务条款响应及偏离表及投标货物说明</w:t>
      </w:r>
      <w:r/>
    </w:p>
    <w:p>
      <w:pPr>
        <w:ind w:firstLine="420"/>
        <w:spacing w:line="360" w:lineRule="auto"/>
        <w:rPr>
          <w:rFonts w:ascii="宋体" w:hAnsi="宋体"/>
          <w:bCs/>
          <w:szCs w:val="21"/>
          <w:highlight w:val="none"/>
        </w:rPr>
      </w:pPr>
      <w:r>
        <w:rPr>
          <w:rFonts w:hint="eastAsia" w:ascii="宋体" w:hAnsi="宋体"/>
          <w:bCs/>
          <w:szCs w:val="21"/>
          <w:highlight w:val="none"/>
        </w:rPr>
        <w:t xml:space="preserve">13.1 对招标文件中的技术与商务条款要求逐项作出响应或偏离，并说明原因；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13.2 提供参加本项目类似案例简介；</w:t>
      </w:r>
      <w:r/>
    </w:p>
    <w:p>
      <w:pPr>
        <w:ind w:firstLine="420"/>
        <w:spacing w:line="360" w:lineRule="auto"/>
        <w:rPr>
          <w:rFonts w:ascii="宋体" w:hAnsi="宋体"/>
          <w:bCs/>
          <w:szCs w:val="21"/>
          <w:highlight w:val="none"/>
        </w:rPr>
      </w:pPr>
      <w:r>
        <w:rPr>
          <w:rFonts w:hint="eastAsia" w:ascii="宋体" w:hAnsi="宋体"/>
          <w:bCs/>
          <w:szCs w:val="21"/>
          <w:highlight w:val="none"/>
        </w:rPr>
        <w:t xml:space="preserve">13.3 培训计划；</w:t>
      </w:r>
      <w:r/>
    </w:p>
    <w:p>
      <w:pPr>
        <w:ind w:firstLine="420"/>
        <w:spacing w:line="360" w:lineRule="auto"/>
        <w:rPr>
          <w:rFonts w:ascii="宋体" w:hAnsi="宋体"/>
          <w:bCs/>
          <w:szCs w:val="21"/>
          <w:highlight w:val="none"/>
        </w:rPr>
      </w:pPr>
      <w:r>
        <w:rPr>
          <w:rFonts w:hint="eastAsia" w:ascii="宋体" w:hAnsi="宋体"/>
          <w:bCs/>
          <w:szCs w:val="21"/>
          <w:highlight w:val="none"/>
        </w:rPr>
        <w:t xml:space="preserve">13.4 详细阐述所投货物的主要组成部分、功能设计、实现思路及关键技术；</w:t>
      </w:r>
      <w:r/>
    </w:p>
    <w:p>
      <w:pPr>
        <w:ind w:firstLine="420"/>
        <w:spacing w:line="360" w:lineRule="auto"/>
        <w:rPr>
          <w:rFonts w:ascii="宋体" w:hAnsi="宋体"/>
          <w:bCs/>
          <w:szCs w:val="21"/>
          <w:highlight w:val="none"/>
        </w:rPr>
      </w:pPr>
      <w:r>
        <w:rPr>
          <w:rFonts w:hint="eastAsia" w:ascii="宋体" w:hAnsi="宋体"/>
          <w:bCs/>
          <w:szCs w:val="21"/>
          <w:highlight w:val="none"/>
        </w:rPr>
        <w:t xml:space="preserve">13.5 投标人认为需要的其他技术文件或说明。</w:t>
      </w:r>
      <w:r/>
    </w:p>
    <w:p>
      <w:pPr>
        <w:ind w:firstLine="422"/>
        <w:spacing w:line="36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15.1 投标人应按照招标文件中提供的格式完整、正确填写投标函、开标一览表。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highlight w:val="none"/>
        </w:rPr>
      </w:pPr>
      <w:r>
        <w:rPr>
          <w:rFonts w:hint="eastAsia" w:ascii="宋体" w:hAnsi="宋体"/>
          <w:b/>
          <w:szCs w:val="21"/>
          <w:highlight w:val="none"/>
        </w:rPr>
        <w:t xml:space="preserve">16、投标有效期</w:t>
      </w:r>
      <w:r/>
    </w:p>
    <w:p>
      <w:pPr>
        <w:ind w:firstLine="420"/>
        <w:spacing w:line="360" w:lineRule="auto"/>
        <w:rPr>
          <w:rFonts w:ascii="宋体" w:hAnsi="宋体"/>
          <w:bCs/>
          <w:szCs w:val="21"/>
          <w:highlight w:val="none"/>
        </w:rPr>
      </w:pPr>
      <w:r>
        <w:rPr>
          <w:rFonts w:hint="eastAsia" w:ascii="宋体" w:hAnsi="宋体"/>
          <w:bCs/>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highlight w:val="none"/>
        </w:rPr>
      </w:pPr>
      <w:r/>
      <w:bookmarkStart w:id="45" w:name="_Toc20823297"/>
      <w:r/>
      <w:bookmarkStart w:id="46" w:name="_Toc513029225"/>
      <w:r/>
      <w:bookmarkStart w:id="47" w:name="_Toc16938541"/>
      <w:r/>
      <w:bookmarkStart w:id="48" w:name="_Toc462564084"/>
      <w:r>
        <w:rPr>
          <w:rFonts w:hint="eastAsia" w:ascii="宋体" w:hAnsi="宋体"/>
          <w:b/>
          <w:szCs w:val="21"/>
          <w:highlight w:val="none"/>
        </w:rPr>
        <w:t xml:space="preserve">17、投标文件</w:t>
      </w:r>
      <w:bookmarkEnd w:id="45"/>
      <w:r/>
      <w:bookmarkEnd w:id="46"/>
      <w:r/>
      <w:bookmarkEnd w:id="47"/>
      <w:r/>
      <w:bookmarkEnd w:id="48"/>
      <w:r>
        <w:rPr>
          <w:rFonts w:hint="eastAsia" w:ascii="宋体" w:hAnsi="宋体"/>
          <w:b/>
          <w:szCs w:val="21"/>
          <w:highlight w:val="none"/>
        </w:rPr>
        <w:t xml:space="preserve">的递交</w:t>
      </w:r>
      <w:r/>
    </w:p>
    <w:p>
      <w:pPr>
        <w:ind w:firstLine="420"/>
        <w:spacing w:line="360" w:lineRule="auto"/>
        <w:rPr>
          <w:rFonts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49" w:name="_Toc16938542"/>
      <w:r/>
      <w:bookmarkStart w:id="50" w:name="_Toc513029226"/>
      <w:r/>
      <w:bookmarkStart w:id="51" w:name="_Toc20823298"/>
      <w:r/>
      <w:r/>
    </w:p>
    <w:p>
      <w:pPr>
        <w:ind w:firstLine="422"/>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相关要求是本招标文件的组成部分。</w:t>
      </w:r>
      <w:r/>
    </w:p>
    <w:p>
      <w:pPr>
        <w:ind w:firstLine="422"/>
        <w:spacing w:line="360" w:lineRule="auto"/>
        <w:rPr>
          <w:rFonts w:ascii="宋体" w:hAnsi="宋体"/>
          <w:b/>
          <w:szCs w:val="21"/>
          <w:highlight w:val="none"/>
        </w:rPr>
      </w:pPr>
      <w:r>
        <w:rPr>
          <w:rFonts w:hint="eastAsia" w:ascii="宋体" w:hAnsi="宋体"/>
          <w:b/>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szCs w:val="21"/>
          <w:highlight w:val="none"/>
        </w:rPr>
      </w:pPr>
      <w:r>
        <w:rPr>
          <w:rFonts w:hint="eastAsia" w:ascii="宋体" w:hAnsi="宋体"/>
          <w:b/>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highlight w:val="none"/>
        </w:rPr>
      </w:pPr>
      <w:r>
        <w:rPr>
          <w:rFonts w:hint="eastAsia" w:ascii="宋体" w:hAnsi="宋体"/>
          <w:b/>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highlight w:val="none"/>
        </w:rPr>
      </w:pPr>
      <w:r>
        <w:rPr>
          <w:rFonts w:hint="eastAsia" w:ascii="宋体" w:hAnsi="宋体"/>
          <w:b/>
          <w:szCs w:val="21"/>
          <w:highlight w:val="none"/>
        </w:rPr>
        <w:t xml:space="preserve">17.7各投标人应在规定时间内凭CA证书进行网上解密。</w:t>
      </w:r>
      <w:r/>
    </w:p>
    <w:p>
      <w:pPr>
        <w:ind w:firstLine="422"/>
        <w:spacing w:line="360" w:lineRule="auto"/>
        <w:rPr>
          <w:rFonts w:ascii="宋体" w:hAnsi="宋体"/>
          <w:b/>
          <w:szCs w:val="21"/>
          <w:highlight w:val="none"/>
        </w:rPr>
      </w:pPr>
      <w:r>
        <w:rPr>
          <w:rFonts w:hint="eastAsia" w:ascii="宋体" w:hAnsi="宋体"/>
          <w:b/>
          <w:szCs w:val="21"/>
          <w:highlight w:val="none"/>
        </w:rPr>
        <w:t xml:space="preserve">18、投标截止日期</w:t>
      </w:r>
      <w:bookmarkEnd w:id="49"/>
      <w:r/>
      <w:bookmarkEnd w:id="50"/>
      <w:r/>
      <w:bookmarkEnd w:id="51"/>
      <w:r/>
      <w:r/>
    </w:p>
    <w:p>
      <w:pPr>
        <w:ind w:firstLine="420"/>
        <w:spacing w:line="360" w:lineRule="auto"/>
        <w:rPr>
          <w:rFonts w:ascii="宋体" w:hAnsi="宋体"/>
          <w:bCs/>
          <w:i/>
          <w:iCs/>
          <w:szCs w:val="21"/>
          <w:highlight w:val="none"/>
          <w:u w:val="single"/>
        </w:rPr>
      </w:pPr>
      <w:r>
        <w:rPr>
          <w:rFonts w:hint="eastAsia" w:ascii="宋体" w:hAnsi="宋体"/>
          <w:bCs/>
          <w:i/>
          <w:iCs/>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highlight w:val="none"/>
        </w:rPr>
      </w:pPr>
      <w:r/>
      <w:bookmarkStart w:id="52" w:name="_Toc16938543"/>
      <w:r/>
      <w:bookmarkStart w:id="53" w:name="_Toc513029227"/>
      <w:r/>
      <w:bookmarkStart w:id="54" w:name="_Toc20823299"/>
      <w:r>
        <w:rPr>
          <w:rFonts w:hint="eastAsia" w:ascii="宋体" w:hAnsi="宋体"/>
          <w:b/>
          <w:szCs w:val="21"/>
          <w:highlight w:val="none"/>
        </w:rPr>
        <w:t xml:space="preserve">19、投标文件</w:t>
      </w:r>
      <w:bookmarkEnd w:id="52"/>
      <w:r/>
      <w:bookmarkEnd w:id="53"/>
      <w:r/>
      <w:bookmarkEnd w:id="54"/>
      <w:r>
        <w:rPr>
          <w:rFonts w:hint="eastAsia" w:ascii="宋体" w:hAnsi="宋体"/>
          <w:b/>
          <w:szCs w:val="21"/>
          <w:highlight w:val="none"/>
        </w:rPr>
        <w:t xml:space="preserve">的拒收</w:t>
      </w:r>
      <w:r/>
    </w:p>
    <w:p>
      <w:pPr>
        <w:ind w:firstLine="420"/>
        <w:spacing w:line="360" w:lineRule="auto"/>
        <w:rPr>
          <w:rFonts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spacing w:line="360" w:lineRule="auto"/>
        <w:rPr>
          <w:rFonts w:ascii="宋体" w:hAnsi="宋体"/>
          <w:b/>
          <w:szCs w:val="21"/>
          <w:highlight w:val="none"/>
        </w:rPr>
      </w:pPr>
      <w:r/>
      <w:bookmarkStart w:id="55" w:name="_Toc20823300"/>
      <w:r/>
      <w:bookmarkStart w:id="56" w:name="_Toc513029228"/>
      <w:r/>
      <w:bookmarkStart w:id="57" w:name="_Toc16938544"/>
      <w:r>
        <w:rPr>
          <w:rFonts w:hint="eastAsia" w:ascii="宋体" w:hAnsi="宋体"/>
          <w:b/>
          <w:szCs w:val="21"/>
          <w:highlight w:val="none"/>
        </w:rPr>
        <w:t xml:space="preserve">20、投标文件的撤回和修改</w:t>
      </w:r>
      <w:bookmarkEnd w:id="55"/>
      <w:r/>
      <w:bookmarkEnd w:id="56"/>
      <w:r/>
      <w:bookmarkEnd w:id="57"/>
      <w:r/>
      <w:r/>
    </w:p>
    <w:p>
      <w:pPr>
        <w:ind w:firstLine="420"/>
        <w:spacing w:line="360" w:lineRule="auto"/>
        <w:rPr>
          <w:rFonts w:ascii="宋体" w:hAnsi="宋体"/>
          <w:bCs/>
          <w:szCs w:val="21"/>
          <w:highlight w:val="none"/>
        </w:rPr>
      </w:pPr>
      <w:r>
        <w:rPr>
          <w:rFonts w:hint="eastAsia" w:ascii="宋体" w:hAnsi="宋体"/>
          <w:bCs/>
          <w:szCs w:val="21"/>
          <w:highlight w:val="none"/>
        </w:rPr>
        <w:t xml:space="preserve">20.1 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20.1.1 电子投标文件的撤回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spacing w:line="360" w:lineRule="auto"/>
        <w:rPr>
          <w:rFonts w:ascii="宋体" w:hAnsi="宋体"/>
          <w:bCs/>
          <w:szCs w:val="21"/>
          <w:highlight w:val="none"/>
        </w:rPr>
      </w:pPr>
      <w:r>
        <w:rPr>
          <w:rFonts w:hint="eastAsia" w:ascii="宋体" w:hAnsi="宋体"/>
          <w:bCs/>
          <w:szCs w:val="21"/>
          <w:highlight w:val="none"/>
        </w:rPr>
        <w:t xml:space="preserve">20.2 投标文件的修改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szCs w:val="21"/>
          <w:highlight w:val="none"/>
        </w:rPr>
      </w:pPr>
      <w:r>
        <w:rPr>
          <w:rFonts w:hint="eastAsia" w:ascii="宋体" w:hAnsi="宋体"/>
          <w:b/>
          <w:szCs w:val="21"/>
          <w:highlight w:val="none"/>
        </w:rPr>
        <w:t xml:space="preserve">21、开标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highlight w:val="none"/>
        </w:rPr>
      </w:pPr>
      <w:r>
        <w:rPr>
          <w:rFonts w:hint="eastAsia" w:ascii="宋体" w:hAnsi="宋体"/>
          <w:b/>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22、评标委员会</w:t>
      </w:r>
      <w:r/>
    </w:p>
    <w:p>
      <w:pPr>
        <w:spacing w:line="36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spacing w:line="36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p>
    <w:p>
      <w:pPr>
        <w:spacing w:line="36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spacing w:line="360" w:lineRule="auto"/>
        <w:rPr>
          <w:rFonts w:ascii="宋体" w:hAnsi="宋体"/>
          <w:b/>
          <w:szCs w:val="21"/>
          <w:highlight w:val="none"/>
        </w:rPr>
      </w:pPr>
      <w:r>
        <w:rPr>
          <w:rFonts w:hint="eastAsia" w:ascii="宋体" w:hAnsi="宋体"/>
          <w:b/>
          <w:szCs w:val="21"/>
          <w:highlight w:val="none"/>
        </w:rPr>
        <w:t xml:space="preserve">23、评标过程的保密与公正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spacing w:line="36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highlight w:val="none"/>
        </w:rPr>
      </w:pPr>
      <w:r>
        <w:rPr>
          <w:rFonts w:hint="eastAsia" w:ascii="宋体" w:hAnsi="宋体"/>
          <w:b/>
          <w:szCs w:val="21"/>
          <w:highlight w:val="none"/>
        </w:rPr>
        <w:t xml:space="preserve">24、投标的澄清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25、对投标文件的初审</w:t>
      </w:r>
      <w:r/>
    </w:p>
    <w:p>
      <w:pPr>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25.8 投标人在开、评标全过程中应保持通讯畅通，并安排专人与代理机构及评委会联系。</w:t>
      </w:r>
      <w:r/>
    </w:p>
    <w:p>
      <w:pPr>
        <w:ind w:firstLine="422"/>
        <w:spacing w:line="360" w:lineRule="auto"/>
        <w:rPr>
          <w:rFonts w:ascii="宋体" w:hAnsi="宋体"/>
          <w:b/>
          <w:szCs w:val="21"/>
          <w:highlight w:val="none"/>
        </w:rPr>
      </w:pPr>
      <w:r>
        <w:rPr>
          <w:rFonts w:hint="eastAsia" w:ascii="宋体" w:hAnsi="宋体"/>
          <w:b/>
          <w:szCs w:val="21"/>
          <w:highlight w:val="none"/>
        </w:rPr>
        <w:t xml:space="preserve">26、无效投标、废标及投标人不足三家的处理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26.1.2 投标人未按照招标文件要求上传电子投标文件的。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26.1.4投标人不具备招标文件中规定资格要求的。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26.1.7不符合招标文件中规定的其他实质性要求和条件的（</w:t>
      </w:r>
      <w:r>
        <w:rPr>
          <w:rFonts w:hint="eastAsia" w:ascii="宋体" w:hAnsi="宋体"/>
          <w:bCs/>
          <w:i/>
          <w:iCs/>
          <w:szCs w:val="21"/>
          <w:highlight w:val="none"/>
          <w:u w:val="single"/>
        </w:rPr>
        <w:t xml:space="preserve">本招标文件中斜体且有下划线部分为实质性要求和条件</w:t>
      </w:r>
      <w:r>
        <w:rPr>
          <w:rFonts w:hint="eastAsia" w:ascii="宋体" w:hAnsi="宋体"/>
          <w:bCs/>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spacing w:line="360" w:lineRule="auto"/>
        <w:rPr>
          <w:rFonts w:ascii="宋体" w:hAnsi="宋体"/>
          <w:bCs/>
          <w:color w:val="ff0000"/>
          <w:szCs w:val="21"/>
          <w:highlight w:val="none"/>
        </w:rPr>
      </w:pPr>
      <w:r/>
      <w:bookmarkStart w:id="58" w:name="OLE_LINK1"/>
      <w:r>
        <w:rPr>
          <w:rFonts w:hint="eastAsia" w:ascii="宋体" w:hAnsi="宋体"/>
          <w:bCs/>
          <w:color w:val="ff0000"/>
          <w:szCs w:val="21"/>
          <w:highlight w:val="none"/>
        </w:rPr>
        <w:t xml:space="preserve">26.1.10</w:t>
      </w:r>
      <w:bookmarkEnd w:id="58"/>
      <w:r>
        <w:rPr>
          <w:rFonts w:hint="eastAsia" w:ascii="宋体" w:hAnsi="宋体"/>
          <w:bCs/>
          <w:color w:val="ff0000"/>
          <w:szCs w:val="21"/>
          <w:highlight w:val="none"/>
        </w:rPr>
        <w:t xml:space="preserve">异常低价投标</w:t>
      </w:r>
      <w:bookmarkStart w:id="59" w:name="OLE_LINK2"/>
      <w:r>
        <w:rPr>
          <w:rFonts w:hint="eastAsia" w:ascii="宋体" w:hAnsi="宋体"/>
          <w:bCs/>
          <w:color w:val="ff0000"/>
          <w:szCs w:val="21"/>
          <w:highlight w:val="none"/>
        </w:rPr>
        <w:t xml:space="preserve">（响应）</w:t>
      </w:r>
      <w:bookmarkEnd w:id="59"/>
      <w:r/>
      <w:r/>
    </w:p>
    <w:p>
      <w:pPr>
        <w:ind w:firstLine="420"/>
        <w:spacing w:line="360" w:lineRule="auto"/>
        <w:rPr>
          <w:rFonts w:ascii="宋体" w:hAnsi="宋体"/>
          <w:bCs/>
          <w:color w:val="ff0000"/>
          <w:szCs w:val="21"/>
          <w:highlight w:val="none"/>
        </w:rPr>
      </w:pPr>
      <w:r>
        <w:rPr>
          <w:rFonts w:hint="eastAsia" w:ascii="宋体" w:hAnsi="宋体"/>
          <w:bCs/>
          <w:color w:val="ff0000"/>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Cs/>
          <w:color w:val="ff0000"/>
          <w:szCs w:val="21"/>
          <w:highlight w:val="none"/>
        </w:rPr>
      </w:pPr>
      <w:r>
        <w:rPr>
          <w:rFonts w:hint="eastAsia" w:ascii="宋体" w:hAnsi="宋体"/>
          <w:bCs/>
          <w:color w:val="ff0000"/>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Cs/>
          <w:color w:val="ff0000"/>
          <w:szCs w:val="21"/>
          <w:highlight w:val="none"/>
        </w:rPr>
      </w:pPr>
      <w:r>
        <w:rPr>
          <w:rFonts w:hint="eastAsia" w:ascii="宋体" w:hAnsi="宋体"/>
          <w:bCs/>
          <w:color w:val="ff0000"/>
          <w:szCs w:val="21"/>
          <w:highlight w:val="none"/>
        </w:rPr>
        <w:t xml:space="preserve">26.1.10.3投标（响应）报价低于采购项目最高限价 45% 的，即投标（响应）报价&lt;采购项目最高限价×45% ；</w:t>
      </w:r>
      <w:r/>
    </w:p>
    <w:p>
      <w:pPr>
        <w:ind w:firstLine="420"/>
        <w:spacing w:line="360" w:lineRule="auto"/>
        <w:rPr>
          <w:rFonts w:ascii="宋体" w:hAnsi="宋体"/>
          <w:bCs/>
          <w:color w:val="ff0000"/>
          <w:szCs w:val="21"/>
          <w:highlight w:val="none"/>
        </w:rPr>
      </w:pPr>
      <w:r>
        <w:rPr>
          <w:rFonts w:hint="eastAsia" w:ascii="宋体" w:hAnsi="宋体"/>
          <w:bCs/>
          <w:color w:val="ff0000"/>
          <w:szCs w:val="21"/>
          <w:highlight w:val="none"/>
        </w:rPr>
        <w:t xml:space="preserve">26.1.10.4评审委员会认定的供应商报价过低、有可能影响产品质量或者不能诚信履约的其他情形。</w:t>
      </w:r>
      <w:r/>
    </w:p>
    <w:p>
      <w:pPr>
        <w:ind w:firstLine="420"/>
        <w:spacing w:line="360" w:lineRule="auto"/>
        <w:rPr>
          <w:rFonts w:ascii="宋体" w:hAnsi="宋体"/>
          <w:bCs/>
          <w:color w:val="ff0000"/>
          <w:szCs w:val="21"/>
          <w:highlight w:val="none"/>
        </w:rPr>
      </w:pPr>
      <w:r>
        <w:rPr>
          <w:rFonts w:hint="eastAsia" w:ascii="宋体" w:hAnsi="宋体"/>
          <w:bCs/>
          <w:color w:val="ff0000"/>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bCs/>
          <w:color w:val="ff0000"/>
          <w:szCs w:val="21"/>
          <w:highlight w:val="none"/>
        </w:rPr>
      </w:pPr>
      <w:r>
        <w:rPr>
          <w:rFonts w:hint="eastAsia" w:ascii="宋体" w:hAnsi="宋体"/>
          <w:bCs/>
          <w:color w:val="ff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Cs/>
          <w:color w:val="ff0000"/>
          <w:szCs w:val="21"/>
          <w:highlight w:val="none"/>
        </w:rPr>
      </w:pPr>
      <w:r>
        <w:rPr>
          <w:rFonts w:hint="eastAsia" w:ascii="宋体" w:hAnsi="宋体"/>
          <w:bCs/>
          <w:color w:val="ff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26.1.12 投标文件未按照招标文件要求加盖电子签章。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26.1.13其他法律、法规及本招标文件规定的属无效投标的情形。</w:t>
      </w:r>
      <w:r/>
    </w:p>
    <w:p>
      <w:pPr>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26.2.1符合专业条件的投标人或者对招标文件作实质响应的投标人不足三家的。26.2.2出现影响采购公正的违法、违规行为的。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投标截止时间结束后参加投标的投标人不足三家的处理：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26.3.1如出现投标截止时间结束后参加投标的投标人或者在评标期间对招标文件做出实质性响应的投标人不足三家情况，按政府采购相关规定执行。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27、确定中标单位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27.1评委会根据本招标文件规定评标方法与评标标准向采购人推荐出中标候选人。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27.3代理机构将在“扬州市政府采购网”和“江苏省政府采购网”发布中标公告，公告期限为1个工作日。</w:t>
      </w:r>
      <w:r/>
    </w:p>
    <w:p>
      <w:pPr>
        <w:ind w:firstLine="420"/>
        <w:spacing w:line="36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spacing w:line="36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27.4.6采取不正当手段诋毁、排挤其他投标人的；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spacing w:line="360" w:lineRule="auto"/>
        <w:rPr>
          <w:rFonts w:ascii="宋体" w:hAnsi="宋体"/>
          <w:bCs/>
          <w:szCs w:val="21"/>
          <w:highlight w:val="none"/>
        </w:rPr>
      </w:pPr>
      <w:r>
        <w:rPr>
          <w:rFonts w:hint="eastAsia" w:ascii="宋体" w:hAnsi="宋体"/>
          <w:bCs/>
          <w:szCs w:val="21"/>
          <w:highlight w:val="none"/>
        </w:rPr>
        <w:t xml:space="preserve">27.5.5不同投标人的投标文件相互混装。</w:t>
      </w:r>
      <w:r/>
    </w:p>
    <w:p>
      <w:pPr>
        <w:ind w:firstLine="422"/>
        <w:spacing w:line="360" w:lineRule="auto"/>
        <w:rPr>
          <w:rFonts w:ascii="宋体" w:hAnsi="宋体"/>
          <w:b/>
          <w:szCs w:val="21"/>
          <w:highlight w:val="none"/>
        </w:rPr>
      </w:pPr>
      <w:r>
        <w:rPr>
          <w:rFonts w:hint="eastAsia" w:ascii="宋体" w:hAnsi="宋体"/>
          <w:b/>
          <w:szCs w:val="21"/>
          <w:highlight w:val="none"/>
        </w:rPr>
        <w:t xml:space="preserve">28、质疑处理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28.1提出质疑的投标人应当是参与所质疑项目采购活动的投标人。潜在投标人依法获取其可质疑的采购文件的，可以对采购文件提出质疑。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对项目需求部分的质疑，潜在投标人应向采购人提出，由采购人负责答复。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28.2.1对采购文件提出质疑的，应当在获取采购文件之日或者采购文件公告期限届满之日起7个工作日内提出。</w:t>
      </w:r>
      <w:r>
        <w:rPr>
          <w:rFonts w:hint="eastAsia" w:ascii="宋体" w:hAnsi="宋体"/>
          <w:bCs/>
          <w:szCs w:val="21"/>
          <w:highlight w:val="none"/>
        </w:rPr>
        <w:br/>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r>
      <w:r>
        <w:rPr>
          <w:rFonts w:hint="eastAsia" w:ascii="宋体" w:hAnsi="宋体"/>
          <w:bCs/>
          <w:szCs w:val="21"/>
          <w:highlight w:val="none"/>
        </w:rPr>
        <w:t xml:space="preserve">    28.2.3对中标结果提出质疑的，为中标结果公告期限届满之日起7个工作日内提出。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28.8.4 未参加投标活动的投标人或在投标活动中自身权益未受到损害的投标人所提出的质疑。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28.8.5投标人组成联合体参加投标，联合体中任何一方或多方未按要求签字、盖章、加盖公章的质疑。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28.10代理机构应当在收到投标人的书面质疑后7个工作日内作出答复，并以书面形式通知质疑</w:t>
      </w:r>
      <w:r>
        <w:rPr>
          <w:rFonts w:hint="eastAsia" w:ascii="宋体" w:hAnsi="宋体"/>
          <w:szCs w:val="21"/>
          <w:highlight w:val="none"/>
        </w:rPr>
        <w:t xml:space="preserve">投标人</w:t>
      </w:r>
      <w:r>
        <w:rPr>
          <w:rFonts w:hint="eastAsia" w:ascii="宋体" w:hAnsi="宋体"/>
          <w:bCs/>
          <w:szCs w:val="21"/>
          <w:highlight w:val="none"/>
        </w:rPr>
        <w:t xml:space="preserve">和其他有关投标人，但答复的内容不得涉及商业秘密。</w:t>
      </w:r>
      <w:r/>
    </w:p>
    <w:p>
      <w:pPr>
        <w:ind w:firstLine="422"/>
        <w:spacing w:line="360" w:lineRule="auto"/>
        <w:rPr>
          <w:rFonts w:ascii="宋体" w:hAnsi="宋体"/>
          <w:b/>
          <w:szCs w:val="21"/>
          <w:highlight w:val="none"/>
        </w:rPr>
      </w:pPr>
      <w:r>
        <w:rPr>
          <w:rFonts w:hint="eastAsia" w:ascii="宋体" w:hAnsi="宋体"/>
          <w:b/>
          <w:szCs w:val="21"/>
          <w:highlight w:val="none"/>
        </w:rPr>
        <w:t xml:space="preserve">29、中标通知书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highlight w:val="none"/>
        </w:rPr>
      </w:pPr>
      <w:r>
        <w:rPr>
          <w:rFonts w:hint="eastAsia" w:ascii="宋体" w:hAnsi="宋体"/>
          <w:b/>
          <w:szCs w:val="21"/>
          <w:highlight w:val="none"/>
        </w:rPr>
        <w:t xml:space="preserve">30、 签订合同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highlight w:val="none"/>
        </w:rPr>
      </w:pPr>
      <w:r>
        <w:rPr>
          <w:rFonts w:hint="eastAsia" w:ascii="宋体" w:hAnsi="宋体"/>
          <w:b/>
          <w:szCs w:val="21"/>
          <w:highlight w:val="none"/>
        </w:rPr>
        <w:t xml:space="preserve">31、电子投标文件要求</w:t>
      </w:r>
      <w:r/>
    </w:p>
    <w:p>
      <w:pPr>
        <w:ind w:firstLine="422"/>
        <w:spacing w:line="360" w:lineRule="auto"/>
        <w:rPr>
          <w:rFonts w:ascii="宋体" w:hAnsi="宋体"/>
          <w:b/>
          <w:szCs w:val="21"/>
          <w:highlight w:val="none"/>
        </w:rPr>
      </w:pPr>
      <w:r>
        <w:rPr>
          <w:rFonts w:hint="eastAsia" w:ascii="宋体" w:hAnsi="宋体"/>
          <w:b/>
          <w:szCs w:val="21"/>
          <w:highlight w:val="none"/>
        </w:rPr>
        <w:t xml:space="preserve">31.1</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相关要求是本招标文件的组成部分。</w:t>
      </w:r>
      <w:r/>
    </w:p>
    <w:p>
      <w:pPr>
        <w:ind w:firstLine="422"/>
        <w:spacing w:line="360" w:lineRule="auto"/>
        <w:rPr>
          <w:rFonts w:ascii="宋体" w:hAnsi="宋体"/>
          <w:b/>
          <w:szCs w:val="21"/>
          <w:highlight w:val="none"/>
        </w:rPr>
      </w:pPr>
      <w:r>
        <w:rPr>
          <w:rFonts w:hint="eastAsia" w:ascii="宋体" w:hAnsi="宋体"/>
          <w:b/>
          <w:szCs w:val="21"/>
          <w:highlight w:val="none"/>
        </w:rPr>
        <w:t xml:space="preserve">31.2投标人应对 CA 证书妥善保管，如被他人盗用投标，因此带来的结果均由投标人自行承担。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b/>
          <w:szCs w:val="21"/>
          <w:highlight w:val="none"/>
        </w:rPr>
      </w:pPr>
      <w:r>
        <w:rPr>
          <w:rFonts w:hint="eastAsia" w:ascii="宋体" w:hAnsi="宋体"/>
          <w:b/>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highlight w:val="none"/>
        </w:rPr>
      </w:pPr>
      <w:r>
        <w:rPr>
          <w:rFonts w:hint="eastAsia" w:ascii="宋体" w:hAnsi="宋体"/>
          <w:b/>
          <w:szCs w:val="21"/>
          <w:highlight w:val="none"/>
        </w:rPr>
        <w:t xml:space="preserve">提交投标文件的截止时间（投标截止时间）</w:t>
      </w:r>
      <w:r/>
    </w:p>
    <w:p>
      <w:pPr>
        <w:ind w:firstLine="422"/>
        <w:spacing w:line="360" w:lineRule="auto"/>
        <w:rPr>
          <w:rFonts w:ascii="宋体" w:hAnsi="宋体"/>
          <w:b/>
          <w:szCs w:val="21"/>
          <w:highlight w:val="none"/>
        </w:rPr>
      </w:pPr>
      <w:r>
        <w:rPr>
          <w:rFonts w:hint="eastAsia" w:ascii="宋体" w:hAnsi="宋体"/>
          <w:b/>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highlight w:val="none"/>
        </w:rPr>
      </w:pPr>
      <w:r>
        <w:rPr>
          <w:rFonts w:hint="eastAsia" w:ascii="宋体" w:hAnsi="宋体"/>
          <w:b/>
          <w:szCs w:val="21"/>
          <w:highlight w:val="none"/>
        </w:rPr>
        <w:t xml:space="preserve">32.2各投标人应在规定时间内凭CA证书进行网上解密。</w:t>
      </w:r>
      <w:r/>
    </w:p>
    <w:p>
      <w:pPr>
        <w:ind w:firstLine="422"/>
        <w:jc w:val="left"/>
        <w:spacing w:line="360" w:lineRule="auto"/>
        <w:rPr>
          <w:rFonts w:ascii="宋体" w:hAnsi="宋体"/>
          <w:bCs/>
          <w:szCs w:val="21"/>
          <w:highlight w:val="none"/>
        </w:rPr>
      </w:pPr>
      <w:r>
        <w:rPr>
          <w:b/>
          <w:bCs/>
          <w:highlight w:val="none"/>
        </w:rPr>
        <w:t xml:space="preserve">3</w:t>
      </w:r>
      <w:r>
        <w:rPr>
          <w:rFonts w:hint="eastAsia"/>
          <w:b/>
          <w:bCs/>
          <w:highlight w:val="none"/>
        </w:rPr>
        <w:t xml:space="preserve">3、其他</w:t>
      </w:r>
      <w:r>
        <w:rPr>
          <w:highlight w:val="none"/>
        </w:rPr>
        <w:br/>
      </w:r>
      <w:r>
        <w:rPr>
          <w:highlight w:val="none"/>
        </w:rPr>
        <w:t xml:space="preserve">    3</w:t>
      </w:r>
      <w:r>
        <w:rPr>
          <w:rFonts w:hint="eastAsia"/>
          <w:highlight w:val="none"/>
        </w:rPr>
        <w:t xml:space="preserve">3</w:t>
      </w:r>
      <w:r>
        <w:rPr>
          <w:highlight w:val="none"/>
        </w:rPr>
        <w:t xml:space="preserve">.1 </w:t>
      </w:r>
      <w:r>
        <w:rPr>
          <w:rFonts w:hint="eastAsia"/>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highlight w:val="none"/>
        </w:rPr>
      </w:pPr>
      <w:r>
        <w:rPr>
          <w:rFonts w:hint="eastAsia" w:ascii="宋体" w:hAnsi="宋体"/>
          <w:bCs/>
          <w:szCs w:val="21"/>
          <w:highlight w:val="none"/>
        </w:rPr>
        <w:br w:type="page" w:clear="all"/>
      </w:r>
      <w:r/>
    </w:p>
    <w:p>
      <w:pPr>
        <w:pStyle w:val="705"/>
        <w:jc w:val="center"/>
        <w:spacing w:line="360" w:lineRule="auto"/>
        <w:rPr>
          <w:rFonts w:ascii="宋体" w:hAnsi="宋体"/>
          <w:szCs w:val="36"/>
          <w:highlight w:val="none"/>
        </w:rPr>
      </w:pPr>
      <w:r/>
      <w:bookmarkStart w:id="60" w:name="_Toc17284"/>
      <w:r/>
      <w:bookmarkStart w:id="61" w:name="_Toc55204179"/>
      <w:r/>
      <w:bookmarkStart w:id="62" w:name="_Hlk69392822"/>
      <w:r>
        <w:rPr>
          <w:rFonts w:hint="eastAsia" w:ascii="宋体" w:hAnsi="宋体"/>
          <w:szCs w:val="36"/>
          <w:highlight w:val="none"/>
        </w:rPr>
        <w:t xml:space="preserve">第三章 合同条款及格式</w:t>
      </w:r>
      <w:bookmarkEnd w:id="60"/>
      <w:r/>
      <w:bookmarkEnd w:id="61"/>
      <w:r/>
      <w:r/>
    </w:p>
    <w:p>
      <w:pPr>
        <w:pStyle w:val="726"/>
        <w:ind w:firstLine="420"/>
        <w:spacing w:before="120" w:after="120" w:line="360" w:lineRule="auto"/>
        <w:rPr>
          <w:rFonts w:hAnsi="宋体"/>
          <w:sz w:val="21"/>
          <w:highlight w:val="none"/>
        </w:rPr>
      </w:pPr>
      <w:r>
        <w:rPr>
          <w:rFonts w:hint="eastAsia" w:hAnsi="宋体"/>
          <w:sz w:val="21"/>
          <w:highlight w:val="none"/>
        </w:rPr>
        <w:t xml:space="preserve">以下为中标后签定本项目合同的通用条款，中标人不得提出实质性的修改，关于专用条款将由采购人与中标人结合本项目具体情况协商后签订。</w:t>
      </w:r>
      <w:r/>
    </w:p>
    <w:p>
      <w:pPr>
        <w:jc w:val="center"/>
        <w:spacing w:line="360" w:lineRule="auto"/>
        <w:rPr>
          <w:b/>
          <w:bCs/>
          <w:sz w:val="30"/>
          <w:szCs w:val="30"/>
          <w:highlight w:val="none"/>
        </w:rPr>
      </w:pPr>
      <w:r>
        <w:rPr>
          <w:rFonts w:hint="eastAsia"/>
          <w:b/>
          <w:bCs/>
          <w:sz w:val="28"/>
          <w:szCs w:val="28"/>
          <w:highlight w:val="none"/>
        </w:rPr>
        <w:t xml:space="preserve">江苏省政府采购合同（服务）（合同编号）</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项目名称：机关大院安保服务采购</w:t>
      </w:r>
      <w:r/>
    </w:p>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项目编号：JSZC-321000-DCGS-G2026-0001</w:t>
      </w:r>
      <w:r>
        <w:rPr>
          <w:rFonts w:hint="eastAsia" w:ascii="宋体" w:hAnsi="宋体" w:cs="宋体"/>
          <w:color w:val="auto"/>
          <w:szCs w:val="21"/>
          <w:highlight w:val="none"/>
        </w:rPr>
        <w:tab/>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甲方（采购人/买方）：扬州市机关服务中心</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乙方（供应商/卖方）：</w:t>
      </w:r>
      <w:r/>
    </w:p>
    <w:p>
      <w:pPr>
        <w:spacing w:before="120" w:after="120" w:line="360" w:lineRule="auto"/>
        <w:rPr>
          <w:rFonts w:ascii="宋体" w:hAnsi="宋体" w:cs="宋体"/>
          <w:b/>
          <w:szCs w:val="21"/>
          <w:highlight w:val="none"/>
        </w:rPr>
      </w:pPr>
      <w:r>
        <w:rPr>
          <w:rFonts w:hint="eastAsia" w:ascii="宋体" w:hAnsi="宋体" w:cs="宋体"/>
          <w:szCs w:val="21"/>
          <w:highlight w:val="none"/>
        </w:rPr>
        <w:t xml:space="preserve">甲、乙双方根据江苏大诚工程项目管理有限公司组织公开招标的结果，签署本合同。</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一、合同内容</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1.1 标的名称：机关大院安保服务</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1.2标的质量：详见招投标文件及机关大院安保管理规定，无约定的按国家及江苏省党政机关大院安保服务的行业标准执行。</w:t>
      </w:r>
      <w:r/>
    </w:p>
    <w:p>
      <w:pPr>
        <w:spacing w:before="120" w:after="120" w:line="360" w:lineRule="auto"/>
        <w:tabs>
          <w:tab w:val="left" w:pos="5362" w:leader="none"/>
        </w:tabs>
        <w:rPr>
          <w:rFonts w:ascii="宋体" w:hAnsi="宋体" w:cs="宋体"/>
          <w:szCs w:val="21"/>
          <w:highlight w:val="none"/>
        </w:rPr>
      </w:pPr>
      <w:r>
        <w:rPr>
          <w:rFonts w:hint="eastAsia" w:ascii="宋体" w:hAnsi="宋体" w:cs="宋体"/>
          <w:szCs w:val="21"/>
          <w:highlight w:val="none"/>
        </w:rPr>
        <w:t xml:space="preserve">1.3标的数量（规模）</w:t>
      </w:r>
      <w:r>
        <w:rPr>
          <w:rFonts w:hint="eastAsia" w:ascii="宋体" w:hAnsi="宋体" w:cs="宋体"/>
          <w:szCs w:val="21"/>
          <w:highlight w:val="none"/>
        </w:rPr>
        <w:t xml:space="preserve">：机关西大院的门岗、综合指挥中心和主楼的值守以及院内巡逻、秩序管理等；机关东大院、人大、政协的门岗值守。</w:t>
      </w:r>
      <w:r>
        <w:tab/>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1.4 履行时间（期限）：一年，2026年 月 日至2027年 月 日。</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1.5 履行地点：</w:t>
      </w:r>
      <w:r>
        <w:rPr>
          <w:rFonts w:hint="eastAsia"/>
          <w:highlight w:val="none"/>
        </w:rPr>
        <w:t xml:space="preserve">机关西大院</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1.6履行方式：现场履行</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二、合同金额</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2.1 本合同金额为（大写）：_______________圆（_______________元）人民币或其他币种。</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2.2本合同总价款是招标文件中发生的所有含税费用，以及支付给员工的工资和国家强制缴纳的各种社会保障资金、国家政策性调整等招标文件所要求的全部费用。</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2.3本合同总价款还包含乙方根据甲方需要应当提供的伴随服务费用。</w:t>
      </w:r>
      <w:r/>
    </w:p>
    <w:p>
      <w:pPr>
        <w:ind w:left="410" w:hanging="410"/>
        <w:spacing w:before="120" w:after="120" w:line="360" w:lineRule="auto"/>
        <w:rPr>
          <w:rFonts w:ascii="宋体" w:hAnsi="宋体" w:cs="宋体"/>
          <w:b/>
          <w:szCs w:val="21"/>
          <w:highlight w:val="none"/>
        </w:rPr>
      </w:pPr>
      <w:r>
        <w:rPr>
          <w:rFonts w:hint="eastAsia" w:ascii="宋体" w:hAnsi="宋体" w:cs="宋体"/>
          <w:szCs w:val="21"/>
          <w:highlight w:val="none"/>
        </w:rPr>
        <w:t xml:space="preserve">2.4本合同执行期间合同总价款不变。</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三、技术资料</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3.1乙方应按招标文件规定的时间向甲方提供服务（包含与服务相关的货物）的有关技术资料。</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ascii="宋体" w:hAnsi="宋体" w:cs="宋体"/>
          <w:b/>
          <w:szCs w:val="21"/>
          <w:highlight w:val="none"/>
        </w:rPr>
      </w:pPr>
      <w:r>
        <w:rPr>
          <w:rFonts w:hint="eastAsia" w:ascii="宋体" w:hAnsi="宋体" w:cs="宋体"/>
          <w:b/>
          <w:szCs w:val="21"/>
          <w:highlight w:val="none"/>
        </w:rPr>
        <w:t xml:space="preserve">四、知识产权</w:t>
      </w:r>
      <w:r/>
    </w:p>
    <w:p>
      <w:pPr>
        <w:ind w:left="408" w:hanging="408"/>
        <w:spacing w:before="120" w:after="120" w:line="360" w:lineRule="auto"/>
        <w:rPr>
          <w:rFonts w:ascii="宋体" w:hAnsi="宋体" w:cs="宋体"/>
          <w:szCs w:val="21"/>
          <w:highlight w:val="none"/>
        </w:rPr>
      </w:pPr>
      <w:r>
        <w:rPr>
          <w:rFonts w:hint="eastAsia" w:ascii="宋体" w:hAnsi="宋体" w:cs="宋体"/>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ascii="宋体" w:hAnsi="宋体" w:cs="宋体"/>
          <w:szCs w:val="21"/>
          <w:highlight w:val="none"/>
          <w:u w:val="single"/>
        </w:rPr>
      </w:pPr>
      <w:r>
        <w:rPr>
          <w:rFonts w:hint="eastAsia" w:ascii="宋体" w:hAnsi="宋体" w:cs="宋体"/>
          <w:b/>
          <w:szCs w:val="21"/>
          <w:highlight w:val="none"/>
        </w:rPr>
        <w:t xml:space="preserve">五、产权担保</w:t>
      </w:r>
      <w:r/>
    </w:p>
    <w:p>
      <w:pPr>
        <w:ind w:left="408" w:hanging="408"/>
        <w:spacing w:before="120" w:after="120" w:line="360" w:lineRule="auto"/>
        <w:rPr>
          <w:rFonts w:ascii="宋体" w:hAnsi="宋体" w:cs="宋体"/>
          <w:szCs w:val="21"/>
          <w:highlight w:val="none"/>
          <w:u w:val="single"/>
        </w:rPr>
      </w:pPr>
      <w:r>
        <w:rPr>
          <w:rFonts w:hint="eastAsia" w:ascii="宋体" w:hAnsi="宋体" w:cs="宋体"/>
          <w:szCs w:val="21"/>
          <w:highlight w:val="none"/>
        </w:rPr>
        <w:t xml:space="preserve">5.1 乙方保证所交付的服务（包含与服务相关的货物）的所有权完全属于乙方且无任何抵押、查封等产权瑕疵。</w:t>
      </w:r>
      <w:r/>
    </w:p>
    <w:p>
      <w:pPr>
        <w:ind w:left="410" w:hanging="410"/>
        <w:spacing w:before="120" w:after="120" w:line="360" w:lineRule="auto"/>
        <w:rPr>
          <w:rFonts w:ascii="宋体" w:hAnsi="宋体" w:cs="宋体"/>
          <w:b/>
          <w:szCs w:val="21"/>
          <w:highlight w:val="none"/>
        </w:rPr>
      </w:pPr>
      <w:r>
        <w:rPr>
          <w:rFonts w:hint="eastAsia" w:ascii="宋体" w:hAnsi="宋体" w:cs="宋体"/>
          <w:b/>
          <w:szCs w:val="21"/>
          <w:highlight w:val="none"/>
        </w:rPr>
        <w:t xml:space="preserve">六、履约保证金</w:t>
      </w:r>
      <w:r/>
    </w:p>
    <w:p>
      <w:pPr>
        <w:ind w:left="408" w:hanging="408"/>
        <w:spacing w:before="120" w:after="120" w:line="360" w:lineRule="auto"/>
        <w:rPr>
          <w:rFonts w:ascii="宋体" w:hAnsi="宋体" w:cs="宋体"/>
          <w:szCs w:val="21"/>
          <w:highlight w:val="none"/>
        </w:rPr>
      </w:pPr>
      <w:r>
        <w:rPr>
          <w:rFonts w:hint="eastAsia" w:ascii="宋体" w:hAnsi="宋体" w:cs="宋体"/>
          <w:szCs w:val="21"/>
          <w:highlight w:val="none"/>
        </w:rPr>
        <w:t xml:space="preserve">6.1 乙方交纳人民币___</w:t>
      </w:r>
      <w:r>
        <w:rPr>
          <w:rFonts w:hint="eastAsia" w:ascii="宋体" w:hAnsi="宋体" w:cs="宋体"/>
          <w:szCs w:val="21"/>
          <w:highlight w:val="none"/>
          <w:u w:val="single"/>
        </w:rPr>
        <w:t xml:space="preserve">零</w:t>
      </w:r>
      <w:r>
        <w:rPr>
          <w:rFonts w:hint="eastAsia" w:ascii="宋体" w:hAnsi="宋体" w:cs="宋体"/>
          <w:szCs w:val="21"/>
          <w:highlight w:val="none"/>
        </w:rPr>
        <w:t xml:space="preserve">___元作为本合同的履约保证金。（不得超过合同金额的10%）</w:t>
      </w:r>
      <w:r/>
    </w:p>
    <w:p>
      <w:pPr>
        <w:ind w:left="408" w:hanging="408"/>
        <w:spacing w:before="120" w:after="120" w:line="360" w:lineRule="auto"/>
        <w:rPr>
          <w:rFonts w:ascii="宋体" w:hAnsi="宋体" w:cs="宋体"/>
          <w:szCs w:val="21"/>
          <w:highlight w:val="none"/>
        </w:rPr>
      </w:pPr>
      <w:r>
        <w:rPr>
          <w:rFonts w:hint="eastAsia" w:ascii="宋体" w:hAnsi="宋体" w:cs="宋体"/>
          <w:szCs w:val="21"/>
          <w:highlight w:val="none"/>
        </w:rPr>
        <w:t xml:space="preserve">6.2合同履行结束后，甲方应及时退还交纳的履约保证金。</w:t>
      </w:r>
      <w:r/>
    </w:p>
    <w:p>
      <w:pPr>
        <w:ind w:left="408" w:hanging="408"/>
        <w:spacing w:before="120" w:after="120" w:line="360" w:lineRule="auto"/>
        <w:rPr>
          <w:rFonts w:ascii="宋体" w:hAnsi="宋体" w:cs="宋体"/>
          <w:szCs w:val="21"/>
          <w:highlight w:val="none"/>
        </w:rPr>
      </w:pPr>
      <w:r>
        <w:rPr>
          <w:rFonts w:hint="eastAsia" w:ascii="宋体" w:hAnsi="宋体" w:cs="宋体"/>
          <w:szCs w:val="21"/>
          <w:highlight w:val="none"/>
        </w:rPr>
        <w:t xml:space="preserve">6.2.1履约保证金退还方式：无</w:t>
      </w:r>
      <w:r/>
    </w:p>
    <w:p>
      <w:pPr>
        <w:ind w:left="408" w:hanging="408"/>
        <w:spacing w:before="120" w:after="120" w:line="360" w:lineRule="auto"/>
        <w:rPr>
          <w:rFonts w:ascii="宋体" w:hAnsi="宋体" w:cs="宋体"/>
          <w:szCs w:val="21"/>
          <w:highlight w:val="none"/>
        </w:rPr>
      </w:pPr>
      <w:r>
        <w:rPr>
          <w:rFonts w:hint="eastAsia" w:ascii="宋体" w:hAnsi="宋体" w:cs="宋体"/>
          <w:szCs w:val="21"/>
          <w:highlight w:val="none"/>
        </w:rPr>
        <w:t xml:space="preserve">6.2.2履约保证金退还时间：无</w:t>
      </w:r>
      <w:r/>
    </w:p>
    <w:p>
      <w:pPr>
        <w:ind w:left="408" w:hanging="408"/>
        <w:spacing w:before="120" w:after="120" w:line="360" w:lineRule="auto"/>
        <w:rPr>
          <w:rFonts w:ascii="宋体" w:hAnsi="宋体" w:cs="宋体"/>
          <w:szCs w:val="21"/>
          <w:highlight w:val="none"/>
        </w:rPr>
      </w:pPr>
      <w:r>
        <w:rPr>
          <w:rFonts w:hint="eastAsia" w:ascii="宋体" w:hAnsi="宋体" w:cs="宋体"/>
          <w:szCs w:val="21"/>
          <w:highlight w:val="none"/>
        </w:rPr>
        <w:t xml:space="preserve">6.2.3履约保证金退还条件：无</w:t>
      </w:r>
      <w:r/>
    </w:p>
    <w:p>
      <w:pPr>
        <w:ind w:left="408" w:hanging="408"/>
        <w:spacing w:before="120" w:after="120" w:line="360" w:lineRule="auto"/>
        <w:rPr>
          <w:rFonts w:ascii="宋体" w:hAnsi="宋体" w:cs="宋体"/>
          <w:szCs w:val="21"/>
          <w:highlight w:val="none"/>
        </w:rPr>
      </w:pPr>
      <w:r>
        <w:rPr>
          <w:rFonts w:hint="eastAsia" w:ascii="宋体" w:hAnsi="宋体" w:cs="宋体"/>
          <w:szCs w:val="21"/>
          <w:highlight w:val="none"/>
        </w:rPr>
        <w:t xml:space="preserve">6.2.4履约保证金不予退还的情形：无</w:t>
      </w:r>
      <w:r/>
    </w:p>
    <w:p>
      <w:pPr>
        <w:spacing w:before="145" w:after="145" w:line="360" w:lineRule="auto"/>
        <w:rPr>
          <w:rFonts w:ascii="宋体" w:hAnsi="宋体" w:cs="宋体"/>
          <w:b/>
          <w:szCs w:val="21"/>
          <w:highlight w:val="none"/>
        </w:rPr>
      </w:pPr>
      <w:r>
        <w:rPr>
          <w:rFonts w:hint="eastAsia" w:ascii="宋体" w:hAnsi="宋体" w:cs="宋体"/>
          <w:b/>
          <w:szCs w:val="21"/>
          <w:highlight w:val="none"/>
        </w:rPr>
        <w:t xml:space="preserve">七、合同转包或分包</w:t>
      </w:r>
      <w:r/>
    </w:p>
    <w:p>
      <w:pPr>
        <w:spacing w:before="145" w:after="145" w:line="360" w:lineRule="auto"/>
        <w:rPr>
          <w:rFonts w:ascii="宋体" w:hAnsi="宋体" w:cs="宋体"/>
          <w:szCs w:val="21"/>
          <w:highlight w:val="none"/>
        </w:rPr>
      </w:pPr>
      <w:r>
        <w:rPr>
          <w:rFonts w:hint="eastAsia" w:ascii="宋体" w:hAnsi="宋体" w:cs="宋体"/>
          <w:szCs w:val="21"/>
          <w:highlight w:val="none"/>
        </w:rPr>
        <w:t xml:space="preserve">7.1乙方不得将合同标的转包给他人履行。</w:t>
      </w:r>
      <w:r/>
    </w:p>
    <w:p>
      <w:pPr>
        <w:spacing w:before="145" w:after="145" w:line="360" w:lineRule="auto"/>
        <w:rPr>
          <w:rFonts w:ascii="宋体" w:hAnsi="宋体" w:cs="宋体"/>
          <w:szCs w:val="21"/>
          <w:highlight w:val="none"/>
        </w:rPr>
      </w:pPr>
      <w:r>
        <w:rPr>
          <w:rFonts w:hint="eastAsia" w:ascii="宋体" w:hAnsi="宋体" w:cs="宋体"/>
          <w:szCs w:val="21"/>
          <w:highlight w:val="none"/>
        </w:rPr>
        <w:t xml:space="preserve">7.2乙方不得将合同标的分包给他人履行。</w:t>
      </w:r>
      <w:r/>
    </w:p>
    <w:p>
      <w:pPr>
        <w:spacing w:before="145" w:after="145" w:line="360" w:lineRule="auto"/>
        <w:rPr>
          <w:rFonts w:ascii="宋体" w:hAnsi="宋体" w:cs="宋体"/>
          <w:szCs w:val="21"/>
          <w:highlight w:val="none"/>
        </w:rPr>
      </w:pPr>
      <w:r>
        <w:rPr>
          <w:rFonts w:hint="eastAsia" w:ascii="宋体" w:hAnsi="宋体" w:cs="宋体"/>
          <w:szCs w:val="21"/>
          <w:highlight w:val="none"/>
        </w:rPr>
        <w:t xml:space="preserve">7.3乙方如有转包或未经甲方同意的分包行为，甲方有权解除合同。合同解除后，甲方扣除已发生的服务费用后，将剩余预付款返还乙方；乙方需向甲方支付合同总价款10%的违约金，违约金不足以弥补甲方损失的，乙方补足差额。</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八、合同款项支付</w:t>
      </w:r>
      <w:r/>
    </w:p>
    <w:p>
      <w:pPr>
        <w:pStyle w:val="1093"/>
        <w:ind w:firstLine="422"/>
        <w:spacing w:before="120" w:after="120" w:line="360" w:lineRule="auto"/>
        <w:rPr>
          <w:rFonts w:hAnsi="宋体" w:cs="宋体"/>
          <w:b/>
          <w:bCs/>
          <w:sz w:val="21"/>
          <w:highlight w:val="none"/>
        </w:rPr>
      </w:pPr>
      <w:r>
        <w:rPr>
          <w:rFonts w:hint="eastAsia" w:hAnsi="宋体" w:cs="宋体"/>
          <w:b/>
          <w:bCs/>
          <w:sz w:val="21"/>
          <w:highlight w:val="none"/>
        </w:rPr>
        <w:t xml:space="preserve">合同签订后乙方向甲方开具发票，甲方自收到发票之日起10个工作日内支付合同金额的30%作为预付款；服务费用每季度支付一次，其中合同签订后第一季度的服务费用和第二季度的部分服务费用从预付款中抵扣；甲方每月组织对乙方服务考核并根据累计的考核结果支付季度服务费用。乙方将相关费用的发票报送给甲方，甲方收到票据后10个工作日内将相关费用如数转至乙方帐户。</w:t>
      </w:r>
      <w:r/>
    </w:p>
    <w:p>
      <w:pPr>
        <w:spacing w:before="145" w:after="145" w:line="360" w:lineRule="auto"/>
        <w:rPr>
          <w:rFonts w:ascii="宋体" w:hAnsi="宋体" w:cs="宋体"/>
          <w:b/>
          <w:szCs w:val="21"/>
          <w:highlight w:val="none"/>
        </w:rPr>
      </w:pPr>
      <w:r>
        <w:rPr>
          <w:rFonts w:hint="eastAsia" w:ascii="宋体" w:hAnsi="宋体" w:cs="宋体"/>
          <w:b/>
          <w:szCs w:val="21"/>
          <w:highlight w:val="none"/>
        </w:rPr>
        <w:t xml:space="preserve">九、税费</w:t>
      </w:r>
      <w:r/>
    </w:p>
    <w:p>
      <w:pPr>
        <w:spacing w:before="145" w:after="145" w:line="360" w:lineRule="auto"/>
        <w:rPr>
          <w:rFonts w:ascii="宋体" w:hAnsi="宋体" w:cs="宋体"/>
          <w:szCs w:val="21"/>
          <w:highlight w:val="none"/>
        </w:rPr>
      </w:pPr>
      <w:r>
        <w:rPr>
          <w:rFonts w:hint="eastAsia" w:ascii="宋体" w:hAnsi="宋体" w:cs="宋体"/>
          <w:szCs w:val="21"/>
          <w:highlight w:val="none"/>
        </w:rPr>
        <w:t xml:space="preserve">9.1本合同执行中相关的一切税费均由乙方负担。</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十、项目验收</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10.1 甲方依法组织履约验收工作。</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10.3 对于实际使用人和甲方分离的项目，甲方邀请实际使用人参与验收。</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10.4如有必要，甲方邀请参加本项目的其他供应商或第三方专业机构及专家参与验收，相关意见将作为验收书的参考资料。</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十一、违约责任</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11.1 甲方无正当理由拒绝接受乙方提供服务的，甲方向乙方偿付拒绝接受服务合同价款总值的违约金。</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11.2 甲方无故逾期验收和办理合同款项支付手续的,甲方应按逾期付款总额每日向乙方支付违约金。</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11.3 乙方逾期提供服务的，乙方应按逾期提供服务合同总额每日万分之五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ind w:left="410" w:hanging="410"/>
        <w:spacing w:before="120" w:after="120" w:line="360" w:lineRule="auto"/>
        <w:rPr>
          <w:rFonts w:ascii="宋体" w:hAnsi="宋体" w:cs="宋体"/>
          <w:szCs w:val="21"/>
          <w:highlight w:val="none"/>
        </w:rPr>
      </w:pPr>
      <w:r>
        <w:rPr>
          <w:rFonts w:hint="eastAsia" w:ascii="宋体" w:hAnsi="宋体" w:cs="宋体"/>
          <w:szCs w:val="21"/>
          <w:highlight w:val="none"/>
        </w:rPr>
        <w:t xml:space="preserve">11.4 乙方所提供服务的标准不符合合同规定及招标文件规定标准的，甲方有权拒绝接受服务，并可单方面解除合同。合同解除后，甲方扣除已发生的服务费用后，将剩余预付款返还乙方；乙方需向甲方支付合同总价款10%的违约金，违约金不足以弥补甲方损失的，乙方补足差额。</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十二、不可抗力事件处理</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12.1 在合同有效期内，任何一方因不可抗力事件导致不能履行合同，则合同履行期可延长，其延长期与不可抗力影响期相同。</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12.2 不可抗力事件发生后，应立即通知对方，并寄送有关权威机构出具的证明。</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12.3 不可抗力事件延续120天以上，双方应通过友好协商，确定是否继续履行合同。</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十三、解决争议的方法</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13.1双方在签订、履行合同中所发生的一切争议，应通过友好协商解决。如协商不成，由甲方住所地人民法院管辖。</w:t>
      </w:r>
      <w:r/>
    </w:p>
    <w:p>
      <w:pPr>
        <w:spacing w:before="120" w:after="120" w:line="360" w:lineRule="auto"/>
        <w:rPr>
          <w:rFonts w:ascii="宋体" w:hAnsi="宋体" w:cs="宋体"/>
          <w:b/>
          <w:szCs w:val="21"/>
          <w:highlight w:val="none"/>
        </w:rPr>
      </w:pPr>
      <w:r>
        <w:rPr>
          <w:rFonts w:hint="eastAsia" w:ascii="宋体" w:hAnsi="宋体" w:cs="宋体"/>
          <w:b/>
          <w:szCs w:val="21"/>
          <w:highlight w:val="none"/>
        </w:rPr>
        <w:t xml:space="preserve">十四、合同生效及其它</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14.1 合同经双方法定代表人或授权委托代表人签字并加盖单位公章后生效。</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14.2本合同未尽事宜，遵照《中华人民共和国民法典》、《中华人民共和国政府采购法》有关条文执行。</w:t>
      </w:r>
      <w:r/>
    </w:p>
    <w:p>
      <w:pPr>
        <w:ind w:left="480" w:hanging="480"/>
        <w:spacing w:before="120" w:after="120" w:line="360" w:lineRule="auto"/>
        <w:rPr>
          <w:rFonts w:ascii="宋体" w:hAnsi="宋体" w:cs="宋体"/>
          <w:szCs w:val="21"/>
          <w:highlight w:val="none"/>
        </w:rPr>
      </w:pPr>
      <w:r>
        <w:rPr>
          <w:rFonts w:hint="eastAsia" w:ascii="宋体" w:hAnsi="宋体" w:cs="宋体"/>
          <w:szCs w:val="21"/>
          <w:highlight w:val="none"/>
        </w:rPr>
        <w:t xml:space="preserve">14.3 本合同正本一式两份，具有同等法律效力，甲方、乙方各执一份。</w:t>
      </w:r>
      <w:r/>
    </w:p>
    <w:p>
      <w:pPr>
        <w:ind w:left="480" w:hanging="480"/>
        <w:spacing w:before="120" w:after="120" w:line="360" w:lineRule="auto"/>
        <w:rPr>
          <w:rFonts w:ascii="宋体" w:hAnsi="宋体" w:cs="宋体"/>
          <w:szCs w:val="21"/>
          <w:highlight w:val="none"/>
        </w:rPr>
      </w:pPr>
      <w:r>
        <w:rPr>
          <w:rFonts w:ascii="宋体" w:hAnsi="宋体" w:cs="宋体"/>
          <w:szCs w:val="21"/>
          <w:highlight w:val="none"/>
        </w:rPr>
      </w:r>
      <w:r/>
    </w:p>
    <w:p>
      <w:pPr>
        <w:ind w:firstLine="210"/>
        <w:spacing w:before="120" w:after="120" w:line="360" w:lineRule="auto"/>
        <w:rPr>
          <w:rFonts w:ascii="宋体" w:hAnsi="宋体" w:cs="宋体"/>
          <w:szCs w:val="21"/>
          <w:highlight w:val="none"/>
        </w:rPr>
      </w:pPr>
      <w:r>
        <w:rPr>
          <w:rFonts w:hint="eastAsia" w:ascii="宋体" w:hAnsi="宋体" w:cs="宋体"/>
          <w:szCs w:val="21"/>
          <w:highlight w:val="none"/>
        </w:rPr>
        <w:t xml:space="preserve">甲方：                        乙方： </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  地址：                        地址： </w:t>
      </w:r>
      <w:r/>
    </w:p>
    <w:p>
      <w:pPr>
        <w:spacing w:before="120" w:after="120" w:line="360" w:lineRule="auto"/>
        <w:rPr>
          <w:rFonts w:ascii="宋体" w:hAnsi="宋体" w:cs="宋体"/>
          <w:szCs w:val="21"/>
          <w:highlight w:val="none"/>
        </w:rPr>
      </w:pPr>
      <w:r>
        <w:rPr>
          <w:rFonts w:hint="eastAsia" w:ascii="宋体" w:hAnsi="宋体" w:cs="宋体"/>
          <w:szCs w:val="21"/>
          <w:highlight w:val="none"/>
        </w:rPr>
        <w:t xml:space="preserve">  法定代表人或授权代表：        法定代表人或授权代表：</w:t>
      </w:r>
      <w:r/>
    </w:p>
    <w:p>
      <w:pPr>
        <w:ind w:firstLine="210"/>
        <w:spacing w:before="120" w:after="120" w:line="360" w:lineRule="auto"/>
        <w:rPr>
          <w:rFonts w:ascii="宋体" w:hAnsi="宋体" w:cs="宋体"/>
          <w:szCs w:val="21"/>
          <w:highlight w:val="none"/>
        </w:rPr>
      </w:pPr>
      <w:r>
        <w:rPr>
          <w:rFonts w:hint="eastAsia" w:ascii="宋体" w:hAnsi="宋体" w:cs="宋体"/>
          <w:szCs w:val="21"/>
          <w:highlight w:val="none"/>
        </w:rPr>
        <w:t xml:space="preserve">联系电话：                    联系电话：          </w:t>
      </w:r>
      <w:r/>
    </w:p>
    <w:p>
      <w:pPr>
        <w:ind w:firstLine="210"/>
        <w:spacing w:line="360" w:lineRule="auto"/>
        <w:rPr>
          <w:rFonts w:ascii="宋体" w:hAnsi="宋体" w:cs="宋体"/>
          <w:szCs w:val="21"/>
          <w:highlight w:val="none"/>
        </w:rPr>
      </w:pPr>
      <w:r>
        <w:rPr>
          <w:rFonts w:hint="eastAsia" w:ascii="宋体" w:hAnsi="宋体" w:cs="宋体"/>
          <w:szCs w:val="21"/>
          <w:highlight w:val="none"/>
        </w:rPr>
        <w:t xml:space="preserve">签订日期：      年  月  日</w:t>
      </w:r>
      <w:bookmarkStart w:id="63" w:name="_Hlt16619369"/>
      <w:r/>
      <w:bookmarkEnd w:id="63"/>
      <w:r>
        <w:rPr>
          <w:rFonts w:hint="eastAsia" w:ascii="宋体" w:hAnsi="宋体" w:cs="宋体"/>
          <w:szCs w:val="21"/>
          <w:highlight w:val="none"/>
        </w:rPr>
        <w:t xml:space="preserve">    签订日期：      年  月  日</w:t>
      </w:r>
      <w:r/>
    </w:p>
    <w:p>
      <w:pPr>
        <w:ind w:firstLine="210"/>
        <w:spacing w:line="360" w:lineRule="auto"/>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hint="eastAsia" w:ascii="宋体" w:hAnsi="宋体" w:cs="宋体"/>
          <w:szCs w:val="21"/>
          <w:highlight w:val="none"/>
        </w:rPr>
        <w:br w:type="page" w:clear="all"/>
      </w:r>
      <w:r/>
    </w:p>
    <w:p>
      <w:pPr>
        <w:ind w:firstLine="517"/>
        <w:spacing w:line="360" w:lineRule="auto"/>
        <w:rPr>
          <w:rFonts w:ascii="宋体" w:hAnsi="宋体" w:cs="宋体"/>
          <w:b/>
          <w:highlight w:val="none"/>
        </w:rPr>
      </w:pPr>
      <w:r>
        <w:rPr>
          <w:rFonts w:hint="eastAsia" w:ascii="宋体" w:hAnsi="宋体" w:cs="宋体"/>
          <w:b/>
          <w:highlight w:val="none"/>
        </w:rPr>
        <w:t xml:space="preserve">附件考核细则</w:t>
      </w:r>
      <w:r/>
    </w:p>
    <w:p>
      <w:pPr>
        <w:ind w:firstLine="482"/>
        <w:jc w:val="center"/>
        <w:spacing w:line="560" w:lineRule="exact"/>
        <w:rPr>
          <w:rFonts w:ascii="宋体" w:hAnsi="宋体" w:cs="宋体"/>
          <w:b/>
          <w:color w:val="000000"/>
          <w:sz w:val="44"/>
          <w:szCs w:val="44"/>
          <w:highlight w:val="none"/>
        </w:rPr>
      </w:pPr>
      <w:r>
        <w:rPr>
          <w:rFonts w:hint="eastAsia" w:ascii="方正小标宋简体" w:hAnsi="方正小标宋简体" w:eastAsia="方正小标宋简体" w:cs="方正小标宋简体"/>
          <w:b/>
          <w:color w:val="000000"/>
          <w:sz w:val="32"/>
          <w:szCs w:val="32"/>
          <w:highlight w:val="none"/>
        </w:rPr>
        <w:t xml:space="preserve">考核细则</w:t>
      </w:r>
      <w:r/>
    </w:p>
    <w:p>
      <w:pPr>
        <w:ind w:firstLine="480"/>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服务期间，采购人负责对中标人提供的保安服务进行按月考核。初始分值为100分，每月得分为90分(含)以上全额支付当月的保安服务费用，85（含）-90分支付当月保安服务费用的95%，85分以下支付当月保安服务费用的90%。若连续三个月低于85分，采购人上报相关职能部门有权提前终止合同。具体考核细则如下：</w:t>
      </w:r>
      <w:r/>
    </w:p>
    <w:tbl>
      <w:tblPr>
        <w:tblStyle w:val="109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5585"/>
        <w:gridCol w:w="1285"/>
        <w:gridCol w:w="897"/>
      </w:tblGrid>
      <w:tr>
        <w:trPr>
          <w:cantSplit/>
          <w:trHeight w:val="680"/>
        </w:trPr>
        <w:tc>
          <w:tcPr>
            <w:tcW w:w="441" w:type="pct"/>
            <w:vAlign w:val="center"/>
            <w:textDirection w:val="lrTb"/>
            <w:noWrap w:val="false"/>
          </w:tcPr>
          <w:p>
            <w:pPr>
              <w:pStyle w:val="1094"/>
              <w:jc w:val="center"/>
              <w:spacing w:before="0" w:beforeAutospacing="0" w:after="0" w:afterAutospacing="0"/>
              <w:rPr>
                <w:rFonts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序号</w:t>
            </w:r>
            <w:r/>
          </w:p>
        </w:tc>
        <w:tc>
          <w:tcPr>
            <w:tcW w:w="3277" w:type="pct"/>
            <w:vAlign w:val="center"/>
            <w:textDirection w:val="lrTb"/>
            <w:noWrap w:val="false"/>
          </w:tcPr>
          <w:p>
            <w:pPr>
              <w:pStyle w:val="1094"/>
              <w:jc w:val="center"/>
              <w:spacing w:before="0" w:beforeAutospacing="0" w:after="0" w:afterAutospacing="0"/>
              <w:rPr>
                <w:rFonts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内容及要求</w:t>
            </w:r>
            <w:r/>
          </w:p>
        </w:tc>
        <w:tc>
          <w:tcPr>
            <w:tcW w:w="754" w:type="pct"/>
            <w:vAlign w:val="center"/>
            <w:textDirection w:val="lrTb"/>
            <w:noWrap w:val="false"/>
          </w:tcPr>
          <w:p>
            <w:pPr>
              <w:pStyle w:val="1094"/>
              <w:jc w:val="center"/>
              <w:spacing w:before="0" w:beforeAutospacing="0" w:after="0" w:afterAutospacing="0"/>
              <w:rPr>
                <w:rFonts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扣分事由</w:t>
            </w:r>
            <w:r/>
          </w:p>
        </w:tc>
        <w:tc>
          <w:tcPr>
            <w:tcW w:w="526" w:type="pct"/>
            <w:vAlign w:val="center"/>
            <w:textDirection w:val="lrTb"/>
            <w:noWrap w:val="false"/>
          </w:tcPr>
          <w:p>
            <w:pPr>
              <w:pStyle w:val="1094"/>
              <w:jc w:val="center"/>
              <w:spacing w:before="0" w:beforeAutospacing="0" w:after="0" w:afterAutospacing="0"/>
              <w:rPr>
                <w:rFonts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扣分</w:t>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值班人员按规定着装，保持仪容整洁。不按规定着装的扣1分/次。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每班上班都要打扫门卫室卫生及门卫室周边卫生，办公桌面保持整洁，发现有垃圾、积水、积物的扣0.5分/次，超过4小时未能整改的扣1分/次。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门卫室各类物品应摆放有序，东西放置零乱的扣0.5 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维护门卫室器材、用具、监控设备完好无缺无损无尘，如发现人为损坏或缺少，应及时上报并找出责任人。人为损坏的扣10分/次，未能及时汇报的扣5分/次。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遇到突发事情未能处理和及时上报的扣5分/次。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未经批准同意，擅自放外来人员进入门卫室的扣0.5分/次。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应禁止衣冠不整者(如穿拖鞋、背心等)、醉汉、精神病患等人员进入办公区，违者扣1分/次；若造成恶劣影响，扣5分/次。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门卫室内禁止吸烟、听音乐、聊天，违者扣1分/次，当班时看报纸杂志、玩手机者扣1分/次，睡觉、离岗者扣5分/次。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使用电话聊天、长时间占用电话造成电话不通影响工作的扣2分/次。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当班人员饮酒或酒后上岗的扣5分/次。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对来访人员应主动问好、礼貌待人，耐心回答来访人员的询问，不得对来访人员漫骂、无礼，如有发现或收到投诉扣2分/次。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按规定定时或不定时进行夜间巡逻并做好记录，及时发现和处理问题，每夜巡更不少于5次，不按规定巡逻的每少一次扣1分。</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做好大院内安全巡查，夜间发现电瓶车等用电设备在充电状态，应及时切断电源，未及时切断电源的扣2分/次。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遇有规模集访人员，应及时通知信访办工作人员，并采取相应的疏导措施，未按要求执行的扣2分/次。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认真察看监控和红外线有无异常情况，无关人员不得随意查看监控记录，查看监控记录须经办公室同意并做好记录，违者扣2分/次。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配合机关服务中心检查各办公室的门窗关闭情况，未及时关闭门窗的扣1分/次。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配合机关服务中心检查下班后各楼层的水电关闭情况，发现长流水、长明灯应及时关闭，未及时关闭的扣3分/次。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停车场管理员因指挥不当导致车辆或场内设施受损的扣5分/次，并由服务公司承担全部赔偿责任。</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19</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做好节假日及下班后的邮件、快递接受登记工作，造成丢失的扣2分/次。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发现人员不在岗、脱岗的扣5分/次。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造成设备故障或损坏的扣2分/次。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保安队长工作期间外出，要向办公室履行请假手续，未履行请假手续私自外出的扣1分/次。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做好《来访登记表》记录并通知被访人，确认允许后才能放入，不按规定执行者扣0.5分/次。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做好《交接班登记表》记录，并交接清点保安公用物品，如发现损失但无法确认责任人的由交班和接班保安共同负责，不按规定记录的扣0.5分/次。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做好《监控登记表》、《巡逻登记表》记录，发现未及时记录的扣0.5分/次。</w:t>
            </w:r>
            <w:r/>
          </w:p>
        </w:tc>
        <w:tc>
          <w:tcPr>
            <w:tcW w:w="754"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asciiTheme="minorEastAsia" w:hAnsiTheme="minorEastAsia" w:eastAsiaTheme="minorEastAsia" w:cstheme="minorEastAsia"/>
                <w:b/>
                <w:color w:val="000000"/>
                <w:sz w:val="24"/>
                <w:szCs w:val="24"/>
                <w:highlight w:val="none"/>
              </w:rPr>
            </w:pPr>
            <w:r>
              <w:rPr>
                <w:rFonts w:asciiTheme="minorEastAsia" w:hAnsiTheme="minorEastAsia" w:eastAsiaTheme="minorEastAsia" w:cstheme="minorEastAsia"/>
                <w:b/>
                <w:color w:val="000000"/>
                <w:sz w:val="24"/>
                <w:szCs w:val="24"/>
                <w:highlight w:val="none"/>
              </w:rPr>
            </w:r>
            <w:r/>
          </w:p>
        </w:tc>
      </w:tr>
    </w:tbl>
    <w:p>
      <w:pPr>
        <w:pStyle w:val="726"/>
        <w:ind w:firstLine="420"/>
        <w:spacing w:before="120" w:after="120" w:line="360" w:lineRule="auto"/>
        <w:rPr>
          <w:rFonts w:hAnsi="宋体"/>
          <w:sz w:val="21"/>
          <w:highlight w:val="none"/>
        </w:rPr>
      </w:pPr>
      <w:r>
        <w:rPr>
          <w:rFonts w:hAnsi="宋体"/>
          <w:sz w:val="21"/>
          <w:highlight w:val="none"/>
        </w:rPr>
      </w:r>
      <w:bookmarkEnd w:id="62"/>
      <w:r/>
      <w:r/>
    </w:p>
    <w:p>
      <w:pPr>
        <w:rPr>
          <w:rFonts w:ascii="宋体" w:hAnsi="宋体"/>
          <w:highlight w:val="none"/>
        </w:rPr>
      </w:pPr>
      <w:r>
        <w:rPr>
          <w:rFonts w:hint="eastAsia" w:ascii="宋体" w:hAnsi="宋体"/>
          <w:highlight w:val="none"/>
        </w:rPr>
        <w:br w:type="page" w:clear="all"/>
      </w:r>
      <w:r/>
    </w:p>
    <w:p>
      <w:pPr>
        <w:pStyle w:val="705"/>
        <w:numPr>
          <w:ilvl w:val="0"/>
          <w:numId w:val="5"/>
        </w:numPr>
        <w:jc w:val="center"/>
        <w:spacing w:line="360" w:lineRule="auto"/>
        <w:rPr>
          <w:rFonts w:ascii="宋体" w:hAnsi="宋体"/>
          <w:highlight w:val="none"/>
        </w:rPr>
      </w:pPr>
      <w:r/>
      <w:bookmarkStart w:id="64" w:name="_Toc11574"/>
      <w:r>
        <w:rPr>
          <w:rFonts w:hint="eastAsia" w:ascii="宋体" w:hAnsi="宋体"/>
          <w:highlight w:val="none"/>
        </w:rPr>
        <w:t xml:space="preserve"> 项目需求</w:t>
      </w:r>
      <w:bookmarkEnd w:id="64"/>
      <w:r/>
      <w:r/>
    </w:p>
    <w:p>
      <w:pPr>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其他要求</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bCs/>
          <w:szCs w:val="21"/>
          <w:highlight w:val="none"/>
        </w:rPr>
        <w:t xml:space="preserve">投标人</w:t>
      </w:r>
      <w:r>
        <w:rPr>
          <w:rFonts w:hint="eastAsia" w:asciiTheme="minorEastAsia" w:hAnsiTheme="minorEastAsia" w:eastAsiaTheme="minorEastAsia" w:cstheme="minorEastAsia"/>
          <w:szCs w:val="21"/>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w:t>
      </w:r>
      <w:r>
        <w:rPr>
          <w:rFonts w:hint="eastAsia" w:ascii="宋体" w:hAnsi="宋体"/>
          <w:bCs/>
          <w:szCs w:val="21"/>
          <w:highlight w:val="none"/>
        </w:rPr>
        <w:t xml:space="preserve">投标人</w:t>
      </w:r>
      <w:r>
        <w:rPr>
          <w:rFonts w:hint="eastAsia" w:asciiTheme="minorEastAsia" w:hAnsiTheme="minorEastAsia" w:eastAsiaTheme="minorEastAsia" w:cstheme="minorEastAsia"/>
          <w:szCs w:val="21"/>
          <w:highlight w:val="none"/>
        </w:rPr>
        <w:t xml:space="preserve">对于投标产品的包装应按照“财办库〔2020〕123号《关于印发《商品包装政府采购需求标准（试行）》、《快递包装政府采购需求标准（试行）》的通知》”执行。</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注：本章内容里斜体且有下划线部分为实质性要求和条件，投标文件不满足的，视为无效投标处理。请各</w:t>
      </w:r>
      <w:r>
        <w:rPr>
          <w:rFonts w:hint="eastAsia" w:ascii="宋体" w:hAnsi="宋体"/>
          <w:bCs/>
          <w:szCs w:val="21"/>
          <w:highlight w:val="none"/>
        </w:rPr>
        <w:t xml:space="preserve">投标人</w:t>
      </w:r>
      <w:r>
        <w:rPr>
          <w:rFonts w:hint="eastAsia" w:asciiTheme="minorEastAsia" w:hAnsiTheme="minorEastAsia" w:eastAsiaTheme="minorEastAsia" w:cstheme="minorEastAsia"/>
          <w:szCs w:val="21"/>
          <w:highlight w:val="none"/>
        </w:rPr>
        <w:t xml:space="preserve">制作电子投标文件时，将实质性响应的内容在政府采购交易系统“符合证明文件格式”中准确填写或上传。</w:t>
      </w:r>
      <w:r/>
    </w:p>
    <w:p>
      <w:pPr>
        <w:spacing w:line="360" w:lineRule="auto"/>
        <w:rPr>
          <w:highlight w:val="none"/>
        </w:rPr>
      </w:pPr>
      <w:r>
        <w:rPr>
          <w:rFonts w:hint="eastAsia"/>
          <w:b/>
          <w:bCs/>
          <w:highlight w:val="none"/>
        </w:rPr>
        <w:t xml:space="preserve">一、项目概况</w:t>
      </w:r>
      <w:r/>
    </w:p>
    <w:p>
      <w:pPr>
        <w:ind w:firstLine="420"/>
        <w:spacing w:line="360" w:lineRule="auto"/>
        <w:rPr>
          <w:highlight w:val="none"/>
        </w:rPr>
      </w:pPr>
      <w:r>
        <w:rPr>
          <w:rFonts w:hint="eastAsia"/>
          <w:highlight w:val="none"/>
        </w:rPr>
        <w:t xml:space="preserve">（1）项目名称：机关大院安保服务采购</w:t>
      </w:r>
      <w:r/>
    </w:p>
    <w:p>
      <w:pPr>
        <w:ind w:firstLine="420"/>
        <w:spacing w:line="360" w:lineRule="auto"/>
        <w:rPr>
          <w:highlight w:val="none"/>
        </w:rPr>
      </w:pPr>
      <w:r>
        <w:rPr>
          <w:rFonts w:hint="eastAsia"/>
          <w:highlight w:val="none"/>
        </w:rPr>
        <w:t xml:space="preserve">（2）项目内容：招标的主要内容是机关西大院的门岗、综合指挥中心和主楼的值守以及院内巡逻、秩序管理等；机关东大院、人大、政协的门岗值守。</w:t>
      </w:r>
      <w:r/>
    </w:p>
    <w:p>
      <w:pPr>
        <w:spacing w:line="360" w:lineRule="auto"/>
        <w:rPr>
          <w:highlight w:val="none"/>
        </w:rPr>
      </w:pPr>
      <w:r>
        <w:rPr>
          <w:rFonts w:hint="eastAsia"/>
          <w:b/>
          <w:bCs/>
          <w:highlight w:val="none"/>
        </w:rPr>
        <w:t xml:space="preserve">二、岗位设置及基本要求</w:t>
      </w:r>
      <w:r/>
    </w:p>
    <w:p>
      <w:pPr>
        <w:ind w:firstLine="482"/>
        <w:spacing w:line="360" w:lineRule="auto"/>
        <w:rPr>
          <w:rFonts w:ascii="宋体" w:hAnsi="宋体" w:cs="宋体"/>
          <w:bCs/>
          <w:szCs w:val="21"/>
          <w:highlight w:val="none"/>
        </w:rPr>
      </w:pPr>
      <w:r>
        <w:rPr>
          <w:rFonts w:hint="eastAsia" w:ascii="宋体" w:hAnsi="宋体" w:cs="宋体"/>
          <w:bCs/>
          <w:szCs w:val="21"/>
          <w:highlight w:val="none"/>
        </w:rPr>
        <w:t xml:space="preserve">1、岗位设置及基本工作要求</w:t>
      </w:r>
      <w:r/>
    </w:p>
    <w:p>
      <w:pPr>
        <w:ind w:firstLine="420"/>
        <w:spacing w:line="360" w:lineRule="auto"/>
        <w:rPr>
          <w:rFonts w:ascii="宋体" w:hAnsi="宋体" w:cs="宋体"/>
          <w:bCs/>
          <w:highlight w:val="none"/>
        </w:rPr>
      </w:pPr>
      <w:r>
        <w:rPr>
          <w:rFonts w:hint="eastAsia" w:ascii="宋体" w:hAnsi="宋体" w:cs="宋体"/>
          <w:bCs/>
          <w:szCs w:val="21"/>
          <w:highlight w:val="none"/>
        </w:rPr>
        <w:t xml:space="preserve">投标人可根据实际工作需要要求自行配备投入人员，</w:t>
      </w:r>
      <w:r>
        <w:rPr>
          <w:rFonts w:hint="eastAsia" w:ascii="宋体" w:hAnsi="宋体" w:cs="宋体"/>
          <w:b/>
          <w:bCs/>
          <w:i/>
          <w:szCs w:val="21"/>
          <w:highlight w:val="none"/>
          <w:u w:val="single"/>
        </w:rPr>
        <w:t xml:space="preserve">所有拟投入人员须满足采购人的要求，配备38人（含保安队长1人）。</w:t>
      </w:r>
      <w:r>
        <w:rPr>
          <w:rFonts w:hint="eastAsia" w:ascii="宋体" w:hAnsi="宋体" w:cs="宋体"/>
          <w:bCs/>
          <w:szCs w:val="21"/>
          <w:highlight w:val="none"/>
        </w:rPr>
        <w:t xml:space="preserve">项目配备人员必须确保无违法犯罪记录、政审合格，所有人员须持证上岗，</w:t>
      </w:r>
      <w:r>
        <w:rPr>
          <w:rFonts w:hint="eastAsia" w:ascii="宋体" w:hAnsi="宋体" w:cs="宋体"/>
          <w:bCs/>
          <w:szCs w:val="21"/>
          <w:highlight w:val="none"/>
        </w:rPr>
        <w:t xml:space="preserve">具备高中及以上学历</w:t>
      </w:r>
      <w:r>
        <w:rPr>
          <w:rFonts w:hint="eastAsia" w:ascii="宋体" w:hAnsi="宋体" w:cs="宋体"/>
          <w:bCs/>
          <w:szCs w:val="21"/>
          <w:highlight w:val="none"/>
        </w:rPr>
        <w:t xml:space="preserve">。同时</w:t>
      </w:r>
      <w:r>
        <w:rPr>
          <w:rFonts w:hint="eastAsia" w:ascii="宋体" w:hAnsi="宋体" w:cs="宋体"/>
          <w:bCs/>
          <w:highlight w:val="none"/>
        </w:rPr>
        <w:t xml:space="preserve">投标人应有项目负责人全面负责项目管理及与采购人的沟通协调；能按要求完成项目统筹管理和人员管理，负责所属保安管理工作；负责对相关人员进行培训指导（包含但不限于应急救援、安保、消防设施操作）、考核、奖惩落实的组织管理。</w:t>
      </w:r>
      <w:r/>
    </w:p>
    <w:p>
      <w:pPr>
        <w:pStyle w:val="751"/>
        <w:rPr>
          <w:rFonts w:ascii="宋体" w:hAnsi="宋体" w:eastAsia="宋体" w:cs="宋体"/>
          <w:bCs/>
          <w:sz w:val="21"/>
          <w:szCs w:val="22"/>
          <w:highlight w:val="none"/>
        </w:rPr>
      </w:pPr>
      <w:r>
        <w:rPr>
          <w:rFonts w:hint="eastAsia" w:ascii="宋体" w:hAnsi="宋体" w:eastAsia="宋体" w:cs="宋体"/>
          <w:bCs/>
          <w:sz w:val="21"/>
          <w:szCs w:val="22"/>
          <w:highlight w:val="none"/>
        </w:rPr>
        <w:t xml:space="preserve">    岗位设置：</w:t>
      </w:r>
      <w:r/>
    </w:p>
    <w:p>
      <w:pPr>
        <w:ind w:firstLine="420"/>
        <w:spacing w:line="336" w:lineRule="auto"/>
        <w:rPr>
          <w:rFonts w:ascii="宋体" w:hAnsi="宋体" w:cs="宋体"/>
          <w:bCs/>
          <w:highlight w:val="none"/>
        </w:rPr>
      </w:pPr>
      <w:r>
        <w:rPr>
          <w:rFonts w:hint="eastAsia" w:ascii="宋体" w:hAnsi="宋体" w:cs="宋体"/>
          <w:bCs/>
          <w:highlight w:val="none"/>
        </w:rPr>
        <w:t xml:space="preserve">1.1</w:t>
      </w:r>
      <w:r>
        <w:rPr>
          <w:rFonts w:ascii="宋体" w:hAnsi="宋体" w:cs="宋体"/>
          <w:bCs/>
          <w:highlight w:val="none"/>
        </w:rPr>
        <w:t xml:space="preserve">、</w:t>
      </w:r>
      <w:r>
        <w:rPr>
          <w:rFonts w:hint="eastAsia" w:ascii="宋体" w:hAnsi="宋体" w:cs="宋体"/>
          <w:bCs/>
          <w:highlight w:val="none"/>
        </w:rPr>
        <w:t xml:space="preserve">一线执勤人员（20人）：年龄35周岁（含）以下，身高175cm以上，要求能够执行立姿站岗、队列行进、昼夜巡逻、四季户外任务，会操作使用警械装备、消防设备器材，具备擒拿格斗与自我防护技能，能够参与处置突发事件、制止非法暴力行为，会对空中异常目标进行观测与报送，适应一定强度的体力工作，退役军人优先。</w:t>
      </w:r>
      <w:r/>
    </w:p>
    <w:p>
      <w:pPr>
        <w:ind w:firstLine="420"/>
        <w:spacing w:line="336" w:lineRule="auto"/>
        <w:rPr>
          <w:rFonts w:ascii="宋体" w:hAnsi="宋体" w:cs="宋体"/>
          <w:bCs/>
          <w:highlight w:val="none"/>
        </w:rPr>
      </w:pPr>
      <w:r>
        <w:rPr>
          <w:rFonts w:hint="eastAsia" w:ascii="宋体" w:hAnsi="宋体" w:cs="宋体"/>
          <w:bCs/>
          <w:highlight w:val="none"/>
        </w:rPr>
        <w:t xml:space="preserve">1.2</w:t>
      </w:r>
      <w:r>
        <w:rPr>
          <w:rFonts w:ascii="宋体" w:hAnsi="宋体" w:cs="宋体"/>
          <w:bCs/>
          <w:highlight w:val="none"/>
        </w:rPr>
        <w:t xml:space="preserve">、</w:t>
      </w:r>
      <w:r>
        <w:rPr>
          <w:rFonts w:hint="eastAsia" w:ascii="宋体" w:hAnsi="宋体" w:cs="宋体"/>
          <w:bCs/>
          <w:highlight w:val="none"/>
        </w:rPr>
        <w:t xml:space="preserve">综合指挥中心值班人员（5人）：年龄50周岁（含）以下，需夜间轮流值班，</w:t>
      </w:r>
      <w:r>
        <w:rPr>
          <w:rFonts w:hint="eastAsia" w:ascii="宋体" w:hAnsi="宋体" w:cs="宋体"/>
          <w:b/>
          <w:i/>
          <w:iCs/>
          <w:highlight w:val="none"/>
          <w:u w:val="single"/>
        </w:rPr>
        <w:t xml:space="preserve">具有中级及以上消防设施操作员证。（提供证书原件扫描上传）</w:t>
      </w:r>
      <w:r/>
    </w:p>
    <w:p>
      <w:pPr>
        <w:ind w:firstLine="422"/>
        <w:spacing w:line="360" w:lineRule="auto"/>
        <w:rPr>
          <w:rFonts w:ascii="宋体" w:hAnsi="宋体" w:cs="宋体"/>
          <w:bCs/>
          <w:highlight w:val="none"/>
        </w:rPr>
      </w:pPr>
      <w:r>
        <w:rPr>
          <w:rFonts w:hint="eastAsia" w:ascii="宋体" w:hAnsi="宋体" w:cs="宋体"/>
          <w:bCs/>
          <w:highlight w:val="none"/>
        </w:rPr>
        <w:t xml:space="preserve">1.3</w:t>
      </w:r>
      <w:r>
        <w:rPr>
          <w:rFonts w:ascii="宋体" w:hAnsi="宋体" w:cs="宋体"/>
          <w:bCs/>
          <w:highlight w:val="none"/>
        </w:rPr>
        <w:t xml:space="preserve">、</w:t>
      </w:r>
      <w:r>
        <w:rPr>
          <w:rFonts w:hint="eastAsia" w:ascii="宋体" w:hAnsi="宋体" w:cs="宋体"/>
          <w:bCs/>
          <w:highlight w:val="none"/>
        </w:rPr>
        <w:t xml:space="preserve">普通安保人员（13人）：年龄45周岁以下。</w:t>
      </w:r>
      <w:r/>
    </w:p>
    <w:p>
      <w:pPr>
        <w:ind w:firstLine="422"/>
        <w:spacing w:line="360" w:lineRule="auto"/>
        <w:rPr>
          <w:rFonts w:ascii="宋体" w:hAnsi="宋体" w:cs="宋体"/>
          <w:b/>
          <w:highlight w:val="none"/>
        </w:rPr>
      </w:pPr>
      <w:r>
        <w:rPr>
          <w:rFonts w:hint="eastAsia" w:ascii="宋体" w:hAnsi="宋体" w:cs="宋体"/>
          <w:b/>
          <w:highlight w:val="none"/>
        </w:rPr>
        <w:t xml:space="preserve">三、服务要求</w:t>
      </w:r>
      <w:r/>
    </w:p>
    <w:p>
      <w:pPr>
        <w:ind w:firstLine="420"/>
        <w:spacing w:line="336" w:lineRule="auto"/>
        <w:rPr>
          <w:rFonts w:ascii="宋体" w:hAnsi="宋体" w:cs="宋体"/>
          <w:bCs/>
          <w:highlight w:val="none"/>
        </w:rPr>
      </w:pPr>
      <w:r>
        <w:rPr>
          <w:rFonts w:hint="eastAsia" w:ascii="宋体" w:hAnsi="宋体" w:cs="宋体"/>
          <w:b/>
          <w:i/>
          <w:iCs/>
          <w:highlight w:val="none"/>
          <w:u w:val="single"/>
        </w:rPr>
        <w:t xml:space="preserve">中标后供应商提供的服务人员必须满足采购人需求，方可上岗。（提供承诺函原件扫描上传，承诺函格式自拟）</w:t>
      </w:r>
      <w:r/>
    </w:p>
    <w:p>
      <w:pPr>
        <w:numPr>
          <w:ilvl w:val="0"/>
          <w:numId w:val="6"/>
        </w:numPr>
        <w:ind w:firstLine="420"/>
        <w:spacing w:line="336" w:lineRule="auto"/>
        <w:rPr>
          <w:rFonts w:ascii="宋体" w:hAnsi="宋体"/>
          <w:szCs w:val="21"/>
          <w:highlight w:val="none"/>
        </w:rPr>
      </w:pPr>
      <w:r>
        <w:rPr>
          <w:rFonts w:hint="eastAsia" w:ascii="宋体" w:hAnsi="宋体"/>
          <w:szCs w:val="21"/>
          <w:highlight w:val="none"/>
        </w:rPr>
        <w:t xml:space="preserve">拟投入人员退役军人优先。</w:t>
      </w:r>
      <w:r/>
    </w:p>
    <w:p>
      <w:pPr>
        <w:numPr>
          <w:ilvl w:val="0"/>
          <w:numId w:val="6"/>
        </w:numPr>
        <w:ind w:firstLine="420"/>
        <w:spacing w:line="336" w:lineRule="auto"/>
        <w:rPr>
          <w:rFonts w:ascii="宋体" w:hAnsi="宋体" w:cs="宋体"/>
          <w:bCs/>
          <w:highlight w:val="none"/>
        </w:rPr>
      </w:pPr>
      <w:r>
        <w:rPr>
          <w:rFonts w:hint="eastAsia" w:ascii="宋体" w:hAnsi="宋体"/>
          <w:szCs w:val="21"/>
          <w:highlight w:val="none"/>
        </w:rPr>
        <w:t xml:space="preserve">中标供应商有专业教官每月组织不少于0.5日的勤务训练，每季度组织1到2日的集中训练。</w:t>
      </w:r>
      <w:r/>
    </w:p>
    <w:p>
      <w:pPr>
        <w:numPr>
          <w:ilvl w:val="0"/>
          <w:numId w:val="6"/>
        </w:numPr>
        <w:ind w:firstLine="420"/>
        <w:spacing w:line="336" w:lineRule="auto"/>
        <w:rPr>
          <w:rFonts w:ascii="宋体" w:hAnsi="宋体"/>
          <w:szCs w:val="21"/>
          <w:highlight w:val="none"/>
        </w:rPr>
      </w:pPr>
      <w:r>
        <w:rPr>
          <w:rFonts w:hint="eastAsia" w:ascii="宋体" w:hAnsi="宋体"/>
          <w:szCs w:val="21"/>
          <w:highlight w:val="none"/>
        </w:rPr>
        <w:t xml:space="preserve">五官端正，身体健康，能吃苦耐劳、工作认真负责并服从工作安排，能正常参加安保业务训练并合格。</w:t>
      </w:r>
      <w:r/>
    </w:p>
    <w:p>
      <w:pPr>
        <w:numPr>
          <w:ilvl w:val="0"/>
          <w:numId w:val="6"/>
        </w:numPr>
        <w:ind w:firstLine="420"/>
        <w:spacing w:line="336" w:lineRule="auto"/>
        <w:rPr>
          <w:rFonts w:ascii="宋体" w:hAnsi="宋体"/>
          <w:szCs w:val="21"/>
          <w:highlight w:val="none"/>
        </w:rPr>
      </w:pPr>
      <w:r>
        <w:rPr>
          <w:rFonts w:hint="eastAsia" w:ascii="宋体" w:hAnsi="宋体"/>
          <w:szCs w:val="21"/>
          <w:highlight w:val="none"/>
        </w:rPr>
        <w:t xml:space="preserve">思想健康，遵纪守法，作风正派、忠诚老实、思想素质高，品行端正，无任何不良社会记录。</w:t>
      </w:r>
      <w:r/>
    </w:p>
    <w:p>
      <w:pPr>
        <w:numPr>
          <w:ilvl w:val="0"/>
          <w:numId w:val="6"/>
        </w:numPr>
        <w:ind w:firstLine="420"/>
        <w:spacing w:line="336" w:lineRule="auto"/>
        <w:rPr>
          <w:rFonts w:ascii="宋体" w:hAnsi="宋体"/>
          <w:szCs w:val="21"/>
          <w:highlight w:val="none"/>
        </w:rPr>
      </w:pPr>
      <w:r>
        <w:rPr>
          <w:rFonts w:hint="eastAsia" w:ascii="宋体" w:hAnsi="宋体"/>
          <w:szCs w:val="21"/>
          <w:highlight w:val="none"/>
        </w:rPr>
        <w:t xml:space="preserve">言行规范，注重仪容仪表，上班期间统一着装。（工作服装符合公安部保安服着装规定，春夏秋冬有别）。</w:t>
      </w:r>
      <w:r/>
    </w:p>
    <w:p>
      <w:pPr>
        <w:numPr>
          <w:ilvl w:val="0"/>
          <w:numId w:val="6"/>
        </w:numPr>
        <w:ind w:firstLine="420"/>
        <w:spacing w:line="336" w:lineRule="auto"/>
        <w:rPr>
          <w:rFonts w:ascii="宋体" w:hAnsi="宋体"/>
          <w:szCs w:val="21"/>
          <w:highlight w:val="none"/>
        </w:rPr>
      </w:pPr>
      <w:r>
        <w:rPr>
          <w:rFonts w:hint="eastAsia" w:ascii="宋体" w:hAnsi="宋体"/>
          <w:szCs w:val="21"/>
          <w:highlight w:val="none"/>
        </w:rPr>
        <w:t xml:space="preserve">保安专业培训合格、政审合格，无违法犯罪记录。</w:t>
      </w:r>
      <w:r/>
    </w:p>
    <w:p>
      <w:pPr>
        <w:numPr>
          <w:ilvl w:val="0"/>
          <w:numId w:val="6"/>
        </w:numPr>
        <w:ind w:firstLine="420"/>
        <w:spacing w:line="336" w:lineRule="auto"/>
        <w:rPr>
          <w:rFonts w:ascii="宋体" w:hAnsi="宋体"/>
          <w:szCs w:val="21"/>
          <w:highlight w:val="none"/>
        </w:rPr>
      </w:pPr>
      <w:r>
        <w:rPr>
          <w:rFonts w:hint="eastAsia" w:ascii="宋体" w:hAnsi="宋体"/>
          <w:szCs w:val="21"/>
          <w:highlight w:val="none"/>
        </w:rPr>
        <w:t xml:space="preserve">业务能力强，执行严格纪律和岗位责任制，对治安、火灾等事故应急处置能力强，能掌握急救相关知识，有一定比例队员持红十字协会颁发的救护员证。</w:t>
      </w:r>
      <w:r/>
    </w:p>
    <w:p>
      <w:pPr>
        <w:ind w:firstLine="420"/>
        <w:spacing w:line="336" w:lineRule="auto"/>
        <w:rPr>
          <w:rFonts w:ascii="宋体" w:hAnsi="宋体"/>
          <w:szCs w:val="21"/>
          <w:highlight w:val="none"/>
        </w:rPr>
      </w:pPr>
      <w:r>
        <w:rPr>
          <w:rFonts w:hint="eastAsia" w:ascii="宋体" w:hAnsi="宋体"/>
          <w:szCs w:val="21"/>
          <w:highlight w:val="none"/>
        </w:rPr>
        <w:t xml:space="preserve">8、在日常管理中要建立交接班、工作巡查，夜间巡防，来人接待登记制度。</w:t>
      </w:r>
      <w:r/>
    </w:p>
    <w:p>
      <w:pPr>
        <w:ind w:firstLine="420"/>
        <w:spacing w:line="336" w:lineRule="auto"/>
        <w:rPr>
          <w:rFonts w:ascii="宋体" w:hAnsi="宋体"/>
          <w:szCs w:val="21"/>
          <w:highlight w:val="none"/>
        </w:rPr>
      </w:pPr>
      <w:r>
        <w:rPr>
          <w:rFonts w:hint="eastAsia" w:ascii="宋体" w:hAnsi="宋体"/>
          <w:szCs w:val="21"/>
          <w:highlight w:val="none"/>
        </w:rPr>
        <w:t xml:space="preserve">9、在管理过程中，对突发事件有应急处理方案和措施，必要时及时报警并报告采购人，防止事态进一步恶化，协助保护现场。</w:t>
      </w:r>
      <w:r/>
    </w:p>
    <w:p>
      <w:pPr>
        <w:ind w:firstLine="420"/>
        <w:spacing w:line="336" w:lineRule="auto"/>
        <w:rPr>
          <w:rFonts w:ascii="宋体" w:hAnsi="宋体"/>
          <w:szCs w:val="21"/>
          <w:highlight w:val="none"/>
        </w:rPr>
      </w:pPr>
      <w:r>
        <w:rPr>
          <w:rFonts w:hint="eastAsia" w:ascii="宋体" w:hAnsi="宋体"/>
          <w:szCs w:val="21"/>
          <w:highlight w:val="none"/>
        </w:rPr>
        <w:t xml:space="preserve">10、供应商提供人员须注重服务人员自身形象，确保服务人员上班统一着装，自觉维护采购人良好声誉，为采购人做好保密工作，未经许可不得向外界发布任何有关采购人的言论。</w:t>
      </w:r>
      <w:r/>
    </w:p>
    <w:p>
      <w:pPr>
        <w:ind w:firstLine="420"/>
        <w:spacing w:line="336" w:lineRule="auto"/>
        <w:rPr>
          <w:rFonts w:ascii="宋体" w:hAnsi="宋体"/>
          <w:szCs w:val="21"/>
          <w:highlight w:val="none"/>
        </w:rPr>
      </w:pPr>
      <w:r>
        <w:rPr>
          <w:rFonts w:hint="eastAsia" w:ascii="宋体" w:hAnsi="宋体"/>
          <w:szCs w:val="21"/>
          <w:highlight w:val="none"/>
        </w:rPr>
        <w:t xml:space="preserve">11、如有服务人员辞职、离岗或休假等事宜，需要即时补充同等数量的后备人员到采购人指定工作岗位。</w:t>
      </w:r>
      <w:r/>
    </w:p>
    <w:p>
      <w:pPr>
        <w:ind w:firstLine="420"/>
        <w:spacing w:line="336" w:lineRule="auto"/>
        <w:rPr>
          <w:rFonts w:ascii="宋体" w:hAnsi="宋体"/>
          <w:szCs w:val="21"/>
          <w:highlight w:val="none"/>
        </w:rPr>
      </w:pPr>
      <w:r>
        <w:rPr>
          <w:rFonts w:hint="eastAsia" w:ascii="宋体" w:hAnsi="宋体"/>
          <w:szCs w:val="21"/>
          <w:highlight w:val="none"/>
        </w:rPr>
        <w:t xml:space="preserve">12、中标供应商拟提供的服务人员应当是按国家规定与其签订了劳动合同关系的正式人员，并按有关规定为其办理了社会保险、住房公积金；服务人员如有不称职行为或不服从采购人管理的，或经发现有违法违规或失职行为的，中标供应商应予以处理。</w:t>
      </w:r>
      <w:r/>
    </w:p>
    <w:p>
      <w:pPr>
        <w:ind w:firstLine="420"/>
        <w:spacing w:line="336" w:lineRule="auto"/>
        <w:rPr>
          <w:rFonts w:ascii="宋体" w:hAnsi="宋体"/>
          <w:szCs w:val="21"/>
          <w:highlight w:val="none"/>
        </w:rPr>
      </w:pPr>
      <w:r>
        <w:rPr>
          <w:rFonts w:hint="eastAsia" w:ascii="宋体" w:hAnsi="宋体"/>
          <w:szCs w:val="21"/>
          <w:highlight w:val="none"/>
        </w:rPr>
        <w:t xml:space="preserve">13、由采购人确定值勤岗位、值勤时间、岗位职责等，供应商确保万无一失，必须符合相关法律规定。</w:t>
      </w:r>
      <w:r/>
    </w:p>
    <w:p>
      <w:pPr>
        <w:ind w:firstLine="420"/>
        <w:spacing w:line="336" w:lineRule="auto"/>
        <w:rPr>
          <w:rFonts w:ascii="宋体" w:hAnsi="宋体"/>
          <w:szCs w:val="21"/>
          <w:highlight w:val="none"/>
        </w:rPr>
      </w:pPr>
      <w:r>
        <w:rPr>
          <w:rFonts w:hint="eastAsia" w:ascii="宋体" w:hAnsi="宋体"/>
          <w:szCs w:val="21"/>
          <w:highlight w:val="none"/>
        </w:rPr>
        <w:t xml:space="preserve">14、采购人不负责中标供应商所有工作人员的衣食住行等非合同约定事项。</w:t>
      </w:r>
      <w:r/>
    </w:p>
    <w:p>
      <w:pPr>
        <w:ind w:firstLine="420"/>
        <w:spacing w:line="336" w:lineRule="auto"/>
        <w:rPr>
          <w:rFonts w:ascii="宋体" w:hAnsi="宋体"/>
          <w:szCs w:val="21"/>
          <w:highlight w:val="none"/>
        </w:rPr>
      </w:pPr>
      <w:r>
        <w:rPr>
          <w:rFonts w:hint="eastAsia" w:ascii="宋体" w:hAnsi="宋体"/>
          <w:szCs w:val="21"/>
          <w:highlight w:val="none"/>
        </w:rPr>
        <w:t xml:space="preserve">15、如在服务过程中发生服务问题，中标供应商需在接到采购人通知后在 2 小时内到达现场，并且解决问题。否则，由于中标供应商原因导致的采购人及其相关人员、事件的损失均由中标人承担，且采购人有权要求赔偿。</w:t>
      </w:r>
      <w:r/>
    </w:p>
    <w:p>
      <w:pPr>
        <w:ind w:firstLine="420"/>
        <w:spacing w:line="336" w:lineRule="auto"/>
        <w:rPr>
          <w:rFonts w:ascii="宋体" w:hAnsi="宋体"/>
          <w:szCs w:val="21"/>
          <w:highlight w:val="none"/>
        </w:rPr>
      </w:pPr>
      <w:r>
        <w:rPr>
          <w:rFonts w:hint="eastAsia" w:ascii="宋体" w:hAnsi="宋体"/>
          <w:szCs w:val="21"/>
          <w:highlight w:val="none"/>
        </w:rPr>
        <w:t xml:space="preserve">16、中标供应商不得随意调整主要管理人员和重要岗位人员，如需调整须经采购人同意和备案。</w:t>
      </w:r>
      <w:r/>
    </w:p>
    <w:p>
      <w:pPr>
        <w:ind w:firstLine="420"/>
        <w:spacing w:line="336" w:lineRule="auto"/>
        <w:rPr>
          <w:rFonts w:ascii="宋体" w:hAnsi="宋体"/>
          <w:szCs w:val="21"/>
          <w:highlight w:val="none"/>
        </w:rPr>
      </w:pPr>
      <w:r>
        <w:rPr>
          <w:rFonts w:hint="eastAsia" w:ascii="宋体" w:hAnsi="宋体" w:cs="宋体"/>
          <w:highlight w:val="none"/>
        </w:rPr>
        <w:t xml:space="preserve">17、由于本项目任务的特殊性，</w:t>
      </w:r>
      <w:r>
        <w:rPr>
          <w:rFonts w:hint="eastAsia"/>
          <w:highlight w:val="none"/>
        </w:rPr>
        <w:t xml:space="preserve">中标</w:t>
      </w:r>
      <w:r>
        <w:rPr>
          <w:rFonts w:hint="eastAsia" w:ascii="宋体" w:hAnsi="宋体" w:cs="宋体"/>
          <w:highlight w:val="none"/>
        </w:rPr>
        <w:t xml:space="preserve">供应商必须服从采购人临时机动应急处置工作要求并安排协管人员及时到岗到位。重大安保任务等紧急事项超出以上正常工作及法定节假日加班因素的，加班费用经采购人同意后另行结算。</w:t>
      </w:r>
      <w:r/>
    </w:p>
    <w:p>
      <w:pPr>
        <w:ind w:firstLine="420"/>
        <w:spacing w:line="336" w:lineRule="auto"/>
        <w:rPr>
          <w:rFonts w:ascii="宋体" w:hAnsi="宋体"/>
          <w:szCs w:val="21"/>
          <w:highlight w:val="none"/>
        </w:rPr>
      </w:pPr>
      <w:r>
        <w:rPr>
          <w:rFonts w:hint="eastAsia" w:ascii="宋体" w:hAnsi="宋体"/>
          <w:szCs w:val="21"/>
          <w:highlight w:val="none"/>
        </w:rPr>
        <w:t xml:space="preserve">18、采购人根据岗位需求的一些其他规定。</w:t>
      </w:r>
      <w:r/>
    </w:p>
    <w:p>
      <w:pPr>
        <w:ind w:firstLine="482"/>
        <w:spacing w:line="360" w:lineRule="auto"/>
        <w:rPr>
          <w:rFonts w:ascii="宋体" w:hAnsi="宋体" w:cs="宋体"/>
          <w:highlight w:val="none"/>
        </w:rPr>
      </w:pPr>
      <w:r>
        <w:rPr>
          <w:rFonts w:hint="eastAsia" w:ascii="宋体" w:hAnsi="宋体" w:cs="宋体"/>
          <w:b/>
          <w:highlight w:val="none"/>
        </w:rPr>
        <w:t xml:space="preserve">四、服务期限：一年</w:t>
      </w:r>
      <w:r>
        <w:rPr>
          <w:rFonts w:hint="eastAsia" w:ascii="宋体" w:hAnsi="宋体" w:cs="宋体"/>
          <w:highlight w:val="none"/>
        </w:rPr>
        <w:t xml:space="preserve">。</w:t>
      </w:r>
      <w:r/>
    </w:p>
    <w:p>
      <w:pPr>
        <w:ind w:firstLine="480"/>
        <w:spacing w:line="360" w:lineRule="auto"/>
        <w:rPr>
          <w:rFonts w:ascii="宋体" w:hAnsi="宋体" w:cs="宋体"/>
          <w:highlight w:val="none"/>
        </w:rPr>
      </w:pPr>
      <w:r>
        <w:rPr>
          <w:rFonts w:hint="eastAsia" w:ascii="宋体" w:hAnsi="宋体" w:cs="宋体"/>
          <w:highlight w:val="none"/>
        </w:rPr>
        <w:t xml:space="preserve">服务期间，所有保安人员应服从采购人与中标供应商的双重管理，采购人有权要求在5个工作日内更换不符合要求的保安人员。</w:t>
      </w:r>
      <w:r/>
    </w:p>
    <w:p>
      <w:pPr>
        <w:ind w:firstLine="482"/>
        <w:spacing w:line="360" w:lineRule="auto"/>
        <w:rPr>
          <w:rFonts w:ascii="宋体" w:hAnsi="宋体" w:cs="宋体"/>
          <w:highlight w:val="none"/>
        </w:rPr>
      </w:pPr>
      <w:r>
        <w:rPr>
          <w:rFonts w:hint="eastAsia" w:ascii="宋体" w:hAnsi="宋体" w:cs="宋体"/>
          <w:highlight w:val="none"/>
        </w:rPr>
        <w:t xml:space="preserve">服务期间，保安人员须服从采购人的安排及管理，并保持相对的人员稳定性，</w:t>
      </w:r>
      <w:r>
        <w:rPr>
          <w:rFonts w:hint="eastAsia"/>
          <w:highlight w:val="none"/>
        </w:rPr>
        <w:t xml:space="preserve">中标供应商</w:t>
      </w:r>
      <w:r>
        <w:rPr>
          <w:rFonts w:hint="eastAsia" w:ascii="宋体" w:hAnsi="宋体" w:cs="宋体"/>
          <w:highlight w:val="none"/>
        </w:rPr>
        <w:t xml:space="preserve">更换的保安人员必须符合采购人需求。</w:t>
      </w:r>
      <w:r/>
    </w:p>
    <w:p>
      <w:pPr>
        <w:ind w:firstLine="517"/>
        <w:spacing w:line="360" w:lineRule="auto"/>
        <w:rPr>
          <w:rFonts w:ascii="宋体" w:hAnsi="宋体" w:cs="宋体"/>
          <w:b/>
          <w:highlight w:val="none"/>
        </w:rPr>
      </w:pPr>
      <w:r>
        <w:rPr>
          <w:rFonts w:hint="eastAsia" w:ascii="宋体" w:hAnsi="宋体" w:cs="宋体"/>
          <w:b/>
          <w:highlight w:val="none"/>
        </w:rPr>
        <w:t xml:space="preserve">五、其他要求</w:t>
      </w:r>
      <w:r/>
    </w:p>
    <w:p>
      <w:pPr>
        <w:ind w:firstLine="480"/>
        <w:spacing w:line="360" w:lineRule="auto"/>
        <w:rPr>
          <w:rFonts w:ascii="宋体" w:hAnsi="宋体"/>
          <w:i/>
          <w:highlight w:val="none"/>
          <w:u w:val="single"/>
        </w:rPr>
      </w:pPr>
      <w:r>
        <w:rPr>
          <w:rFonts w:hint="eastAsia" w:ascii="宋体" w:hAnsi="宋体" w:cs="宋体"/>
          <w:highlight w:val="none"/>
        </w:rPr>
        <w:t xml:space="preserve">1、</w:t>
      </w:r>
      <w:r>
        <w:rPr>
          <w:rFonts w:hint="eastAsia" w:ascii="宋体" w:hAnsi="宋体"/>
          <w:b/>
          <w:i/>
          <w:highlight w:val="none"/>
          <w:u w:val="single"/>
        </w:rPr>
        <w:t xml:space="preserve">承诺中标后实施服务前，将保安人员资料送公安</w:t>
      </w:r>
      <w:r>
        <w:rPr>
          <w:rFonts w:hint="eastAsia" w:ascii="宋体" w:hAnsi="宋体"/>
          <w:b/>
          <w:i/>
          <w:highlight w:val="none"/>
          <w:u w:val="single"/>
          <w:lang w:val="en-US" w:eastAsia="zh-CN"/>
        </w:rPr>
        <w:t xml:space="preserve">部门</w:t>
      </w:r>
      <w:r>
        <w:rPr>
          <w:rFonts w:hint="eastAsia" w:ascii="宋体" w:hAnsi="宋体"/>
          <w:b/>
          <w:i/>
          <w:highlight w:val="none"/>
          <w:u w:val="single"/>
        </w:rPr>
        <w:t xml:space="preserve">备案（提供承诺函原件扫描上传，承诺函格式自拟）</w:t>
      </w:r>
      <w:r/>
    </w:p>
    <w:p>
      <w:pPr>
        <w:ind w:firstLine="480"/>
        <w:spacing w:line="360" w:lineRule="auto"/>
        <w:rPr>
          <w:rFonts w:ascii="宋体" w:hAnsi="宋体" w:cs="宋体"/>
          <w:bCs/>
          <w:szCs w:val="21"/>
          <w:highlight w:val="none"/>
        </w:rPr>
      </w:pPr>
      <w:r>
        <w:rPr>
          <w:rFonts w:hint="eastAsia" w:ascii="宋体" w:hAnsi="宋体" w:cs="宋体"/>
          <w:b/>
          <w:bCs/>
          <w:i/>
          <w:szCs w:val="21"/>
          <w:highlight w:val="none"/>
          <w:u w:val="single"/>
        </w:rPr>
        <w:t xml:space="preserve">2、投标报价应包括所有的费用：人员工资、法定的社会保险、医疗保险、住房公积金、法定税费、法定节假日加班费、管理费、福利费、服装费、装备费等（含为完成招标文件规定的服务工作所涉及到的一切相关费用）。</w:t>
      </w:r>
      <w:r/>
    </w:p>
    <w:p>
      <w:pPr>
        <w:ind w:firstLine="422"/>
        <w:spacing w:line="360" w:lineRule="auto"/>
        <w:rPr>
          <w:rFonts w:ascii="宋体" w:hAnsi="宋体" w:cs="宋体"/>
          <w:b/>
          <w:bCs/>
          <w:i/>
          <w:szCs w:val="21"/>
          <w:highlight w:val="none"/>
          <w:u w:val="single"/>
        </w:rPr>
      </w:pPr>
      <w:r>
        <w:rPr>
          <w:rFonts w:hint="eastAsia" w:ascii="宋体" w:hAnsi="宋体" w:cs="宋体"/>
          <w:b/>
          <w:bCs/>
          <w:i/>
          <w:szCs w:val="21"/>
          <w:highlight w:val="none"/>
          <w:u w:val="single"/>
        </w:rPr>
        <w:t xml:space="preserve">3、投标报价时，人员工资低于扬州市最低工资标准及未依法测算五险一金、法定节假日加班费、高温补贴的作无效报价处理。</w:t>
      </w:r>
      <w:r/>
    </w:p>
    <w:p>
      <w:pPr>
        <w:ind w:firstLine="420"/>
        <w:spacing w:line="360" w:lineRule="auto"/>
        <w:rPr>
          <w:rFonts w:ascii="宋体" w:hAnsi="宋体" w:cs="宋体"/>
          <w:highlight w:val="none"/>
        </w:rPr>
      </w:pPr>
      <w:r>
        <w:rPr>
          <w:rFonts w:hint="eastAsia" w:ascii="宋体" w:hAnsi="宋体" w:cs="宋体"/>
          <w:highlight w:val="none"/>
        </w:rPr>
        <w:t xml:space="preserve">扬州市最低工资标准2660元/人/月;</w:t>
      </w:r>
      <w:r/>
    </w:p>
    <w:p>
      <w:pPr>
        <w:ind w:firstLine="420"/>
        <w:spacing w:line="360" w:lineRule="auto"/>
        <w:rPr>
          <w:rFonts w:ascii="宋体" w:hAnsi="宋体" w:cs="宋体"/>
          <w:highlight w:val="none"/>
        </w:rPr>
      </w:pPr>
      <w:r>
        <w:rPr>
          <w:rFonts w:hint="eastAsia" w:ascii="宋体" w:hAnsi="宋体" w:cs="宋体"/>
          <w:highlight w:val="none"/>
        </w:rPr>
        <w:t xml:space="preserve">社保、医保最低缴费基数为4952元/人/月，社保缴费比例为16.9%，医保缴费比例为8.5%；</w:t>
      </w:r>
      <w:r/>
    </w:p>
    <w:p>
      <w:pPr>
        <w:ind w:firstLine="420"/>
        <w:spacing w:line="360" w:lineRule="auto"/>
        <w:rPr>
          <w:rFonts w:ascii="宋体" w:hAnsi="宋体" w:cs="宋体"/>
          <w:highlight w:val="none"/>
        </w:rPr>
      </w:pPr>
      <w:r>
        <w:rPr>
          <w:rFonts w:hint="eastAsia" w:ascii="宋体" w:hAnsi="宋体" w:cs="宋体"/>
          <w:highlight w:val="none"/>
        </w:rPr>
        <w:t xml:space="preserve">公积金最低缴费基数为2490元，缴费比例是5%-12%，按人社局要求，当项目人员工资报价-项目人员按下限自行缴存的住房公积金≤我市最低工资标准，测算的住房公积金应为企业缴纳和个人缴纳之和;</w:t>
      </w:r>
      <w:r/>
    </w:p>
    <w:p>
      <w:pPr>
        <w:ind w:firstLine="420"/>
        <w:spacing w:line="360" w:lineRule="auto"/>
        <w:rPr>
          <w:rFonts w:ascii="宋体" w:hAnsi="宋体" w:cs="宋体"/>
          <w:highlight w:val="none"/>
        </w:rPr>
      </w:pPr>
      <w:r>
        <w:rPr>
          <w:rFonts w:hint="eastAsia" w:ascii="宋体" w:hAnsi="宋体" w:cs="宋体"/>
          <w:highlight w:val="none"/>
        </w:rPr>
        <w:t xml:space="preserve">全年高温补贴不低于国家相关规定标准300元/月，计4月/年/人;全年最低法定节假日加班费为最低工资标准/21.75*13*300%。</w:t>
      </w:r>
      <w:r/>
    </w:p>
    <w:p>
      <w:pPr>
        <w:ind w:firstLine="422"/>
        <w:spacing w:line="360" w:lineRule="auto"/>
        <w:rPr>
          <w:rFonts w:ascii="宋体" w:hAnsi="宋体" w:cs="宋体"/>
          <w:highlight w:val="none"/>
        </w:rPr>
      </w:pPr>
      <w:r>
        <w:rPr>
          <w:rFonts w:hint="eastAsia" w:ascii="宋体" w:hAnsi="宋体" w:cs="宋体"/>
          <w:highlight w:val="none"/>
        </w:rPr>
        <w:t xml:space="preserve">4、中标供应商应为其派驻人员依法参加工伤保险，并承担用人单位安全生产主体责任。因采购人场所设施缺陷或采购人方指令错误导致中标供应商工作人员发生人身伤害事故的，双方应根据事故调查认定的事实，依法依规划分并承担相应责任。</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b/>
          <w:bCs/>
          <w:i/>
          <w:szCs w:val="21"/>
          <w:highlight w:val="none"/>
          <w:u w:val="single"/>
          <w:lang w:bidi="zh-TW"/>
        </w:rPr>
        <w:t xml:space="preserve">5</w:t>
      </w:r>
      <w:r>
        <w:rPr>
          <w:rFonts w:hint="eastAsia" w:asciiTheme="minorEastAsia" w:hAnsiTheme="minorEastAsia" w:eastAsiaTheme="minorEastAsia"/>
          <w:b/>
          <w:bCs/>
          <w:i/>
          <w:szCs w:val="21"/>
          <w:highlight w:val="none"/>
          <w:u w:val="single"/>
          <w:lang w:eastAsia="zh-TW" w:bidi="zh-TW"/>
        </w:rPr>
        <w:t xml:space="preserve">、本项目</w:t>
      </w:r>
      <w:r>
        <w:rPr>
          <w:rFonts w:hint="eastAsia" w:asciiTheme="minorEastAsia" w:hAnsiTheme="minorEastAsia" w:eastAsiaTheme="minorEastAsia"/>
          <w:b/>
          <w:bCs/>
          <w:i/>
          <w:szCs w:val="21"/>
          <w:highlight w:val="none"/>
          <w:u w:val="single"/>
          <w:lang w:bidi="zh-TW"/>
        </w:rPr>
        <w:t xml:space="preserve">招标</w:t>
      </w:r>
      <w:r>
        <w:rPr>
          <w:rFonts w:hint="eastAsia" w:asciiTheme="minorEastAsia" w:hAnsiTheme="minorEastAsia" w:eastAsiaTheme="minorEastAsia"/>
          <w:b/>
          <w:bCs/>
          <w:i/>
          <w:szCs w:val="21"/>
          <w:highlight w:val="none"/>
          <w:u w:val="single"/>
          <w:lang w:eastAsia="zh-TW" w:bidi="zh-TW"/>
        </w:rPr>
        <w:t xml:space="preserve">文件中所有斜体下划线部分为实质性条款，如不满足，则为无效响应。</w:t>
      </w:r>
      <w:r/>
    </w:p>
    <w:p>
      <w:pPr>
        <w:ind w:firstLine="420"/>
        <w:spacing w:line="440" w:lineRule="exact"/>
        <w:rPr>
          <w:highlight w:val="none"/>
        </w:rPr>
      </w:pPr>
      <w:r>
        <w:rPr>
          <w:highlight w:val="none"/>
        </w:rPr>
        <w:br w:type="page" w:clear="all"/>
      </w:r>
      <w:r/>
    </w:p>
    <w:p>
      <w:pPr>
        <w:pStyle w:val="705"/>
        <w:jc w:val="center"/>
        <w:spacing w:line="360" w:lineRule="auto"/>
        <w:rPr>
          <w:rFonts w:ascii="宋体" w:hAnsi="宋体"/>
          <w:highlight w:val="none"/>
        </w:rPr>
      </w:pPr>
      <w:r/>
      <w:bookmarkStart w:id="65" w:name="_Toc18301"/>
      <w:r/>
      <w:bookmarkStart w:id="66" w:name="_Toc55204181"/>
      <w:r>
        <w:rPr>
          <w:rFonts w:hint="eastAsia" w:ascii="宋体" w:hAnsi="宋体"/>
          <w:highlight w:val="none"/>
        </w:rPr>
        <w:t xml:space="preserve">第五章 评标方法及评标标准</w:t>
      </w:r>
      <w:bookmarkEnd w:id="65"/>
      <w:r/>
      <w:bookmarkEnd w:id="66"/>
      <w:r/>
      <w:r/>
    </w:p>
    <w:p>
      <w:pPr>
        <w:pStyle w:val="917"/>
        <w:ind w:firstLine="422"/>
        <w:rPr>
          <w:rFonts w:ascii="宋体" w:hAnsi="宋体"/>
          <w:b/>
          <w:sz w:val="21"/>
          <w:szCs w:val="21"/>
          <w:highlight w:val="none"/>
        </w:rPr>
      </w:pPr>
      <w:r>
        <w:rPr>
          <w:rFonts w:hint="eastAsia" w:ascii="宋体" w:hAnsi="宋体"/>
          <w:b/>
          <w:sz w:val="21"/>
          <w:szCs w:val="21"/>
          <w:highlight w:val="none"/>
        </w:rPr>
        <w:t xml:space="preserve">一、评标方法</w:t>
      </w:r>
      <w:r/>
    </w:p>
    <w:p>
      <w:pPr>
        <w:pStyle w:val="917"/>
        <w:ind w:firstLine="420"/>
        <w:rPr>
          <w:rFonts w:ascii="宋体" w:hAnsi="宋体"/>
          <w:sz w:val="21"/>
          <w:szCs w:val="21"/>
          <w:highlight w:val="none"/>
        </w:rPr>
      </w:pPr>
      <w:r>
        <w:rPr>
          <w:rFonts w:hint="eastAsia" w:ascii="宋体" w:hAnsi="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highlight w:val="none"/>
        </w:rPr>
      </w:pPr>
      <w:r/>
      <w:bookmarkStart w:id="67" w:name="_Toc449017024"/>
      <w:r/>
      <w:bookmarkStart w:id="68" w:name="_Toc449016388"/>
      <w:r>
        <w:rPr>
          <w:rFonts w:ascii="宋体" w:hAnsi="宋体"/>
          <w:b/>
          <w:szCs w:val="21"/>
          <w:highlight w:val="none"/>
        </w:rPr>
        <w:t xml:space="preserve">二、</w:t>
      </w:r>
      <w:r>
        <w:rPr>
          <w:rFonts w:hint="eastAsia" w:ascii="宋体" w:hAnsi="宋体"/>
          <w:b/>
          <w:szCs w:val="21"/>
          <w:highlight w:val="none"/>
        </w:rPr>
        <w:t xml:space="preserve">政府采购政策功能落实</w:t>
      </w:r>
      <w:bookmarkEnd w:id="67"/>
      <w:r/>
      <w:bookmarkEnd w:id="68"/>
      <w:r>
        <w:rPr>
          <w:rFonts w:hint="eastAsia" w:ascii="宋体" w:hAnsi="宋体"/>
          <w:b/>
          <w:bCs/>
          <w:szCs w:val="21"/>
          <w:highlight w:val="none"/>
        </w:rPr>
        <w:t xml:space="preserve">：本项目专门面向中小企业采购</w:t>
      </w:r>
      <w:r/>
    </w:p>
    <w:p>
      <w:pPr>
        <w:pStyle w:val="917"/>
        <w:ind w:firstLine="422"/>
        <w:rPr>
          <w:rFonts w:ascii="宋体" w:hAnsi="宋体"/>
          <w:b/>
          <w:sz w:val="21"/>
          <w:szCs w:val="21"/>
          <w:highlight w:val="none"/>
        </w:rPr>
      </w:pPr>
      <w:r>
        <w:rPr>
          <w:rFonts w:hint="eastAsia" w:ascii="宋体" w:hAnsi="宋体"/>
          <w:b/>
          <w:sz w:val="21"/>
          <w:szCs w:val="21"/>
          <w:highlight w:val="none"/>
        </w:rPr>
        <w:t xml:space="preserve">三、评标标准</w:t>
      </w:r>
      <w:r/>
    </w:p>
    <w:tbl>
      <w:tblPr>
        <w:tblStyle w:val="715"/>
        <w:tblW w:w="895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7824"/>
      </w:tblGrid>
      <w:tr>
        <w:trPr>
          <w:trHeight w:val="681"/>
        </w:trPr>
        <w:tc>
          <w:tcPr>
            <w:tcW w:w="1135" w:type="dxa"/>
            <w:vAlign w:val="center"/>
            <w:textDirection w:val="lrTb"/>
            <w:noWrap w:val="false"/>
          </w:tcPr>
          <w:p>
            <w:pPr>
              <w:jc w:val="center"/>
              <w:rPr>
                <w:b/>
                <w:bCs/>
                <w:sz w:val="24"/>
                <w:szCs w:val="24"/>
                <w:highlight w:val="none"/>
              </w:rPr>
            </w:pPr>
            <w:r>
              <w:rPr>
                <w:rFonts w:hint="eastAsia"/>
                <w:b/>
                <w:bCs/>
                <w:sz w:val="24"/>
                <w:szCs w:val="24"/>
                <w:highlight w:val="none"/>
              </w:rPr>
              <w:t xml:space="preserve">项目</w:t>
            </w:r>
            <w:r/>
          </w:p>
        </w:tc>
        <w:tc>
          <w:tcPr>
            <w:tcW w:w="7824" w:type="dxa"/>
            <w:vAlign w:val="center"/>
            <w:textDirection w:val="lrTb"/>
            <w:noWrap w:val="false"/>
          </w:tcPr>
          <w:p>
            <w:pPr>
              <w:jc w:val="center"/>
              <w:rPr>
                <w:b/>
                <w:bCs/>
                <w:sz w:val="24"/>
                <w:szCs w:val="24"/>
                <w:highlight w:val="none"/>
              </w:rPr>
            </w:pPr>
            <w:r>
              <w:rPr>
                <w:rFonts w:hint="eastAsia"/>
                <w:b/>
                <w:bCs/>
                <w:sz w:val="24"/>
                <w:szCs w:val="24"/>
                <w:highlight w:val="none"/>
              </w:rPr>
              <w:t xml:space="preserve">评分标准</w:t>
            </w:r>
            <w:r/>
          </w:p>
        </w:tc>
      </w:tr>
      <w:tr>
        <w:trPr>
          <w:trHeight w:val="810"/>
        </w:trPr>
        <w:tc>
          <w:tcPr>
            <w:tcW w:w="1135"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报价</w:t>
            </w:r>
            <w:r/>
          </w:p>
          <w:p>
            <w:pPr>
              <w:jc w:val="center"/>
              <w:spacing w:line="360" w:lineRule="auto"/>
              <w:rPr>
                <w:rFonts w:ascii="宋体" w:hAnsi="宋体"/>
                <w:highlight w:val="none"/>
              </w:rPr>
            </w:pPr>
            <w:r>
              <w:rPr>
                <w:rFonts w:hint="eastAsia" w:ascii="宋体" w:hAnsi="宋体"/>
                <w:highlight w:val="none"/>
              </w:rPr>
              <w:t xml:space="preserve">（10分）</w:t>
            </w:r>
            <w:r/>
          </w:p>
        </w:tc>
        <w:tc>
          <w:tcPr>
            <w:tcW w:w="7824" w:type="dxa"/>
            <w:vAlign w:val="center"/>
            <w:textDirection w:val="lrTb"/>
            <w:noWrap w:val="false"/>
          </w:tcPr>
          <w:p>
            <w:pPr>
              <w:jc w:val="left"/>
              <w:spacing w:line="360" w:lineRule="auto"/>
              <w:rPr>
                <w:rFonts w:ascii="Times New Roman" w:hAnsi="Times New Roman" w:cs="宋体"/>
                <w:color w:val="000000"/>
                <w:szCs w:val="21"/>
                <w:highlight w:val="none"/>
              </w:rPr>
            </w:pPr>
            <w:r>
              <w:rPr>
                <w:rFonts w:hint="eastAsia" w:ascii="宋体" w:hAnsi="宋体"/>
                <w:highlight w:val="none"/>
              </w:rPr>
              <w:t xml:space="preserve">以满足招标文件要求的最低投标报价为评标基准价，得满分10分，其他投标报价=（评标基准价/其他投标报价）×10×100%，</w:t>
            </w:r>
            <w:r>
              <w:rPr>
                <w:rFonts w:ascii="Times New Roman" w:hAnsi="Times New Roman" w:cs="宋体"/>
                <w:color w:val="000000"/>
                <w:szCs w:val="21"/>
                <w:highlight w:val="none"/>
              </w:rPr>
              <w:t xml:space="preserve">保留两位有效小数。</w:t>
            </w:r>
            <w:r/>
          </w:p>
          <w:p>
            <w:pPr>
              <w:jc w:val="left"/>
              <w:spacing w:line="360" w:lineRule="auto"/>
              <w:rPr>
                <w:rFonts w:ascii="宋体" w:hAnsi="宋体"/>
                <w:highlight w:val="none"/>
              </w:rPr>
            </w:pPr>
            <w:r>
              <w:rPr>
                <w:rFonts w:ascii="Times New Roman" w:hAnsi="Times New Roman" w:cs="宋体"/>
                <w:b/>
                <w:bCs/>
                <w:color w:val="000000"/>
                <w:szCs w:val="21"/>
                <w:highlight w:val="none"/>
              </w:rPr>
              <w:t xml:space="preserve">注：评标委员会认为</w:t>
            </w:r>
            <w:r>
              <w:rPr>
                <w:rFonts w:hint="eastAsia" w:ascii="Times New Roman" w:hAnsi="Times New Roman" w:cs="宋体"/>
                <w:b/>
                <w:bCs/>
                <w:color w:val="000000"/>
                <w:szCs w:val="21"/>
                <w:highlight w:val="none"/>
              </w:rPr>
              <w:t xml:space="preserve">供应商</w:t>
            </w:r>
            <w:r>
              <w:rPr>
                <w:rFonts w:ascii="Times New Roman" w:hAnsi="Times New Roman" w:cs="宋体"/>
                <w:b/>
                <w:bCs/>
                <w:color w:val="000000"/>
                <w:szCs w:val="21"/>
                <w:highlight w:val="none"/>
              </w:rPr>
              <w:t xml:space="preserve">的报价明显过低，有可能影响履约的，且</w:t>
            </w:r>
            <w:r>
              <w:rPr>
                <w:rFonts w:hint="eastAsia" w:ascii="Times New Roman" w:hAnsi="Times New Roman" w:cs="宋体"/>
                <w:b/>
                <w:bCs/>
                <w:color w:val="000000"/>
                <w:szCs w:val="21"/>
                <w:highlight w:val="none"/>
              </w:rPr>
              <w:t xml:space="preserve">供应商</w:t>
            </w:r>
            <w:r>
              <w:rPr>
                <w:rFonts w:ascii="Times New Roman" w:hAnsi="Times New Roman" w:cs="宋体"/>
                <w:b/>
                <w:bCs/>
                <w:color w:val="000000"/>
                <w:szCs w:val="21"/>
                <w:highlight w:val="none"/>
              </w:rPr>
              <w:t xml:space="preserve">不能在评标现场合理的时间内证明其报价合理性的或提供相关证明资料的，评标委员会有权将其作为无效投标处理。</w:t>
            </w:r>
            <w:r/>
          </w:p>
        </w:tc>
      </w:tr>
      <w:tr>
        <w:trPr>
          <w:trHeight w:val="90"/>
        </w:trPr>
        <w:tc>
          <w:tcPr>
            <w:tcW w:w="1135"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服务方案</w:t>
            </w:r>
            <w:r/>
          </w:p>
          <w:p>
            <w:pPr>
              <w:jc w:val="center"/>
              <w:spacing w:line="360" w:lineRule="auto"/>
              <w:rPr>
                <w:rFonts w:ascii="宋体" w:hAnsi="宋体"/>
                <w:highlight w:val="none"/>
              </w:rPr>
            </w:pPr>
            <w:r>
              <w:rPr>
                <w:rFonts w:hint="eastAsia" w:ascii="宋体" w:hAnsi="宋体"/>
                <w:highlight w:val="none"/>
              </w:rPr>
              <w:t xml:space="preserve">（56分）</w:t>
            </w:r>
            <w:r/>
          </w:p>
        </w:tc>
        <w:tc>
          <w:tcPr>
            <w:tcW w:w="7824" w:type="dxa"/>
            <w:vAlign w:val="center"/>
            <w:textDirection w:val="lrTb"/>
            <w:noWrap w:val="false"/>
          </w:tcPr>
          <w:p>
            <w:pPr>
              <w:spacing w:after="16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1、</w:t>
            </w:r>
            <w:r>
              <w:rPr>
                <w:rFonts w:ascii="Times New Roman" w:hAnsi="Times New Roman" w:cs="宋体"/>
                <w:color w:val="auto"/>
                <w:szCs w:val="21"/>
                <w:highlight w:val="none"/>
              </w:rPr>
              <w:t xml:space="preserve">总体</w:t>
            </w:r>
            <w:r>
              <w:rPr>
                <w:rFonts w:hint="eastAsia" w:ascii="Times New Roman" w:hAnsi="Times New Roman" w:cs="宋体"/>
                <w:color w:val="auto"/>
                <w:szCs w:val="21"/>
                <w:highlight w:val="none"/>
              </w:rPr>
              <w:t xml:space="preserve">服务</w:t>
            </w:r>
            <w:r>
              <w:rPr>
                <w:rFonts w:ascii="Times New Roman" w:hAnsi="Times New Roman" w:cs="宋体"/>
                <w:color w:val="auto"/>
                <w:szCs w:val="21"/>
                <w:highlight w:val="none"/>
              </w:rPr>
              <w:t xml:space="preserve">方案（</w:t>
            </w:r>
            <w:r>
              <w:rPr>
                <w:rFonts w:hint="eastAsia" w:ascii="Times New Roman" w:hAnsi="Times New Roman" w:cs="宋体"/>
                <w:color w:val="auto"/>
                <w:szCs w:val="21"/>
                <w:highlight w:val="none"/>
              </w:rPr>
              <w:t xml:space="preserve">10</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10</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的得7分；详细程度、全面性、可操作性及内容完整性略有瑕疵但不影响项目实施的，得5分；详细程度、全面性、可操作性及内容完整性有欠缺、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w:t>
            </w:r>
            <w:r>
              <w:rPr>
                <w:rFonts w:hint="eastAsia" w:ascii="Times New Roman" w:hAnsi="Times New Roman" w:cs="宋体"/>
                <w:color w:val="auto"/>
                <w:szCs w:val="21"/>
                <w:highlight w:val="none"/>
              </w:rPr>
              <w:t xml:space="preserve">其他</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16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2、</w:t>
            </w:r>
            <w:r>
              <w:rPr>
                <w:rFonts w:hint="eastAsia"/>
                <w:color w:val="auto"/>
                <w:szCs w:val="21"/>
                <w:highlight w:val="none"/>
              </w:rPr>
              <w:t xml:space="preserve">针对本项目的具体工作安排、计划，人员及器材配备、安排</w:t>
            </w:r>
            <w:r>
              <w:rPr>
                <w:rFonts w:ascii="Times New Roman" w:hAnsi="Times New Roman" w:cs="宋体"/>
                <w:color w:val="auto"/>
                <w:szCs w:val="21"/>
                <w:highlight w:val="none"/>
              </w:rPr>
              <w:t xml:space="preserve">（</w:t>
            </w:r>
            <w:r>
              <w:rPr>
                <w:rFonts w:hint="eastAsia" w:cs="宋体"/>
                <w:color w:val="auto"/>
                <w:szCs w:val="21"/>
                <w:highlight w:val="none"/>
              </w:rPr>
              <w:t xml:space="preserve">10</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cs="宋体"/>
                <w:color w:val="auto"/>
                <w:szCs w:val="21"/>
                <w:highlight w:val="none"/>
              </w:rPr>
              <w:t xml:space="preserve">10</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的得1分；其他</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16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3、机</w:t>
            </w:r>
            <w:r>
              <w:rPr>
                <w:rFonts w:ascii="Times New Roman" w:hAnsi="Times New Roman" w:cs="宋体"/>
                <w:color w:val="auto"/>
                <w:szCs w:val="21"/>
                <w:highlight w:val="none"/>
              </w:rPr>
              <w:t xml:space="preserve">构设立、运作流程、管理计划</w:t>
            </w:r>
            <w:r>
              <w:rPr>
                <w:rFonts w:hint="eastAsia" w:ascii="Times New Roman" w:hAnsi="Times New Roman" w:cs="宋体"/>
                <w:color w:val="auto"/>
                <w:szCs w:val="21"/>
                <w:highlight w:val="none"/>
              </w:rPr>
              <w:t xml:space="preserve">、</w:t>
            </w:r>
            <w:r>
              <w:rPr>
                <w:rFonts w:hint="eastAsia" w:ascii="宋体" w:hAnsi="宋体"/>
                <w:color w:val="auto"/>
                <w:highlight w:val="none"/>
              </w:rPr>
              <w:t xml:space="preserve">日常安保军事训练方案、</w:t>
            </w:r>
            <w:r>
              <w:rPr>
                <w:rFonts w:hint="eastAsia" w:ascii="宋体" w:hAnsi="宋体" w:cs="宋体"/>
                <w:color w:val="auto"/>
                <w:szCs w:val="21"/>
                <w:highlight w:val="none"/>
              </w:rPr>
              <w:t xml:space="preserve">项目的进退场交接配合</w:t>
            </w:r>
            <w:r>
              <w:rPr>
                <w:rFonts w:ascii="Times New Roman" w:hAnsi="Times New Roman" w:cs="宋体"/>
                <w:color w:val="auto"/>
                <w:szCs w:val="21"/>
                <w:highlight w:val="none"/>
              </w:rPr>
              <w:t xml:space="preserve">方案（</w:t>
            </w:r>
            <w:r>
              <w:rPr>
                <w:rFonts w:hint="eastAsia" w:cs="宋体"/>
                <w:color w:val="auto"/>
                <w:szCs w:val="21"/>
                <w:highlight w:val="none"/>
              </w:rPr>
              <w:t xml:space="preserve">10</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w:t>
            </w:r>
            <w:r>
              <w:rPr>
                <w:rFonts w:ascii="Times New Roman" w:hAnsi="Times New Roman" w:cs="宋体"/>
                <w:color w:val="auto"/>
                <w:szCs w:val="21"/>
                <w:highlight w:val="none"/>
              </w:rPr>
              <w:t xml:space="preserve">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cs="宋体"/>
                <w:color w:val="auto"/>
                <w:szCs w:val="21"/>
                <w:highlight w:val="none"/>
              </w:rPr>
              <w:t xml:space="preserve">10</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的得1分；其他</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16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4、反恐防暴、</w:t>
            </w:r>
            <w:r>
              <w:rPr>
                <w:rFonts w:hint="eastAsia" w:ascii="宋体" w:hAnsi="宋体"/>
                <w:color w:val="auto"/>
                <w:highlight w:val="none"/>
              </w:rPr>
              <w:t xml:space="preserve">消防安全、</w:t>
            </w:r>
            <w:r>
              <w:rPr>
                <w:rFonts w:hint="eastAsia" w:ascii="Times New Roman" w:hAnsi="Times New Roman" w:cs="宋体"/>
                <w:color w:val="auto"/>
                <w:szCs w:val="21"/>
                <w:highlight w:val="none"/>
              </w:rPr>
              <w:t xml:space="preserve">安全生产管理及</w:t>
            </w:r>
            <w:r>
              <w:rPr>
                <w:rFonts w:ascii="Times New Roman" w:hAnsi="Times New Roman" w:cs="宋体"/>
                <w:color w:val="auto"/>
                <w:szCs w:val="21"/>
                <w:highlight w:val="none"/>
              </w:rPr>
              <w:t xml:space="preserve">应对处理突发事件的方案</w:t>
            </w:r>
            <w:r>
              <w:rPr>
                <w:rFonts w:hint="eastAsia" w:ascii="Times New Roman" w:hAnsi="Times New Roman" w:cs="宋体"/>
                <w:color w:val="auto"/>
                <w:szCs w:val="21"/>
                <w:highlight w:val="none"/>
              </w:rPr>
              <w:t xml:space="preserve">和应急预案</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10</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10</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的得1分；其他</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160" w:line="360" w:lineRule="auto"/>
              <w:widowControl/>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、重大活动</w:t>
            </w:r>
            <w:r>
              <w:rPr>
                <w:rFonts w:hint="eastAsia" w:ascii="Times New Roman" w:hAnsi="Times New Roman" w:cs="宋体"/>
                <w:color w:val="auto"/>
                <w:szCs w:val="21"/>
                <w:highlight w:val="none"/>
              </w:rPr>
              <w:t xml:space="preserve">、临时任务、恶劣天气</w:t>
            </w:r>
            <w:r>
              <w:rPr>
                <w:rFonts w:ascii="Times New Roman" w:hAnsi="Times New Roman" w:cs="宋体"/>
                <w:color w:val="auto"/>
                <w:szCs w:val="21"/>
                <w:highlight w:val="none"/>
              </w:rPr>
              <w:t xml:space="preserve">保障方案</w:t>
            </w:r>
            <w:r>
              <w:rPr>
                <w:rFonts w:hint="eastAsia" w:ascii="Times New Roman" w:hAnsi="Times New Roman" w:cs="宋体"/>
                <w:color w:val="auto"/>
                <w:szCs w:val="21"/>
                <w:highlight w:val="none"/>
              </w:rPr>
              <w:t xml:space="preserve">和应急预案</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8</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8</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的得6分；详细程度、全面性、准确性、可操作性及内容完整性略有瑕疵但不影响项目实施的，得4分；详细程度、全面性、准确性、可操作性及内容完整性有欠缺、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的得2分；详细程度、全面性、准确性、可操作性及内容完整性欠缺、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的得1分；其他</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6、成本分析及费用分析（8分）：成本分析合理、有效、费用分析科学完整得8分；成本分析基本合理、有效、费用分析基本完整，</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w:t>
            </w:r>
            <w:r>
              <w:rPr>
                <w:rFonts w:hint="eastAsia" w:ascii="宋体" w:hAnsi="宋体"/>
                <w:color w:val="auto"/>
                <w:highlight w:val="none"/>
              </w:rPr>
              <w:t xml:space="preserve">得5分；成本分析基本合理、有效、费用分析基本完整虽</w:t>
            </w:r>
            <w:r>
              <w:rPr>
                <w:rFonts w:hint="eastAsia" w:ascii="Times New Roman" w:hAnsi="Times New Roman" w:cs="宋体"/>
                <w:color w:val="auto"/>
                <w:szCs w:val="21"/>
                <w:highlight w:val="none"/>
              </w:rPr>
              <w:t xml:space="preserve">略有瑕疵但不影响项目实施的得3分</w:t>
            </w:r>
            <w:r>
              <w:rPr>
                <w:rFonts w:hint="eastAsia" w:ascii="宋体" w:hAnsi="宋体"/>
                <w:color w:val="auto"/>
                <w:highlight w:val="none"/>
              </w:rPr>
              <w:t xml:space="preserve">；成本分析欠合理、有效、费用分析欠完整得1分；其他不得分。</w:t>
            </w:r>
            <w:r/>
          </w:p>
        </w:tc>
      </w:tr>
      <w:tr>
        <w:trPr>
          <w:trHeight w:val="90"/>
        </w:trPr>
        <w:tc>
          <w:tcPr>
            <w:tcW w:w="1135"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人员配置（15分）</w:t>
            </w:r>
            <w:r/>
          </w:p>
        </w:tc>
        <w:tc>
          <w:tcPr>
            <w:tcW w:w="7824" w:type="dxa"/>
            <w:vAlign w:val="center"/>
            <w:textDirection w:val="lrTb"/>
            <w:noWrap w:val="false"/>
          </w:tcPr>
          <w:p>
            <w:pPr>
              <w:jc w:val="left"/>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项目负责人：①初级及以上应急救援员证；②三级及以上保卫管理员证书；③中级及以上消防设施操作员证书；④大专及以上学历，有一项得 1.5 分，满分6分。</w:t>
            </w:r>
            <w:r>
              <w:rPr>
                <w:rFonts w:hint="eastAsia" w:ascii="宋体" w:hAnsi="宋体"/>
                <w:b/>
                <w:bCs/>
                <w:color w:val="auto"/>
                <w:highlight w:val="none"/>
              </w:rPr>
              <w:t xml:space="preserve">（须提供相关证明材料及投标人为其缴纳的近三个月任意一个月社保证明，原件扫描上传）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保安队长：①高级（三级）保安员及以上证书；②退伍军人；③2022年1月至今获得过与本项目相关的地市级及以上行政主管部门办法的荣誉或表彰；④大专及以上学历，有一项得 1.5 分，满分6分</w:t>
            </w:r>
            <w:r>
              <w:rPr>
                <w:rFonts w:hint="eastAsia" w:ascii="宋体" w:hAnsi="宋体"/>
                <w:b/>
                <w:bCs/>
                <w:color w:val="auto"/>
                <w:highlight w:val="none"/>
              </w:rPr>
              <w:t xml:space="preserve">（须提供相关证明材料及投标人为其缴纳的近三个月任意一个月社保证明，原件扫描上传）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3、拟派人员（项目负责人与保安队长除外）：</w:t>
            </w:r>
            <w:r/>
          </w:p>
          <w:p>
            <w:pPr>
              <w:jc w:val="left"/>
              <w:spacing w:line="360" w:lineRule="auto"/>
              <w:rPr>
                <w:rFonts w:ascii="宋体" w:hAnsi="宋体"/>
                <w:color w:val="auto"/>
                <w:highlight w:val="none"/>
              </w:rPr>
            </w:pPr>
            <w:r>
              <w:rPr>
                <w:rFonts w:hint="eastAsia" w:ascii="宋体" w:hAnsi="宋体"/>
                <w:color w:val="auto"/>
                <w:highlight w:val="none"/>
              </w:rPr>
              <w:t xml:space="preserve">大专及以上学历、退伍军人、具有高级（三级）保安员或以上证书，拟派人员中有一人全部符合上述条件的得1分，本项满分3分。</w:t>
            </w:r>
            <w:r>
              <w:rPr>
                <w:rFonts w:hint="eastAsia" w:ascii="宋体" w:hAnsi="宋体"/>
                <w:b/>
                <w:bCs/>
                <w:color w:val="auto"/>
                <w:highlight w:val="none"/>
              </w:rPr>
              <w:t xml:space="preserve">（须提供相关证明材料及投标人为其缴纳的近三个月任意一个月社保证明，原件扫描上传）</w:t>
            </w:r>
            <w:r/>
          </w:p>
        </w:tc>
      </w:tr>
      <w:tr>
        <w:trPr>
          <w:trHeight w:val="782"/>
        </w:trPr>
        <w:tc>
          <w:tcPr>
            <w:tcW w:w="1135" w:type="dxa"/>
            <w:vAlign w:val="center"/>
            <w:textDirection w:val="lrTb"/>
            <w:noWrap w:val="false"/>
          </w:tcPr>
          <w:p>
            <w:pPr>
              <w:jc w:val="left"/>
              <w:spacing w:line="360" w:lineRule="auto"/>
              <w:rPr>
                <w:rFonts w:ascii="宋体" w:hAnsi="宋体"/>
                <w:highlight w:val="none"/>
              </w:rPr>
            </w:pPr>
            <w:r>
              <w:rPr>
                <w:rFonts w:hint="eastAsia" w:ascii="宋体" w:hAnsi="宋体"/>
                <w:highlight w:val="none"/>
              </w:rPr>
              <w:t xml:space="preserve">综合实力</w:t>
            </w:r>
            <w:r/>
          </w:p>
          <w:p>
            <w:pPr>
              <w:jc w:val="left"/>
              <w:spacing w:line="360" w:lineRule="auto"/>
              <w:rPr>
                <w:rFonts w:ascii="宋体" w:hAnsi="宋体"/>
                <w:highlight w:val="none"/>
              </w:rPr>
            </w:pPr>
            <w:r>
              <w:rPr>
                <w:rFonts w:hint="eastAsia" w:ascii="宋体" w:hAnsi="宋体"/>
                <w:highlight w:val="none"/>
              </w:rPr>
              <w:t xml:space="preserve">（9分）</w:t>
            </w:r>
            <w:r/>
          </w:p>
        </w:tc>
        <w:tc>
          <w:tcPr>
            <w:tcW w:w="7824" w:type="dxa"/>
            <w:vAlign w:val="center"/>
            <w:textDirection w:val="lrTb"/>
            <w:noWrap w:val="false"/>
          </w:tcPr>
          <w:p>
            <w:pPr>
              <w:jc w:val="left"/>
              <w:spacing w:line="360" w:lineRule="auto"/>
              <w:rPr>
                <w:rFonts w:ascii="宋体" w:hAnsi="宋体"/>
                <w:highlight w:val="none"/>
              </w:rPr>
            </w:pPr>
            <w:r>
              <w:rPr>
                <w:rFonts w:hint="eastAsia" w:ascii="宋体" w:hAnsi="宋体"/>
                <w:highlight w:val="none"/>
              </w:rPr>
              <w:t xml:space="preserve">1、投标人具有在有效期内的</w:t>
            </w:r>
            <w:r>
              <w:rPr>
                <w:rFonts w:hint="eastAsia" w:ascii="宋体" w:hAnsi="宋体"/>
                <w:szCs w:val="21"/>
                <w:highlight w:val="none"/>
              </w:rPr>
              <w:t xml:space="preserve">质量管理体系认证证书、环境管理体系认证证书、职业健康安全管理体系认证证书、</w:t>
            </w:r>
            <w:r>
              <w:rPr>
                <w:rFonts w:hint="eastAsia" w:ascii="宋体" w:hAnsi="宋体"/>
                <w:highlight w:val="none"/>
              </w:rPr>
              <w:t xml:space="preserve">保安服务管理体系认证</w:t>
            </w:r>
            <w:r>
              <w:rPr>
                <w:rFonts w:hint="eastAsia" w:ascii="宋体" w:hAnsi="宋体"/>
                <w:highlight w:val="none"/>
              </w:rPr>
              <w:t xml:space="preserve">，且证书在国家认证认可监督管理委员会网站可查并有效的，有一个得1分，满分4分。</w:t>
            </w:r>
            <w:r>
              <w:rPr>
                <w:rFonts w:hint="eastAsia" w:ascii="宋体" w:hAnsi="宋体"/>
                <w:b/>
                <w:bCs/>
                <w:highlight w:val="none"/>
              </w:rPr>
              <w:t xml:space="preserve">（提供国家认定的认证机构出具的有效期证书原件扫描上传及国家认监委网站查询截图）</w:t>
            </w:r>
            <w:r/>
          </w:p>
          <w:p>
            <w:pPr>
              <w:jc w:val="left"/>
              <w:spacing w:line="360" w:lineRule="auto"/>
              <w:rPr>
                <w:rFonts w:ascii="宋体" w:hAnsi="宋体"/>
                <w:highlight w:val="none"/>
              </w:rPr>
            </w:pPr>
            <w:r>
              <w:rPr>
                <w:rFonts w:hint="eastAsia" w:ascii="宋体" w:hAnsi="宋体"/>
                <w:szCs w:val="21"/>
                <w:highlight w:val="none"/>
              </w:rPr>
              <w:t xml:space="preserve">2、投标人自2022年1月1日以来，获得过与本项目相关的省级及以上行政主管部门颁发的企业荣誉或企业表彰的得3分；获得过与本项目相关的地市级行政主管部门颁发的企业荣誉或企业表彰的得2分。本项满分5分。</w:t>
            </w:r>
            <w:r>
              <w:rPr>
                <w:rFonts w:hint="eastAsia" w:ascii="宋体" w:hAnsi="宋体"/>
                <w:b/>
                <w:bCs/>
                <w:szCs w:val="21"/>
                <w:highlight w:val="none"/>
              </w:rPr>
              <w:t xml:space="preserve">（以行政主管部门发文时间为准，提供相关证明材料原件扫描上传，未按要求提供不得分）</w:t>
            </w:r>
            <w:r>
              <w:rPr>
                <w:rFonts w:hint="eastAsia" w:ascii="宋体" w:hAnsi="宋体"/>
                <w:szCs w:val="21"/>
                <w:highlight w:val="none"/>
              </w:rPr>
              <w:t xml:space="preserve">。</w:t>
            </w:r>
            <w:r/>
          </w:p>
        </w:tc>
      </w:tr>
      <w:tr>
        <w:trPr>
          <w:trHeight w:val="597"/>
        </w:trPr>
        <w:tc>
          <w:tcPr>
            <w:tcW w:w="1135"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业绩</w:t>
            </w:r>
            <w:r/>
          </w:p>
          <w:p>
            <w:pPr>
              <w:jc w:val="center"/>
              <w:spacing w:line="360" w:lineRule="auto"/>
              <w:rPr>
                <w:rFonts w:ascii="宋体" w:hAnsi="宋体"/>
                <w:highlight w:val="none"/>
              </w:rPr>
            </w:pPr>
            <w:r>
              <w:rPr>
                <w:rFonts w:hint="eastAsia" w:ascii="宋体" w:hAnsi="宋体"/>
                <w:highlight w:val="none"/>
              </w:rPr>
              <w:t xml:space="preserve">（10分）</w:t>
            </w:r>
            <w:r/>
          </w:p>
        </w:tc>
        <w:tc>
          <w:tcPr>
            <w:tcW w:w="7824" w:type="dxa"/>
            <w:vAlign w:val="center"/>
            <w:textDirection w:val="lrTb"/>
            <w:noWrap w:val="false"/>
          </w:tcPr>
          <w:p>
            <w:pPr>
              <w:jc w:val="left"/>
              <w:spacing w:line="360" w:lineRule="auto"/>
              <w:rPr>
                <w:rFonts w:ascii="宋体" w:hAnsi="宋体"/>
                <w:highlight w:val="none"/>
              </w:rPr>
            </w:pPr>
            <w:r>
              <w:rPr>
                <w:rFonts w:hint="eastAsia" w:ascii="宋体" w:hAnsi="宋体"/>
                <w:highlight w:val="none"/>
              </w:rPr>
              <w:t xml:space="preserve">2022年1月1日至今承担过类似项目业绩，有一个得2分；满分10分。</w:t>
            </w:r>
            <w:r>
              <w:rPr>
                <w:rFonts w:hint="eastAsia" w:ascii="宋体" w:hAnsi="宋体"/>
                <w:b/>
                <w:bCs/>
                <w:highlight w:val="none"/>
              </w:rPr>
              <w:t xml:space="preserve">（以合同签订时间为准，原件扫描上传，同一个项目不同年份不重复计分）</w:t>
            </w:r>
            <w:r/>
          </w:p>
        </w:tc>
      </w:tr>
    </w:tbl>
    <w:p>
      <w:pPr>
        <w:rPr>
          <w:highlight w:val="none"/>
        </w:rPr>
      </w:pPr>
      <w:r>
        <w:rPr>
          <w:highlight w:val="none"/>
        </w:rPr>
      </w:r>
      <w:r/>
    </w:p>
    <w:p>
      <w:pPr>
        <w:spacing w:line="360" w:lineRule="auto"/>
        <w:rPr>
          <w:highlight w:val="none"/>
        </w:rPr>
      </w:pPr>
      <w:r>
        <w:rPr>
          <w:rFonts w:hint="eastAsia" w:ascii="宋体" w:hAnsi="宋体"/>
          <w:b/>
          <w:color w:val="000000"/>
          <w:highlight w:val="none"/>
        </w:rPr>
        <w:t xml:space="preserve">注：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br w:type="page" w:clear="all"/>
      </w:r>
      <w:r/>
    </w:p>
    <w:p>
      <w:pPr>
        <w:pStyle w:val="705"/>
        <w:jc w:val="center"/>
        <w:spacing w:line="360" w:lineRule="auto"/>
        <w:rPr>
          <w:rFonts w:ascii="宋体" w:hAnsi="宋体"/>
          <w:highlight w:val="none"/>
        </w:rPr>
      </w:pPr>
      <w:r/>
      <w:bookmarkStart w:id="69" w:name="_Toc32581"/>
      <w:r>
        <w:rPr>
          <w:rFonts w:hint="eastAsia" w:ascii="宋体" w:hAnsi="宋体"/>
          <w:highlight w:val="none"/>
        </w:rPr>
        <w:t xml:space="preserve">第六章 投标文件格式</w:t>
      </w:r>
      <w:bookmarkEnd w:id="69"/>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72"/>
          <w:highlight w:val="none"/>
        </w:rPr>
      </w:pPr>
      <w:r>
        <w:rPr>
          <w:rFonts w:hint="eastAsia" w:ascii="宋体" w:hAnsi="宋体"/>
          <w:b/>
          <w:sz w:val="72"/>
          <w:highlight w:val="none"/>
        </w:rPr>
        <w:t xml:space="preserve">投  标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招 标 编 号：</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ascii="宋体" w:hAnsi="宋体"/>
          <w:b/>
          <w:sz w:val="36"/>
          <w:highlight w:val="none"/>
        </w:rPr>
      </w:pPr>
      <w:r>
        <w:rPr>
          <w:rFonts w:hint="eastAsia" w:ascii="宋体" w:hAnsi="宋体"/>
          <w:b/>
          <w:sz w:val="36"/>
          <w:highlight w:val="none"/>
        </w:rPr>
        <w:t xml:space="preserve">投  标  人：（电子签章）</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ascii="宋体" w:hAnsi="宋体"/>
          <w:sz w:val="24"/>
          <w:highlight w:val="none"/>
        </w:rPr>
      </w:pPr>
      <w:r>
        <w:rPr>
          <w:rFonts w:hint="eastAsia" w:ascii="宋体" w:hAnsi="宋体"/>
          <w:sz w:val="24"/>
          <w:highlight w:val="none"/>
        </w:rPr>
        <w:t xml:space="preserve">五、分项报价表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八、其他 （投标人认为有必要提供的声明和文件，如有自拟并自行添加）</w:t>
      </w:r>
      <w:r/>
    </w:p>
    <w:p>
      <w:pPr>
        <w:ind w:firstLine="480"/>
        <w:spacing w:line="360" w:lineRule="auto"/>
        <w:rPr>
          <w:sz w:val="36"/>
          <w:szCs w:val="36"/>
          <w:highlight w:val="none"/>
        </w:rPr>
      </w:pPr>
      <w:r>
        <w:rPr>
          <w:sz w:val="36"/>
          <w:szCs w:val="36"/>
          <w:highlight w:val="none"/>
        </w:rPr>
      </w:r>
      <w:r/>
    </w:p>
    <w:p>
      <w:pPr>
        <w:contextualSpacing/>
        <w:jc w:val="center"/>
        <w:spacing w:line="360" w:lineRule="auto"/>
        <w:rPr>
          <w:rFonts w:ascii="宋体" w:hAnsi="宋体"/>
          <w:b/>
          <w:sz w:val="72"/>
          <w:highlight w:val="none"/>
        </w:rPr>
      </w:pPr>
      <w:r>
        <w:rPr>
          <w:rFonts w:ascii="宋体" w:hAnsi="宋体"/>
          <w:b/>
          <w:sz w:val="72"/>
          <w:highlight w:val="none"/>
        </w:rPr>
      </w:r>
      <w:r/>
    </w:p>
    <w:p>
      <w:pPr>
        <w:contextualSpacing/>
        <w:jc w:val="center"/>
        <w:spacing w:line="360" w:lineRule="auto"/>
        <w:rPr>
          <w:rFonts w:ascii="宋体" w:hAnsi="宋体"/>
          <w:b/>
          <w:sz w:val="72"/>
          <w:highlight w:val="none"/>
        </w:rPr>
      </w:pPr>
      <w:r>
        <w:rPr>
          <w:rFonts w:ascii="宋体" w:hAnsi="宋体"/>
          <w:b/>
          <w:sz w:val="72"/>
          <w:highlight w:val="none"/>
        </w:rPr>
      </w:r>
      <w:r/>
    </w:p>
    <w:p>
      <w:pPr>
        <w:contextualSpacing/>
        <w:jc w:val="center"/>
        <w:spacing w:line="360" w:lineRule="auto"/>
        <w:rPr>
          <w:rFonts w:ascii="宋体" w:hAnsi="宋体"/>
          <w:b/>
          <w:sz w:val="72"/>
          <w:highlight w:val="none"/>
        </w:rPr>
      </w:pPr>
      <w:r>
        <w:rPr>
          <w:rFonts w:ascii="宋体" w:hAnsi="宋体"/>
          <w:b/>
          <w:sz w:val="72"/>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r/>
    </w:p>
    <w:p>
      <w:pPr>
        <w:jc w:val="center"/>
        <w:spacing w:line="360" w:lineRule="auto"/>
        <w:rPr>
          <w:rFonts w:asciiTheme="minorEastAsia" w:hAnsiTheme="minorEastAsia" w:eastAsiaTheme="minorEastAsia"/>
          <w:sz w:val="32"/>
          <w:szCs w:val="32"/>
          <w:highlight w:val="none"/>
        </w:rPr>
      </w:pPr>
      <w:r>
        <w:rPr>
          <w:rFonts w:hint="eastAsia" w:asciiTheme="minorEastAsia" w:hAnsiTheme="minorEastAsia" w:eastAsiaTheme="minorEastAsia"/>
          <w:b/>
          <w:bCs/>
          <w:sz w:val="32"/>
          <w:highlight w:val="none"/>
        </w:rPr>
        <w:t xml:space="preserve">一、资格审查响应对照表</w:t>
      </w:r>
      <w:r/>
    </w:p>
    <w:tbl>
      <w:tblPr>
        <w:tblStyle w:val="71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szCs w:val="21"/>
                <w:highlight w:val="none"/>
              </w:rPr>
              <w:t xml:space="preserve">（身份证为正、反面）</w:t>
            </w:r>
            <w:r/>
          </w:p>
        </w:tc>
        <w:tc>
          <w:tcPr>
            <w:tcW w:w="215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依法缴纳税收和社会保障资金的相关材料</w:t>
            </w:r>
            <w:r>
              <w:rPr>
                <w:rFonts w:hint="eastAsia" w:ascii="宋体" w:hAnsi="宋体" w:cs="宋体"/>
                <w:b/>
                <w:bCs/>
                <w:szCs w:val="21"/>
                <w:highlight w:val="none"/>
              </w:rPr>
              <w:t xml:space="preserve">（提供提交投标文件截止时间前一年内任意一个月依法缴纳税收及缴纳社会保障资金的证明材料。投标人依法享受缓缴、免缴税收、社会保障资金的提供证明材料。）</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2024年度或2025年度财务报告情况</w:t>
            </w:r>
            <w:r>
              <w:rPr>
                <w:rFonts w:hint="eastAsia" w:ascii="宋体" w:hAnsi="宋体" w:cs="宋体"/>
                <w:b/>
                <w:bCs/>
                <w:szCs w:val="21"/>
                <w:highlight w:val="none"/>
              </w:rPr>
              <w:t xml:space="preserve">（成立不满一年不需提供）</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8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具备履行合同所必需的设备和专业技术能力的书面声明</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szCs w:val="21"/>
                <w:highlight w:val="none"/>
              </w:rPr>
              <w:t xml:space="preserve">（投标文件中无需提供证明材料）</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16"/>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7</w:t>
            </w:r>
            <w:r/>
          </w:p>
        </w:tc>
        <w:tc>
          <w:tcPr>
            <w:tcW w:w="544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投标人信用承诺函</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659"/>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8</w:t>
            </w:r>
            <w:r/>
          </w:p>
        </w:tc>
        <w:tc>
          <w:tcPr>
            <w:tcW w:w="5447" w:type="dxa"/>
            <w:vAlign w:val="center"/>
            <w:textDirection w:val="lrTb"/>
            <w:noWrap w:val="false"/>
          </w:tcPr>
          <w:p>
            <w:pPr>
              <w:spacing w:line="360" w:lineRule="auto"/>
              <w:rPr>
                <w:highlight w:val="none"/>
              </w:rPr>
            </w:pPr>
            <w:r>
              <w:rPr>
                <w:rFonts w:hint="eastAsia" w:ascii="宋体" w:hAnsi="宋体" w:cs="宋体"/>
                <w:szCs w:val="21"/>
                <w:highlight w:val="none"/>
              </w:rPr>
              <w:t xml:space="preserve">本项目专门面向中小企业采购，投标人须提供《中小企业声明函》</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9</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投标人具备公安主管部门颁发的有效的《保安服务许可证》（原件扫描上传）。</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ascii="宋体" w:hAnsi="宋体"/>
                <w:iCs/>
                <w:szCs w:val="21"/>
                <w:highlight w:val="none"/>
              </w:rPr>
              <w:t xml:space="preserve">投标函</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11</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ascii="宋体" w:hAnsi="宋体"/>
                <w:iCs/>
                <w:szCs w:val="21"/>
                <w:highlight w:val="none"/>
              </w:rPr>
              <w:t xml:space="preserve">法人授权书</w:t>
            </w:r>
            <w:r/>
          </w:p>
        </w:tc>
        <w:tc>
          <w:tcPr>
            <w:tcW w:w="21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ind w:firstLine="1476"/>
        <w:spacing w:before="156" w:after="156" w:line="360" w:lineRule="auto"/>
        <w:rPr>
          <w:rFonts w:ascii="宋体" w:hAnsi="宋体"/>
          <w:b/>
          <w:bCs/>
          <w:highlight w:val="none"/>
        </w:rPr>
      </w:pPr>
      <w:r>
        <w:rPr>
          <w:rFonts w:ascii="宋体" w:hAnsi="宋体"/>
          <w:b/>
          <w:bCs/>
          <w:highlight w:val="none"/>
        </w:rPr>
      </w:r>
      <w:r/>
    </w:p>
    <w:p>
      <w:pPr>
        <w:ind w:firstLine="1476"/>
        <w:spacing w:before="156" w:after="156" w:line="360" w:lineRule="auto"/>
        <w:rPr>
          <w:rFonts w:ascii="宋体" w:hAnsi="宋体"/>
          <w:b/>
          <w:bCs/>
          <w:highlight w:val="none"/>
        </w:rPr>
      </w:pPr>
      <w:r>
        <w:rPr>
          <w:rFonts w:ascii="宋体" w:hAnsi="宋体"/>
          <w:b/>
          <w:bCs/>
          <w:highlight w:val="none"/>
        </w:rPr>
      </w:r>
      <w:r/>
    </w:p>
    <w:p>
      <w:pPr>
        <w:ind w:firstLine="1476"/>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92"/>
        <w:spacing w:line="360" w:lineRule="auto"/>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主要设备有：</w:t>
      </w:r>
      <w:bookmarkStart w:id="70" w:name="OLE_LINK10"/>
      <w:r/>
      <w:bookmarkEnd w:id="70"/>
      <w:r>
        <w:rPr>
          <w:rFonts w:hint="eastAsia" w:ascii="宋体" w:hAnsi="宋体"/>
          <w:bCs/>
          <w:szCs w:val="21"/>
          <w:highlight w:val="none"/>
        </w:rPr>
        <w:t xml:space="preserve">。</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主要专业技术能力有：。</w:t>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highlight w:val="none"/>
        </w:rPr>
      </w:pPr>
      <w:r>
        <w:rPr>
          <w:rFonts w:hint="eastAsia" w:ascii="宋体" w:hAnsi="宋体"/>
          <w:szCs w:val="21"/>
          <w:highlight w:val="none"/>
        </w:rPr>
        <w:t xml:space="preserve">投标人</w:t>
      </w:r>
      <w:r>
        <w:rPr>
          <w:rFonts w:hint="eastAsia" w:ascii="宋体" w:hAnsi="宋体"/>
          <w:bCs/>
          <w:highlight w:val="none"/>
        </w:rPr>
        <w:t xml:space="preserve">名称（公章）：</w:t>
      </w:r>
      <w:r/>
    </w:p>
    <w:p>
      <w:pPr>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bCs/>
          <w:highlight w:val="none"/>
          <w:u w:val="single"/>
        </w:rPr>
        <w:t xml:space="preserve">_______________________</w:t>
      </w:r>
      <w:r/>
    </w:p>
    <w:p>
      <w:pPr>
        <w:spacing w:line="360" w:lineRule="auto"/>
        <w:rPr>
          <w:rFonts w:ascii="宋体" w:hAnsi="宋体"/>
          <w:bCs/>
          <w:highlight w:val="none"/>
        </w:rPr>
      </w:pPr>
      <w:r>
        <w:rPr>
          <w:rFonts w:hint="eastAsia" w:ascii="宋体" w:hAnsi="宋体"/>
          <w:bCs/>
          <w:highlight w:val="none"/>
        </w:rPr>
        <w:t xml:space="preserve">                               日期：年月日</w:t>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szCs w:val="21"/>
          <w:highlight w:val="none"/>
        </w:rPr>
      </w:pPr>
      <w:r>
        <w:rPr>
          <w:rFonts w:hint="eastAsia" w:ascii="宋体" w:hAnsi="宋体"/>
          <w:b/>
          <w:bCs/>
          <w:highlight w:val="none"/>
        </w:rPr>
        <w:br w:type="page" w:clear="all"/>
      </w:r>
      <w:r>
        <w:rPr>
          <w:rFonts w:hint="eastAsia" w:ascii="宋体" w:hAnsi="宋体"/>
          <w:b/>
          <w:szCs w:val="21"/>
          <w:highlight w:val="none"/>
        </w:rPr>
        <w:t xml:space="preserve">投标人信用承诺书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szCs w:val="21"/>
          <w:highlight w:val="none"/>
        </w:rPr>
      </w:pPr>
      <w:r>
        <w:rPr>
          <w:rFonts w:hint="eastAsia" w:ascii="宋体" w:hAnsi="宋体"/>
          <w:szCs w:val="21"/>
          <w:highlight w:val="none"/>
        </w:rPr>
        <w:t xml:space="preserve">　　　　　　　　　　      承诺单位（签章）：           </w:t>
      </w:r>
      <w:r/>
    </w:p>
    <w:p>
      <w:pPr>
        <w:jc w:val="center"/>
        <w:spacing w:line="360" w:lineRule="auto"/>
        <w:rPr>
          <w:rFonts w:ascii="宋体" w:hAnsi="宋体"/>
          <w:szCs w:val="21"/>
          <w:highlight w:val="none"/>
        </w:rPr>
      </w:pPr>
      <w:r>
        <w:rPr>
          <w:rFonts w:hint="eastAsia" w:ascii="宋体" w:hAnsi="宋体"/>
          <w:szCs w:val="21"/>
          <w:highlight w:val="none"/>
        </w:rPr>
        <w:t xml:space="preserve">　　　　　　　　　   　  法定代表人（负责人）：</w:t>
      </w:r>
      <w:r/>
    </w:p>
    <w:p>
      <w:pPr>
        <w:jc w:val="center"/>
        <w:spacing w:line="360" w:lineRule="auto"/>
        <w:rPr>
          <w:rFonts w:ascii="宋体" w:hAnsi="宋体"/>
          <w:szCs w:val="21"/>
          <w:highlight w:val="none"/>
        </w:rPr>
      </w:pPr>
      <w:r>
        <w:rPr>
          <w:rFonts w:hint="eastAsia" w:ascii="宋体" w:hAnsi="宋体"/>
          <w:szCs w:val="21"/>
          <w:highlight w:val="none"/>
        </w:rPr>
        <w:t xml:space="preserve">　　　　　　　　　      　年    月    日</w:t>
      </w:r>
      <w:r/>
    </w:p>
    <w:p>
      <w:pPr>
        <w:spacing w:line="360" w:lineRule="auto"/>
        <w:rPr>
          <w:rFonts w:ascii="宋体" w:hAnsi="宋体"/>
          <w:b/>
          <w:bCs/>
          <w:highlight w:val="none"/>
        </w:rPr>
      </w:pPr>
      <w:r>
        <w:rPr>
          <w:rFonts w:hint="eastAsia" w:ascii="宋体" w:hAnsi="宋体"/>
          <w:b/>
          <w:bCs/>
          <w:highlight w:val="none"/>
        </w:rPr>
        <w:br w:type="page" w:clear="all"/>
      </w:r>
      <w:r/>
    </w:p>
    <w:p>
      <w:pPr>
        <w:jc w:val="center"/>
        <w:spacing w:line="360" w:lineRule="auto"/>
        <w:rPr>
          <w:rFonts w:ascii="宋体" w:hAnsi="宋体"/>
          <w:b/>
          <w:bCs/>
          <w:highlight w:val="none"/>
        </w:rPr>
      </w:pPr>
      <w:r>
        <w:rPr>
          <w:rFonts w:hint="eastAsia" w:ascii="宋体" w:hAnsi="宋体"/>
          <w:b/>
          <w:bCs/>
          <w:highlight w:val="none"/>
        </w:rPr>
        <w:t xml:space="preserve">投标函格式</w:t>
      </w:r>
      <w:r/>
    </w:p>
    <w:p>
      <w:pPr>
        <w:pStyle w:val="917"/>
        <w:ind w:firstLine="0"/>
        <w:spacing w:before="0" w:after="0"/>
        <w:rPr>
          <w:rFonts w:ascii="宋体" w:hAnsi="宋体"/>
          <w:sz w:val="21"/>
          <w:szCs w:val="21"/>
          <w:highlight w:val="none"/>
        </w:rPr>
      </w:pPr>
      <w:r>
        <w:rPr>
          <w:rFonts w:hint="eastAsia" w:ascii="宋体" w:hAnsi="宋体"/>
          <w:sz w:val="21"/>
          <w:szCs w:val="21"/>
          <w:highlight w:val="none"/>
        </w:rPr>
        <w:t xml:space="preserve">致：</w:t>
      </w:r>
      <w:r>
        <w:rPr>
          <w:rFonts w:hint="eastAsia" w:hAnsi="宋体"/>
          <w:sz w:val="21"/>
          <w:highlight w:val="none"/>
        </w:rPr>
        <w:t xml:space="preserve">江苏大诚工程项目管理有限公司</w:t>
      </w:r>
      <w:r/>
    </w:p>
    <w:p>
      <w:pPr>
        <w:pStyle w:val="917"/>
        <w:ind w:firstLine="420"/>
        <w:spacing w:before="0" w:after="0"/>
        <w:rPr>
          <w:rFonts w:ascii="宋体" w:hAnsi="宋体"/>
          <w:sz w:val="21"/>
          <w:szCs w:val="21"/>
          <w:highlight w:val="none"/>
        </w:rPr>
      </w:pPr>
      <w:r>
        <w:rPr>
          <w:rFonts w:hint="eastAsia" w:ascii="宋体" w:hAnsi="宋体"/>
          <w:sz w:val="21"/>
          <w:szCs w:val="21"/>
          <w:highlight w:val="none"/>
        </w:rPr>
        <w:t xml:space="preserve">根据贵方的（）号招标文件，正式授权下述签字人_________________(姓名)代表我方______________（投标人的名称），全权处理本次项目投标的有关事宜。</w:t>
      </w:r>
      <w:r/>
    </w:p>
    <w:p>
      <w:pPr>
        <w:pStyle w:val="917"/>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17"/>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17"/>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17"/>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17"/>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17"/>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17"/>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17"/>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17"/>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contextualSpacing/>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pStyle w:val="918"/>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1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1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18"/>
        <w:ind w:firstLine="0"/>
        <w:spacing w:line="360" w:lineRule="auto"/>
        <w:rPr>
          <w:rFonts w:ascii="宋体" w:hAnsi="宋体"/>
          <w:sz w:val="21"/>
          <w:szCs w:val="21"/>
          <w:highlight w:val="none"/>
        </w:rPr>
      </w:pPr>
      <w:r>
        <w:rPr>
          <w:rFonts w:ascii="宋体" w:hAnsi="宋体"/>
          <w:sz w:val="21"/>
          <w:szCs w:val="21"/>
          <w:highlight w:val="none"/>
        </w:rPr>
      </w:r>
      <w:r/>
    </w:p>
    <w:p>
      <w:pPr>
        <w:pStyle w:val="918"/>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w:t>
      </w:r>
      <w:r/>
    </w:p>
    <w:p>
      <w:pPr>
        <w:pStyle w:val="91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918"/>
        <w:ind w:firstLine="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18"/>
        <w:ind w:firstLine="420"/>
        <w:spacing w:line="360" w:lineRule="auto"/>
        <w:rPr>
          <w:sz w:val="21"/>
          <w:szCs w:val="21"/>
          <w:highlight w:val="none"/>
          <w:u w:val="single"/>
        </w:rPr>
      </w:pPr>
      <w:r>
        <w:rPr>
          <w:rFonts w:hint="eastAsia"/>
          <w:sz w:val="21"/>
          <w:szCs w:val="21"/>
          <w:highlight w:val="none"/>
        </w:rPr>
        <w:t xml:space="preserve">单位地址：</w:t>
      </w:r>
      <w:r/>
    </w:p>
    <w:p>
      <w:pPr>
        <w:pStyle w:val="918"/>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ind w:firstLine="420"/>
        <w:jc w:val="left"/>
        <w:spacing w:line="360" w:lineRule="auto"/>
        <w:rPr>
          <w:rFonts w:ascii="宋体" w:hAnsi="宋体"/>
          <w:bCs/>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highlight w:val="none"/>
        </w:rPr>
        <w:t xml:space="preserve">被授权人身份证复印件</w:t>
      </w:r>
      <w:r/>
    </w:p>
    <w:p>
      <w:pPr>
        <w:jc w:val="center"/>
        <w:spacing w:line="360" w:lineRule="auto"/>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二、符合性审查响应对照表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715"/>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spacing w:line="360" w:lineRule="auto"/>
        <w:rPr>
          <w:rFonts w:ascii="宋体" w:hAnsi="宋体"/>
          <w:b/>
          <w:bCs/>
          <w:sz w:val="32"/>
          <w:szCs w:val="32"/>
          <w:highlight w:val="none"/>
        </w:rPr>
      </w:pPr>
      <w:r>
        <w:rPr>
          <w:rFonts w:ascii="宋体" w:hAnsi="宋体"/>
          <w:b/>
          <w:bCs/>
          <w:sz w:val="32"/>
          <w:szCs w:val="32"/>
          <w:highlight w:val="none"/>
        </w:rPr>
      </w:r>
      <w:r/>
    </w:p>
    <w:p>
      <w:pPr>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r/>
    </w:p>
    <w:p>
      <w:pPr>
        <w:jc w:val="center"/>
        <w:spacing w:line="360" w:lineRule="auto"/>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71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cs="宋体"/>
                <w:iCs/>
                <w:szCs w:val="21"/>
                <w:highlight w:val="none"/>
              </w:rPr>
              <w:t xml:space="preserve">《联合体协议》</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highlight w:val="none"/>
        </w:rPr>
      </w:pPr>
      <w:r>
        <w:rPr>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center"/>
        <w:spacing w:before="156" w:after="156" w:line="440" w:lineRule="exact"/>
        <w:rPr>
          <w:b/>
          <w:bCs/>
          <w:highlight w:val="none"/>
        </w:rPr>
      </w:pPr>
      <w:r>
        <w:rPr>
          <w:rFonts w:hint="eastAsia"/>
          <w:b/>
          <w:bCs/>
          <w:highlight w:val="none"/>
        </w:rPr>
        <w:t xml:space="preserve">中小企业声明函（工程、服务）</w:t>
      </w:r>
      <w:r/>
    </w:p>
    <w:p>
      <w:pPr>
        <w:ind w:firstLine="420"/>
        <w:jc w:val="left"/>
        <w:spacing w:line="440" w:lineRule="exact"/>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highlight w:val="none"/>
          <w:u w:val="single"/>
        </w:rPr>
      </w:pPr>
      <w:r>
        <w:rPr>
          <w:rFonts w:hint="eastAsia"/>
          <w:highlight w:val="none"/>
        </w:rPr>
        <w:t xml:space="preserve">1. </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租赁和商务服务业</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40" w:lineRule="exact"/>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租赁和商务服务业</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40" w:lineRule="exact"/>
        <w:rPr>
          <w:highlight w:val="none"/>
        </w:rPr>
      </w:pPr>
      <w:r>
        <w:rPr>
          <w:rFonts w:hint="eastAsia"/>
          <w:highlight w:val="none"/>
        </w:rPr>
        <w:t xml:space="preserve">……</w:t>
      </w:r>
      <w:r/>
    </w:p>
    <w:p>
      <w:pPr>
        <w:ind w:firstLine="420"/>
        <w:jc w:val="left"/>
        <w:spacing w:line="440" w:lineRule="exact"/>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rPr>
          <w:highlight w:val="none"/>
        </w:rPr>
      </w:pPr>
      <w:r>
        <w:rPr>
          <w:rFonts w:hint="eastAsia"/>
          <w:highlight w:val="none"/>
        </w:rPr>
        <w:t xml:space="preserve">本企业对上述声明内容的真实性负责。如有虚假，将依法承担相应责任。</w:t>
      </w:r>
      <w:r/>
    </w:p>
    <w:p>
      <w:pPr>
        <w:spacing w:line="440" w:lineRule="exact"/>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440" w:lineRule="exact"/>
        <w:rPr>
          <w:rFonts w:ascii="宋体" w:hAnsi="宋体"/>
          <w:highlight w:val="none"/>
        </w:rPr>
      </w:pPr>
      <w:r>
        <w:rPr>
          <w:rFonts w:hint="eastAsia" w:ascii="宋体" w:hAnsi="宋体"/>
          <w:highlight w:val="none"/>
        </w:rPr>
        <w:t xml:space="preserve">2、</w:t>
      </w:r>
      <w:r>
        <w:rPr>
          <w:rFonts w:hint="eastAsia" w:ascii="宋体" w:hAnsi="宋体"/>
          <w:szCs w:val="21"/>
          <w:highlight w:val="none"/>
        </w:rPr>
        <w:t xml:space="preserve">投标人</w:t>
      </w:r>
      <w:r>
        <w:rPr>
          <w:rFonts w:hint="eastAsia" w:ascii="宋体" w:hAnsi="宋体"/>
          <w:highlight w:val="none"/>
        </w:rPr>
        <w:t xml:space="preserve">如不提供此声明函，价格将不做相应扣除。</w:t>
      </w:r>
      <w:r/>
    </w:p>
    <w:p>
      <w:pPr>
        <w:spacing w:line="440" w:lineRule="exact"/>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440" w:lineRule="exact"/>
        <w:rPr>
          <w:highlight w:val="none"/>
        </w:rPr>
      </w:pPr>
      <w:r>
        <w:rPr>
          <w:rFonts w:hint="eastAsia"/>
          <w:highlight w:val="none"/>
        </w:rPr>
        <w:t xml:space="preserve">4、</w:t>
      </w:r>
      <w:r>
        <w:rPr>
          <w:rFonts w:hint="eastAsia" w:ascii="宋体" w:hAnsi="宋体"/>
          <w:szCs w:val="21"/>
          <w:highlight w:val="none"/>
        </w:rPr>
        <w:t xml:space="preserve">投标人</w:t>
      </w:r>
      <w:r>
        <w:rPr>
          <w:rFonts w:hint="eastAsia"/>
          <w:highlight w:val="none"/>
        </w:rPr>
        <w:t xml:space="preserve">应当对其出具的《中小企业声明函》真实性负责，</w:t>
      </w:r>
      <w:r>
        <w:rPr>
          <w:rFonts w:hint="eastAsia" w:ascii="宋体" w:hAnsi="宋体"/>
          <w:szCs w:val="21"/>
          <w:highlight w:val="none"/>
        </w:rPr>
        <w:t xml:space="preserve">投标人</w:t>
      </w:r>
      <w:r>
        <w:rPr>
          <w:rFonts w:hint="eastAsia"/>
          <w:highlight w:val="none"/>
        </w:rPr>
        <w:t xml:space="preserve">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440" w:lineRule="exact"/>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40" w:lineRule="exact"/>
        <w:rPr>
          <w:highlight w:val="none"/>
        </w:rPr>
      </w:pPr>
      <w:r>
        <w:rPr>
          <w:rFonts w:hint="eastAsia"/>
          <w:highlight w:val="none"/>
        </w:rPr>
        <w:t xml:space="preserve">企业名称（盖章）：</w:t>
      </w:r>
      <w:r/>
    </w:p>
    <w:p>
      <w:pPr>
        <w:ind w:firstLine="4620"/>
        <w:jc w:val="left"/>
        <w:spacing w:line="440" w:lineRule="exact"/>
        <w:rPr>
          <w:rStyle w:val="745"/>
          <w:rFonts w:ascii="宋体" w:hAnsi="宋体" w:cs="仿宋"/>
          <w:szCs w:val="21"/>
          <w:highlight w:val="none"/>
        </w:rPr>
      </w:pPr>
      <w:r>
        <w:rPr>
          <w:rFonts w:hint="eastAsia"/>
          <w:highlight w:val="none"/>
        </w:rPr>
        <w:t xml:space="preserve">日期：</w:t>
      </w:r>
      <w:r/>
    </w:p>
    <w:p>
      <w:pPr>
        <w:jc w:val="center"/>
        <w:rPr>
          <w:rStyle w:val="745"/>
          <w:rFonts w:cs="仿宋" w:asciiTheme="minorEastAsia" w:hAnsiTheme="minorEastAsia" w:eastAsiaTheme="minorEastAsia"/>
          <w:szCs w:val="21"/>
          <w:highlight w:val="none"/>
        </w:rPr>
      </w:pPr>
      <w:r>
        <w:rPr>
          <w:rFonts w:cs="仿宋" w:asciiTheme="minorEastAsia" w:hAnsiTheme="minorEastAsia" w:eastAsiaTheme="minorEastAsia"/>
          <w:szCs w:val="21"/>
          <w:highlight w:val="none"/>
        </w:rPr>
      </w:r>
      <w:r/>
    </w:p>
    <w:p>
      <w:pPr>
        <w:jc w:val="center"/>
        <w:rPr>
          <w:rStyle w:val="745"/>
          <w:rFonts w:cs="仿宋" w:asciiTheme="minorEastAsia" w:hAnsiTheme="minorEastAsia" w:eastAsiaTheme="minorEastAsia"/>
          <w:szCs w:val="21"/>
          <w:highlight w:val="none"/>
        </w:rPr>
      </w:pPr>
      <w:r>
        <w:rPr>
          <w:rFonts w:cs="仿宋" w:asciiTheme="minorEastAsia" w:hAnsiTheme="minorEastAsia" w:eastAsiaTheme="minorEastAsia"/>
          <w:szCs w:val="21"/>
          <w:highlight w:val="none"/>
        </w:rPr>
      </w:r>
      <w:r/>
    </w:p>
    <w:p>
      <w:pPr>
        <w:jc w:val="center"/>
        <w:rPr>
          <w:rStyle w:val="745"/>
          <w:rFonts w:cs="仿宋" w:asciiTheme="minorEastAsia" w:hAnsiTheme="minorEastAsia" w:eastAsiaTheme="minorEastAsia"/>
          <w:szCs w:val="21"/>
          <w:highlight w:val="none"/>
        </w:rPr>
      </w:pPr>
      <w:r>
        <w:rPr>
          <w:rFonts w:cs="仿宋" w:asciiTheme="minorEastAsia" w:hAnsiTheme="minorEastAsia" w:eastAsiaTheme="minorEastAsia"/>
          <w:szCs w:val="21"/>
          <w:highlight w:val="none"/>
        </w:rPr>
      </w:r>
      <w:r/>
    </w:p>
    <w:p>
      <w:pPr>
        <w:jc w:val="center"/>
        <w:rPr>
          <w:rStyle w:val="745"/>
          <w:rFonts w:ascii="宋体" w:hAnsi="宋体" w:cs="仿宋"/>
          <w:szCs w:val="21"/>
          <w:highlight w:val="none"/>
        </w:rPr>
      </w:pPr>
      <w:r>
        <w:rPr>
          <w:rStyle w:val="745"/>
          <w:rFonts w:hint="eastAsia" w:cs="仿宋" w:asciiTheme="minorEastAsia" w:hAnsiTheme="minorEastAsia" w:eastAsiaTheme="minorEastAsia"/>
          <w:szCs w:val="21"/>
          <w:highlight w:val="none"/>
        </w:rPr>
        <w:t xml:space="preserve">中小微企业划型标准</w:t>
      </w:r>
      <w:r/>
    </w:p>
    <w:p>
      <w:pPr>
        <w:pStyle w:val="741"/>
        <w:ind w:firstLine="420"/>
        <w:spacing w:before="300" w:after="452" w:line="360" w:lineRule="auto"/>
        <w:widowControl/>
        <w:rPr>
          <w:rFonts w:ascii="宋体" w:hAnsi="宋体"/>
          <w:sz w:val="21"/>
          <w:szCs w:val="21"/>
          <w:highlight w:val="none"/>
        </w:rPr>
      </w:pPr>
      <w:r>
        <w:rPr>
          <w:rFonts w:hint="eastAsia" w:cs="仿宋" w:asciiTheme="minorEastAsia" w:hAnsiTheme="minorEastAsia" w:eastAsiaTheme="minorEastAsia"/>
          <w:sz w:val="21"/>
          <w:szCs w:val="21"/>
          <w:highlight w:val="none"/>
        </w:rPr>
        <w:t xml:space="preserve">    </w:t>
      </w:r>
      <w:r>
        <w:rPr>
          <w:rStyle w:val="745"/>
          <w:rFonts w:hint="eastAsia" w:cs="仿宋" w:asciiTheme="minorEastAsia" w:hAnsiTheme="minorEastAsia" w:eastAsiaTheme="minorEastAsia"/>
          <w:sz w:val="21"/>
          <w:szCs w:val="21"/>
          <w:highlight w:val="none"/>
        </w:rPr>
        <w:t xml:space="preserve">中小微企业划型标准如下：</w:t>
      </w:r>
      <w:r/>
    </w:p>
    <w:tbl>
      <w:tblPr>
        <w:tblStyle w:val="715"/>
        <w:tblW w:w="9222"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360"/>
        <w:gridCol w:w="1842"/>
        <w:gridCol w:w="1701"/>
        <w:gridCol w:w="1134"/>
      </w:tblGrid>
      <w:tr>
        <w:trPr>
          <w:tblCellSpacing w:w="15" w:type="dxa"/>
          <w:trHeight w:val="285"/>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41"/>
              <w:spacing w:after="150" w:line="360" w:lineRule="auto"/>
              <w:widowControl/>
              <w:rPr>
                <w:rFonts w:ascii="宋体" w:hAnsi="宋体"/>
                <w:sz w:val="21"/>
                <w:szCs w:val="21"/>
                <w:highlight w:val="none"/>
              </w:rPr>
            </w:pPr>
            <w:r>
              <w:rPr>
                <w:rFonts w:hint="eastAsia" w:ascii="宋体" w:hAnsi="宋体" w:cs="仿宋"/>
                <w:sz w:val="21"/>
                <w:szCs w:val="21"/>
                <w:highlight w:val="none"/>
              </w:rPr>
              <w:t xml:space="preserve"> </w:t>
            </w:r>
            <w:r>
              <w:rPr>
                <w:rStyle w:val="745"/>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1"/>
              <w:jc w:val="center"/>
              <w:spacing w:after="150" w:line="360" w:lineRule="auto"/>
              <w:widowControl/>
              <w:rPr>
                <w:rStyle w:val="745"/>
                <w:rFonts w:ascii="宋体" w:hAnsi="宋体" w:cs="仿宋"/>
                <w:sz w:val="21"/>
                <w:szCs w:val="21"/>
                <w:highlight w:val="none"/>
              </w:rPr>
            </w:pPr>
            <w:r>
              <w:rPr>
                <w:rStyle w:val="745"/>
                <w:rFonts w:hint="eastAsia" w:ascii="宋体" w:hAnsi="宋体" w:cs="仿宋"/>
                <w:sz w:val="21"/>
                <w:szCs w:val="21"/>
                <w:highlight w:val="none"/>
              </w:rPr>
              <w:t xml:space="preserve">农、林、</w:t>
            </w:r>
            <w:r/>
          </w:p>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741"/>
              <w:jc w:val="center"/>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41"/>
              <w:spacing w:after="150" w:line="360" w:lineRule="auto"/>
              <w:widowControl/>
              <w:rPr>
                <w:rFonts w:ascii="宋体" w:hAnsi="宋体"/>
                <w:sz w:val="21"/>
                <w:szCs w:val="21"/>
                <w:highlight w:val="none"/>
              </w:rPr>
            </w:pPr>
            <w:r>
              <w:rPr>
                <w:rStyle w:val="745"/>
                <w:rFonts w:hint="eastAsia" w:ascii="宋体" w:hAnsi="宋体" w:cs="仿宋"/>
                <w:sz w:val="21"/>
                <w:szCs w:val="21"/>
                <w:highlight w:val="none"/>
              </w:rPr>
              <w:t xml:space="preserve">X＜10</w:t>
            </w:r>
            <w:r/>
          </w:p>
        </w:tc>
      </w:tr>
    </w:tbl>
    <w:p>
      <w:pPr>
        <w:pStyle w:val="741"/>
        <w:ind w:firstLine="810"/>
        <w:spacing w:before="300" w:after="452" w:line="360" w:lineRule="auto"/>
        <w:widowControl/>
        <w:rPr>
          <w:rStyle w:val="745"/>
          <w:rFonts w:ascii="宋体" w:hAnsi="宋体" w:cs="仿宋"/>
          <w:sz w:val="21"/>
          <w:szCs w:val="21"/>
          <w:highlight w:val="none"/>
        </w:rPr>
      </w:pPr>
      <w:r>
        <w:rPr>
          <w:rStyle w:val="745"/>
          <w:rFonts w:hint="eastAsia" w:cs="仿宋" w:asciiTheme="minorEastAsia" w:hAnsiTheme="minorEastAsia" w:eastAsiaTheme="minorEastAsia"/>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highlight w:val="none"/>
        </w:rPr>
      </w:pPr>
      <w:r>
        <w:rPr>
          <w:rStyle w:val="745"/>
          <w:rFonts w:ascii="宋体" w:hAnsi="宋体" w:cs="仿宋"/>
          <w:b w:val="0"/>
          <w:szCs w:val="21"/>
          <w:highlight w:val="none"/>
        </w:rPr>
        <w:br w:type="page" w:clear="all"/>
      </w:r>
      <w:r>
        <w:rPr>
          <w:rFonts w:hint="eastAsia" w:asciiTheme="minorEastAsia" w:hAnsiTheme="minorEastAsia" w:eastAsiaTheme="minorEastAsia"/>
          <w:b/>
          <w:bCs/>
          <w:sz w:val="32"/>
          <w:highlight w:val="none"/>
        </w:rPr>
        <w:t xml:space="preserve">残疾人福利性单位声明函</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（备注：1、投标人如不提供此声明函，价格将不做相应扣除。2、中标人为残疾人福利单位的，此声明函将随中标结果同时公告，接受社会监督）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投标人全称（盖章）：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center"/>
        <w:spacing w:line="360" w:lineRule="auto"/>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jc w:val="center"/>
        <w:spacing w:line="360" w:lineRule="auto"/>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四、开标一览表</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ascii="宋体" w:hAnsi="宋体"/>
          <w:szCs w:val="21"/>
          <w:highlight w:val="none"/>
        </w:rPr>
      </w:pPr>
      <w:r>
        <w:rPr>
          <w:rFonts w:hint="eastAsia" w:ascii="宋体" w:hAnsi="宋体"/>
          <w:szCs w:val="21"/>
          <w:highlight w:val="none"/>
        </w:rPr>
        <w:t xml:space="preserve">分包号(如有)： </w:t>
      </w:r>
      <w:r/>
    </w:p>
    <w:p>
      <w:pPr>
        <w:ind w:firstLine="480"/>
        <w:spacing w:line="360" w:lineRule="auto"/>
        <w:rPr>
          <w:rFonts w:ascii="宋体" w:hAnsi="宋体"/>
          <w:szCs w:val="21"/>
          <w:highlight w:val="none"/>
        </w:rPr>
      </w:pPr>
      <w:r>
        <w:rPr>
          <w:rFonts w:ascii="宋体" w:hAnsi="宋体"/>
          <w:szCs w:val="21"/>
          <w:highlight w:val="none"/>
        </w:rPr>
      </w:r>
      <w:r/>
    </w:p>
    <w:tbl>
      <w:tblPr>
        <w:tblStyle w:val="715"/>
        <w:tblW w:w="82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12"/>
      </w:tblGrid>
      <w:tr>
        <w:trPr>
          <w:cantSplit/>
          <w:trHeight w:val="1098"/>
        </w:trPr>
        <w:tc>
          <w:tcPr>
            <w:tcW w:w="2481" w:type="dxa"/>
            <w:vAlign w:val="center"/>
            <w:textDirection w:val="lrTb"/>
            <w:noWrap w:val="false"/>
          </w:tcPr>
          <w:p>
            <w:pPr>
              <w:pStyle w:val="716"/>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投标服务名称</w:t>
            </w:r>
            <w:r/>
          </w:p>
        </w:tc>
        <w:tc>
          <w:tcPr>
            <w:tcW w:w="5812"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投标报价（元）</w:t>
            </w:r>
            <w:r/>
          </w:p>
        </w:tc>
      </w:tr>
      <w:tr>
        <w:trPr>
          <w:cantSplit/>
          <w:trHeight w:val="1697"/>
        </w:trPr>
        <w:tc>
          <w:tcPr>
            <w:tcW w:w="2481" w:type="dxa"/>
            <w:vAlign w:val="center"/>
            <w:textDirection w:val="lrTb"/>
            <w:noWrap w:val="false"/>
          </w:tcPr>
          <w:p>
            <w:pPr>
              <w:pStyle w:val="716"/>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5812" w:type="dxa"/>
            <w:vAlign w:val="center"/>
            <w:textDirection w:val="lrTb"/>
            <w:noWrap w:val="false"/>
          </w:tcPr>
          <w:p>
            <w:pPr>
              <w:pStyle w:val="917"/>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917"/>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小写：                             （人民币：元）</w:t>
            </w:r>
            <w:r/>
          </w:p>
          <w:p>
            <w:pPr>
              <w:pStyle w:val="917"/>
              <w:ind w:firstLine="0"/>
              <w:spacing w:before="0" w:after="0"/>
              <w:rPr>
                <w:rFonts w:ascii="宋体" w:hAnsi="宋体" w:cs="宋体"/>
                <w:sz w:val="21"/>
                <w:szCs w:val="21"/>
                <w:highlight w:val="none"/>
              </w:rPr>
            </w:pPr>
            <w:r>
              <w:rPr>
                <w:rFonts w:ascii="宋体" w:hAnsi="宋体" w:cs="宋体"/>
                <w:sz w:val="21"/>
                <w:szCs w:val="21"/>
                <w:highlight w:val="none"/>
              </w:rPr>
            </w:r>
            <w:r/>
          </w:p>
        </w:tc>
      </w:tr>
    </w:tbl>
    <w:p>
      <w:pPr>
        <w:spacing w:line="360" w:lineRule="auto"/>
        <w:rPr>
          <w:rFonts w:ascii="宋体" w:hAnsi="宋体"/>
          <w:szCs w:val="21"/>
          <w:highlight w:val="none"/>
        </w:rPr>
      </w:pPr>
      <w:r>
        <w:rPr>
          <w:rFonts w:ascii="宋体" w:hAnsi="宋体"/>
          <w:szCs w:val="21"/>
          <w:highlight w:val="none"/>
        </w:rPr>
      </w:r>
      <w:r/>
    </w:p>
    <w:p>
      <w:pPr>
        <w:ind w:firstLine="480"/>
        <w:spacing w:line="360" w:lineRule="auto"/>
        <w:rPr>
          <w:rFonts w:ascii="宋体" w:hAnsi="宋体"/>
          <w:sz w:val="32"/>
          <w:szCs w:val="32"/>
          <w:highlight w:val="none"/>
        </w:rPr>
      </w:pPr>
      <w:r>
        <w:rPr>
          <w:rFonts w:hint="eastAsia" w:ascii="宋体" w:hAnsi="宋体"/>
          <w:szCs w:val="21"/>
          <w:highlight w:val="none"/>
        </w:rPr>
        <w:t xml:space="preserve">                                              日期：  年月日</w:t>
      </w:r>
      <w:r/>
    </w:p>
    <w:p>
      <w:pPr>
        <w:pStyle w:val="717"/>
        <w:ind w:firstLine="640"/>
        <w:spacing w:line="360" w:lineRule="auto"/>
        <w:rPr>
          <w:rFonts w:ascii="宋体" w:hAnsi="宋体"/>
          <w:sz w:val="32"/>
          <w:szCs w:val="32"/>
          <w:highlight w:val="none"/>
        </w:rPr>
      </w:pPr>
      <w:r>
        <w:rPr>
          <w:rFonts w:ascii="宋体" w:hAnsi="宋体"/>
          <w:sz w:val="32"/>
          <w:szCs w:val="32"/>
          <w:highlight w:val="none"/>
        </w:rPr>
      </w:r>
      <w:r/>
    </w:p>
    <w:p>
      <w:pPr>
        <w:pStyle w:val="717"/>
        <w:ind w:firstLine="640"/>
        <w:spacing w:line="360" w:lineRule="auto"/>
        <w:rPr>
          <w:rFonts w:ascii="宋体" w:hAnsi="宋体"/>
          <w:sz w:val="32"/>
          <w:szCs w:val="32"/>
          <w:highlight w:val="none"/>
        </w:rPr>
      </w:pPr>
      <w:r>
        <w:rPr>
          <w:rFonts w:ascii="宋体" w:hAnsi="宋体"/>
          <w:sz w:val="32"/>
          <w:szCs w:val="32"/>
          <w:highlight w:val="none"/>
        </w:rPr>
      </w:r>
      <w:r/>
    </w:p>
    <w:p>
      <w:pPr>
        <w:spacing w:line="360" w:lineRule="auto"/>
        <w:rPr>
          <w:rFonts w:ascii="宋体" w:hAnsi="宋体"/>
          <w:sz w:val="32"/>
          <w:szCs w:val="32"/>
          <w:highlight w:val="none"/>
        </w:rPr>
      </w:pPr>
      <w:r>
        <w:rPr>
          <w:rFonts w:hint="eastAsia" w:ascii="宋体" w:hAnsi="宋体"/>
          <w:sz w:val="32"/>
          <w:szCs w:val="32"/>
          <w:highlight w:val="none"/>
        </w:rPr>
        <w:br w:type="page" w:clear="all"/>
      </w:r>
      <w:r/>
    </w:p>
    <w:p>
      <w:pPr>
        <w:jc w:val="center"/>
        <w:spacing w:line="360" w:lineRule="auto"/>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五、分项报价表</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5"/>
        <w:gridCol w:w="2604"/>
        <w:gridCol w:w="2803"/>
      </w:tblGrid>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分项</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总价</w:t>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407"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bl>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r/>
    </w:p>
    <w:p>
      <w:pPr>
        <w:jc w:val="center"/>
        <w:spacing w:line="360" w:lineRule="auto"/>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六、技术参数响应及偏离表</w:t>
      </w:r>
      <w:r/>
    </w:p>
    <w:tbl>
      <w:tblPr>
        <w:tblStyle w:val="71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序号</w:t>
            </w:r>
            <w:r/>
          </w:p>
        </w:tc>
        <w:tc>
          <w:tcPr>
            <w:tcW w:w="255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招标要求</w:t>
            </w:r>
            <w:r/>
          </w:p>
        </w:tc>
        <w:tc>
          <w:tcPr>
            <w:tcW w:w="270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投标响应</w:t>
            </w:r>
            <w:r/>
          </w:p>
        </w:tc>
        <w:tc>
          <w:tcPr>
            <w:tcW w:w="145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hint="eastAsia" w:ascii="黑体" w:hAnsi="Arial" w:eastAsia="黑体"/>
          <w:sz w:val="32"/>
          <w:highlight w:val="none"/>
        </w:rPr>
        <w:br w:type="page" w:clear="all"/>
      </w:r>
      <w:r/>
    </w:p>
    <w:p>
      <w:pPr>
        <w:jc w:val="center"/>
        <w:spacing w:line="360" w:lineRule="auto"/>
        <w:rPr>
          <w:rFonts w:asciiTheme="minorEastAsia" w:hAnsiTheme="minorEastAsia" w:eastAsiaTheme="minorEastAsia"/>
          <w:b/>
          <w:bCs/>
          <w:sz w:val="32"/>
          <w:highlight w:val="none"/>
        </w:rPr>
      </w:pPr>
      <w:r/>
      <w:bookmarkStart w:id="71" w:name="_Hlt26955054"/>
      <w:r/>
      <w:bookmarkEnd w:id="71"/>
      <w:r>
        <w:rPr>
          <w:rFonts w:hint="eastAsia" w:asciiTheme="minorEastAsia" w:hAnsiTheme="minorEastAsia" w:eastAsiaTheme="minorEastAsia"/>
          <w:b/>
          <w:bCs/>
          <w:sz w:val="32"/>
          <w:highlight w:val="none"/>
        </w:rPr>
        <w:t xml:space="preserve">七、商务条款响应及偏离表</w:t>
      </w:r>
      <w:r/>
    </w:p>
    <w:tbl>
      <w:tblPr>
        <w:tblStyle w:val="71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highlight w:val="none"/>
              </w:rPr>
            </w:pPr>
            <w:r/>
            <w:bookmarkStart w:id="72" w:name="_Hlt26580838"/>
            <w:r/>
            <w:bookmarkEnd w:id="72"/>
            <w:r/>
            <w:bookmarkStart w:id="73" w:name="_Hlt26955064"/>
            <w:r/>
            <w:bookmarkEnd w:id="73"/>
            <w:r/>
            <w:bookmarkStart w:id="74" w:name="_Hlt26955056"/>
            <w:r/>
            <w:bookmarkEnd w:id="74"/>
            <w:r/>
            <w:bookmarkStart w:id="75" w:name="_Hlt26671372"/>
            <w:r/>
            <w:bookmarkEnd w:id="75"/>
            <w:r/>
            <w:bookmarkStart w:id="76" w:name="_Hlt26609391"/>
            <w:r/>
            <w:bookmarkEnd w:id="76"/>
            <w:r/>
            <w:bookmarkStart w:id="77" w:name="_Hlt26782999"/>
            <w:r/>
            <w:bookmarkEnd w:id="77"/>
            <w:r/>
            <w:bookmarkStart w:id="78" w:name="_Hlt26671343"/>
            <w:r/>
            <w:bookmarkEnd w:id="78"/>
            <w:r/>
            <w:bookmarkStart w:id="79" w:name="_Hlt24879081"/>
            <w:r/>
            <w:bookmarkEnd w:id="79"/>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highlight w:val="none"/>
              </w:rPr>
            </w:pPr>
            <w:r>
              <w:rPr>
                <w:rFonts w:hint="eastAsia" w:ascii="Tahoma" w:hAnsi="Tahoma" w:cs="Tahoma"/>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highlight w:val="none"/>
              </w:rPr>
            </w:pPr>
            <w:r>
              <w:rPr>
                <w:rFonts w:hint="eastAsia" w:ascii="Tahoma" w:hAnsi="Tahoma" w:cs="Tahoma"/>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highlight w:val="none"/>
              </w:rPr>
            </w:pPr>
            <w:r>
              <w:rPr>
                <w:rFonts w:hint="eastAsia" w:ascii="Tahoma" w:hAnsi="Tahoma" w:cs="Tahoma"/>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highlight w:val="none"/>
              </w:rPr>
            </w:pPr>
            <w:r>
              <w:rPr>
                <w:rFonts w:hint="eastAsia" w:ascii="Tahoma" w:hAnsi="Tahoma" w:cs="Tahoma"/>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highlight w:val="none"/>
              </w:rPr>
            </w:pPr>
            <w:r>
              <w:rPr>
                <w:rFonts w:hint="eastAsia" w:ascii="Tahoma" w:hAnsi="Tahoma" w:cs="Tahoma"/>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717"/>
        <w:ind w:firstLine="480"/>
        <w:spacing w:line="360" w:lineRule="auto"/>
        <w:rPr>
          <w:rFonts w:ascii="宋体" w:hAnsi="宋体"/>
          <w:sz w:val="24"/>
          <w:highlight w:val="none"/>
        </w:rPr>
      </w:pPr>
      <w:r/>
      <w:bookmarkStart w:id="80" w:name="_Hlt26671374"/>
      <w:r/>
      <w:bookmarkEnd w:id="80"/>
      <w:r/>
      <w:bookmarkStart w:id="81" w:name="_Hlt26955066"/>
      <w:r/>
      <w:bookmarkEnd w:id="81"/>
      <w:r/>
      <w:bookmarkStart w:id="82" w:name="_Hlt26609389"/>
      <w:r/>
      <w:bookmarkEnd w:id="82"/>
      <w:r/>
      <w:bookmarkStart w:id="83" w:name="_Toc462564146"/>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hint="eastAsia" w:ascii="宋体" w:hAnsi="宋体"/>
          <w:sz w:val="24"/>
          <w:highlight w:val="none"/>
        </w:rPr>
        <w:t xml:space="preserve">.</w:t>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highlight w:val="none"/>
        </w:rPr>
      </w:pPr>
      <w:r>
        <w:rPr>
          <w:rFonts w:ascii="宋体" w:hAnsi="宋体"/>
          <w:sz w:val="24"/>
          <w:highlight w:val="none"/>
        </w:rPr>
      </w:r>
      <w:r/>
    </w:p>
    <w:p>
      <w:pPr>
        <w:pStyle w:val="717"/>
        <w:ind w:firstLine="480"/>
        <w:spacing w:line="360" w:lineRule="auto"/>
        <w:rPr>
          <w:rFonts w:ascii="宋体" w:hAnsi="宋体"/>
          <w:sz w:val="24"/>
          <w:szCs w:val="24"/>
          <w:highlight w:val="none"/>
        </w:rPr>
      </w:pPr>
      <w:r>
        <w:rPr>
          <w:rFonts w:ascii="宋体" w:hAnsi="宋体"/>
          <w:sz w:val="24"/>
          <w:szCs w:val="24"/>
          <w:highlight w:val="none"/>
        </w:rPr>
      </w:r>
      <w:r/>
    </w:p>
    <w:p>
      <w:pPr>
        <w:pStyle w:val="717"/>
        <w:ind w:firstLine="480"/>
        <w:spacing w:line="360" w:lineRule="auto"/>
        <w:rPr>
          <w:rFonts w:ascii="宋体" w:hAnsi="宋体"/>
          <w:sz w:val="24"/>
          <w:szCs w:val="24"/>
          <w:highlight w:val="none"/>
        </w:rPr>
      </w:pPr>
      <w:r>
        <w:rPr>
          <w:rFonts w:ascii="宋体" w:hAnsi="宋体"/>
          <w:sz w:val="24"/>
          <w:szCs w:val="24"/>
          <w:highlight w:val="none"/>
        </w:rPr>
      </w:r>
      <w:bookmarkEnd w:id="83"/>
      <w:r/>
      <w:r/>
    </w:p>
    <w:p>
      <w:pPr>
        <w:pStyle w:val="717"/>
        <w:ind w:firstLine="480"/>
        <w:spacing w:line="360" w:lineRule="auto"/>
        <w:rPr>
          <w:rFonts w:ascii="宋体" w:hAnsi="宋体"/>
          <w:sz w:val="24"/>
          <w:highlight w:val="none"/>
        </w:rPr>
      </w:pPr>
      <w:r>
        <w:rPr>
          <w:rFonts w:ascii="宋体" w:hAnsi="宋体"/>
          <w:sz w:val="24"/>
          <w:highlight w:val="none"/>
        </w:rPr>
      </w:r>
      <w:r/>
    </w:p>
    <w:p>
      <w:pPr>
        <w:jc w:val="center"/>
        <w:spacing w:line="360" w:lineRule="auto"/>
        <w:rPr>
          <w:rFonts w:ascii="Cambria" w:hAnsi="Cambria"/>
          <w:b/>
          <w:bCs/>
          <w:sz w:val="32"/>
          <w:szCs w:val="32"/>
          <w:highlight w:val="none"/>
        </w:rPr>
      </w:pPr>
      <w:r>
        <w:rPr>
          <w:rFonts w:hint="eastAsia"/>
          <w:b/>
          <w:bCs/>
          <w:sz w:val="32"/>
          <w:szCs w:val="32"/>
          <w:highlight w:val="none"/>
        </w:rPr>
        <w:br w:type="page" w:clear="all"/>
      </w:r>
      <w:r>
        <w:rPr>
          <w:rFonts w:hint="eastAsia" w:asciiTheme="minorEastAsia" w:hAnsiTheme="minorEastAsia" w:eastAsiaTheme="minorEastAsia"/>
          <w:b/>
          <w:bCs/>
          <w:sz w:val="32"/>
          <w:highlight w:val="none"/>
        </w:rPr>
        <w:t xml:space="preserve">八、其他（投标人认为有必要提供的声明和文件，如有自拟并自行添加）</w:t>
      </w:r>
      <w:r/>
    </w:p>
    <w:p>
      <w:pPr>
        <w:pStyle w:val="717"/>
        <w:ind w:firstLine="480"/>
        <w:spacing w:line="360" w:lineRule="auto"/>
        <w:rPr>
          <w:rFonts w:ascii="宋体" w:hAnsi="宋体"/>
          <w:sz w:val="24"/>
          <w:highlight w:val="none"/>
        </w:rPr>
      </w:pPr>
      <w:r>
        <w:rPr>
          <w:rFonts w:ascii="宋体" w:hAnsi="宋体" w:cs="宋体"/>
          <w:b/>
          <w:sz w:val="28"/>
          <w:szCs w:val="28"/>
          <w:highlight w:val="none"/>
        </w:rPr>
        <w:br w:type="page" w:clear="all"/>
      </w:r>
      <w:r/>
    </w:p>
    <w:p>
      <w:pPr>
        <w:jc w:val="center"/>
        <w:spacing w:line="360" w:lineRule="auto"/>
        <w:widowControl/>
        <w:rPr>
          <w:rFonts w:ascii="宋体" w:hAnsi="宋体"/>
          <w:b/>
          <w:highlight w:val="none"/>
        </w:rPr>
      </w:pPr>
      <w:r/>
      <w:bookmarkStart w:id="84" w:name="_格式2__法定代表人授权书"/>
      <w:r/>
      <w:bookmarkEnd w:id="84"/>
      <w:r>
        <w:rPr>
          <w:rFonts w:hint="eastAsia" w:ascii="宋体" w:hAnsi="宋体"/>
          <w:b/>
          <w:highlight w:val="none"/>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71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378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left"/>
        <w:spacing w:line="360" w:lineRule="auto"/>
        <w:widowControl/>
        <w:rPr>
          <w:highlight w:val="none"/>
        </w:rPr>
      </w:pPr>
      <w:r>
        <w:rPr>
          <w:highlight w:val="none"/>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K">
    <w:panose1 w:val="020B0503020202020204"/>
  </w:font>
  <w:font w:name="Tahoma">
    <w:panose1 w:val="020B0604030504040204"/>
  </w:font>
  <w:font w:name="Symbol">
    <w:panose1 w:val="05050102010706020507"/>
  </w:font>
  <w:font w:name="Wingdings">
    <w:panose1 w:val="05000000000000000000"/>
  </w:font>
  <w:font w:name="仿宋">
    <w:panose1 w:val="02010609060101010101"/>
  </w:font>
  <w:font w:name="等线">
    <w:panose1 w:val="02010600030101010101"/>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fldChar w:fldCharType="begin"/>
    </w:r>
    <w:r>
      <w:instrText xml:space="preserve">PAGE   \* MERGEFORMAT</w:instrText>
    </w:r>
    <w:r>
      <w:fldChar w:fldCharType="separate"/>
    </w:r>
    <w:r>
      <w:rPr>
        <w:lang w:val="zh-CN"/>
      </w:rPr>
      <w:t xml:space="preserve">31</w:t>
    </w:r>
    <w:r>
      <w:rPr>
        <w:lang w:val="zh-CN"/>
      </w:rP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right"/>
    </w:pPr>
    <w:r>
      <w:rPr>
        <w:rFonts w:hint="eastAsia"/>
      </w:rPr>
      <w:t xml:space="preserve">江苏大诚工程项目管理有限公司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right"/>
    </w:pPr>
    <w:r>
      <w:rPr>
        <w:rFonts w:hint="eastAsia"/>
      </w:rPr>
      <w:t xml:space="preserve">江苏大诚工程项目管理有限公司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2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next w:val="716"/>
    <w:uiPriority w:val="0"/>
    <w:qFormat/>
    <w:pPr>
      <w:jc w:val="both"/>
      <w:widowControl w:val="off"/>
    </w:pPr>
    <w:rPr>
      <w:rFonts w:ascii="Calibri" w:hAnsi="Calibri" w:eastAsia="宋体" w:cs="Times New Roman"/>
      <w:sz w:val="21"/>
      <w:szCs w:val="22"/>
      <w:lang w:val="en-US" w:eastAsia="zh-CN" w:bidi="ar-SA"/>
    </w:rPr>
  </w:style>
  <w:style w:type="paragraph" w:styleId="705">
    <w:name w:val="Heading 1"/>
    <w:basedOn w:val="704"/>
    <w:next w:val="704"/>
    <w:link w:val="789"/>
    <w:uiPriority w:val="9"/>
    <w:qFormat/>
    <w:pPr>
      <w:keepLines/>
      <w:keepNext/>
      <w:spacing w:before="340" w:after="330" w:line="578" w:lineRule="auto"/>
      <w:outlineLvl w:val="0"/>
    </w:pPr>
    <w:rPr>
      <w:b/>
      <w:bCs/>
      <w:sz w:val="44"/>
      <w:szCs w:val="44"/>
    </w:rPr>
  </w:style>
  <w:style w:type="paragraph" w:styleId="706">
    <w:name w:val="Heading 2"/>
    <w:basedOn w:val="704"/>
    <w:next w:val="717"/>
    <w:link w:val="7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704"/>
    <w:link w:val="791"/>
    <w:uiPriority w:val="0"/>
    <w:qFormat/>
    <w:pPr>
      <w:keepLines/>
      <w:keepNext/>
      <w:spacing w:before="260" w:after="260" w:line="416" w:lineRule="auto"/>
      <w:outlineLvl w:val="2"/>
    </w:pPr>
    <w:rPr>
      <w:b/>
      <w:bCs/>
      <w:sz w:val="32"/>
      <w:szCs w:val="32"/>
    </w:rPr>
  </w:style>
  <w:style w:type="paragraph" w:styleId="708">
    <w:name w:val="Heading 4"/>
    <w:basedOn w:val="704"/>
    <w:next w:val="704"/>
    <w:link w:val="79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9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94"/>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95"/>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96"/>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97"/>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w:basedOn w:val="704"/>
    <w:uiPriority w:val="0"/>
    <w:qFormat/>
    <w:rPr>
      <w:rFonts w:ascii="楷体_GB2312" w:hAnsi="Arial" w:eastAsia="楷体_GB2312"/>
      <w:sz w:val="28"/>
      <w:szCs w:val="28"/>
    </w:rPr>
  </w:style>
  <w:style w:type="paragraph" w:styleId="717">
    <w:name w:val="Normal Indent"/>
    <w:basedOn w:val="704"/>
    <w:next w:val="704"/>
    <w:uiPriority w:val="0"/>
    <w:unhideWhenUsed/>
    <w:qFormat/>
    <w:pPr>
      <w:ind w:firstLine="420"/>
    </w:pPr>
  </w:style>
  <w:style w:type="paragraph" w:styleId="718">
    <w:name w:val="toc 7"/>
    <w:basedOn w:val="704"/>
    <w:next w:val="704"/>
    <w:uiPriority w:val="39"/>
    <w:unhideWhenUsed/>
    <w:qFormat/>
    <w:pPr>
      <w:ind w:left="1701"/>
      <w:spacing w:after="57"/>
    </w:pPr>
  </w:style>
  <w:style w:type="paragraph" w:styleId="719">
    <w:name w:val="Caption"/>
    <w:basedOn w:val="704"/>
    <w:next w:val="7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0">
    <w:name w:val="annotation text"/>
    <w:basedOn w:val="704"/>
    <w:link w:val="1096"/>
    <w:uiPriority w:val="0"/>
    <w:qFormat/>
    <w:pPr>
      <w:jc w:val="left"/>
    </w:pPr>
  </w:style>
  <w:style w:type="paragraph" w:styleId="721">
    <w:name w:val="Body Text Indent"/>
    <w:basedOn w:val="704"/>
    <w:next w:val="704"/>
    <w:uiPriority w:val="99"/>
    <w:qFormat/>
    <w:pPr>
      <w:ind w:left="420"/>
      <w:spacing w:after="120"/>
    </w:pPr>
    <w:rPr>
      <w:sz w:val="20"/>
      <w:szCs w:val="24"/>
    </w:rPr>
  </w:style>
  <w:style w:type="paragraph" w:styleId="722">
    <w:name w:val="List Bullet 2"/>
    <w:basedOn w:val="704"/>
    <w:uiPriority w:val="0"/>
    <w:qFormat/>
    <w:pPr>
      <w:numPr>
        <w:ilvl w:val="0"/>
        <w:numId w:val="1"/>
      </w:numPr>
    </w:pPr>
  </w:style>
  <w:style w:type="paragraph" w:styleId="723">
    <w:name w:val="index 4"/>
    <w:basedOn w:val="704"/>
    <w:next w:val="704"/>
    <w:uiPriority w:val="99"/>
    <w:unhideWhenUsed/>
    <w:qFormat/>
    <w:pPr>
      <w:ind w:left="600"/>
    </w:pPr>
    <w:rPr>
      <w:rFonts w:ascii="宋体" w:hAnsi="宋体" w:cs="宋体"/>
      <w:sz w:val="22"/>
      <w:lang w:val="zh-CN" w:bidi="zh-CN"/>
    </w:r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unhideWhenUsed/>
    <w:qFormat/>
    <w:pPr>
      <w:ind w:left="567"/>
      <w:spacing w:after="57"/>
    </w:pPr>
  </w:style>
  <w:style w:type="paragraph" w:styleId="726">
    <w:name w:val="Plain Text"/>
    <w:basedOn w:val="704"/>
    <w:uiPriority w:val="99"/>
    <w:qFormat/>
    <w:rPr>
      <w:rFonts w:ascii="宋体" w:hAnsi="Courier New"/>
      <w:sz w:val="20"/>
      <w:szCs w:val="21"/>
    </w:rPr>
  </w:style>
  <w:style w:type="paragraph" w:styleId="727">
    <w:name w:val="toc 8"/>
    <w:basedOn w:val="704"/>
    <w:next w:val="704"/>
    <w:uiPriority w:val="39"/>
    <w:unhideWhenUsed/>
    <w:qFormat/>
    <w:pPr>
      <w:ind w:left="1984"/>
      <w:spacing w:after="57"/>
    </w:pPr>
  </w:style>
  <w:style w:type="paragraph" w:styleId="728">
    <w:name w:val="endnote text"/>
    <w:basedOn w:val="704"/>
    <w:link w:val="915"/>
    <w:uiPriority w:val="99"/>
    <w:semiHidden/>
    <w:unhideWhenUsed/>
    <w:qFormat/>
    <w:rPr>
      <w:sz w:val="20"/>
    </w:rPr>
  </w:style>
  <w:style w:type="paragraph" w:styleId="729">
    <w:name w:val="Balloon Text"/>
    <w:basedOn w:val="704"/>
    <w:link w:val="919"/>
    <w:uiPriority w:val="0"/>
    <w:qFormat/>
    <w:rPr>
      <w:sz w:val="18"/>
      <w:szCs w:val="18"/>
    </w:rPr>
  </w:style>
  <w:style w:type="paragraph" w:styleId="730">
    <w:name w:val="Footer"/>
    <w:basedOn w:val="704"/>
    <w:link w:val="807"/>
    <w:uiPriority w:val="99"/>
    <w:unhideWhenUsed/>
    <w:qFormat/>
    <w:pPr>
      <w:jc w:val="left"/>
      <w:tabs>
        <w:tab w:val="center" w:pos="4153" w:leader="none"/>
        <w:tab w:val="right" w:pos="8306" w:leader="none"/>
      </w:tabs>
    </w:pPr>
    <w:rPr>
      <w:sz w:val="18"/>
      <w:szCs w:val="18"/>
    </w:rPr>
  </w:style>
  <w:style w:type="paragraph" w:styleId="731">
    <w:name w:val="Header"/>
    <w:basedOn w:val="704"/>
    <w:link w:val="8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4"/>
    <w:next w:val="704"/>
    <w:uiPriority w:val="39"/>
    <w:unhideWhenUsed/>
    <w:qFormat/>
  </w:style>
  <w:style w:type="paragraph" w:styleId="733">
    <w:name w:val="toc 4"/>
    <w:basedOn w:val="704"/>
    <w:next w:val="704"/>
    <w:uiPriority w:val="39"/>
    <w:unhideWhenUsed/>
    <w:qFormat/>
    <w:pPr>
      <w:ind w:left="850"/>
      <w:spacing w:after="57"/>
    </w:pPr>
  </w:style>
  <w:style w:type="paragraph" w:styleId="734">
    <w:name w:val="Subtitle"/>
    <w:basedOn w:val="704"/>
    <w:next w:val="704"/>
    <w:link w:val="800"/>
    <w:uiPriority w:val="11"/>
    <w:qFormat/>
    <w:pPr>
      <w:spacing w:before="200" w:after="200"/>
    </w:pPr>
    <w:rPr>
      <w:sz w:val="24"/>
      <w:szCs w:val="24"/>
    </w:rPr>
  </w:style>
  <w:style w:type="paragraph" w:styleId="735">
    <w:name w:val="footnote text"/>
    <w:basedOn w:val="704"/>
    <w:link w:val="914"/>
    <w:uiPriority w:val="99"/>
    <w:semiHidden/>
    <w:unhideWhenUsed/>
    <w:qFormat/>
    <w:pPr>
      <w:spacing w:after="40"/>
    </w:pPr>
    <w:rPr>
      <w:sz w:val="18"/>
    </w:rPr>
  </w:style>
  <w:style w:type="paragraph" w:styleId="736">
    <w:name w:val="toc 6"/>
    <w:basedOn w:val="704"/>
    <w:next w:val="704"/>
    <w:uiPriority w:val="39"/>
    <w:unhideWhenUsed/>
    <w:qFormat/>
    <w:pPr>
      <w:ind w:left="1417"/>
      <w:spacing w:after="57"/>
    </w:pPr>
  </w:style>
  <w:style w:type="paragraph" w:styleId="737">
    <w:name w:val="Body Text Indent 3"/>
    <w:basedOn w:val="704"/>
    <w:uiPriority w:val="99"/>
    <w:qFormat/>
    <w:pPr>
      <w:ind w:left="420"/>
      <w:spacing w:after="120"/>
    </w:pPr>
    <w:rPr>
      <w:sz w:val="16"/>
    </w:rPr>
  </w:style>
  <w:style w:type="paragraph" w:styleId="738">
    <w:name w:val="table of figures"/>
    <w:basedOn w:val="704"/>
    <w:next w:val="704"/>
    <w:uiPriority w:val="99"/>
    <w:unhideWhenUsed/>
    <w:qFormat/>
  </w:style>
  <w:style w:type="paragraph" w:styleId="739">
    <w:name w:val="toc 2"/>
    <w:basedOn w:val="704"/>
    <w:next w:val="704"/>
    <w:uiPriority w:val="39"/>
    <w:unhideWhenUsed/>
    <w:qFormat/>
    <w:pPr>
      <w:ind w:left="283"/>
      <w:spacing w:after="57"/>
    </w:pPr>
  </w:style>
  <w:style w:type="paragraph" w:styleId="740">
    <w:name w:val="toc 9"/>
    <w:basedOn w:val="704"/>
    <w:next w:val="704"/>
    <w:uiPriority w:val="39"/>
    <w:unhideWhenUsed/>
    <w:qFormat/>
    <w:pPr>
      <w:ind w:left="2268"/>
      <w:spacing w:after="57"/>
    </w:pPr>
  </w:style>
  <w:style w:type="paragraph" w:styleId="741">
    <w:name w:val="Normal (Web)"/>
    <w:basedOn w:val="704"/>
    <w:uiPriority w:val="0"/>
    <w:qFormat/>
    <w:rPr>
      <w:rFonts w:ascii="Times New Roman" w:hAnsi="Times New Roman"/>
      <w:sz w:val="24"/>
    </w:rPr>
  </w:style>
  <w:style w:type="paragraph" w:styleId="742">
    <w:name w:val="Title"/>
    <w:basedOn w:val="704"/>
    <w:next w:val="704"/>
    <w:link w:val="799"/>
    <w:uiPriority w:val="10"/>
    <w:qFormat/>
    <w:pPr>
      <w:contextualSpacing/>
      <w:spacing w:before="300" w:after="200"/>
    </w:pPr>
    <w:rPr>
      <w:sz w:val="48"/>
      <w:szCs w:val="48"/>
    </w:rPr>
  </w:style>
  <w:style w:type="paragraph" w:styleId="743">
    <w:name w:val="annotation subject"/>
    <w:basedOn w:val="720"/>
    <w:next w:val="720"/>
    <w:link w:val="1097"/>
    <w:uiPriority w:val="99"/>
    <w:semiHidden/>
    <w:unhideWhenUsed/>
    <w:qFormat/>
    <w:rPr>
      <w:b/>
      <w:bCs/>
    </w:rPr>
  </w:style>
  <w:style w:type="table" w:styleId="744">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uiPriority w:val="0"/>
    <w:qFormat/>
    <w:rPr>
      <w:b/>
    </w:rPr>
  </w:style>
  <w:style w:type="character" w:styleId="746">
    <w:name w:val="endnote reference"/>
    <w:basedOn w:val="714"/>
    <w:uiPriority w:val="99"/>
    <w:semiHidden/>
    <w:unhideWhenUsed/>
    <w:qFormat/>
    <w:rPr>
      <w:vertAlign w:val="superscript"/>
    </w:rPr>
  </w:style>
  <w:style w:type="character" w:styleId="747">
    <w:name w:val="FollowedHyperlink"/>
    <w:basedOn w:val="714"/>
    <w:uiPriority w:val="99"/>
    <w:unhideWhenUsed/>
    <w:qFormat/>
    <w:rPr>
      <w:color w:val="800080"/>
      <w:u w:val="single"/>
    </w:rPr>
  </w:style>
  <w:style w:type="character" w:styleId="748">
    <w:name w:val="Hyperlink"/>
    <w:basedOn w:val="714"/>
    <w:uiPriority w:val="99"/>
    <w:qFormat/>
    <w:rPr>
      <w:color w:val="0563c1" w:themeColor="hyperlink"/>
      <w:u w:val="single"/>
      <w14:textFill>
        <w14:solidFill>
          <w14:schemeClr w14:val="hlink"/>
        </w14:solidFill>
      </w14:textFill>
    </w:rPr>
  </w:style>
  <w:style w:type="character" w:styleId="749">
    <w:name w:val="annotation reference"/>
    <w:basedOn w:val="714"/>
    <w:uiPriority w:val="0"/>
    <w:qFormat/>
    <w:rPr>
      <w:sz w:val="21"/>
      <w:szCs w:val="21"/>
    </w:rPr>
  </w:style>
  <w:style w:type="character" w:styleId="750">
    <w:name w:val="footnote reference"/>
    <w:basedOn w:val="714"/>
    <w:uiPriority w:val="99"/>
    <w:unhideWhenUsed/>
    <w:qFormat/>
    <w:rPr>
      <w:vertAlign w:val="superscript"/>
    </w:rPr>
  </w:style>
  <w:style w:type="paragraph" w:styleId="751" w:customStyle="1">
    <w:name w:val="正文文本2"/>
    <w:basedOn w:val="704"/>
    <w:next w:val="752"/>
    <w:uiPriority w:val="0"/>
    <w:qFormat/>
    <w:rPr>
      <w:rFonts w:ascii="楷体_GB2312" w:hAnsi="Arial" w:eastAsia="楷体_GB2312"/>
      <w:sz w:val="28"/>
      <w:szCs w:val="28"/>
    </w:rPr>
  </w:style>
  <w:style w:type="paragraph" w:styleId="752" w:customStyle="1">
    <w:name w:val="正文文本 211"/>
    <w:basedOn w:val="704"/>
    <w:uiPriority w:val="0"/>
    <w:qFormat/>
    <w:pPr>
      <w:spacing w:after="120" w:line="480" w:lineRule="auto"/>
    </w:pPr>
  </w:style>
  <w:style w:type="character" w:styleId="753" w:customStyle="1">
    <w:name w:val="Heading 1 Char"/>
    <w:basedOn w:val="714"/>
    <w:uiPriority w:val="9"/>
    <w:qFormat/>
    <w:rPr>
      <w:rFonts w:ascii="Arial" w:hAnsi="Arial" w:eastAsia="Arial" w:cs="Arial"/>
      <w:sz w:val="40"/>
      <w:szCs w:val="40"/>
    </w:rPr>
  </w:style>
  <w:style w:type="character" w:styleId="754" w:customStyle="1">
    <w:name w:val="Heading 2 Char"/>
    <w:basedOn w:val="714"/>
    <w:uiPriority w:val="9"/>
    <w:qFormat/>
    <w:rPr>
      <w:rFonts w:ascii="Arial" w:hAnsi="Arial" w:eastAsia="Arial" w:cs="Arial"/>
      <w:sz w:val="34"/>
    </w:rPr>
  </w:style>
  <w:style w:type="character" w:styleId="755" w:customStyle="1">
    <w:name w:val="Heading 3 Char"/>
    <w:basedOn w:val="714"/>
    <w:uiPriority w:val="9"/>
    <w:qFormat/>
    <w:rPr>
      <w:rFonts w:ascii="Arial" w:hAnsi="Arial" w:eastAsia="Arial" w:cs="Arial"/>
      <w:sz w:val="30"/>
      <w:szCs w:val="30"/>
    </w:rPr>
  </w:style>
  <w:style w:type="character" w:styleId="756" w:customStyle="1">
    <w:name w:val="Heading 4 Char"/>
    <w:basedOn w:val="714"/>
    <w:uiPriority w:val="9"/>
    <w:qFormat/>
    <w:rPr>
      <w:rFonts w:ascii="Arial" w:hAnsi="Arial" w:eastAsia="Arial" w:cs="Arial"/>
      <w:b/>
      <w:bCs/>
      <w:sz w:val="26"/>
      <w:szCs w:val="26"/>
    </w:rPr>
  </w:style>
  <w:style w:type="character" w:styleId="757" w:customStyle="1">
    <w:name w:val="Heading 5 Char"/>
    <w:basedOn w:val="714"/>
    <w:uiPriority w:val="9"/>
    <w:qFormat/>
    <w:rPr>
      <w:rFonts w:ascii="Arial" w:hAnsi="Arial" w:eastAsia="Arial" w:cs="Arial"/>
      <w:b/>
      <w:bCs/>
      <w:sz w:val="24"/>
      <w:szCs w:val="24"/>
    </w:rPr>
  </w:style>
  <w:style w:type="character" w:styleId="758" w:customStyle="1">
    <w:name w:val="Heading 6 Char"/>
    <w:basedOn w:val="714"/>
    <w:uiPriority w:val="9"/>
    <w:qFormat/>
    <w:rPr>
      <w:rFonts w:ascii="Arial" w:hAnsi="Arial" w:eastAsia="Arial" w:cs="Arial"/>
      <w:b/>
      <w:bCs/>
      <w:sz w:val="22"/>
      <w:szCs w:val="22"/>
    </w:rPr>
  </w:style>
  <w:style w:type="character" w:styleId="759" w:customStyle="1">
    <w:name w:val="Heading 7 Char"/>
    <w:basedOn w:val="714"/>
    <w:uiPriority w:val="9"/>
    <w:qFormat/>
    <w:rPr>
      <w:rFonts w:ascii="Arial" w:hAnsi="Arial" w:eastAsia="Arial" w:cs="Arial"/>
      <w:b/>
      <w:bCs/>
      <w:i/>
      <w:iCs/>
      <w:sz w:val="22"/>
      <w:szCs w:val="22"/>
    </w:rPr>
  </w:style>
  <w:style w:type="character" w:styleId="760" w:customStyle="1">
    <w:name w:val="Heading 8 Char"/>
    <w:basedOn w:val="714"/>
    <w:uiPriority w:val="9"/>
    <w:qFormat/>
    <w:rPr>
      <w:rFonts w:ascii="Arial" w:hAnsi="Arial" w:eastAsia="Arial" w:cs="Arial"/>
      <w:i/>
      <w:iCs/>
      <w:sz w:val="22"/>
      <w:szCs w:val="22"/>
    </w:rPr>
  </w:style>
  <w:style w:type="character" w:styleId="761" w:customStyle="1">
    <w:name w:val="Heading 9 Char"/>
    <w:basedOn w:val="714"/>
    <w:uiPriority w:val="9"/>
    <w:qFormat/>
    <w:rPr>
      <w:rFonts w:ascii="Arial" w:hAnsi="Arial" w:eastAsia="Arial" w:cs="Arial"/>
      <w:i/>
      <w:iCs/>
      <w:sz w:val="21"/>
      <w:szCs w:val="21"/>
    </w:rPr>
  </w:style>
  <w:style w:type="character" w:styleId="762" w:customStyle="1">
    <w:name w:val="Title Char"/>
    <w:basedOn w:val="714"/>
    <w:uiPriority w:val="10"/>
    <w:qFormat/>
    <w:rPr>
      <w:sz w:val="48"/>
      <w:szCs w:val="48"/>
    </w:rPr>
  </w:style>
  <w:style w:type="character" w:styleId="763" w:customStyle="1">
    <w:name w:val="Subtitle Char"/>
    <w:basedOn w:val="714"/>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14"/>
    <w:uiPriority w:val="99"/>
    <w:qFormat/>
  </w:style>
  <w:style w:type="character" w:styleId="767" w:customStyle="1">
    <w:name w:val="Caption Char"/>
    <w:uiPriority w:val="99"/>
    <w:qFormat/>
  </w:style>
  <w:style w:type="table" w:styleId="768"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1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1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character" w:styleId="789" w:customStyle="1">
    <w:name w:val="标题 1 Char"/>
    <w:basedOn w:val="714"/>
    <w:link w:val="705"/>
    <w:uiPriority w:val="9"/>
    <w:qFormat/>
    <w:rPr>
      <w:rFonts w:ascii="Arial" w:hAnsi="Arial" w:eastAsia="Arial" w:cs="Arial"/>
      <w:sz w:val="40"/>
      <w:szCs w:val="40"/>
    </w:rPr>
  </w:style>
  <w:style w:type="character" w:styleId="790" w:customStyle="1">
    <w:name w:val="标题 2 Char"/>
    <w:basedOn w:val="714"/>
    <w:link w:val="706"/>
    <w:uiPriority w:val="9"/>
    <w:qFormat/>
    <w:rPr>
      <w:rFonts w:ascii="Arial" w:hAnsi="Arial" w:eastAsia="Arial" w:cs="Arial"/>
      <w:sz w:val="34"/>
    </w:rPr>
  </w:style>
  <w:style w:type="character" w:styleId="791" w:customStyle="1">
    <w:name w:val="标题 3 Char"/>
    <w:basedOn w:val="714"/>
    <w:link w:val="707"/>
    <w:uiPriority w:val="9"/>
    <w:qFormat/>
    <w:rPr>
      <w:rFonts w:ascii="Arial" w:hAnsi="Arial" w:eastAsia="Arial" w:cs="Arial"/>
      <w:sz w:val="30"/>
      <w:szCs w:val="30"/>
    </w:rPr>
  </w:style>
  <w:style w:type="character" w:styleId="792" w:customStyle="1">
    <w:name w:val="标题 4 Char"/>
    <w:basedOn w:val="714"/>
    <w:link w:val="708"/>
    <w:uiPriority w:val="9"/>
    <w:qFormat/>
    <w:rPr>
      <w:rFonts w:ascii="Arial" w:hAnsi="Arial" w:eastAsia="Arial" w:cs="Arial"/>
      <w:b/>
      <w:bCs/>
      <w:sz w:val="26"/>
      <w:szCs w:val="26"/>
    </w:rPr>
  </w:style>
  <w:style w:type="character" w:styleId="793" w:customStyle="1">
    <w:name w:val="标题 5 Char"/>
    <w:basedOn w:val="714"/>
    <w:link w:val="709"/>
    <w:uiPriority w:val="9"/>
    <w:qFormat/>
    <w:rPr>
      <w:rFonts w:ascii="Arial" w:hAnsi="Arial" w:eastAsia="Arial" w:cs="Arial"/>
      <w:b/>
      <w:bCs/>
      <w:sz w:val="24"/>
      <w:szCs w:val="24"/>
    </w:rPr>
  </w:style>
  <w:style w:type="character" w:styleId="794" w:customStyle="1">
    <w:name w:val="标题 6 Char"/>
    <w:basedOn w:val="714"/>
    <w:link w:val="710"/>
    <w:uiPriority w:val="9"/>
    <w:qFormat/>
    <w:rPr>
      <w:rFonts w:ascii="Arial" w:hAnsi="Arial" w:eastAsia="Arial" w:cs="Arial"/>
      <w:b/>
      <w:bCs/>
      <w:sz w:val="22"/>
      <w:szCs w:val="22"/>
    </w:rPr>
  </w:style>
  <w:style w:type="character" w:styleId="795" w:customStyle="1">
    <w:name w:val="标题 7 Char"/>
    <w:basedOn w:val="714"/>
    <w:link w:val="711"/>
    <w:uiPriority w:val="9"/>
    <w:qFormat/>
    <w:rPr>
      <w:rFonts w:ascii="Arial" w:hAnsi="Arial" w:eastAsia="Arial" w:cs="Arial"/>
      <w:b/>
      <w:bCs/>
      <w:i/>
      <w:iCs/>
      <w:sz w:val="22"/>
      <w:szCs w:val="22"/>
    </w:rPr>
  </w:style>
  <w:style w:type="character" w:styleId="796" w:customStyle="1">
    <w:name w:val="标题 8 Char"/>
    <w:basedOn w:val="714"/>
    <w:link w:val="712"/>
    <w:uiPriority w:val="9"/>
    <w:qFormat/>
    <w:rPr>
      <w:rFonts w:ascii="Arial" w:hAnsi="Arial" w:eastAsia="Arial" w:cs="Arial"/>
      <w:i/>
      <w:iCs/>
      <w:sz w:val="22"/>
      <w:szCs w:val="22"/>
    </w:rPr>
  </w:style>
  <w:style w:type="character" w:styleId="797" w:customStyle="1">
    <w:name w:val="标题 9 Char"/>
    <w:basedOn w:val="714"/>
    <w:link w:val="713"/>
    <w:uiPriority w:val="9"/>
    <w:qFormat/>
    <w:rPr>
      <w:rFonts w:ascii="Arial" w:hAnsi="Arial" w:eastAsia="Arial" w:cs="Arial"/>
      <w:i/>
      <w:iCs/>
      <w:sz w:val="21"/>
      <w:szCs w:val="21"/>
    </w:rPr>
  </w:style>
  <w:style w:type="paragraph" w:styleId="798">
    <w:name w:val="No Spacing"/>
    <w:uiPriority w:val="1"/>
    <w:qFormat/>
    <w:rPr>
      <w:rFonts w:ascii="Times New Roman" w:hAnsi="Times New Roman" w:eastAsia="宋体" w:cs="Times New Roman"/>
      <w:lang w:val="en-US" w:eastAsia="zh-CN" w:bidi="ar-SA"/>
    </w:rPr>
  </w:style>
  <w:style w:type="character" w:styleId="799" w:customStyle="1">
    <w:name w:val="标题 Char"/>
    <w:basedOn w:val="714"/>
    <w:link w:val="742"/>
    <w:uiPriority w:val="10"/>
    <w:qFormat/>
    <w:rPr>
      <w:sz w:val="48"/>
      <w:szCs w:val="48"/>
    </w:rPr>
  </w:style>
  <w:style w:type="character" w:styleId="800" w:customStyle="1">
    <w:name w:val="副标题 Char"/>
    <w:basedOn w:val="714"/>
    <w:link w:val="734"/>
    <w:uiPriority w:val="11"/>
    <w:qFormat/>
    <w:rPr>
      <w:sz w:val="24"/>
      <w:szCs w:val="24"/>
    </w:rPr>
  </w:style>
  <w:style w:type="paragraph" w:styleId="801">
    <w:name w:val="Quote"/>
    <w:basedOn w:val="704"/>
    <w:next w:val="704"/>
    <w:link w:val="802"/>
    <w:uiPriority w:val="29"/>
    <w:qFormat/>
    <w:pPr>
      <w:ind w:left="720" w:right="720"/>
    </w:pPr>
    <w:rPr>
      <w:i/>
    </w:rPr>
  </w:style>
  <w:style w:type="character" w:styleId="802" w:customStyle="1">
    <w:name w:val="引用 Char"/>
    <w:link w:val="801"/>
    <w:uiPriority w:val="29"/>
    <w:qFormat/>
    <w:rPr>
      <w:i/>
    </w:rPr>
  </w:style>
  <w:style w:type="paragraph" w:styleId="803">
    <w:name w:val="Intense Quote"/>
    <w:basedOn w:val="704"/>
    <w:next w:val="704"/>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Char"/>
    <w:link w:val="803"/>
    <w:uiPriority w:val="30"/>
    <w:qFormat/>
    <w:rPr>
      <w:i/>
    </w:rPr>
  </w:style>
  <w:style w:type="character" w:styleId="805" w:customStyle="1">
    <w:name w:val="页眉 Char"/>
    <w:basedOn w:val="714"/>
    <w:link w:val="731"/>
    <w:uiPriority w:val="99"/>
    <w:qFormat/>
  </w:style>
  <w:style w:type="character" w:styleId="806" w:customStyle="1">
    <w:name w:val="Footer Char"/>
    <w:basedOn w:val="714"/>
    <w:uiPriority w:val="99"/>
    <w:qFormat/>
  </w:style>
  <w:style w:type="character" w:styleId="807" w:customStyle="1">
    <w:name w:val="页脚 Char"/>
    <w:link w:val="730"/>
    <w:uiPriority w:val="99"/>
    <w:qFormat/>
  </w:style>
  <w:style w:type="table" w:styleId="808"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Grid Table 1 Light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1" w:customStyle="1">
    <w:name w:val="Grid Table 3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 Accent 1"/>
    <w:basedOn w:val="7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8" w:customStyle="1">
    <w:name w:val="Grid Table 4 - Accent 2"/>
    <w:basedOn w:val="7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9" w:customStyle="1">
    <w:name w:val="Grid Table 4 - Accent 3"/>
    <w:basedOn w:val="7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7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1" w:customStyle="1">
    <w:name w:val="Grid Table 4 - Accent 5"/>
    <w:basedOn w:val="7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2" w:customStyle="1">
    <w:name w:val="Grid Table 4 - Accent 6"/>
    <w:basedOn w:val="7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Grid Table 6 Colorful - Accent 1"/>
    <w:basedOn w:val="7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2" w:customStyle="1">
    <w:name w:val="Grid Table 6 Colorful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6 Colorful - Accent 6"/>
    <w:basedOn w:val="7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7 Colorful - Accent 1"/>
    <w:basedOn w:val="7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 Accent 1"/>
    <w:basedOn w:val="71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1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1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1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1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1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List Table 2 - Accent 1"/>
    <w:basedOn w:val="7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8" w:customStyle="1">
    <w:name w:val="List Table 2 - Accent 2"/>
    <w:basedOn w:val="7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9" w:customStyle="1">
    <w:name w:val="List Table 2 - Accent 3"/>
    <w:basedOn w:val="7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0" w:customStyle="1">
    <w:name w:val="List Table 2 - Accent 4"/>
    <w:basedOn w:val="7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1" w:customStyle="1">
    <w:name w:val="List Table 2 - Accent 5"/>
    <w:basedOn w:val="7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2" w:customStyle="1">
    <w:name w:val="List Table 2 - Accent 6"/>
    <w:basedOn w:val="7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3" w:customStyle="1">
    <w:name w:val="List Table 3 - Accent 1"/>
    <w:basedOn w:val="7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4" w:customStyle="1">
    <w:name w:val="List Table 3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9" w:customStyle="1">
    <w:name w:val="List Table 4 - Accent 1"/>
    <w:basedOn w:val="7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4 - Accent 2"/>
    <w:basedOn w:val="7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1" w:customStyle="1">
    <w:name w:val="List Table 4 - Accent 3"/>
    <w:basedOn w:val="7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2" w:customStyle="1">
    <w:name w:val="List Table 4 - Accent 4"/>
    <w:basedOn w:val="7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3" w:customStyle="1">
    <w:name w:val="List Table 4 - Accent 5"/>
    <w:basedOn w:val="7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4" w:customStyle="1">
    <w:name w:val="List Table 4 - Accent 6"/>
    <w:basedOn w:val="7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5" w:customStyle="1">
    <w:name w:val="List Table 5 Dark - Accent 1"/>
    <w:basedOn w:val="7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 Accent 1"/>
    <w:basedOn w:val="71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2" w:customStyle="1">
    <w:name w:val="List Table 6 Colorful - Accent 2"/>
    <w:basedOn w:val="71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3" w:customStyle="1">
    <w:name w:val="List Table 6 Colorful - Accent 3"/>
    <w:basedOn w:val="71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4" w:customStyle="1">
    <w:name w:val="List Table 6 Colorful - Accent 4"/>
    <w:basedOn w:val="71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5" w:customStyle="1">
    <w:name w:val="List Table 6 Colorful - Accent 5"/>
    <w:basedOn w:val="71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6" w:customStyle="1">
    <w:name w:val="List Table 6 Colorful - Accent 6"/>
    <w:basedOn w:val="71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7" w:customStyle="1">
    <w:name w:val="List Table 7 Colorful - Accent 1"/>
    <w:basedOn w:val="71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1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1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1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1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1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7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7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7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7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7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7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7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7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脚注文本 Char"/>
    <w:link w:val="735"/>
    <w:uiPriority w:val="99"/>
    <w:qFormat/>
    <w:rPr>
      <w:sz w:val="18"/>
    </w:rPr>
  </w:style>
  <w:style w:type="character" w:styleId="915" w:customStyle="1">
    <w:name w:val="尾注文本 Char"/>
    <w:link w:val="728"/>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18" w:customStyle="1">
    <w:name w:val="Char"/>
    <w:basedOn w:val="704"/>
    <w:uiPriority w:val="0"/>
    <w:qFormat/>
    <w:pPr>
      <w:ind w:firstLine="200"/>
      <w:tabs>
        <w:tab w:val="left" w:pos="360" w:leader="none"/>
      </w:tabs>
    </w:pPr>
    <w:rPr>
      <w:rFonts w:ascii="Times New Roman" w:hAnsi="Times New Roman"/>
      <w:sz w:val="28"/>
      <w:szCs w:val="30"/>
    </w:rPr>
  </w:style>
  <w:style w:type="character" w:styleId="919" w:customStyle="1">
    <w:name w:val="批注框文本 Char"/>
    <w:basedOn w:val="714"/>
    <w:link w:val="729"/>
    <w:uiPriority w:val="0"/>
    <w:qFormat/>
    <w:rPr>
      <w:sz w:val="18"/>
      <w:szCs w:val="18"/>
    </w:rPr>
  </w:style>
  <w:style w:type="paragraph" w:styleId="920" w:customStyle="1">
    <w:name w:val="正文1"/>
    <w:basedOn w:val="704"/>
    <w:next w:val="921"/>
    <w:uiPriority w:val="0"/>
    <w:qFormat/>
    <w:pPr>
      <w:jc w:val="left"/>
      <w:spacing w:line="360" w:lineRule="atLeast"/>
    </w:pPr>
    <w:rPr>
      <w:rFonts w:ascii="宋体" w:hAnsiTheme="minorHAnsi" w:eastAsiaTheme="minorEastAsia" w:cstheme="minorBidi"/>
      <w:sz w:val="24"/>
      <w:szCs w:val="20"/>
    </w:rPr>
  </w:style>
  <w:style w:type="paragraph" w:styleId="921" w:customStyle="1">
    <w:name w:val="正文文本1"/>
    <w:basedOn w:val="920"/>
    <w:next w:val="922"/>
    <w:uiPriority w:val="0"/>
    <w:qFormat/>
    <w:pPr>
      <w:spacing w:after="120"/>
    </w:pPr>
    <w:rPr>
      <w:lang w:eastAsia="en-US"/>
    </w:rPr>
  </w:style>
  <w:style w:type="paragraph" w:styleId="922" w:customStyle="1">
    <w:name w:val="一级条标题"/>
    <w:basedOn w:val="923"/>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customStyle="1">
    <w:name w:val="章标题"/>
    <w:next w:val="70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4" w:customStyle="1">
    <w:name w:val="段"/>
    <w:basedOn w:val="920"/>
    <w:next w:val="704"/>
    <w:uiPriority w:val="0"/>
    <w:qFormat/>
    <w:pPr>
      <w:ind w:firstLine="200"/>
      <w:widowControl/>
    </w:pPr>
    <w:rPr>
      <w:sz w:val="20"/>
    </w:rPr>
  </w:style>
  <w:style w:type="character" w:styleId="925" w:customStyle="1">
    <w:name w:val="NormalCharacter"/>
    <w:uiPriority w:val="99"/>
    <w:qFormat/>
    <w:rPr>
      <w:rFonts w:ascii="Calibri" w:hAnsi="Calibri" w:eastAsia="宋体" w:cs="Times New Roman"/>
      <w:sz w:val="21"/>
      <w:szCs w:val="22"/>
      <w:lang w:val="en-US" w:eastAsia="zh-CN" w:bidi="ar-SA"/>
    </w:rPr>
  </w:style>
  <w:style w:type="paragraph" w:styleId="926" w:customStyle="1">
    <w:name w:val="p0"/>
    <w:basedOn w:val="704"/>
    <w:uiPriority w:val="0"/>
    <w:qFormat/>
    <w:pPr>
      <w:widowControl/>
    </w:pPr>
    <w:rPr>
      <w:rFonts w:ascii="Times New Roman" w:hAnsi="Times New Roman"/>
      <w:szCs w:val="21"/>
    </w:rPr>
  </w:style>
  <w:style w:type="paragraph" w:styleId="927">
    <w:name w:val="List Paragraph"/>
    <w:basedOn w:val="704"/>
    <w:uiPriority w:val="34"/>
    <w:qFormat/>
    <w:pPr>
      <w:ind w:firstLine="420"/>
    </w:pPr>
  </w:style>
  <w:style w:type="paragraph" w:styleId="928" w:customStyle="1">
    <w:name w:val="DAS正文"/>
    <w:basedOn w:val="704"/>
    <w:uiPriority w:val="0"/>
    <w:qFormat/>
    <w:pPr>
      <w:ind w:right="181" w:firstLine="480"/>
      <w:spacing w:line="360" w:lineRule="auto"/>
    </w:pPr>
    <w:rPr>
      <w:rFonts w:ascii="Verdana" w:hAnsi="Verdana"/>
      <w:szCs w:val="24"/>
    </w:rPr>
  </w:style>
  <w:style w:type="paragraph" w:styleId="929" w:customStyle="1">
    <w:name w:val="msonormal"/>
    <w:basedOn w:val="704"/>
    <w:uiPriority w:val="0"/>
    <w:qFormat/>
    <w:pPr>
      <w:jc w:val="left"/>
      <w:spacing w:before="100" w:beforeAutospacing="1" w:after="100" w:afterAutospacing="1"/>
      <w:widowControl/>
    </w:pPr>
    <w:rPr>
      <w:rFonts w:ascii="宋体" w:hAnsi="宋体" w:cs="宋体"/>
      <w:sz w:val="24"/>
      <w:szCs w:val="24"/>
    </w:rPr>
  </w:style>
  <w:style w:type="paragraph" w:styleId="930" w:customStyle="1">
    <w:name w:val="font5"/>
    <w:basedOn w:val="704"/>
    <w:uiPriority w:val="0"/>
    <w:qFormat/>
    <w:pPr>
      <w:jc w:val="left"/>
      <w:spacing w:before="100" w:beforeAutospacing="1" w:after="100" w:afterAutospacing="1"/>
      <w:widowControl/>
    </w:pPr>
    <w:rPr>
      <w:rFonts w:ascii="宋体" w:hAnsi="宋体" w:cs="宋体"/>
      <w:b/>
      <w:bCs/>
      <w:color w:val="000000"/>
      <w:szCs w:val="21"/>
    </w:rPr>
  </w:style>
  <w:style w:type="paragraph" w:styleId="931" w:customStyle="1">
    <w:name w:val="font6"/>
    <w:basedOn w:val="704"/>
    <w:uiPriority w:val="0"/>
    <w:qFormat/>
    <w:pPr>
      <w:jc w:val="left"/>
      <w:spacing w:before="100" w:beforeAutospacing="1" w:after="100" w:afterAutospacing="1"/>
      <w:widowControl/>
    </w:pPr>
    <w:rPr>
      <w:rFonts w:ascii="宋体" w:hAnsi="宋体" w:cs="宋体"/>
      <w:color w:val="000000"/>
      <w:szCs w:val="21"/>
    </w:rPr>
  </w:style>
  <w:style w:type="paragraph" w:styleId="932" w:customStyle="1">
    <w:name w:val="font7"/>
    <w:basedOn w:val="704"/>
    <w:uiPriority w:val="0"/>
    <w:qFormat/>
    <w:pPr>
      <w:jc w:val="left"/>
      <w:spacing w:before="100" w:beforeAutospacing="1" w:after="100" w:afterAutospacing="1"/>
      <w:widowControl/>
    </w:pPr>
    <w:rPr>
      <w:rFonts w:ascii="宋体" w:hAnsi="宋体" w:cs="宋体"/>
      <w:color w:val="000000"/>
      <w:szCs w:val="21"/>
    </w:rPr>
  </w:style>
  <w:style w:type="paragraph" w:styleId="933" w:customStyle="1">
    <w:name w:val="xl65"/>
    <w:basedOn w:val="704"/>
    <w:uiPriority w:val="0"/>
    <w:qFormat/>
    <w:pPr>
      <w:jc w:val="center"/>
      <w:spacing w:before="100" w:beforeAutospacing="1" w:after="100" w:afterAutospacing="1"/>
      <w:widowControl/>
    </w:pPr>
    <w:rPr>
      <w:rFonts w:ascii="宋体" w:hAnsi="宋体" w:cs="宋体"/>
      <w:sz w:val="24"/>
      <w:szCs w:val="24"/>
    </w:rPr>
  </w:style>
  <w:style w:type="paragraph" w:styleId="934" w:customStyle="1">
    <w:name w:val="xl6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935" w:customStyle="1">
    <w:name w:val="xl6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936" w:customStyle="1">
    <w:name w:val="xl68"/>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937" w:customStyle="1">
    <w:name w:val="xl69"/>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8" w:customStyle="1">
    <w:name w:val="xl70"/>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939" w:customStyle="1">
    <w:name w:val="xl7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940" w:customStyle="1">
    <w:name w:val="xl72"/>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1" w:customStyle="1">
    <w:name w:val="xl73"/>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2" w:customStyle="1">
    <w:name w:val="xl7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43" w:customStyle="1">
    <w:name w:val="xl75"/>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Calibri"/>
      <w:szCs w:val="21"/>
    </w:rPr>
  </w:style>
  <w:style w:type="paragraph" w:styleId="944" w:customStyle="1">
    <w:name w:val="xl76"/>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945" w:customStyle="1">
    <w:name w:val="xl77"/>
    <w:basedOn w:val="7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46" w:customStyle="1">
    <w:name w:val="xl78"/>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47" w:customStyle="1">
    <w:name w:val="xl79"/>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948" w:customStyle="1">
    <w:name w:val="xl80"/>
    <w:basedOn w:val="7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49" w:customStyle="1">
    <w:name w:val="xl81"/>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50" w:customStyle="1">
    <w:name w:val="xl82"/>
    <w:basedOn w:val="704"/>
    <w:uiPriority w:val="0"/>
    <w:qFormat/>
    <w:pPr>
      <w:jc w:val="center"/>
      <w:spacing w:before="100" w:beforeAutospacing="1" w:after="100" w:afterAutospacing="1"/>
      <w:widowControl/>
      <w:pBdr>
        <w:bottom w:val="single" w:color="auto" w:sz="8" w:space="0"/>
      </w:pBdr>
    </w:pPr>
    <w:rPr>
      <w:rFonts w:ascii="宋体" w:hAnsi="宋体" w:cs="宋体"/>
      <w:color w:val="000000"/>
      <w:sz w:val="24"/>
      <w:szCs w:val="24"/>
    </w:rPr>
  </w:style>
  <w:style w:type="paragraph" w:styleId="951" w:customStyle="1">
    <w:name w:val="xl83"/>
    <w:basedOn w:val="704"/>
    <w:uiPriority w:val="0"/>
    <w:qFormat/>
    <w:pPr>
      <w:jc w:val="center"/>
      <w:spacing w:before="100" w:beforeAutospacing="1" w:after="100" w:afterAutospacing="1"/>
      <w:widowControl/>
      <w:pBdr>
        <w:top w:val="single" w:color="auto" w:sz="8" w:space="0"/>
        <w:bottom w:val="single" w:color="auto" w:sz="8" w:space="0"/>
      </w:pBdr>
    </w:pPr>
    <w:rPr>
      <w:rFonts w:ascii="等线" w:hAnsi="等线" w:eastAsia="等线" w:cs="宋体"/>
      <w:color w:val="000000"/>
      <w:sz w:val="20"/>
      <w:szCs w:val="20"/>
    </w:rPr>
  </w:style>
  <w:style w:type="paragraph" w:styleId="952" w:customStyle="1">
    <w:name w:val="xl84"/>
    <w:basedOn w:val="704"/>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 w:val="24"/>
      <w:szCs w:val="24"/>
    </w:rPr>
  </w:style>
  <w:style w:type="paragraph" w:styleId="953" w:customStyle="1">
    <w:name w:val="xl85"/>
    <w:basedOn w:val="70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color w:val="000000"/>
      <w:sz w:val="20"/>
      <w:szCs w:val="20"/>
    </w:rPr>
  </w:style>
  <w:style w:type="paragraph" w:styleId="954" w:customStyle="1">
    <w:name w:val="xl86"/>
    <w:basedOn w:val="70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sz w:val="20"/>
      <w:szCs w:val="20"/>
    </w:rPr>
  </w:style>
  <w:style w:type="paragraph" w:styleId="955" w:customStyle="1">
    <w:name w:val="xl87"/>
    <w:basedOn w:val="704"/>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等线" w:hAnsi="等线" w:eastAsia="等线" w:cs="宋体"/>
      <w:sz w:val="20"/>
      <w:szCs w:val="20"/>
    </w:rPr>
  </w:style>
  <w:style w:type="paragraph" w:styleId="956" w:customStyle="1">
    <w:name w:val="xl88"/>
    <w:basedOn w:val="70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sz w:val="20"/>
      <w:szCs w:val="20"/>
    </w:rPr>
  </w:style>
  <w:style w:type="paragraph" w:styleId="957" w:customStyle="1">
    <w:name w:val="xl89"/>
    <w:basedOn w:val="704"/>
    <w:uiPriority w:val="0"/>
    <w:qFormat/>
    <w:pPr>
      <w:jc w:val="center"/>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958" w:customStyle="1">
    <w:name w:val="xl90"/>
    <w:basedOn w:val="704"/>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等线" w:hAnsi="等线" w:eastAsia="等线" w:cs="宋体"/>
      <w:sz w:val="20"/>
      <w:szCs w:val="20"/>
    </w:rPr>
  </w:style>
  <w:style w:type="paragraph" w:styleId="959" w:customStyle="1">
    <w:name w:val="xl91"/>
    <w:basedOn w:val="704"/>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sz w:val="20"/>
      <w:szCs w:val="20"/>
    </w:rPr>
  </w:style>
  <w:style w:type="paragraph" w:styleId="960" w:customStyle="1">
    <w:name w:val="xl92"/>
    <w:basedOn w:val="704"/>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b/>
      <w:bCs/>
      <w:color w:val="000000"/>
      <w:sz w:val="20"/>
      <w:szCs w:val="20"/>
    </w:rPr>
  </w:style>
  <w:style w:type="paragraph" w:styleId="961" w:customStyle="1">
    <w:name w:val="xl93"/>
    <w:basedOn w:val="704"/>
    <w:uiPriority w:val="0"/>
    <w:qFormat/>
    <w:pPr>
      <w:jc w:val="left"/>
      <w:spacing w:before="100" w:beforeAutospacing="1" w:after="100" w:afterAutospacing="1"/>
      <w:widowControl/>
      <w:pBdr>
        <w:top w:val="single" w:color="auto" w:sz="8" w:space="0"/>
      </w:pBdr>
    </w:pPr>
    <w:rPr>
      <w:rFonts w:ascii="等线" w:hAnsi="等线" w:eastAsia="等线" w:cs="宋体"/>
      <w:b/>
      <w:bCs/>
      <w:color w:val="000000"/>
      <w:sz w:val="20"/>
      <w:szCs w:val="20"/>
    </w:rPr>
  </w:style>
  <w:style w:type="paragraph" w:styleId="962" w:customStyle="1">
    <w:name w:val="xl94"/>
    <w:basedOn w:val="704"/>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b/>
      <w:bCs/>
      <w:color w:val="000000"/>
      <w:sz w:val="20"/>
      <w:szCs w:val="20"/>
    </w:rPr>
  </w:style>
  <w:style w:type="paragraph" w:styleId="963" w:customStyle="1">
    <w:name w:val="xl95"/>
    <w:basedOn w:val="70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sz w:val="20"/>
      <w:szCs w:val="20"/>
    </w:rPr>
  </w:style>
  <w:style w:type="paragraph" w:styleId="964" w:customStyle="1">
    <w:name w:val="xl96"/>
    <w:basedOn w:val="70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sz w:val="20"/>
      <w:szCs w:val="20"/>
    </w:rPr>
  </w:style>
  <w:style w:type="paragraph" w:styleId="965" w:customStyle="1">
    <w:name w:val="xl97"/>
    <w:basedOn w:val="704"/>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4" w:space="0"/>
      </w:pBdr>
    </w:pPr>
    <w:rPr>
      <w:rFonts w:ascii="等线" w:hAnsi="等线" w:eastAsia="等线" w:cs="宋体"/>
      <w:sz w:val="20"/>
      <w:szCs w:val="20"/>
    </w:rPr>
  </w:style>
  <w:style w:type="paragraph" w:styleId="966" w:customStyle="1">
    <w:name w:val="xl98"/>
    <w:basedOn w:val="704"/>
    <w:uiPriority w:val="0"/>
    <w:qFormat/>
    <w:pPr>
      <w:jc w:val="center"/>
      <w:spacing w:before="100" w:beforeAutospacing="1" w:after="100" w:afterAutospacing="1"/>
      <w:widowControl/>
      <w:pBdr>
        <w:top w:val="single" w:color="auto" w:sz="8" w:space="0"/>
        <w:left w:val="single" w:color="auto" w:sz="4" w:space="0"/>
        <w:bottom w:val="single" w:color="auto" w:sz="8" w:space="0"/>
        <w:right w:val="single" w:color="auto" w:sz="8" w:space="0"/>
      </w:pBdr>
    </w:pPr>
    <w:rPr>
      <w:rFonts w:ascii="等线" w:hAnsi="等线" w:eastAsia="等线" w:cs="宋体"/>
      <w:sz w:val="20"/>
      <w:szCs w:val="20"/>
    </w:rPr>
  </w:style>
  <w:style w:type="paragraph" w:styleId="967" w:customStyle="1">
    <w:name w:val="xl99"/>
    <w:basedOn w:val="704"/>
    <w:uiPriority w:val="0"/>
    <w:qFormat/>
    <w:pPr>
      <w:jc w:val="left"/>
      <w:spacing w:before="100" w:beforeAutospacing="1" w:after="100" w:afterAutospacing="1"/>
      <w:widowControl/>
      <w:pBdr>
        <w:left w:val="single" w:color="auto" w:sz="8" w:space="0"/>
        <w:bottom w:val="single" w:color="auto" w:sz="8" w:space="0"/>
      </w:pBdr>
    </w:pPr>
    <w:rPr>
      <w:rFonts w:ascii="等线" w:hAnsi="等线" w:eastAsia="等线" w:cs="宋体"/>
      <w:sz w:val="20"/>
      <w:szCs w:val="20"/>
    </w:rPr>
  </w:style>
  <w:style w:type="paragraph" w:styleId="968" w:customStyle="1">
    <w:name w:val="xl100"/>
    <w:basedOn w:val="704"/>
    <w:uiPriority w:val="0"/>
    <w:qFormat/>
    <w:pPr>
      <w:jc w:val="left"/>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969" w:customStyle="1">
    <w:name w:val="xl101"/>
    <w:basedOn w:val="70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sz w:val="20"/>
      <w:szCs w:val="20"/>
    </w:rPr>
  </w:style>
  <w:style w:type="paragraph" w:styleId="970" w:customStyle="1">
    <w:name w:val="xl102"/>
    <w:basedOn w:val="70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sz w:val="20"/>
      <w:szCs w:val="20"/>
    </w:rPr>
  </w:style>
  <w:style w:type="paragraph" w:styleId="971" w:customStyle="1">
    <w:name w:val="xl103"/>
    <w:basedOn w:val="704"/>
    <w:uiPriority w:val="0"/>
    <w:qFormat/>
    <w:pPr>
      <w:jc w:val="left"/>
      <w:spacing w:before="100" w:beforeAutospacing="1" w:after="100" w:afterAutospacing="1"/>
      <w:widowControl/>
      <w:pBdr>
        <w:top w:val="single" w:color="auto" w:sz="8" w:space="0"/>
        <w:bottom w:val="single" w:color="auto" w:sz="8" w:space="0"/>
      </w:pBdr>
    </w:pPr>
    <w:rPr>
      <w:rFonts w:ascii="等线" w:hAnsi="等线" w:eastAsia="等线" w:cs="宋体"/>
      <w:color w:val="000000"/>
      <w:sz w:val="20"/>
      <w:szCs w:val="20"/>
    </w:rPr>
  </w:style>
  <w:style w:type="paragraph" w:styleId="972" w:customStyle="1">
    <w:name w:val="xl104"/>
    <w:basedOn w:val="70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color w:val="000000"/>
      <w:sz w:val="20"/>
      <w:szCs w:val="20"/>
    </w:rPr>
  </w:style>
  <w:style w:type="paragraph" w:styleId="973" w:customStyle="1">
    <w:name w:val="xl105"/>
    <w:basedOn w:val="704"/>
    <w:uiPriority w:val="0"/>
    <w:qFormat/>
    <w:pPr>
      <w:jc w:val="left"/>
      <w:spacing w:before="100" w:beforeAutospacing="1" w:after="100" w:afterAutospacing="1"/>
      <w:widowControl/>
      <w:pBdr>
        <w:left w:val="single" w:color="auto" w:sz="8" w:space="0"/>
        <w:bottom w:val="single" w:color="auto" w:sz="8" w:space="0"/>
      </w:pBdr>
    </w:pPr>
    <w:rPr>
      <w:rFonts w:ascii="等线" w:hAnsi="等线" w:eastAsia="等线" w:cs="宋体"/>
      <w:color w:val="000000"/>
      <w:sz w:val="20"/>
      <w:szCs w:val="20"/>
    </w:rPr>
  </w:style>
  <w:style w:type="paragraph" w:styleId="974" w:customStyle="1">
    <w:name w:val="xl106"/>
    <w:basedOn w:val="704"/>
    <w:uiPriority w:val="0"/>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等线" w:hAnsi="等线" w:eastAsia="等线" w:cs="宋体"/>
      <w:sz w:val="20"/>
      <w:szCs w:val="20"/>
    </w:rPr>
  </w:style>
  <w:style w:type="paragraph" w:styleId="975" w:customStyle="1">
    <w:name w:val="xl107"/>
    <w:basedOn w:val="70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等线" w:hAnsi="等线" w:eastAsia="等线" w:cs="宋体"/>
      <w:sz w:val="20"/>
      <w:szCs w:val="20"/>
    </w:rPr>
  </w:style>
  <w:style w:type="paragraph" w:styleId="976" w:customStyle="1">
    <w:name w:val="xl108"/>
    <w:basedOn w:val="70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等线" w:hAnsi="等线" w:eastAsia="等线" w:cs="宋体"/>
      <w:sz w:val="20"/>
      <w:szCs w:val="20"/>
    </w:rPr>
  </w:style>
  <w:style w:type="paragraph" w:styleId="977" w:customStyle="1">
    <w:name w:val="xl109"/>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等线" w:hAnsi="等线" w:eastAsia="等线" w:cs="宋体"/>
      <w:sz w:val="20"/>
      <w:szCs w:val="20"/>
    </w:rPr>
  </w:style>
  <w:style w:type="paragraph" w:styleId="978" w:customStyle="1">
    <w:name w:val="xl110"/>
    <w:basedOn w:val="704"/>
    <w:uiPriority w:val="0"/>
    <w:qFormat/>
    <w:pPr>
      <w:jc w:val="left"/>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等线" w:hAnsi="等线" w:eastAsia="等线" w:cs="宋体"/>
      <w:sz w:val="20"/>
      <w:szCs w:val="20"/>
    </w:rPr>
  </w:style>
  <w:style w:type="paragraph" w:styleId="979" w:customStyle="1">
    <w:name w:val="xl111"/>
    <w:basedOn w:val="704"/>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等线" w:hAnsi="等线" w:eastAsia="等线" w:cs="宋体"/>
      <w:sz w:val="20"/>
      <w:szCs w:val="20"/>
    </w:rPr>
  </w:style>
  <w:style w:type="paragraph" w:styleId="980" w:customStyle="1">
    <w:name w:val="xl112"/>
    <w:basedOn w:val="704"/>
    <w:uiPriority w:val="0"/>
    <w:qFormat/>
    <w:pPr>
      <w:jc w:val="left"/>
      <w:spacing w:before="100" w:beforeAutospacing="1" w:after="100" w:afterAutospacing="1"/>
      <w:widowControl/>
      <w:pBdr>
        <w:top w:val="single" w:color="auto" w:sz="8" w:space="0"/>
        <w:left w:val="single" w:color="auto" w:sz="8" w:space="0"/>
        <w:right w:val="single" w:color="auto" w:sz="4" w:space="0"/>
      </w:pBdr>
    </w:pPr>
    <w:rPr>
      <w:rFonts w:ascii="等线" w:hAnsi="等线" w:eastAsia="等线" w:cs="宋体"/>
      <w:sz w:val="20"/>
      <w:szCs w:val="20"/>
    </w:rPr>
  </w:style>
  <w:style w:type="paragraph" w:styleId="981" w:customStyle="1">
    <w:name w:val="xl113"/>
    <w:basedOn w:val="704"/>
    <w:uiPriority w:val="0"/>
    <w:qFormat/>
    <w:pPr>
      <w:jc w:val="center"/>
      <w:spacing w:before="100" w:beforeAutospacing="1" w:after="100" w:afterAutospacing="1"/>
      <w:widowControl/>
      <w:pBdr>
        <w:top w:val="single" w:color="auto" w:sz="8" w:space="0"/>
        <w:left w:val="single" w:color="auto" w:sz="4" w:space="0"/>
        <w:right w:val="single" w:color="auto" w:sz="8" w:space="0"/>
      </w:pBdr>
    </w:pPr>
    <w:rPr>
      <w:rFonts w:ascii="等线" w:hAnsi="等线" w:eastAsia="等线" w:cs="宋体"/>
      <w:sz w:val="20"/>
      <w:szCs w:val="20"/>
    </w:rPr>
  </w:style>
  <w:style w:type="paragraph" w:styleId="982" w:customStyle="1">
    <w:name w:val="xl114"/>
    <w:basedOn w:val="704"/>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color w:val="000000"/>
      <w:sz w:val="20"/>
      <w:szCs w:val="20"/>
    </w:rPr>
  </w:style>
  <w:style w:type="paragraph" w:styleId="983" w:customStyle="1">
    <w:name w:val="xl115"/>
    <w:basedOn w:val="704"/>
    <w:uiPriority w:val="0"/>
    <w:qFormat/>
    <w:pPr>
      <w:jc w:val="center"/>
      <w:spacing w:before="100" w:beforeAutospacing="1" w:after="100" w:afterAutospacing="1"/>
      <w:widowControl/>
      <w:pBdr>
        <w:top w:val="single" w:color="auto" w:sz="8" w:space="0"/>
      </w:pBdr>
    </w:pPr>
    <w:rPr>
      <w:rFonts w:ascii="等线" w:hAnsi="等线" w:eastAsia="等线" w:cs="宋体"/>
      <w:color w:val="000000"/>
      <w:sz w:val="20"/>
      <w:szCs w:val="20"/>
    </w:rPr>
  </w:style>
  <w:style w:type="paragraph" w:styleId="984" w:customStyle="1">
    <w:name w:val="xl116"/>
    <w:basedOn w:val="704"/>
    <w:uiPriority w:val="0"/>
    <w:qFormat/>
    <w:pPr>
      <w:jc w:val="left"/>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985" w:customStyle="1">
    <w:name w:val="xl117"/>
    <w:basedOn w:val="704"/>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color w:val="000000"/>
      <w:sz w:val="20"/>
      <w:szCs w:val="20"/>
    </w:rPr>
  </w:style>
  <w:style w:type="paragraph" w:styleId="986" w:customStyle="1">
    <w:name w:val="xl118"/>
    <w:basedOn w:val="704"/>
    <w:uiPriority w:val="0"/>
    <w:qFormat/>
    <w:pPr>
      <w:jc w:val="left"/>
      <w:spacing w:before="100" w:beforeAutospacing="1" w:after="100" w:afterAutospacing="1"/>
      <w:widowControl/>
      <w:pBdr>
        <w:top w:val="single" w:color="auto" w:sz="8" w:space="0"/>
      </w:pBdr>
    </w:pPr>
    <w:rPr>
      <w:rFonts w:ascii="等线" w:hAnsi="等线" w:eastAsia="等线" w:cs="宋体"/>
      <w:color w:val="000000"/>
      <w:sz w:val="20"/>
      <w:szCs w:val="20"/>
    </w:rPr>
  </w:style>
  <w:style w:type="paragraph" w:styleId="987" w:customStyle="1">
    <w:name w:val="xl119"/>
    <w:basedOn w:val="70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 w:val="24"/>
      <w:szCs w:val="24"/>
    </w:rPr>
  </w:style>
  <w:style w:type="paragraph" w:styleId="988" w:customStyle="1">
    <w:name w:val="xl120"/>
    <w:basedOn w:val="704"/>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 w:val="24"/>
      <w:szCs w:val="24"/>
    </w:rPr>
  </w:style>
  <w:style w:type="paragraph" w:styleId="989" w:customStyle="1">
    <w:name w:val="xl121"/>
    <w:basedOn w:val="70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sz w:val="20"/>
      <w:szCs w:val="20"/>
    </w:rPr>
  </w:style>
  <w:style w:type="paragraph" w:styleId="990" w:customStyle="1">
    <w:name w:val="xl122"/>
    <w:basedOn w:val="70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991" w:customStyle="1">
    <w:name w:val="xl123"/>
    <w:basedOn w:val="70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992" w:customStyle="1">
    <w:name w:val="xl124"/>
    <w:basedOn w:val="704"/>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993" w:customStyle="1">
    <w:name w:val="xl125"/>
    <w:basedOn w:val="704"/>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994" w:customStyle="1">
    <w:name w:val="xl126"/>
    <w:basedOn w:val="704"/>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995" w:customStyle="1">
    <w:name w:val="xl127"/>
    <w:basedOn w:val="704"/>
    <w:uiPriority w:val="0"/>
    <w:qFormat/>
    <w:pPr>
      <w:jc w:val="left"/>
      <w:spacing w:before="100" w:beforeAutospacing="1" w:after="100" w:afterAutospacing="1"/>
      <w:widowControl/>
      <w:pBdr>
        <w:top w:val="single" w:color="auto" w:sz="8" w:space="0"/>
        <w:left w:val="single" w:color="auto" w:sz="4" w:space="0"/>
        <w:bottom w:val="single" w:color="auto" w:sz="8" w:space="0"/>
        <w:right w:val="single" w:color="auto" w:sz="8" w:space="0"/>
      </w:pBdr>
    </w:pPr>
    <w:rPr>
      <w:rFonts w:ascii="等线" w:hAnsi="等线" w:eastAsia="等线" w:cs="宋体"/>
      <w:sz w:val="20"/>
      <w:szCs w:val="20"/>
    </w:rPr>
  </w:style>
  <w:style w:type="paragraph" w:styleId="996" w:customStyle="1">
    <w:name w:val="xl128"/>
    <w:basedOn w:val="70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997" w:customStyle="1">
    <w:name w:val="xl129"/>
    <w:basedOn w:val="70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 w:val="24"/>
      <w:szCs w:val="24"/>
    </w:rPr>
  </w:style>
  <w:style w:type="paragraph" w:styleId="998" w:customStyle="1">
    <w:name w:val="xl130"/>
    <w:basedOn w:val="704"/>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 w:val="24"/>
      <w:szCs w:val="24"/>
    </w:rPr>
  </w:style>
  <w:style w:type="paragraph" w:styleId="999" w:customStyle="1">
    <w:name w:val="xl131"/>
    <w:basedOn w:val="70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4"/>
      <w:szCs w:val="24"/>
    </w:rPr>
  </w:style>
  <w:style w:type="paragraph" w:styleId="1000" w:customStyle="1">
    <w:name w:val="xl132"/>
    <w:basedOn w:val="704"/>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color w:val="000000"/>
      <w:sz w:val="20"/>
      <w:szCs w:val="20"/>
    </w:rPr>
  </w:style>
  <w:style w:type="paragraph" w:styleId="1001" w:customStyle="1">
    <w:name w:val="xl133"/>
    <w:basedOn w:val="704"/>
    <w:uiPriority w:val="0"/>
    <w:qFormat/>
    <w:pPr>
      <w:jc w:val="left"/>
      <w:spacing w:before="100" w:beforeAutospacing="1" w:after="100" w:afterAutospacing="1"/>
      <w:widowControl/>
      <w:pBdr>
        <w:top w:val="single" w:color="auto" w:sz="8" w:space="0"/>
        <w:left w:val="single" w:color="auto" w:sz="8" w:space="0"/>
        <w:bottom w:val="single" w:color="auto" w:sz="4" w:space="0"/>
      </w:pBdr>
    </w:pPr>
    <w:rPr>
      <w:rFonts w:ascii="等线" w:hAnsi="等线" w:eastAsia="等线" w:cs="宋体"/>
      <w:sz w:val="20"/>
      <w:szCs w:val="20"/>
    </w:rPr>
  </w:style>
  <w:style w:type="paragraph" w:styleId="1002" w:customStyle="1">
    <w:name w:val="xl134"/>
    <w:basedOn w:val="704"/>
    <w:uiPriority w:val="0"/>
    <w:qFormat/>
    <w:pPr>
      <w:jc w:val="center"/>
      <w:spacing w:before="100" w:beforeAutospacing="1" w:after="100" w:afterAutospacing="1"/>
      <w:widowControl/>
      <w:pBdr>
        <w:top w:val="single" w:color="auto" w:sz="8" w:space="0"/>
        <w:bottom w:val="single" w:color="auto" w:sz="4" w:space="0"/>
        <w:right w:val="single" w:color="auto" w:sz="8" w:space="0"/>
      </w:pBdr>
    </w:pPr>
    <w:rPr>
      <w:rFonts w:ascii="等线" w:hAnsi="等线" w:eastAsia="等线" w:cs="宋体"/>
      <w:sz w:val="20"/>
      <w:szCs w:val="20"/>
    </w:rPr>
  </w:style>
  <w:style w:type="paragraph" w:styleId="1003" w:customStyle="1">
    <w:name w:val="xl135"/>
    <w:basedOn w:val="704"/>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等线" w:hAnsi="等线" w:eastAsia="等线" w:cs="宋体"/>
      <w:sz w:val="20"/>
      <w:szCs w:val="20"/>
    </w:rPr>
  </w:style>
  <w:style w:type="paragraph" w:styleId="1004" w:customStyle="1">
    <w:name w:val="xl136"/>
    <w:basedOn w:val="704"/>
    <w:uiPriority w:val="0"/>
    <w:qFormat/>
    <w:pPr>
      <w:jc w:val="center"/>
      <w:spacing w:before="100" w:beforeAutospacing="1" w:after="100" w:afterAutospacing="1"/>
      <w:widowControl/>
      <w:pBdr>
        <w:top w:val="single" w:color="auto" w:sz="4" w:space="0"/>
        <w:bottom w:val="single" w:color="auto" w:sz="4" w:space="0"/>
        <w:right w:val="single" w:color="auto" w:sz="8" w:space="0"/>
      </w:pBdr>
    </w:pPr>
    <w:rPr>
      <w:rFonts w:ascii="等线" w:hAnsi="等线" w:eastAsia="等线" w:cs="宋体"/>
      <w:sz w:val="20"/>
      <w:szCs w:val="20"/>
    </w:rPr>
  </w:style>
  <w:style w:type="paragraph" w:styleId="1005" w:customStyle="1">
    <w:name w:val="xl137"/>
    <w:basedOn w:val="704"/>
    <w:uiPriority w:val="0"/>
    <w:qFormat/>
    <w:pPr>
      <w:jc w:val="left"/>
      <w:spacing w:before="100" w:beforeAutospacing="1" w:after="100" w:afterAutospacing="1"/>
      <w:widowControl/>
      <w:pBdr>
        <w:top w:val="single" w:color="auto" w:sz="4" w:space="0"/>
        <w:left w:val="single" w:color="auto" w:sz="8" w:space="0"/>
      </w:pBdr>
    </w:pPr>
    <w:rPr>
      <w:rFonts w:ascii="等线" w:hAnsi="等线" w:eastAsia="等线" w:cs="宋体"/>
      <w:sz w:val="20"/>
      <w:szCs w:val="20"/>
    </w:rPr>
  </w:style>
  <w:style w:type="paragraph" w:styleId="1006" w:customStyle="1">
    <w:name w:val="xl138"/>
    <w:basedOn w:val="704"/>
    <w:uiPriority w:val="0"/>
    <w:qFormat/>
    <w:pPr>
      <w:jc w:val="center"/>
      <w:spacing w:before="100" w:beforeAutospacing="1" w:after="100" w:afterAutospacing="1"/>
      <w:widowControl/>
      <w:pBdr>
        <w:top w:val="single" w:color="auto" w:sz="4" w:space="0"/>
        <w:right w:val="single" w:color="auto" w:sz="8" w:space="0"/>
      </w:pBdr>
    </w:pPr>
    <w:rPr>
      <w:rFonts w:ascii="等线" w:hAnsi="等线" w:eastAsia="等线" w:cs="宋体"/>
      <w:sz w:val="20"/>
      <w:szCs w:val="20"/>
    </w:rPr>
  </w:style>
  <w:style w:type="paragraph" w:styleId="1007" w:customStyle="1">
    <w:name w:val="xl139"/>
    <w:basedOn w:val="704"/>
    <w:uiPriority w:val="0"/>
    <w:qFormat/>
    <w:pPr>
      <w:jc w:val="left"/>
      <w:spacing w:before="100" w:beforeAutospacing="1" w:after="100" w:afterAutospacing="1"/>
      <w:widowControl/>
      <w:pBdr>
        <w:top w:val="single" w:color="auto" w:sz="4" w:space="0"/>
        <w:left w:val="single" w:color="auto" w:sz="8" w:space="0"/>
        <w:bottom w:val="single" w:color="auto" w:sz="8" w:space="0"/>
      </w:pBdr>
    </w:pPr>
    <w:rPr>
      <w:rFonts w:ascii="等线" w:hAnsi="等线" w:eastAsia="等线" w:cs="宋体"/>
      <w:sz w:val="20"/>
      <w:szCs w:val="20"/>
    </w:rPr>
  </w:style>
  <w:style w:type="paragraph" w:styleId="1008" w:customStyle="1">
    <w:name w:val="xl140"/>
    <w:basedOn w:val="704"/>
    <w:uiPriority w:val="0"/>
    <w:qFormat/>
    <w:pPr>
      <w:jc w:val="center"/>
      <w:spacing w:before="100" w:beforeAutospacing="1" w:after="100" w:afterAutospacing="1"/>
      <w:widowControl/>
      <w:pBdr>
        <w:top w:val="single" w:color="auto" w:sz="4" w:space="0"/>
        <w:bottom w:val="single" w:color="auto" w:sz="8" w:space="0"/>
        <w:right w:val="single" w:color="auto" w:sz="8" w:space="0"/>
      </w:pBdr>
    </w:pPr>
    <w:rPr>
      <w:rFonts w:ascii="等线" w:hAnsi="等线" w:eastAsia="等线" w:cs="宋体"/>
      <w:sz w:val="20"/>
      <w:szCs w:val="20"/>
    </w:rPr>
  </w:style>
  <w:style w:type="paragraph" w:styleId="1009" w:customStyle="1">
    <w:name w:val="xl141"/>
    <w:basedOn w:val="704"/>
    <w:uiPriority w:val="0"/>
    <w:qFormat/>
    <w:pPr>
      <w:jc w:val="center"/>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1010" w:customStyle="1">
    <w:name w:val="xl142"/>
    <w:basedOn w:val="704"/>
    <w:uiPriority w:val="0"/>
    <w:qFormat/>
    <w:pPr>
      <w:jc w:val="center"/>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1011" w:customStyle="1">
    <w:name w:val="xl143"/>
    <w:basedOn w:val="704"/>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color w:val="000000"/>
      <w:sz w:val="20"/>
      <w:szCs w:val="20"/>
    </w:rPr>
  </w:style>
  <w:style w:type="paragraph" w:styleId="1012" w:customStyle="1">
    <w:name w:val="xl144"/>
    <w:basedOn w:val="70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4"/>
      <w:szCs w:val="24"/>
    </w:rPr>
  </w:style>
  <w:style w:type="paragraph" w:styleId="1013" w:customStyle="1">
    <w:name w:val="xl145"/>
    <w:basedOn w:val="70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4"/>
      <w:szCs w:val="24"/>
    </w:rPr>
  </w:style>
  <w:style w:type="paragraph" w:styleId="1014" w:customStyle="1">
    <w:name w:val="xl146"/>
    <w:basedOn w:val="704"/>
    <w:uiPriority w:val="0"/>
    <w:qFormat/>
    <w:pPr>
      <w:jc w:val="left"/>
      <w:spacing w:before="100" w:beforeAutospacing="1" w:after="100" w:afterAutospacing="1"/>
      <w:widowControl/>
      <w:pBdr>
        <w:top w:val="single" w:color="auto" w:sz="8" w:space="0"/>
        <w:bottom w:val="single" w:color="auto" w:sz="8" w:space="0"/>
        <w:right w:val="single" w:color="auto" w:sz="4" w:space="0"/>
      </w:pBdr>
    </w:pPr>
    <w:rPr>
      <w:rFonts w:ascii="等线" w:hAnsi="等线" w:eastAsia="等线" w:cs="宋体"/>
      <w:color w:val="000000"/>
      <w:sz w:val="20"/>
      <w:szCs w:val="20"/>
    </w:rPr>
  </w:style>
  <w:style w:type="paragraph" w:styleId="1015" w:customStyle="1">
    <w:name w:val="xl147"/>
    <w:basedOn w:val="704"/>
    <w:uiPriority w:val="0"/>
    <w:qFormat/>
    <w:pPr>
      <w:jc w:val="left"/>
      <w:spacing w:before="100" w:beforeAutospacing="1" w:after="100" w:afterAutospacing="1"/>
      <w:widowControl/>
      <w:pBdr>
        <w:top w:val="single" w:color="auto" w:sz="8" w:space="0"/>
        <w:left w:val="single" w:color="auto" w:sz="4" w:space="0"/>
        <w:bottom w:val="single" w:color="auto" w:sz="8" w:space="0"/>
        <w:right w:val="single" w:color="auto" w:sz="8" w:space="0"/>
      </w:pBdr>
    </w:pPr>
    <w:rPr>
      <w:rFonts w:ascii="等线" w:hAnsi="等线" w:eastAsia="等线" w:cs="宋体"/>
      <w:color w:val="000000"/>
      <w:sz w:val="20"/>
      <w:szCs w:val="20"/>
    </w:rPr>
  </w:style>
  <w:style w:type="paragraph" w:styleId="1016" w:customStyle="1">
    <w:name w:val="xl148"/>
    <w:basedOn w:val="704"/>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1017" w:customStyle="1">
    <w:name w:val="xl149"/>
    <w:basedOn w:val="704"/>
    <w:uiPriority w:val="0"/>
    <w:qFormat/>
    <w:pPr>
      <w:jc w:val="left"/>
      <w:spacing w:before="100" w:beforeAutospacing="1" w:after="100" w:afterAutospacing="1"/>
      <w:widowControl/>
      <w:pBdr>
        <w:top w:val="single" w:color="auto" w:sz="8" w:space="0"/>
      </w:pBdr>
    </w:pPr>
    <w:rPr>
      <w:rFonts w:ascii="等线" w:hAnsi="等线" w:eastAsia="等线" w:cs="宋体"/>
      <w:sz w:val="20"/>
      <w:szCs w:val="20"/>
    </w:rPr>
  </w:style>
  <w:style w:type="paragraph" w:styleId="1018" w:customStyle="1">
    <w:name w:val="xl150"/>
    <w:basedOn w:val="704"/>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1019" w:customStyle="1">
    <w:name w:val="xl151"/>
    <w:basedOn w:val="704"/>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1020" w:customStyle="1">
    <w:name w:val="xl152"/>
    <w:basedOn w:val="704"/>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1021" w:customStyle="1">
    <w:name w:val="xl153"/>
    <w:basedOn w:val="704"/>
    <w:uiPriority w:val="0"/>
    <w:qFormat/>
    <w:pPr>
      <w:jc w:val="left"/>
      <w:spacing w:before="100" w:beforeAutospacing="1" w:after="100" w:afterAutospacing="1"/>
      <w:widowControl/>
      <w:pBdr>
        <w:top w:val="single" w:color="auto" w:sz="8" w:space="0"/>
      </w:pBdr>
    </w:pPr>
    <w:rPr>
      <w:rFonts w:ascii="等线" w:hAnsi="等线" w:eastAsia="等线" w:cs="宋体"/>
      <w:sz w:val="20"/>
      <w:szCs w:val="20"/>
    </w:rPr>
  </w:style>
  <w:style w:type="paragraph" w:styleId="1022" w:customStyle="1">
    <w:name w:val="xl154"/>
    <w:basedOn w:val="704"/>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1023" w:customStyle="1">
    <w:name w:val="xl155"/>
    <w:basedOn w:val="704"/>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sz w:val="20"/>
      <w:szCs w:val="20"/>
    </w:rPr>
  </w:style>
  <w:style w:type="paragraph" w:styleId="1024" w:customStyle="1">
    <w:name w:val="xl156"/>
    <w:basedOn w:val="704"/>
    <w:uiPriority w:val="0"/>
    <w:qFormat/>
    <w:pPr>
      <w:jc w:val="left"/>
      <w:spacing w:before="100" w:beforeAutospacing="1" w:after="100" w:afterAutospacing="1"/>
      <w:widowControl/>
      <w:pBdr>
        <w:top w:val="single" w:color="auto" w:sz="8" w:space="0"/>
        <w:left w:val="single" w:color="auto" w:sz="8" w:space="0"/>
        <w:bottom w:val="single" w:color="auto" w:sz="4" w:space="0"/>
      </w:pBdr>
    </w:pPr>
    <w:rPr>
      <w:rFonts w:ascii="等线" w:hAnsi="等线" w:eastAsia="等线" w:cs="宋体"/>
      <w:sz w:val="20"/>
      <w:szCs w:val="20"/>
    </w:rPr>
  </w:style>
  <w:style w:type="paragraph" w:styleId="1025" w:customStyle="1">
    <w:name w:val="xl157"/>
    <w:basedOn w:val="704"/>
    <w:uiPriority w:val="0"/>
    <w:qFormat/>
    <w:pPr>
      <w:jc w:val="center"/>
      <w:spacing w:before="100" w:beforeAutospacing="1" w:after="100" w:afterAutospacing="1"/>
      <w:widowControl/>
      <w:pBdr>
        <w:top w:val="single" w:color="auto" w:sz="8" w:space="0"/>
        <w:bottom w:val="single" w:color="auto" w:sz="4" w:space="0"/>
        <w:right w:val="single" w:color="auto" w:sz="8" w:space="0"/>
      </w:pBdr>
    </w:pPr>
    <w:rPr>
      <w:rFonts w:ascii="等线" w:hAnsi="等线" w:eastAsia="等线" w:cs="宋体"/>
      <w:sz w:val="20"/>
      <w:szCs w:val="20"/>
    </w:rPr>
  </w:style>
  <w:style w:type="paragraph" w:styleId="1026" w:customStyle="1">
    <w:name w:val="xl158"/>
    <w:basedOn w:val="704"/>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等线" w:hAnsi="等线" w:eastAsia="等线" w:cs="宋体"/>
      <w:sz w:val="20"/>
      <w:szCs w:val="20"/>
    </w:rPr>
  </w:style>
  <w:style w:type="paragraph" w:styleId="1027" w:customStyle="1">
    <w:name w:val="xl159"/>
    <w:basedOn w:val="704"/>
    <w:uiPriority w:val="0"/>
    <w:qFormat/>
    <w:pPr>
      <w:jc w:val="center"/>
      <w:spacing w:before="100" w:beforeAutospacing="1" w:after="100" w:afterAutospacing="1"/>
      <w:widowControl/>
      <w:pBdr>
        <w:top w:val="single" w:color="auto" w:sz="4" w:space="0"/>
        <w:bottom w:val="single" w:color="auto" w:sz="4" w:space="0"/>
        <w:right w:val="single" w:color="auto" w:sz="8" w:space="0"/>
      </w:pBdr>
    </w:pPr>
    <w:rPr>
      <w:rFonts w:ascii="等线" w:hAnsi="等线" w:eastAsia="等线" w:cs="宋体"/>
      <w:sz w:val="20"/>
      <w:szCs w:val="20"/>
    </w:rPr>
  </w:style>
  <w:style w:type="paragraph" w:styleId="1028" w:customStyle="1">
    <w:name w:val="xl160"/>
    <w:basedOn w:val="704"/>
    <w:uiPriority w:val="0"/>
    <w:qFormat/>
    <w:pPr>
      <w:jc w:val="left"/>
      <w:spacing w:before="100" w:beforeAutospacing="1" w:after="100" w:afterAutospacing="1"/>
      <w:widowControl/>
      <w:pBdr>
        <w:top w:val="single" w:color="auto" w:sz="4" w:space="0"/>
        <w:left w:val="single" w:color="auto" w:sz="8" w:space="0"/>
      </w:pBdr>
    </w:pPr>
    <w:rPr>
      <w:rFonts w:ascii="等线" w:hAnsi="等线" w:eastAsia="等线" w:cs="宋体"/>
      <w:sz w:val="20"/>
      <w:szCs w:val="20"/>
    </w:rPr>
  </w:style>
  <w:style w:type="paragraph" w:styleId="1029" w:customStyle="1">
    <w:name w:val="xl161"/>
    <w:basedOn w:val="704"/>
    <w:uiPriority w:val="0"/>
    <w:qFormat/>
    <w:pPr>
      <w:jc w:val="center"/>
      <w:spacing w:before="100" w:beforeAutospacing="1" w:after="100" w:afterAutospacing="1"/>
      <w:widowControl/>
      <w:pBdr>
        <w:top w:val="single" w:color="auto" w:sz="4" w:space="0"/>
        <w:right w:val="single" w:color="auto" w:sz="8" w:space="0"/>
      </w:pBdr>
    </w:pPr>
    <w:rPr>
      <w:rFonts w:ascii="等线" w:hAnsi="等线" w:eastAsia="等线" w:cs="宋体"/>
      <w:sz w:val="20"/>
      <w:szCs w:val="20"/>
    </w:rPr>
  </w:style>
  <w:style w:type="paragraph" w:styleId="1030" w:customStyle="1">
    <w:name w:val="xl162"/>
    <w:basedOn w:val="704"/>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color w:val="000000"/>
      <w:sz w:val="20"/>
      <w:szCs w:val="20"/>
    </w:rPr>
  </w:style>
  <w:style w:type="paragraph" w:styleId="1031" w:customStyle="1">
    <w:name w:val="xl163"/>
    <w:basedOn w:val="704"/>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sz w:val="20"/>
      <w:szCs w:val="20"/>
    </w:rPr>
  </w:style>
  <w:style w:type="paragraph" w:styleId="1032" w:customStyle="1">
    <w:name w:val="xl164"/>
    <w:basedOn w:val="70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0"/>
      <w:szCs w:val="20"/>
    </w:rPr>
  </w:style>
  <w:style w:type="paragraph" w:styleId="1033" w:customStyle="1">
    <w:name w:val="xl165"/>
    <w:basedOn w:val="704"/>
    <w:uiPriority w:val="0"/>
    <w:qFormat/>
    <w:pPr>
      <w:jc w:val="center"/>
      <w:spacing w:before="100" w:beforeAutospacing="1" w:after="100" w:afterAutospacing="1"/>
      <w:widowControl/>
      <w:pBdr>
        <w:left w:val="single" w:color="auto" w:sz="8" w:space="0"/>
        <w:right w:val="single" w:color="auto" w:sz="8" w:space="0"/>
      </w:pBdr>
    </w:pPr>
    <w:rPr>
      <w:rFonts w:ascii="等线" w:hAnsi="等线" w:eastAsia="等线" w:cs="宋体"/>
      <w:sz w:val="20"/>
      <w:szCs w:val="20"/>
    </w:rPr>
  </w:style>
  <w:style w:type="paragraph" w:styleId="1034" w:customStyle="1">
    <w:name w:val="xl166"/>
    <w:basedOn w:val="704"/>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8" w:space="0"/>
      </w:pBdr>
    </w:pPr>
    <w:rPr>
      <w:rFonts w:ascii="等线" w:hAnsi="等线" w:eastAsia="等线" w:cs="宋体"/>
      <w:sz w:val="20"/>
      <w:szCs w:val="20"/>
    </w:rPr>
  </w:style>
  <w:style w:type="paragraph" w:styleId="1035" w:customStyle="1">
    <w:name w:val="xl167"/>
    <w:basedOn w:val="70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8" w:space="0"/>
      </w:pBdr>
    </w:pPr>
    <w:rPr>
      <w:rFonts w:ascii="等线" w:hAnsi="等线" w:eastAsia="等线" w:cs="宋体"/>
      <w:sz w:val="20"/>
      <w:szCs w:val="20"/>
    </w:rPr>
  </w:style>
  <w:style w:type="paragraph" w:styleId="1036" w:customStyle="1">
    <w:name w:val="xl168"/>
    <w:basedOn w:val="704"/>
    <w:uiPriority w:val="0"/>
    <w:qFormat/>
    <w:pPr>
      <w:jc w:val="center"/>
      <w:spacing w:before="100" w:beforeAutospacing="1" w:after="100" w:afterAutospacing="1"/>
      <w:widowControl/>
      <w:pBdr>
        <w:left w:val="single" w:color="auto" w:sz="8" w:space="0"/>
        <w:right w:val="single" w:color="auto" w:sz="8" w:space="0"/>
      </w:pBdr>
    </w:pPr>
    <w:rPr>
      <w:rFonts w:ascii="等线" w:hAnsi="等线" w:eastAsia="等线" w:cs="宋体"/>
      <w:sz w:val="20"/>
      <w:szCs w:val="20"/>
    </w:rPr>
  </w:style>
  <w:style w:type="paragraph" w:styleId="1037" w:customStyle="1">
    <w:name w:val="xl169"/>
    <w:basedOn w:val="704"/>
    <w:uiPriority w:val="0"/>
    <w:qFormat/>
    <w:pPr>
      <w:jc w:val="center"/>
      <w:spacing w:before="100" w:beforeAutospacing="1" w:after="100" w:afterAutospacing="1"/>
      <w:widowControl/>
      <w:pBdr>
        <w:left w:val="single" w:color="auto" w:sz="8" w:space="0"/>
      </w:pBdr>
    </w:pPr>
    <w:rPr>
      <w:rFonts w:ascii="等线" w:hAnsi="等线" w:eastAsia="等线" w:cs="宋体"/>
      <w:sz w:val="20"/>
      <w:szCs w:val="20"/>
    </w:rPr>
  </w:style>
  <w:style w:type="paragraph" w:styleId="1038" w:customStyle="1">
    <w:name w:val="xl170"/>
    <w:basedOn w:val="704"/>
    <w:uiPriority w:val="0"/>
    <w:qFormat/>
    <w:pPr>
      <w:jc w:val="center"/>
      <w:spacing w:before="100" w:beforeAutospacing="1" w:after="100" w:afterAutospacing="1"/>
      <w:widowControl/>
      <w:pBdr>
        <w:left w:val="single" w:color="auto" w:sz="8" w:space="0"/>
        <w:bottom w:val="single" w:color="auto" w:sz="8" w:space="0"/>
      </w:pBdr>
    </w:pPr>
    <w:rPr>
      <w:rFonts w:ascii="等线" w:hAnsi="等线" w:eastAsia="等线" w:cs="宋体"/>
      <w:sz w:val="20"/>
      <w:szCs w:val="20"/>
    </w:rPr>
  </w:style>
  <w:style w:type="paragraph" w:styleId="1039" w:customStyle="1">
    <w:name w:val="xl171"/>
    <w:basedOn w:val="704"/>
    <w:uiPriority w:val="0"/>
    <w:qFormat/>
    <w:pPr>
      <w:jc w:val="center"/>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1040" w:customStyle="1">
    <w:name w:val="xl172"/>
    <w:basedOn w:val="704"/>
    <w:uiPriority w:val="0"/>
    <w:qFormat/>
    <w:pPr>
      <w:jc w:val="left"/>
      <w:spacing w:before="100" w:beforeAutospacing="1" w:after="100" w:afterAutospacing="1"/>
      <w:widowControl/>
      <w:pBdr>
        <w:left w:val="single" w:color="auto" w:sz="8" w:space="0"/>
      </w:pBdr>
    </w:pPr>
    <w:rPr>
      <w:rFonts w:ascii="等线" w:hAnsi="等线" w:eastAsia="等线" w:cs="宋体"/>
      <w:color w:val="000000"/>
      <w:sz w:val="20"/>
      <w:szCs w:val="20"/>
    </w:rPr>
  </w:style>
  <w:style w:type="paragraph" w:styleId="1041" w:customStyle="1">
    <w:name w:val="xl173"/>
    <w:basedOn w:val="704"/>
    <w:uiPriority w:val="0"/>
    <w:qFormat/>
    <w:pPr>
      <w:jc w:val="left"/>
      <w:spacing w:before="100" w:beforeAutospacing="1" w:after="100" w:afterAutospacing="1"/>
      <w:widowControl/>
    </w:pPr>
    <w:rPr>
      <w:rFonts w:ascii="等线" w:hAnsi="等线" w:eastAsia="等线" w:cs="宋体"/>
      <w:color w:val="000000"/>
      <w:sz w:val="20"/>
      <w:szCs w:val="20"/>
    </w:rPr>
  </w:style>
  <w:style w:type="paragraph" w:styleId="1042" w:customStyle="1">
    <w:name w:val="xl174"/>
    <w:basedOn w:val="704"/>
    <w:uiPriority w:val="0"/>
    <w:qFormat/>
    <w:pPr>
      <w:jc w:val="left"/>
      <w:spacing w:before="100" w:beforeAutospacing="1" w:after="100" w:afterAutospacing="1"/>
      <w:widowControl/>
      <w:pBdr>
        <w:bottom w:val="single" w:color="auto" w:sz="8" w:space="0"/>
        <w:right w:val="single" w:color="auto" w:sz="8" w:space="0"/>
      </w:pBdr>
    </w:pPr>
    <w:rPr>
      <w:rFonts w:ascii="等线" w:hAnsi="等线" w:eastAsia="等线" w:cs="宋体"/>
      <w:color w:val="000000"/>
      <w:sz w:val="20"/>
      <w:szCs w:val="20"/>
    </w:rPr>
  </w:style>
  <w:style w:type="paragraph" w:styleId="1043" w:customStyle="1">
    <w:name w:val="xl175"/>
    <w:basedOn w:val="704"/>
    <w:uiPriority w:val="0"/>
    <w:qFormat/>
    <w:pPr>
      <w:jc w:val="center"/>
      <w:spacing w:before="100" w:beforeAutospacing="1" w:after="100" w:afterAutospacing="1"/>
      <w:widowControl/>
    </w:pPr>
    <w:rPr>
      <w:rFonts w:ascii="等线" w:hAnsi="等线" w:eastAsia="等线" w:cs="宋体"/>
      <w:color w:val="000000"/>
      <w:sz w:val="20"/>
      <w:szCs w:val="20"/>
    </w:rPr>
  </w:style>
  <w:style w:type="paragraph" w:styleId="1044" w:customStyle="1">
    <w:name w:val="xl176"/>
    <w:basedOn w:val="704"/>
    <w:uiPriority w:val="0"/>
    <w:qFormat/>
    <w:pPr>
      <w:jc w:val="center"/>
      <w:spacing w:before="100" w:beforeAutospacing="1" w:after="100" w:afterAutospacing="1"/>
      <w:widowControl/>
      <w:pBdr>
        <w:bottom w:val="single" w:color="auto" w:sz="8" w:space="0"/>
      </w:pBdr>
    </w:pPr>
    <w:rPr>
      <w:rFonts w:ascii="等线" w:hAnsi="等线" w:eastAsia="等线" w:cs="宋体"/>
      <w:color w:val="000000"/>
      <w:sz w:val="20"/>
      <w:szCs w:val="20"/>
    </w:rPr>
  </w:style>
  <w:style w:type="paragraph" w:styleId="1045" w:customStyle="1">
    <w:name w:val="xl177"/>
    <w:basedOn w:val="704"/>
    <w:uiPriority w:val="0"/>
    <w:qFormat/>
    <w:pPr>
      <w:jc w:val="center"/>
      <w:spacing w:before="100" w:beforeAutospacing="1" w:after="100" w:afterAutospacing="1"/>
      <w:widowControl/>
      <w:pBdr>
        <w:right w:val="single" w:color="auto" w:sz="8" w:space="0"/>
      </w:pBdr>
    </w:pPr>
    <w:rPr>
      <w:rFonts w:ascii="等线" w:hAnsi="等线" w:eastAsia="等线" w:cs="宋体"/>
      <w:color w:val="000000"/>
      <w:sz w:val="20"/>
      <w:szCs w:val="20"/>
    </w:rPr>
  </w:style>
  <w:style w:type="paragraph" w:styleId="1046" w:customStyle="1">
    <w:name w:val="xl178"/>
    <w:basedOn w:val="704"/>
    <w:uiPriority w:val="0"/>
    <w:qFormat/>
    <w:pPr>
      <w:jc w:val="left"/>
      <w:spacing w:before="100" w:beforeAutospacing="1" w:after="100" w:afterAutospacing="1"/>
      <w:widowControl/>
      <w:pBdr>
        <w:top w:val="single" w:color="auto" w:sz="8" w:space="0"/>
        <w:left w:val="single" w:color="auto" w:sz="8" w:space="0"/>
      </w:pBdr>
    </w:pPr>
    <w:rPr>
      <w:rFonts w:ascii="宋体" w:hAnsi="宋体" w:cs="宋体"/>
      <w:sz w:val="24"/>
      <w:szCs w:val="24"/>
    </w:rPr>
  </w:style>
  <w:style w:type="paragraph" w:styleId="1047" w:customStyle="1">
    <w:name w:val="xl179"/>
    <w:basedOn w:val="704"/>
    <w:uiPriority w:val="0"/>
    <w:qFormat/>
    <w:pPr>
      <w:jc w:val="left"/>
      <w:spacing w:before="100" w:beforeAutospacing="1" w:after="100" w:afterAutospacing="1"/>
      <w:widowControl/>
      <w:pBdr>
        <w:top w:val="single" w:color="auto" w:sz="8" w:space="0"/>
      </w:pBdr>
    </w:pPr>
    <w:rPr>
      <w:rFonts w:ascii="宋体" w:hAnsi="宋体" w:cs="宋体"/>
      <w:sz w:val="24"/>
      <w:szCs w:val="24"/>
    </w:rPr>
  </w:style>
  <w:style w:type="paragraph" w:styleId="1048" w:customStyle="1">
    <w:name w:val="xl180"/>
    <w:basedOn w:val="704"/>
    <w:uiPriority w:val="0"/>
    <w:qFormat/>
    <w:pPr>
      <w:jc w:val="left"/>
      <w:spacing w:before="100" w:beforeAutospacing="1" w:after="100" w:afterAutospacing="1"/>
      <w:widowControl/>
      <w:pBdr>
        <w:left w:val="single" w:color="auto" w:sz="8" w:space="0"/>
      </w:pBdr>
    </w:pPr>
    <w:rPr>
      <w:rFonts w:ascii="宋体" w:hAnsi="宋体" w:cs="宋体"/>
      <w:sz w:val="24"/>
      <w:szCs w:val="24"/>
    </w:rPr>
  </w:style>
  <w:style w:type="paragraph" w:styleId="1049" w:customStyle="1">
    <w:name w:val="xl181"/>
    <w:basedOn w:val="704"/>
    <w:uiPriority w:val="0"/>
    <w:qFormat/>
    <w:pPr>
      <w:jc w:val="left"/>
      <w:spacing w:before="100" w:beforeAutospacing="1" w:after="100" w:afterAutospacing="1"/>
      <w:widowControl/>
    </w:pPr>
    <w:rPr>
      <w:rFonts w:ascii="宋体" w:hAnsi="宋体" w:cs="宋体"/>
      <w:sz w:val="24"/>
      <w:szCs w:val="24"/>
    </w:rPr>
  </w:style>
  <w:style w:type="paragraph" w:styleId="1050" w:customStyle="1">
    <w:name w:val="xl182"/>
    <w:basedOn w:val="704"/>
    <w:uiPriority w:val="0"/>
    <w:qFormat/>
    <w:pPr>
      <w:jc w:val="left"/>
      <w:spacing w:before="100" w:beforeAutospacing="1" w:after="100" w:afterAutospacing="1"/>
      <w:widowControl/>
      <w:pBdr>
        <w:top w:val="single" w:color="auto" w:sz="8" w:space="0"/>
        <w:right w:val="single" w:color="auto" w:sz="8" w:space="0"/>
      </w:pBdr>
    </w:pPr>
    <w:rPr>
      <w:rFonts w:ascii="宋体" w:hAnsi="宋体" w:cs="宋体"/>
      <w:sz w:val="24"/>
      <w:szCs w:val="24"/>
    </w:rPr>
  </w:style>
  <w:style w:type="paragraph" w:styleId="1051" w:customStyle="1">
    <w:name w:val="xl183"/>
    <w:basedOn w:val="704"/>
    <w:uiPriority w:val="0"/>
    <w:qFormat/>
    <w:pPr>
      <w:jc w:val="left"/>
      <w:spacing w:before="100" w:beforeAutospacing="1" w:after="100" w:afterAutospacing="1"/>
      <w:widowControl/>
      <w:pBdr>
        <w:left w:val="single" w:color="auto" w:sz="8" w:space="0"/>
        <w:bottom w:val="single" w:color="auto" w:sz="8" w:space="0"/>
      </w:pBdr>
    </w:pPr>
    <w:rPr>
      <w:rFonts w:ascii="宋体" w:hAnsi="宋体" w:cs="宋体"/>
      <w:sz w:val="24"/>
      <w:szCs w:val="24"/>
    </w:rPr>
  </w:style>
  <w:style w:type="paragraph" w:styleId="1052" w:customStyle="1">
    <w:name w:val="xl184"/>
    <w:basedOn w:val="704"/>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4"/>
      <w:szCs w:val="24"/>
    </w:rPr>
  </w:style>
  <w:style w:type="paragraph" w:styleId="1053" w:customStyle="1">
    <w:name w:val="xl185"/>
    <w:basedOn w:val="704"/>
    <w:uiPriority w:val="0"/>
    <w:qFormat/>
    <w:pPr>
      <w:jc w:val="left"/>
      <w:spacing w:before="100" w:beforeAutospacing="1" w:after="100" w:afterAutospacing="1"/>
      <w:widowControl/>
      <w:pBdr>
        <w:right w:val="single" w:color="auto" w:sz="8" w:space="0"/>
      </w:pBdr>
    </w:pPr>
    <w:rPr>
      <w:rFonts w:ascii="等线" w:hAnsi="等线" w:eastAsia="等线" w:cs="宋体"/>
      <w:color w:val="000000"/>
      <w:sz w:val="20"/>
      <w:szCs w:val="20"/>
    </w:rPr>
  </w:style>
  <w:style w:type="paragraph" w:styleId="1054" w:customStyle="1">
    <w:name w:val="xl186"/>
    <w:basedOn w:val="704"/>
    <w:uiPriority w:val="0"/>
    <w:qFormat/>
    <w:pPr>
      <w:jc w:val="left"/>
      <w:spacing w:before="100" w:beforeAutospacing="1" w:after="100" w:afterAutospacing="1"/>
      <w:widowControl/>
      <w:pBdr>
        <w:bottom w:val="single" w:color="auto" w:sz="8" w:space="0"/>
      </w:pBdr>
    </w:pPr>
    <w:rPr>
      <w:rFonts w:ascii="等线" w:hAnsi="等线" w:eastAsia="等线" w:cs="宋体"/>
      <w:color w:val="000000"/>
      <w:sz w:val="20"/>
      <w:szCs w:val="20"/>
    </w:rPr>
  </w:style>
  <w:style w:type="paragraph" w:styleId="1055" w:customStyle="1">
    <w:name w:val="xl187"/>
    <w:basedOn w:val="704"/>
    <w:uiPriority w:val="0"/>
    <w:qFormat/>
    <w:pPr>
      <w:jc w:val="left"/>
      <w:spacing w:before="100" w:beforeAutospacing="1" w:after="100" w:afterAutospacing="1"/>
      <w:widowControl/>
      <w:pBdr>
        <w:left w:val="single" w:color="auto" w:sz="8" w:space="0"/>
      </w:pBdr>
    </w:pPr>
    <w:rPr>
      <w:rFonts w:ascii="等线" w:hAnsi="等线" w:eastAsia="等线" w:cs="宋体"/>
      <w:sz w:val="20"/>
      <w:szCs w:val="20"/>
    </w:rPr>
  </w:style>
  <w:style w:type="paragraph" w:styleId="1056" w:customStyle="1">
    <w:name w:val="xl188"/>
    <w:basedOn w:val="704"/>
    <w:uiPriority w:val="0"/>
    <w:qFormat/>
    <w:pPr>
      <w:jc w:val="left"/>
      <w:spacing w:before="100" w:beforeAutospacing="1" w:after="100" w:afterAutospacing="1"/>
      <w:widowControl/>
      <w:pBdr>
        <w:right w:val="single" w:color="auto" w:sz="8" w:space="0"/>
      </w:pBdr>
    </w:pPr>
    <w:rPr>
      <w:rFonts w:ascii="等线" w:hAnsi="等线" w:eastAsia="等线" w:cs="宋体"/>
      <w:sz w:val="20"/>
      <w:szCs w:val="20"/>
    </w:rPr>
  </w:style>
  <w:style w:type="paragraph" w:styleId="1057" w:customStyle="1">
    <w:name w:val="xl189"/>
    <w:basedOn w:val="704"/>
    <w:uiPriority w:val="0"/>
    <w:qFormat/>
    <w:pPr>
      <w:jc w:val="left"/>
      <w:spacing w:before="100" w:beforeAutospacing="1" w:after="100" w:afterAutospacing="1"/>
      <w:widowControl/>
      <w:pBdr>
        <w:top w:val="single" w:color="auto" w:sz="8" w:space="0"/>
        <w:left w:val="single" w:color="auto" w:sz="8" w:space="0"/>
      </w:pBdr>
    </w:pPr>
    <w:rPr>
      <w:rFonts w:ascii="宋体" w:hAnsi="宋体" w:cs="宋体"/>
      <w:color w:val="000000"/>
      <w:sz w:val="24"/>
      <w:szCs w:val="24"/>
    </w:rPr>
  </w:style>
  <w:style w:type="paragraph" w:styleId="1058" w:customStyle="1">
    <w:name w:val="xl190"/>
    <w:basedOn w:val="704"/>
    <w:uiPriority w:val="0"/>
    <w:qFormat/>
    <w:pPr>
      <w:jc w:val="center"/>
      <w:spacing w:before="100" w:beforeAutospacing="1" w:after="100" w:afterAutospacing="1"/>
      <w:widowControl/>
      <w:pBdr>
        <w:top w:val="single" w:color="auto" w:sz="8" w:space="0"/>
        <w:right w:val="single" w:color="auto" w:sz="8" w:space="0"/>
      </w:pBdr>
    </w:pPr>
    <w:rPr>
      <w:rFonts w:ascii="宋体" w:hAnsi="宋体" w:cs="宋体"/>
      <w:color w:val="000000"/>
      <w:sz w:val="24"/>
      <w:szCs w:val="24"/>
    </w:rPr>
  </w:style>
  <w:style w:type="paragraph" w:styleId="1059" w:customStyle="1">
    <w:name w:val="xl191"/>
    <w:basedOn w:val="704"/>
    <w:uiPriority w:val="0"/>
    <w:qFormat/>
    <w:pPr>
      <w:jc w:val="left"/>
      <w:spacing w:before="100" w:beforeAutospacing="1" w:after="100" w:afterAutospacing="1"/>
      <w:widowControl/>
      <w:pBdr>
        <w:left w:val="single" w:color="auto" w:sz="8" w:space="0"/>
      </w:pBdr>
    </w:pPr>
    <w:rPr>
      <w:rFonts w:ascii="宋体" w:hAnsi="宋体" w:cs="宋体"/>
      <w:color w:val="000000"/>
      <w:sz w:val="24"/>
      <w:szCs w:val="24"/>
    </w:rPr>
  </w:style>
  <w:style w:type="paragraph" w:styleId="1060" w:customStyle="1">
    <w:name w:val="xl192"/>
    <w:basedOn w:val="704"/>
    <w:uiPriority w:val="0"/>
    <w:qFormat/>
    <w:pPr>
      <w:jc w:val="center"/>
      <w:spacing w:before="100" w:beforeAutospacing="1" w:after="100" w:afterAutospacing="1"/>
      <w:widowControl/>
      <w:pBdr>
        <w:right w:val="single" w:color="auto" w:sz="8" w:space="0"/>
      </w:pBdr>
    </w:pPr>
    <w:rPr>
      <w:rFonts w:ascii="宋体" w:hAnsi="宋体" w:cs="宋体"/>
      <w:color w:val="000000"/>
      <w:sz w:val="24"/>
      <w:szCs w:val="24"/>
    </w:rPr>
  </w:style>
  <w:style w:type="paragraph" w:styleId="1061" w:customStyle="1">
    <w:name w:val="xl193"/>
    <w:basedOn w:val="704"/>
    <w:uiPriority w:val="0"/>
    <w:qFormat/>
    <w:pPr>
      <w:jc w:val="left"/>
      <w:spacing w:before="100" w:beforeAutospacing="1" w:after="100" w:afterAutospacing="1"/>
      <w:widowControl/>
      <w:pBdr>
        <w:left w:val="single" w:color="auto" w:sz="8" w:space="0"/>
        <w:bottom w:val="single" w:color="auto" w:sz="8" w:space="0"/>
      </w:pBdr>
    </w:pPr>
    <w:rPr>
      <w:rFonts w:ascii="宋体" w:hAnsi="宋体" w:cs="宋体"/>
      <w:color w:val="000000"/>
      <w:sz w:val="24"/>
      <w:szCs w:val="24"/>
    </w:rPr>
  </w:style>
  <w:style w:type="paragraph" w:styleId="1062" w:customStyle="1">
    <w:name w:val="xl194"/>
    <w:basedOn w:val="704"/>
    <w:uiPriority w:val="0"/>
    <w:qFormat/>
    <w:pPr>
      <w:jc w:val="left"/>
      <w:spacing w:before="100" w:beforeAutospacing="1" w:after="100" w:afterAutospacing="1"/>
      <w:widowControl/>
      <w:pBdr>
        <w:top w:val="single" w:color="auto" w:sz="8" w:space="0"/>
      </w:pBdr>
    </w:pPr>
    <w:rPr>
      <w:rFonts w:ascii="宋体" w:hAnsi="宋体" w:cs="宋体"/>
      <w:color w:val="000000"/>
      <w:sz w:val="24"/>
      <w:szCs w:val="24"/>
    </w:rPr>
  </w:style>
  <w:style w:type="paragraph" w:styleId="1063" w:customStyle="1">
    <w:name w:val="xl195"/>
    <w:basedOn w:val="704"/>
    <w:uiPriority w:val="0"/>
    <w:qFormat/>
    <w:pPr>
      <w:jc w:val="left"/>
      <w:spacing w:before="100" w:beforeAutospacing="1" w:after="100" w:afterAutospacing="1"/>
      <w:widowControl/>
    </w:pPr>
    <w:rPr>
      <w:rFonts w:ascii="宋体" w:hAnsi="宋体" w:cs="宋体"/>
      <w:color w:val="000000"/>
      <w:sz w:val="24"/>
      <w:szCs w:val="24"/>
    </w:rPr>
  </w:style>
  <w:style w:type="paragraph" w:styleId="1064" w:customStyle="1">
    <w:name w:val="xl196"/>
    <w:basedOn w:val="704"/>
    <w:uiPriority w:val="0"/>
    <w:qFormat/>
    <w:pPr>
      <w:jc w:val="left"/>
      <w:spacing w:before="100" w:beforeAutospacing="1" w:after="100" w:afterAutospacing="1"/>
      <w:widowControl/>
      <w:pBdr>
        <w:top w:val="single" w:color="auto" w:sz="8" w:space="0"/>
        <w:right w:val="single" w:color="auto" w:sz="8" w:space="0"/>
      </w:pBdr>
    </w:pPr>
    <w:rPr>
      <w:rFonts w:ascii="宋体" w:hAnsi="宋体" w:cs="宋体"/>
      <w:color w:val="000000"/>
      <w:sz w:val="24"/>
      <w:szCs w:val="24"/>
    </w:rPr>
  </w:style>
  <w:style w:type="paragraph" w:styleId="1065" w:customStyle="1">
    <w:name w:val="xl197"/>
    <w:basedOn w:val="704"/>
    <w:uiPriority w:val="0"/>
    <w:qFormat/>
    <w:pPr>
      <w:jc w:val="left"/>
      <w:spacing w:before="100" w:beforeAutospacing="1" w:after="100" w:afterAutospacing="1"/>
      <w:widowControl/>
      <w:pBdr>
        <w:top w:val="single" w:color="auto" w:sz="8" w:space="0"/>
        <w:left w:val="single" w:color="auto" w:sz="8" w:space="0"/>
      </w:pBdr>
    </w:pPr>
    <w:rPr>
      <w:rFonts w:ascii="宋体" w:hAnsi="宋体" w:cs="宋体"/>
      <w:sz w:val="20"/>
      <w:szCs w:val="20"/>
    </w:rPr>
  </w:style>
  <w:style w:type="paragraph" w:styleId="1066" w:customStyle="1">
    <w:name w:val="xl198"/>
    <w:basedOn w:val="704"/>
    <w:uiPriority w:val="0"/>
    <w:qFormat/>
    <w:pPr>
      <w:jc w:val="left"/>
      <w:spacing w:before="100" w:beforeAutospacing="1" w:after="100" w:afterAutospacing="1"/>
      <w:widowControl/>
      <w:pBdr>
        <w:top w:val="single" w:color="auto" w:sz="8" w:space="0"/>
        <w:right w:val="single" w:color="auto" w:sz="8" w:space="0"/>
      </w:pBdr>
    </w:pPr>
    <w:rPr>
      <w:rFonts w:ascii="宋体" w:hAnsi="宋体" w:cs="宋体"/>
      <w:sz w:val="20"/>
      <w:szCs w:val="20"/>
    </w:rPr>
  </w:style>
  <w:style w:type="paragraph" w:styleId="1067" w:customStyle="1">
    <w:name w:val="xl199"/>
    <w:basedOn w:val="704"/>
    <w:uiPriority w:val="0"/>
    <w:qFormat/>
    <w:pPr>
      <w:jc w:val="left"/>
      <w:spacing w:before="100" w:beforeAutospacing="1" w:after="100" w:afterAutospacing="1"/>
      <w:widowControl/>
      <w:pBdr>
        <w:left w:val="single" w:color="auto" w:sz="8" w:space="0"/>
      </w:pBdr>
    </w:pPr>
    <w:rPr>
      <w:rFonts w:ascii="宋体" w:hAnsi="宋体" w:cs="宋体"/>
      <w:sz w:val="20"/>
      <w:szCs w:val="20"/>
    </w:rPr>
  </w:style>
  <w:style w:type="paragraph" w:styleId="1068" w:customStyle="1">
    <w:name w:val="xl200"/>
    <w:basedOn w:val="704"/>
    <w:uiPriority w:val="0"/>
    <w:qFormat/>
    <w:pPr>
      <w:jc w:val="left"/>
      <w:spacing w:before="100" w:beforeAutospacing="1" w:after="100" w:afterAutospacing="1"/>
      <w:widowControl/>
      <w:pBdr>
        <w:right w:val="single" w:color="auto" w:sz="8" w:space="0"/>
      </w:pBdr>
    </w:pPr>
    <w:rPr>
      <w:rFonts w:ascii="宋体" w:hAnsi="宋体" w:cs="宋体"/>
      <w:sz w:val="20"/>
      <w:szCs w:val="20"/>
    </w:rPr>
  </w:style>
  <w:style w:type="paragraph" w:styleId="1069" w:customStyle="1">
    <w:name w:val="xl201"/>
    <w:basedOn w:val="704"/>
    <w:uiPriority w:val="0"/>
    <w:qFormat/>
    <w:pPr>
      <w:jc w:val="left"/>
      <w:spacing w:before="100" w:beforeAutospacing="1" w:after="100" w:afterAutospacing="1"/>
      <w:widowControl/>
      <w:pBdr>
        <w:left w:val="single" w:color="auto" w:sz="8" w:space="0"/>
        <w:bottom w:val="single" w:color="auto" w:sz="8" w:space="0"/>
      </w:pBdr>
    </w:pPr>
    <w:rPr>
      <w:rFonts w:ascii="宋体" w:hAnsi="宋体" w:cs="宋体"/>
      <w:sz w:val="20"/>
      <w:szCs w:val="20"/>
    </w:rPr>
  </w:style>
  <w:style w:type="paragraph" w:styleId="1070" w:customStyle="1">
    <w:name w:val="xl202"/>
    <w:basedOn w:val="704"/>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0"/>
      <w:szCs w:val="20"/>
    </w:rPr>
  </w:style>
  <w:style w:type="paragraph" w:styleId="1071" w:customStyle="1">
    <w:name w:val="xl203"/>
    <w:basedOn w:val="704"/>
    <w:uiPriority w:val="0"/>
    <w:qFormat/>
    <w:pPr>
      <w:jc w:val="center"/>
      <w:spacing w:before="100" w:beforeAutospacing="1" w:after="100" w:afterAutospacing="1"/>
      <w:widowControl/>
      <w:pBdr>
        <w:top w:val="single" w:color="auto" w:sz="8" w:space="0"/>
      </w:pBdr>
    </w:pPr>
    <w:rPr>
      <w:rFonts w:ascii="宋体" w:hAnsi="宋体" w:cs="宋体"/>
      <w:sz w:val="24"/>
      <w:szCs w:val="24"/>
    </w:rPr>
  </w:style>
  <w:style w:type="paragraph" w:styleId="1072" w:customStyle="1">
    <w:name w:val="xl204"/>
    <w:basedOn w:val="704"/>
    <w:uiPriority w:val="0"/>
    <w:qFormat/>
    <w:pPr>
      <w:jc w:val="center"/>
      <w:spacing w:before="100" w:beforeAutospacing="1" w:after="100" w:afterAutospacing="1"/>
      <w:widowControl/>
    </w:pPr>
    <w:rPr>
      <w:rFonts w:ascii="宋体" w:hAnsi="宋体" w:cs="宋体"/>
      <w:sz w:val="24"/>
      <w:szCs w:val="24"/>
    </w:rPr>
  </w:style>
  <w:style w:type="paragraph" w:styleId="1073" w:customStyle="1">
    <w:name w:val="xl205"/>
    <w:basedOn w:val="704"/>
    <w:uiPriority w:val="0"/>
    <w:qFormat/>
    <w:pPr>
      <w:jc w:val="center"/>
      <w:spacing w:before="100" w:beforeAutospacing="1" w:after="100" w:afterAutospacing="1"/>
      <w:widowControl/>
      <w:pBdr>
        <w:bottom w:val="single" w:color="auto" w:sz="8" w:space="0"/>
      </w:pBdr>
    </w:pPr>
    <w:rPr>
      <w:rFonts w:ascii="宋体" w:hAnsi="宋体" w:cs="宋体"/>
      <w:sz w:val="24"/>
      <w:szCs w:val="24"/>
    </w:rPr>
  </w:style>
  <w:style w:type="paragraph" w:styleId="1074" w:customStyle="1">
    <w:name w:val="xl206"/>
    <w:basedOn w:val="704"/>
    <w:uiPriority w:val="0"/>
    <w:qFormat/>
    <w:pPr>
      <w:jc w:val="left"/>
      <w:spacing w:before="100" w:beforeAutospacing="1" w:after="100" w:afterAutospacing="1"/>
      <w:widowControl/>
      <w:pBdr>
        <w:right w:val="single" w:color="auto" w:sz="8" w:space="0"/>
      </w:pBdr>
    </w:pPr>
    <w:rPr>
      <w:rFonts w:ascii="宋体" w:hAnsi="宋体" w:cs="宋体"/>
      <w:color w:val="000000"/>
      <w:sz w:val="24"/>
      <w:szCs w:val="24"/>
    </w:rPr>
  </w:style>
  <w:style w:type="paragraph" w:styleId="1075" w:customStyle="1">
    <w:name w:val="xl207"/>
    <w:basedOn w:val="704"/>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076" w:customStyle="1">
    <w:name w:val="xl208"/>
    <w:basedOn w:val="704"/>
    <w:uiPriority w:val="0"/>
    <w:qFormat/>
    <w:pPr>
      <w:jc w:val="left"/>
      <w:spacing w:before="100" w:beforeAutospacing="1" w:after="100" w:afterAutospacing="1"/>
      <w:widowControl/>
      <w:pBdr>
        <w:top w:val="single" w:color="auto" w:sz="8" w:space="0"/>
        <w:left w:val="single" w:color="auto" w:sz="8" w:space="0"/>
      </w:pBdr>
    </w:pPr>
    <w:rPr>
      <w:rFonts w:ascii="宋体" w:hAnsi="宋体" w:cs="宋体"/>
      <w:sz w:val="24"/>
      <w:szCs w:val="24"/>
    </w:rPr>
  </w:style>
  <w:style w:type="paragraph" w:styleId="1077" w:customStyle="1">
    <w:name w:val="xl209"/>
    <w:basedOn w:val="704"/>
    <w:uiPriority w:val="0"/>
    <w:qFormat/>
    <w:pPr>
      <w:jc w:val="center"/>
      <w:spacing w:before="100" w:beforeAutospacing="1" w:after="100" w:afterAutospacing="1"/>
      <w:widowControl/>
      <w:pBdr>
        <w:top w:val="single" w:color="auto" w:sz="8" w:space="0"/>
      </w:pBdr>
    </w:pPr>
    <w:rPr>
      <w:rFonts w:ascii="宋体" w:hAnsi="宋体" w:cs="宋体"/>
      <w:sz w:val="24"/>
      <w:szCs w:val="24"/>
    </w:rPr>
  </w:style>
  <w:style w:type="paragraph" w:styleId="1078" w:customStyle="1">
    <w:name w:val="xl210"/>
    <w:basedOn w:val="704"/>
    <w:uiPriority w:val="0"/>
    <w:qFormat/>
    <w:pPr>
      <w:jc w:val="left"/>
      <w:spacing w:before="100" w:beforeAutospacing="1" w:after="100" w:afterAutospacing="1"/>
      <w:widowControl/>
      <w:pBdr>
        <w:left w:val="single" w:color="auto" w:sz="8" w:space="0"/>
      </w:pBdr>
    </w:pPr>
    <w:rPr>
      <w:rFonts w:ascii="宋体" w:hAnsi="宋体" w:cs="宋体"/>
      <w:sz w:val="24"/>
      <w:szCs w:val="24"/>
    </w:rPr>
  </w:style>
  <w:style w:type="paragraph" w:styleId="1079" w:customStyle="1">
    <w:name w:val="xl211"/>
    <w:basedOn w:val="704"/>
    <w:uiPriority w:val="0"/>
    <w:qFormat/>
    <w:pPr>
      <w:jc w:val="center"/>
      <w:spacing w:before="100" w:beforeAutospacing="1" w:after="100" w:afterAutospacing="1"/>
      <w:widowControl/>
    </w:pPr>
    <w:rPr>
      <w:rFonts w:ascii="宋体" w:hAnsi="宋体" w:cs="宋体"/>
      <w:sz w:val="24"/>
      <w:szCs w:val="24"/>
    </w:rPr>
  </w:style>
  <w:style w:type="paragraph" w:styleId="1080" w:customStyle="1">
    <w:name w:val="xl212"/>
    <w:basedOn w:val="704"/>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 w:val="24"/>
      <w:szCs w:val="24"/>
    </w:rPr>
  </w:style>
  <w:style w:type="paragraph" w:styleId="1081" w:customStyle="1">
    <w:name w:val="xl213"/>
    <w:basedOn w:val="704"/>
    <w:uiPriority w:val="0"/>
    <w:qFormat/>
    <w:pPr>
      <w:jc w:val="center"/>
      <w:spacing w:before="100" w:beforeAutospacing="1" w:after="100" w:afterAutospacing="1"/>
      <w:widowControl/>
      <w:pBdr>
        <w:right w:val="single" w:color="auto" w:sz="8" w:space="0"/>
      </w:pBdr>
    </w:pPr>
    <w:rPr>
      <w:rFonts w:ascii="等线" w:hAnsi="等线" w:eastAsia="等线" w:cs="宋体"/>
      <w:sz w:val="20"/>
      <w:szCs w:val="20"/>
    </w:rPr>
  </w:style>
  <w:style w:type="paragraph" w:styleId="1082" w:customStyle="1">
    <w:name w:val="xl214"/>
    <w:basedOn w:val="704"/>
    <w:uiPriority w:val="0"/>
    <w:qFormat/>
    <w:pPr>
      <w:jc w:val="left"/>
      <w:spacing w:before="100" w:beforeAutospacing="1" w:after="100" w:afterAutospacing="1"/>
      <w:widowControl/>
      <w:pBdr>
        <w:top w:val="single" w:color="auto" w:sz="8" w:space="0"/>
      </w:pBdr>
    </w:pPr>
    <w:rPr>
      <w:rFonts w:ascii="宋体" w:hAnsi="宋体" w:cs="宋体"/>
      <w:sz w:val="24"/>
      <w:szCs w:val="24"/>
    </w:rPr>
  </w:style>
  <w:style w:type="paragraph" w:styleId="1083" w:customStyle="1">
    <w:name w:val="xl215"/>
    <w:basedOn w:val="704"/>
    <w:uiPriority w:val="0"/>
    <w:qFormat/>
    <w:pPr>
      <w:jc w:val="left"/>
      <w:spacing w:before="100" w:beforeAutospacing="1" w:after="100" w:afterAutospacing="1"/>
      <w:widowControl/>
      <w:pBdr>
        <w:top w:val="single" w:color="auto" w:sz="8" w:space="0"/>
        <w:right w:val="single" w:color="auto" w:sz="8" w:space="0"/>
      </w:pBdr>
    </w:pPr>
    <w:rPr>
      <w:rFonts w:ascii="宋体" w:hAnsi="宋体" w:cs="宋体"/>
      <w:sz w:val="24"/>
      <w:szCs w:val="24"/>
    </w:rPr>
  </w:style>
  <w:style w:type="paragraph" w:styleId="1084" w:customStyle="1">
    <w:name w:val="xl216"/>
    <w:basedOn w:val="704"/>
    <w:uiPriority w:val="0"/>
    <w:qFormat/>
    <w:pPr>
      <w:jc w:val="left"/>
      <w:spacing w:before="100" w:beforeAutospacing="1" w:after="100" w:afterAutospacing="1"/>
      <w:widowControl/>
    </w:pPr>
    <w:rPr>
      <w:rFonts w:ascii="宋体" w:hAnsi="宋体" w:cs="宋体"/>
      <w:sz w:val="24"/>
      <w:szCs w:val="24"/>
    </w:rPr>
  </w:style>
  <w:style w:type="paragraph" w:styleId="1085" w:customStyle="1">
    <w:name w:val="xl217"/>
    <w:basedOn w:val="704"/>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086" w:customStyle="1">
    <w:name w:val="xl218"/>
    <w:basedOn w:val="704"/>
    <w:uiPriority w:val="0"/>
    <w:qFormat/>
    <w:pPr>
      <w:jc w:val="left"/>
      <w:spacing w:before="100" w:beforeAutospacing="1" w:after="100" w:afterAutospacing="1"/>
      <w:widowControl/>
      <w:pBdr>
        <w:bottom w:val="single" w:color="auto" w:sz="8" w:space="0"/>
      </w:pBdr>
    </w:pPr>
    <w:rPr>
      <w:rFonts w:ascii="宋体" w:hAnsi="宋体" w:cs="宋体"/>
      <w:sz w:val="24"/>
      <w:szCs w:val="24"/>
    </w:rPr>
  </w:style>
  <w:style w:type="paragraph" w:styleId="1087" w:customStyle="1">
    <w:name w:val="xl219"/>
    <w:basedOn w:val="704"/>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4"/>
      <w:szCs w:val="24"/>
    </w:rPr>
  </w:style>
  <w:style w:type="paragraph" w:styleId="1088" w:customStyle="1">
    <w:name w:val="xl220"/>
    <w:basedOn w:val="704"/>
    <w:uiPriority w:val="0"/>
    <w:qFormat/>
    <w:pPr>
      <w:jc w:val="left"/>
      <w:spacing w:before="100" w:beforeAutospacing="1" w:after="100" w:afterAutospacing="1"/>
      <w:widowControl/>
      <w:pBdr>
        <w:left w:val="single" w:color="auto" w:sz="8" w:space="0"/>
      </w:pBdr>
    </w:pPr>
    <w:rPr>
      <w:rFonts w:ascii="等线" w:hAnsi="等线" w:eastAsia="等线" w:cs="宋体"/>
      <w:sz w:val="20"/>
      <w:szCs w:val="20"/>
    </w:rPr>
  </w:style>
  <w:style w:type="paragraph" w:styleId="1089" w:customStyle="1">
    <w:name w:val="xl221"/>
    <w:basedOn w:val="70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0"/>
      <w:szCs w:val="20"/>
    </w:rPr>
  </w:style>
  <w:style w:type="paragraph" w:styleId="1090" w:customStyle="1">
    <w:name w:val="xl222"/>
    <w:basedOn w:val="704"/>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Times New Roman" w:hAnsi="Times New Roman"/>
      <w:sz w:val="20"/>
      <w:szCs w:val="20"/>
    </w:rPr>
  </w:style>
  <w:style w:type="paragraph" w:styleId="1091" w:customStyle="1">
    <w:name w:val="xl223"/>
    <w:basedOn w:val="70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Times New Roman" w:hAnsi="Times New Roman"/>
      <w:sz w:val="20"/>
      <w:szCs w:val="20"/>
    </w:rPr>
  </w:style>
  <w:style w:type="table" w:styleId="1092" w:customStyle="1">
    <w:name w:val="网格型1"/>
    <w:basedOn w:val="715"/>
    <w:uiPriority w:val="39"/>
    <w:qFormat/>
    <w:rPr>
      <w:rFonts w:ascii="等线" w:hAnsi="等线" w:eastAsia="等线"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3" w:customStyle="1">
    <w:name w:val="纯文本12"/>
    <w:basedOn w:val="704"/>
    <w:uiPriority w:val="99"/>
    <w:qFormat/>
    <w:rPr>
      <w:rFonts w:ascii="宋体" w:hAnsi="Courier New"/>
      <w:sz w:val="20"/>
      <w:szCs w:val="21"/>
    </w:rPr>
  </w:style>
  <w:style w:type="paragraph" w:styleId="1094" w:customStyle="1">
    <w:name w:val="普通(网站)11"/>
    <w:basedOn w:val="704"/>
    <w:uiPriority w:val="99"/>
    <w:unhideWhenUsed/>
    <w:qFormat/>
    <w:pPr>
      <w:jc w:val="left"/>
      <w:spacing w:before="100" w:beforeAutospacing="1" w:after="100" w:afterAutospacing="1"/>
    </w:pPr>
    <w:rPr>
      <w:rFonts w:ascii="Times New Roman" w:hAnsi="Times New Roman"/>
      <w:sz w:val="24"/>
    </w:rPr>
  </w:style>
  <w:style w:type="table" w:styleId="1095" w:customStyle="1">
    <w:name w:val="普通表格11"/>
    <w:uiPriority w:val="0"/>
    <w:semiHidden/>
    <w:qFormat/>
    <w:tblPr>
      <w:tblCellMar>
        <w:left w:w="0" w:type="dxa"/>
        <w:top w:w="0" w:type="dxa"/>
        <w:right w:w="0" w:type="dxa"/>
        <w:bottom w:w="0" w:type="dxa"/>
      </w:tblCellMar>
    </w:tblPr>
  </w:style>
  <w:style w:type="character" w:styleId="1096" w:customStyle="1">
    <w:name w:val="批注文字 Char"/>
    <w:basedOn w:val="714"/>
    <w:link w:val="720"/>
    <w:uiPriority w:val="0"/>
    <w:qFormat/>
    <w:rPr>
      <w:rFonts w:ascii="Calibri" w:hAnsi="Calibri"/>
      <w:sz w:val="21"/>
      <w:szCs w:val="22"/>
    </w:rPr>
  </w:style>
  <w:style w:type="character" w:styleId="1097" w:customStyle="1">
    <w:name w:val="批注主题 Char"/>
    <w:basedOn w:val="1096"/>
    <w:link w:val="743"/>
    <w:uiPriority w:val="99"/>
    <w:semiHidden/>
    <w:qFormat/>
    <w:rPr>
      <w:rFonts w:ascii="Calibri" w:hAnsi="Calibri"/>
      <w:b/>
      <w:bCs/>
      <w:sz w:val="21"/>
      <w:szCs w:val="22"/>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36CAC-FD74-4BDF-A01D-FFED8C33B5B9}"/>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杨加伟</cp:lastModifiedBy>
  <cp:revision>187</cp:revision>
  <dcterms:created xsi:type="dcterms:W3CDTF">2024-05-15T15:06:00Z</dcterms:created>
  <dcterms:modified xsi:type="dcterms:W3CDTF">2026-04-20T06:25:34Z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F96F3976D2EF46B1ACAA02AFDFA162D2_13</vt:lpwstr>
  </property>
  <property fmtid="{D5CDD505-2E9C-101B-9397-08002B2CF9AE}" pid="4" name="KSOTemplateDocerSaveRecord">
    <vt:lpwstr>eyJoZGlkIjoiMmI3OWQzZjA3MTA1OTM5NWVjNDc1NmE3ZTNjM2ExMTAiLCJ1c2VySWQiOiI2MjMwOTM4NTMifQ==</vt:lpwstr>
  </property>
</Properties>
</file>