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auto"/>
          <w:sz w:val="60"/>
          <w:szCs w:val="60"/>
        </w:rPr>
      </w:pPr>
      <w:r>
        <w:rPr>
          <w:color w:val="auto"/>
          <w:sz w:val="60"/>
          <w:szCs w:val="60"/>
        </w:rPr>
      </w:r>
      <w:r/>
    </w:p>
    <w:p>
      <w:pPr>
        <w:jc w:val="center"/>
        <w:rPr>
          <w:b/>
          <w:bCs/>
          <w:color w:val="auto"/>
          <w:sz w:val="60"/>
          <w:szCs w:val="60"/>
        </w:rPr>
      </w:pPr>
      <w:r>
        <w:rPr>
          <w:rFonts w:hint="eastAsia"/>
          <w:b/>
          <w:bCs/>
          <w:color w:val="auto"/>
          <w:sz w:val="60"/>
          <w:szCs w:val="60"/>
        </w:rPr>
        <w:t xml:space="preserve">常 州 市 </w:t>
      </w:r>
      <w:r>
        <w:rPr>
          <w:b/>
          <w:bCs/>
          <w:color w:val="auto"/>
          <w:sz w:val="60"/>
          <w:szCs w:val="60"/>
        </w:rPr>
        <w:t xml:space="preserve">政</w:t>
      </w:r>
      <w:r>
        <w:rPr>
          <w:rFonts w:hint="eastAsia"/>
          <w:b/>
          <w:bCs/>
          <w:color w:val="auto"/>
          <w:sz w:val="60"/>
          <w:szCs w:val="60"/>
          <w:lang w:val="en-US" w:eastAsia="zh-CN"/>
        </w:rPr>
        <w:t xml:space="preserve"> </w:t>
      </w:r>
      <w:r>
        <w:rPr>
          <w:b/>
          <w:bCs/>
          <w:color w:val="auto"/>
          <w:sz w:val="60"/>
          <w:szCs w:val="60"/>
        </w:rPr>
        <w:t xml:space="preserve">府</w:t>
      </w:r>
      <w:r>
        <w:rPr>
          <w:rFonts w:hint="eastAsia"/>
          <w:b/>
          <w:bCs/>
          <w:color w:val="auto"/>
          <w:sz w:val="60"/>
          <w:szCs w:val="60"/>
          <w:lang w:val="en-US" w:eastAsia="zh-CN"/>
        </w:rPr>
        <w:t xml:space="preserve"> </w:t>
      </w:r>
      <w:r>
        <w:rPr>
          <w:b/>
          <w:bCs/>
          <w:color w:val="auto"/>
          <w:sz w:val="60"/>
          <w:szCs w:val="60"/>
        </w:rPr>
        <w:t xml:space="preserve">采</w:t>
      </w:r>
      <w:r>
        <w:rPr>
          <w:rFonts w:hint="eastAsia"/>
          <w:b/>
          <w:bCs/>
          <w:color w:val="auto"/>
          <w:sz w:val="60"/>
          <w:szCs w:val="60"/>
          <w:lang w:val="en-US" w:eastAsia="zh-CN"/>
        </w:rPr>
        <w:t xml:space="preserve"> </w:t>
      </w:r>
      <w:r>
        <w:rPr>
          <w:b/>
          <w:bCs/>
          <w:color w:val="auto"/>
          <w:sz w:val="60"/>
          <w:szCs w:val="60"/>
        </w:rPr>
        <w:t xml:space="preserve">购</w:t>
      </w:r>
      <w:r>
        <w:rPr>
          <w:rFonts w:hint="eastAsia"/>
          <w:b/>
          <w:bCs/>
          <w:color w:val="auto"/>
          <w:sz w:val="60"/>
          <w:szCs w:val="60"/>
          <w:lang w:val="en-US" w:eastAsia="zh-CN"/>
        </w:rPr>
        <w:t xml:space="preserve"> </w:t>
      </w:r>
      <w:r>
        <w:rPr>
          <w:b/>
          <w:bCs/>
          <w:color w:val="auto"/>
          <w:sz w:val="60"/>
          <w:szCs w:val="60"/>
        </w:rPr>
        <w:t xml:space="preserve">项</w:t>
      </w:r>
      <w:r>
        <w:rPr>
          <w:rFonts w:hint="eastAsia"/>
          <w:b/>
          <w:bCs/>
          <w:color w:val="auto"/>
          <w:sz w:val="60"/>
          <w:szCs w:val="60"/>
          <w:lang w:val="en-US" w:eastAsia="zh-CN"/>
        </w:rPr>
        <w:t xml:space="preserve"> </w:t>
      </w:r>
      <w:r>
        <w:rPr>
          <w:b/>
          <w:bCs/>
          <w:color w:val="auto"/>
          <w:sz w:val="60"/>
          <w:szCs w:val="60"/>
        </w:rPr>
        <w:t xml:space="preserve">目</w:t>
      </w:r>
      <w:r/>
    </w:p>
    <w:p>
      <w:pPr>
        <w:jc w:val="center"/>
        <w:rPr>
          <w:b/>
          <w:bCs/>
          <w:color w:val="auto"/>
          <w:sz w:val="60"/>
          <w:szCs w:val="60"/>
        </w:rPr>
      </w:pPr>
      <w:r>
        <w:rPr>
          <w:b/>
          <w:bCs/>
          <w:color w:val="auto"/>
          <w:sz w:val="60"/>
          <w:szCs w:val="60"/>
        </w:rPr>
      </w:r>
      <w:r/>
    </w:p>
    <w:p>
      <w:pPr>
        <w:pStyle w:val="768"/>
        <w:jc w:val="center"/>
      </w:pPr>
      <w:r/>
      <w:r/>
    </w:p>
    <w:p>
      <w:pPr>
        <w:jc w:val="center"/>
        <w:rPr>
          <w:b/>
          <w:bCs/>
          <w:color w:val="auto"/>
          <w:sz w:val="60"/>
          <w:szCs w:val="60"/>
        </w:rPr>
      </w:pPr>
      <w:r>
        <w:rPr>
          <w:rFonts w:hint="eastAsia"/>
          <w:b/>
          <w:bCs/>
          <w:color w:val="auto"/>
          <w:sz w:val="60"/>
          <w:szCs w:val="60"/>
        </w:rPr>
        <w:t xml:space="preserve">公 开 </w:t>
      </w:r>
      <w:r>
        <w:rPr>
          <w:b/>
          <w:bCs/>
          <w:color w:val="auto"/>
          <w:sz w:val="60"/>
          <w:szCs w:val="60"/>
        </w:rPr>
        <w:t xml:space="preserve">招</w:t>
      </w:r>
      <w:r>
        <w:rPr>
          <w:rFonts w:hint="eastAsia"/>
          <w:b/>
          <w:bCs/>
          <w:color w:val="auto"/>
          <w:sz w:val="60"/>
          <w:szCs w:val="60"/>
          <w:lang w:val="en-US" w:eastAsia="zh-CN"/>
        </w:rPr>
        <w:t xml:space="preserve"> </w:t>
      </w:r>
      <w:r>
        <w:rPr>
          <w:b/>
          <w:bCs/>
          <w:color w:val="auto"/>
          <w:sz w:val="60"/>
          <w:szCs w:val="60"/>
        </w:rPr>
        <w:t xml:space="preserve">标</w:t>
      </w:r>
      <w:r>
        <w:rPr>
          <w:rFonts w:hint="eastAsia"/>
          <w:b/>
          <w:bCs/>
          <w:color w:val="auto"/>
          <w:sz w:val="60"/>
          <w:szCs w:val="60"/>
          <w:lang w:val="en-US" w:eastAsia="zh-CN"/>
        </w:rPr>
        <w:t xml:space="preserve"> </w:t>
      </w:r>
      <w:r>
        <w:rPr>
          <w:b/>
          <w:bCs/>
          <w:color w:val="auto"/>
          <w:sz w:val="60"/>
          <w:szCs w:val="60"/>
        </w:rPr>
        <w:t xml:space="preserve">文</w:t>
      </w:r>
      <w:r>
        <w:rPr>
          <w:rFonts w:hint="eastAsia"/>
          <w:b/>
          <w:bCs/>
          <w:color w:val="auto"/>
          <w:sz w:val="60"/>
          <w:szCs w:val="60"/>
          <w:lang w:val="en-US" w:eastAsia="zh-CN"/>
        </w:rPr>
        <w:t xml:space="preserve"> </w:t>
      </w:r>
      <w:r>
        <w:rPr>
          <w:b/>
          <w:bCs/>
          <w:color w:val="auto"/>
          <w:sz w:val="60"/>
          <w:szCs w:val="60"/>
        </w:rPr>
        <w:t xml:space="preserve">件</w:t>
      </w:r>
      <w:r/>
    </w:p>
    <w:p>
      <w:pPr>
        <w:jc w:val="center"/>
        <w:rPr>
          <w:b/>
          <w:bCs/>
          <w:color w:val="auto"/>
          <w:sz w:val="60"/>
          <w:szCs w:val="60"/>
        </w:rPr>
      </w:pPr>
      <w:r>
        <w:rPr>
          <w:b/>
          <w:bCs/>
          <w:color w:val="auto"/>
          <w:sz w:val="60"/>
          <w:szCs w:val="60"/>
        </w:rPr>
      </w:r>
      <w:r/>
    </w:p>
    <w:p>
      <w:pPr>
        <w:jc w:val="center"/>
        <w:rPr>
          <w:b/>
          <w:bCs/>
          <w:color w:val="auto"/>
          <w:sz w:val="60"/>
          <w:szCs w:val="60"/>
        </w:rPr>
      </w:pPr>
      <w:r>
        <w:rPr>
          <w:b/>
          <w:bCs/>
          <w:color w:val="auto"/>
          <w:sz w:val="60"/>
          <w:szCs w:val="60"/>
        </w:rPr>
      </w:r>
      <w:r/>
    </w:p>
    <w:p>
      <w:pPr>
        <w:jc w:val="center"/>
        <w:rPr>
          <w:b/>
          <w:bCs/>
          <w:color w:val="auto"/>
          <w:sz w:val="60"/>
          <w:szCs w:val="60"/>
        </w:rPr>
      </w:pPr>
      <w:r>
        <w:rPr>
          <w:b/>
          <w:bCs/>
          <w:color w:val="auto"/>
          <w:sz w:val="60"/>
          <w:szCs w:val="60"/>
        </w:rPr>
      </w:r>
      <w:r/>
    </w:p>
    <w:p>
      <w:pPr>
        <w:pStyle w:val="768"/>
        <w:rPr>
          <w:color w:val="auto"/>
        </w:rPr>
      </w:pPr>
      <w:r>
        <w:rPr>
          <w:color w:val="auto"/>
        </w:rPr>
      </w:r>
      <w:r/>
    </w:p>
    <w:p>
      <w:pPr>
        <w:jc w:val="center"/>
        <w:spacing w:line="360" w:lineRule="auto"/>
        <w:rPr>
          <w:color w:val="auto"/>
          <w:sz w:val="60"/>
          <w:szCs w:val="60"/>
        </w:rPr>
      </w:pPr>
      <w:r>
        <w:rPr>
          <w:color w:val="auto"/>
          <w:sz w:val="60"/>
          <w:szCs w:val="60"/>
        </w:rPr>
      </w:r>
      <w:r/>
    </w:p>
    <w:p>
      <w:pPr>
        <w:ind w:left="2832" w:hanging="1900"/>
        <w:jc w:val="left"/>
        <w:spacing w:line="360" w:lineRule="auto"/>
        <w:tabs>
          <w:tab w:val="left" w:pos="3240" w:leader="none"/>
          <w:tab w:val="left" w:pos="3420" w:leader="none"/>
        </w:tabs>
        <w:rPr>
          <w:rFonts w:hint="eastAsia" w:eastAsia="宋体"/>
          <w:bCs/>
          <w:color w:val="auto"/>
          <w:sz w:val="32"/>
          <w:szCs w:val="32"/>
          <w:lang w:eastAsia="zh-CN"/>
        </w:rPr>
      </w:pPr>
      <w:r>
        <w:rPr>
          <w:bCs/>
          <w:color w:val="auto"/>
          <w:sz w:val="36"/>
          <w:szCs w:val="36"/>
        </w:rPr>
        <w:t xml:space="preserve">项目名称：</w:t>
      </w:r>
      <w:r>
        <w:rPr>
          <w:rFonts w:hint="eastAsia"/>
          <w:bCs/>
          <w:color w:val="auto"/>
          <w:sz w:val="36"/>
          <w:szCs w:val="36"/>
          <w:lang w:eastAsia="zh-CN"/>
        </w:rPr>
        <w:t xml:space="preserve">横林镇环卫综合体生活垃圾处理设备及附属设施项目</w:t>
      </w:r>
      <w:r/>
    </w:p>
    <w:p>
      <w:pPr>
        <w:ind w:left="2832" w:hanging="1900"/>
        <w:jc w:val="left"/>
        <w:spacing w:line="360" w:lineRule="auto"/>
        <w:tabs>
          <w:tab w:val="left" w:pos="3240" w:leader="none"/>
          <w:tab w:val="left" w:pos="3420" w:leader="none"/>
        </w:tabs>
        <w:rPr>
          <w:rFonts w:hint="default" w:eastAsia="宋体"/>
          <w:bCs/>
          <w:color w:val="auto"/>
          <w:sz w:val="36"/>
          <w:szCs w:val="36"/>
          <w:lang w:val="en-US" w:eastAsia="zh-CN"/>
        </w:rPr>
      </w:pPr>
      <w:r>
        <w:rPr>
          <w:bCs/>
          <w:color w:val="auto"/>
          <w:sz w:val="36"/>
          <w:szCs w:val="36"/>
        </w:rPr>
        <w:t xml:space="preserve">项目编号：</w:t>
      </w:r>
      <w:r>
        <w:rPr>
          <w:rFonts w:hint="eastAsia"/>
          <w:bCs/>
          <w:color w:val="auto"/>
          <w:sz w:val="36"/>
          <w:szCs w:val="36"/>
        </w:rPr>
        <w:t xml:space="preserve"> JSZC-320412-CZGC-G202</w:t>
      </w:r>
      <w:r>
        <w:rPr>
          <w:rFonts w:hint="eastAsia"/>
          <w:bCs/>
          <w:color w:val="auto"/>
          <w:sz w:val="36"/>
          <w:szCs w:val="36"/>
          <w:lang w:val="en-US" w:eastAsia="zh-CN"/>
        </w:rPr>
        <w:t xml:space="preserve">6</w:t>
      </w:r>
      <w:r>
        <w:rPr>
          <w:rFonts w:hint="eastAsia"/>
          <w:bCs/>
          <w:color w:val="auto"/>
          <w:sz w:val="36"/>
          <w:szCs w:val="36"/>
        </w:rPr>
        <w:t xml:space="preserve">-00</w:t>
      </w:r>
      <w:r>
        <w:rPr>
          <w:rFonts w:hint="eastAsia"/>
          <w:bCs/>
          <w:color w:val="auto"/>
          <w:sz w:val="36"/>
          <w:szCs w:val="36"/>
          <w:lang w:val="en-US" w:eastAsia="zh-CN"/>
        </w:rPr>
        <w:t xml:space="preserve">02</w:t>
      </w:r>
      <w:r/>
    </w:p>
    <w:p>
      <w:pPr>
        <w:ind w:left="2832" w:hanging="1900"/>
        <w:jc w:val="left"/>
        <w:spacing w:line="360" w:lineRule="auto"/>
        <w:tabs>
          <w:tab w:val="left" w:pos="3240" w:leader="none"/>
          <w:tab w:val="left" w:pos="3420" w:leader="none"/>
        </w:tabs>
        <w:rPr>
          <w:rFonts w:hint="eastAsia" w:eastAsia="宋体"/>
          <w:bCs/>
          <w:color w:val="auto"/>
          <w:sz w:val="36"/>
          <w:szCs w:val="36"/>
          <w:lang w:eastAsia="zh-CN"/>
        </w:rPr>
      </w:pPr>
      <w:r>
        <w:rPr>
          <w:bCs/>
          <w:color w:val="auto"/>
          <w:sz w:val="36"/>
          <w:szCs w:val="36"/>
        </w:rPr>
        <w:t xml:space="preserve">采 购 人：</w:t>
      </w:r>
      <w:r>
        <w:rPr>
          <w:rFonts w:hint="eastAsia"/>
          <w:bCs/>
          <w:color w:val="auto"/>
          <w:sz w:val="36"/>
          <w:szCs w:val="36"/>
          <w:lang w:eastAsia="zh-CN"/>
        </w:rPr>
        <w:t xml:space="preserve">常州市武进区横林镇人民政府</w:t>
      </w:r>
      <w:r/>
    </w:p>
    <w:p>
      <w:pPr>
        <w:ind w:left="2832" w:hanging="1900"/>
        <w:jc w:val="left"/>
        <w:spacing w:line="360" w:lineRule="auto"/>
        <w:tabs>
          <w:tab w:val="left" w:pos="3240" w:leader="none"/>
          <w:tab w:val="left" w:pos="3420" w:leader="none"/>
        </w:tabs>
        <w:rPr>
          <w:bCs/>
          <w:color w:val="auto"/>
          <w:sz w:val="36"/>
          <w:szCs w:val="36"/>
        </w:rPr>
      </w:pPr>
      <w:r>
        <w:rPr>
          <w:rFonts w:hint="eastAsia"/>
          <w:bCs/>
          <w:color w:val="auto"/>
          <w:sz w:val="36"/>
          <w:szCs w:val="36"/>
        </w:rPr>
        <w:t xml:space="preserve">采购</w:t>
      </w:r>
      <w:r>
        <w:rPr>
          <w:bCs/>
          <w:color w:val="auto"/>
          <w:sz w:val="36"/>
          <w:szCs w:val="36"/>
        </w:rPr>
        <w:t xml:space="preserve">代理机构：</w:t>
      </w:r>
      <w:r>
        <w:rPr>
          <w:rFonts w:hint="eastAsia"/>
          <w:bCs/>
          <w:color w:val="auto"/>
          <w:sz w:val="36"/>
          <w:szCs w:val="36"/>
        </w:rPr>
        <w:t xml:space="preserve">常州公诚建设咨询有限公司</w:t>
      </w:r>
      <w:r/>
    </w:p>
    <w:p>
      <w:pPr>
        <w:jc w:val="center"/>
        <w:spacing w:line="360" w:lineRule="auto"/>
        <w:rPr>
          <w:b/>
          <w:color w:val="auto"/>
          <w:sz w:val="36"/>
          <w:szCs w:val="36"/>
        </w:rPr>
        <w:outlineLvl w:val="0"/>
      </w:pPr>
      <w:r>
        <w:rPr>
          <w:b/>
          <w:bCs/>
          <w:color w:val="auto"/>
          <w:sz w:val="44"/>
        </w:rPr>
        <w:br w:type="page" w:clear="all"/>
      </w:r>
      <w:bookmarkStart w:id="0" w:name="_Toc99301418"/>
      <w:r>
        <w:rPr>
          <w:b/>
          <w:color w:val="auto"/>
          <w:sz w:val="36"/>
          <w:szCs w:val="36"/>
        </w:rPr>
        <w:t xml:space="preserve">目      录</w:t>
      </w:r>
      <w:bookmarkEnd w:id="0"/>
      <w:r/>
      <w:r/>
    </w:p>
    <w:p>
      <w:pPr>
        <w:pStyle w:val="952"/>
        <w:spacing w:line="360" w:lineRule="auto"/>
        <w:rPr>
          <w:rFonts w:ascii="Calibri" w:hAnsi="Calibri"/>
          <w:b w:val="0"/>
          <w:color w:val="auto"/>
          <w:sz w:val="21"/>
          <w:szCs w:val="22"/>
        </w:rPr>
      </w:pPr>
      <w:r>
        <w:rPr>
          <w:rFonts w:ascii="Calibri" w:hAnsi="Calibri"/>
          <w:b w:val="0"/>
          <w:color w:val="auto"/>
          <w:sz w:val="21"/>
          <w:szCs w:val="22"/>
        </w:rPr>
      </w:r>
      <w:r/>
    </w:p>
    <w:p>
      <w:pPr>
        <w:pStyle w:val="952"/>
        <w:numPr>
          <w:ilvl w:val="0"/>
          <w:numId w:val="8"/>
        </w:numPr>
        <w:spacing w:line="240" w:lineRule="auto"/>
        <w:rPr>
          <w:rFonts w:ascii="Times New Roman" w:hAnsi="Times New Roman"/>
          <w:bCs/>
          <w:color w:val="auto"/>
          <w:sz w:val="30"/>
          <w:szCs w:val="30"/>
        </w:rPr>
      </w:pPr>
      <w:r>
        <w:rPr>
          <w:rFonts w:hint="eastAsia" w:ascii="Times New Roman" w:hAnsi="Times New Roman"/>
          <w:bCs/>
          <w:color w:val="auto"/>
          <w:sz w:val="30"/>
          <w:szCs w:val="30"/>
        </w:rPr>
        <w:t xml:space="preserve"> 投标邀请</w:t>
      </w:r>
      <w:r/>
    </w:p>
    <w:p>
      <w:pPr>
        <w:rPr>
          <w:color w:val="auto"/>
        </w:rPr>
      </w:pPr>
      <w:r>
        <w:rPr>
          <w:color w:val="auto"/>
        </w:rPr>
      </w:r>
      <w:r/>
    </w:p>
    <w:p>
      <w:pPr>
        <w:numPr>
          <w:ilvl w:val="0"/>
          <w:numId w:val="8"/>
        </w:numPr>
        <w:rPr>
          <w:b/>
          <w:bCs/>
          <w:color w:val="auto"/>
          <w:sz w:val="30"/>
          <w:szCs w:val="30"/>
        </w:rPr>
      </w:pPr>
      <w:r>
        <w:rPr>
          <w:rFonts w:hint="eastAsia"/>
          <w:b/>
          <w:bCs/>
          <w:color w:val="auto"/>
          <w:sz w:val="30"/>
          <w:szCs w:val="30"/>
        </w:rPr>
        <w:t xml:space="preserve"> 投标人须知</w:t>
      </w:r>
      <w:r/>
    </w:p>
    <w:p>
      <w:pPr>
        <w:pStyle w:val="768"/>
        <w:rPr>
          <w:color w:val="auto"/>
        </w:rPr>
      </w:pPr>
      <w:r>
        <w:rPr>
          <w:color w:val="auto"/>
        </w:rPr>
      </w:r>
      <w:r/>
    </w:p>
    <w:p>
      <w:pPr>
        <w:pStyle w:val="768"/>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第三章  资格审查</w:t>
      </w:r>
      <w:r/>
    </w:p>
    <w:p>
      <w:pPr>
        <w:pStyle w:val="768"/>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768"/>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第四章  评标程序、评标方法和评标标准</w:t>
      </w:r>
      <w:r/>
    </w:p>
    <w:p>
      <w:pPr>
        <w:pStyle w:val="768"/>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768"/>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第五章  采购需求</w:t>
      </w:r>
      <w:r/>
    </w:p>
    <w:p>
      <w:pPr>
        <w:pStyle w:val="768"/>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768"/>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第六章  拟签订的合同文本</w:t>
      </w:r>
      <w:r/>
    </w:p>
    <w:p>
      <w:pPr>
        <w:pStyle w:val="768"/>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widowControl/>
        <w:rPr>
          <w:b/>
          <w:bCs/>
          <w:color w:val="auto"/>
          <w:sz w:val="30"/>
          <w:szCs w:val="30"/>
        </w:rPr>
      </w:pPr>
      <w:r>
        <w:rPr>
          <w:rFonts w:hint="eastAsia"/>
          <w:b/>
          <w:bCs/>
          <w:color w:val="auto"/>
          <w:sz w:val="30"/>
          <w:szCs w:val="30"/>
        </w:rPr>
        <w:t xml:space="preserve">第七章  投标文件的组成及提交须知</w:t>
      </w:r>
      <w:r/>
    </w:p>
    <w:p>
      <w:pPr>
        <w:pStyle w:val="768"/>
        <w:rPr>
          <w:color w:val="auto"/>
        </w:rPr>
      </w:pPr>
      <w:r>
        <w:rPr>
          <w:color w:val="auto"/>
        </w:rPr>
      </w:r>
      <w:r/>
    </w:p>
    <w:p>
      <w:pPr>
        <w:pStyle w:val="768"/>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第八章  投标文件格式</w:t>
      </w:r>
      <w:r/>
    </w:p>
    <w:p>
      <w:pPr>
        <w:pStyle w:val="768"/>
        <w:spacing w:line="360" w:lineRule="auto"/>
        <w:rPr>
          <w:color w:val="auto"/>
        </w:rPr>
      </w:pPr>
      <w:r>
        <w:rPr>
          <w:color w:val="auto"/>
        </w:rPr>
      </w:r>
      <w:r/>
    </w:p>
    <w:p>
      <w:pPr>
        <w:jc w:val="center"/>
        <w:spacing w:line="360" w:lineRule="auto"/>
        <w:rPr>
          <w:b/>
          <w:color w:val="auto"/>
          <w:sz w:val="36"/>
          <w:szCs w:val="36"/>
        </w:rPr>
        <w:outlineLvl w:val="0"/>
      </w:pPr>
      <w:r>
        <w:rPr>
          <w:color w:val="auto"/>
          <w:sz w:val="24"/>
        </w:rPr>
        <w:br w:type="page" w:clear="all"/>
      </w:r>
      <w:bookmarkStart w:id="1" w:name="_Toc99301419"/>
      <w:r>
        <w:rPr>
          <w:b/>
          <w:color w:val="auto"/>
          <w:sz w:val="36"/>
          <w:szCs w:val="36"/>
        </w:rPr>
        <w:t xml:space="preserve">第一章   投标邀请</w:t>
      </w:r>
      <w:bookmarkEnd w:id="1"/>
      <w:r/>
      <w:r/>
    </w:p>
    <w:p>
      <w:pPr>
        <w:ind w:firstLine="480"/>
        <w:spacing w:line="360" w:lineRule="auto"/>
        <w:rPr>
          <w:rFonts w:ascii="宋体" w:hAnsi="宋体"/>
          <w:color w:val="auto"/>
          <w:sz w:val="24"/>
        </w:rPr>
      </w:pPr>
      <w:r/>
      <w:bookmarkStart w:id="2" w:name="_Toc35393621"/>
      <w:r/>
      <w:bookmarkStart w:id="3" w:name="_Toc28359002"/>
      <w:r/>
      <w:bookmarkStart w:id="4" w:name="_Toc35393790"/>
      <w:r/>
      <w:bookmarkStart w:id="5" w:name="_Toc28359079"/>
      <w:r/>
      <w:bookmarkStart w:id="6" w:name="_Hlk24379207"/>
      <w:r/>
      <w:bookmarkStart w:id="7" w:name="_Hlk151728086"/>
      <w:r>
        <w:rPr>
          <w:rFonts w:hint="eastAsia" w:ascii="宋体" w:hAnsi="宋体"/>
          <w:color w:val="auto"/>
          <w:sz w:val="24"/>
        </w:rPr>
        <w:t xml:space="preserve">受</w:t>
      </w:r>
      <w:r>
        <w:rPr>
          <w:rFonts w:hint="eastAsia" w:ascii="宋体" w:hAnsi="宋体"/>
          <w:b/>
          <w:color w:val="auto"/>
          <w:sz w:val="24"/>
          <w:u w:val="single"/>
          <w:lang w:eastAsia="zh-CN"/>
        </w:rPr>
        <w:t xml:space="preserve">常州市武进区横林镇人民政府</w:t>
      </w:r>
      <w:r>
        <w:rPr>
          <w:rFonts w:hint="eastAsia" w:ascii="宋体" w:hAnsi="宋体"/>
          <w:color w:val="auto"/>
          <w:sz w:val="24"/>
        </w:rPr>
        <w:t xml:space="preserve">的委托，常州公诚建设咨询有限公司就</w:t>
      </w:r>
      <w:r>
        <w:rPr>
          <w:rFonts w:hint="eastAsia" w:ascii="宋体" w:hAnsi="宋体"/>
          <w:b/>
          <w:color w:val="auto"/>
          <w:sz w:val="24"/>
          <w:u w:val="single"/>
          <w:lang w:eastAsia="zh-CN"/>
        </w:rPr>
        <w:t xml:space="preserve">横林镇环卫综合体生活垃圾处理设备及附属设施项目</w:t>
      </w:r>
      <w:r>
        <w:rPr>
          <w:rFonts w:hint="eastAsia" w:ascii="宋体" w:hAnsi="宋体"/>
          <w:color w:val="auto"/>
          <w:sz w:val="24"/>
        </w:rPr>
        <w:t xml:space="preserve">进行公开招标采购，各潜在投标人可在“苏采云”平台自行免费下载招标文件，并于</w:t>
      </w:r>
      <w:r>
        <w:rPr>
          <w:rFonts w:hint="eastAsia" w:ascii="宋体" w:hAnsi="宋体"/>
          <w:b/>
          <w:bCs/>
          <w:color w:val="auto"/>
          <w:sz w:val="24"/>
          <w:u w:val="single"/>
        </w:rPr>
        <w:t xml:space="preserve">202</w:t>
      </w:r>
      <w:r>
        <w:rPr>
          <w:rFonts w:hint="eastAsia" w:ascii="宋体" w:hAnsi="宋体"/>
          <w:b/>
          <w:bCs/>
          <w:color w:val="auto"/>
          <w:sz w:val="24"/>
          <w:u w:val="single"/>
          <w:lang w:val="en-US" w:eastAsia="zh-CN"/>
        </w:rPr>
        <w:t xml:space="preserve">6</w:t>
      </w:r>
      <w:r>
        <w:rPr>
          <w:rFonts w:hint="eastAsia" w:ascii="宋体" w:hAnsi="宋体"/>
          <w:b/>
          <w:bCs/>
          <w:color w:val="auto"/>
          <w:sz w:val="24"/>
          <w:u w:val="single"/>
        </w:rPr>
        <w:t xml:space="preserve">年</w:t>
      </w:r>
      <w:r>
        <w:rPr>
          <w:rFonts w:hint="eastAsia" w:ascii="宋体" w:hAnsi="宋体"/>
          <w:b/>
          <w:bCs/>
          <w:color w:val="auto"/>
          <w:sz w:val="24"/>
          <w:u w:val="single"/>
          <w:lang w:val="en-US" w:eastAsia="zh-CN"/>
        </w:rPr>
        <w:t xml:space="preserve">4</w:t>
      </w:r>
      <w:r>
        <w:rPr>
          <w:rFonts w:hint="eastAsia" w:ascii="宋体" w:hAnsi="宋体"/>
          <w:b/>
          <w:bCs/>
          <w:color w:val="auto"/>
          <w:sz w:val="24"/>
          <w:u w:val="single"/>
        </w:rPr>
        <w:t xml:space="preserve">月</w:t>
      </w:r>
      <w:r>
        <w:rPr>
          <w:rFonts w:hint="eastAsia" w:ascii="宋体" w:hAnsi="宋体"/>
          <w:b/>
          <w:bCs/>
          <w:color w:val="auto"/>
          <w:sz w:val="24"/>
          <w:u w:val="single"/>
          <w:lang w:val="en-US" w:eastAsia="zh-CN"/>
        </w:rPr>
        <w:t xml:space="preserve">17</w:t>
      </w:r>
      <w:r>
        <w:rPr>
          <w:rFonts w:hint="eastAsia" w:ascii="宋体" w:hAnsi="宋体"/>
          <w:b/>
          <w:bCs/>
          <w:color w:val="auto"/>
          <w:sz w:val="24"/>
          <w:u w:val="single"/>
        </w:rPr>
        <w:t xml:space="preserve">日</w:t>
      </w:r>
      <w:r>
        <w:rPr>
          <w:rFonts w:hint="eastAsia" w:ascii="宋体" w:hAnsi="宋体"/>
          <w:b/>
          <w:bCs/>
          <w:color w:val="auto"/>
          <w:sz w:val="24"/>
          <w:u w:val="single"/>
        </w:rPr>
        <w:t xml:space="preserve">14时00分</w:t>
      </w:r>
      <w:r>
        <w:rPr>
          <w:rFonts w:hint="eastAsia" w:ascii="宋体" w:hAnsi="宋体"/>
          <w:bCs/>
          <w:color w:val="auto"/>
          <w:sz w:val="24"/>
        </w:rPr>
        <w:t xml:space="preserve">（北京时间）前递交投标</w:t>
      </w:r>
      <w:r>
        <w:rPr>
          <w:rFonts w:ascii="宋体" w:hAnsi="宋体"/>
          <w:bCs/>
          <w:color w:val="auto"/>
          <w:sz w:val="24"/>
        </w:rPr>
        <w:t xml:space="preserve">文件</w:t>
      </w:r>
      <w:r>
        <w:rPr>
          <w:rFonts w:hint="eastAsia" w:ascii="宋体" w:hAnsi="宋体"/>
          <w:color w:val="auto"/>
          <w:sz w:val="24"/>
        </w:rPr>
        <w:t xml:space="preserve">。</w:t>
      </w:r>
      <w:r/>
    </w:p>
    <w:p>
      <w:pPr>
        <w:pStyle w:val="903"/>
        <w:ind w:firstLine="482"/>
        <w:jc w:val="left"/>
        <w:spacing w:before="0" w:line="360" w:lineRule="auto"/>
        <w:rPr>
          <w:rFonts w:ascii="Times New Roman" w:hAnsi="Times New Roman" w:eastAsia="宋体"/>
          <w:color w:val="auto"/>
          <w:sz w:val="24"/>
          <w:szCs w:val="24"/>
        </w:rPr>
      </w:pPr>
      <w:r>
        <w:rPr>
          <w:rFonts w:ascii="Times New Roman" w:hAnsi="Times New Roman" w:eastAsia="宋体"/>
          <w:color w:val="auto"/>
          <w:sz w:val="24"/>
          <w:szCs w:val="24"/>
        </w:rPr>
        <w:t xml:space="preserve">一、项目基本情况</w:t>
      </w:r>
      <w:bookmarkEnd w:id="2"/>
      <w:r/>
      <w:bookmarkEnd w:id="3"/>
      <w:r/>
      <w:bookmarkEnd w:id="4"/>
      <w:r/>
      <w:bookmarkEnd w:id="5"/>
      <w:r/>
      <w:r/>
    </w:p>
    <w:p>
      <w:pPr>
        <w:ind w:firstLine="480"/>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rPr>
        <w:t xml:space="preserve">1.项目编号：JSZC-320412-CZGC-G202</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-00</w:t>
      </w:r>
      <w:r>
        <w:rPr>
          <w:rFonts w:hint="eastAsia" w:ascii="宋体" w:hAnsi="宋体" w:eastAsia="宋体" w:cs="宋体"/>
          <w:color w:val="auto"/>
          <w:sz w:val="24"/>
          <w:lang w:val="en-US" w:eastAsia="zh-CN"/>
        </w:rPr>
        <w:t xml:space="preserve">02</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2.项目名称：</w:t>
      </w:r>
      <w:bookmarkEnd w:id="6"/>
      <w:r>
        <w:rPr>
          <w:rFonts w:hint="eastAsia" w:ascii="宋体" w:hAnsi="宋体" w:eastAsia="宋体" w:cs="宋体"/>
          <w:color w:val="auto"/>
          <w:sz w:val="24"/>
          <w:lang w:eastAsia="zh-CN"/>
        </w:rPr>
        <w:t xml:space="preserve">横林镇环卫综合体生活垃圾处理设备及附属设施项目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8" w:name="OLE_LINK2"/>
      <w:r>
        <w:rPr>
          <w:rFonts w:hint="eastAsia" w:ascii="宋体" w:hAnsi="宋体" w:eastAsia="宋体" w:cs="宋体"/>
          <w:color w:val="auto"/>
          <w:sz w:val="24"/>
        </w:rPr>
        <w:t xml:space="preserve">项目预算金额：</w:t>
      </w:r>
      <w:r>
        <w:rPr>
          <w:rFonts w:hint="eastAsia" w:ascii="宋体" w:hAnsi="宋体" w:eastAsia="宋体" w:cs="宋体"/>
          <w:color w:val="auto"/>
          <w:sz w:val="24"/>
          <w:lang w:val="en-US" w:eastAsia="zh-CN"/>
        </w:rPr>
        <w:t xml:space="preserve">423</w:t>
      </w:r>
      <w:r>
        <w:rPr>
          <w:rFonts w:hint="eastAsia" w:ascii="宋体" w:hAnsi="宋体" w:eastAsia="宋体" w:cs="宋体"/>
          <w:color w:val="auto"/>
          <w:sz w:val="24"/>
        </w:rPr>
        <w:t xml:space="preserve">万元</w:t>
      </w:r>
      <w:r/>
    </w:p>
    <w:p>
      <w:pPr>
        <w:contextualSpacing/>
        <w:ind w:firstLine="482"/>
        <w:keepLines w:val="0"/>
        <w:keepNext w:val="0"/>
        <w:pageBreakBefore w:val="0"/>
        <w:spacing w:line="360" w:lineRule="auto"/>
        <w:widowControl w:val="off"/>
        <w:rPr>
          <w:rFonts w:hint="eastAsia" w:ascii="宋体" w:hAnsi="宋体" w:eastAsia="宋体" w:cs="宋体"/>
          <w:b/>
          <w:bCs/>
          <w:color w:val="auto"/>
          <w:sz w:val="24"/>
          <w:lang w:eastAsia="zh-CN"/>
        </w:rPr>
      </w:pPr>
      <w:r>
        <w:rPr>
          <w:rFonts w:hint="eastAsia" w:ascii="宋体" w:hAnsi="宋体" w:eastAsia="宋体" w:cs="宋体"/>
          <w:color w:val="auto"/>
          <w:sz w:val="24"/>
        </w:rPr>
        <w:t xml:space="preserve">4.项目最高限价：</w:t>
      </w:r>
      <w:bookmarkStart w:id="9" w:name="OLE_LINK7"/>
      <w:r>
        <w:rPr>
          <w:rFonts w:hint="eastAsia" w:ascii="宋体" w:hAnsi="宋体" w:eastAsia="宋体" w:cs="宋体"/>
          <w:color w:val="auto"/>
          <w:sz w:val="24"/>
          <w:lang w:val="en-US" w:eastAsia="zh-CN"/>
        </w:rPr>
        <w:t xml:space="preserve">419</w:t>
      </w:r>
      <w:r>
        <w:rPr>
          <w:rFonts w:hint="eastAsia" w:ascii="宋体" w:hAnsi="宋体" w:eastAsia="宋体" w:cs="宋体"/>
          <w:color w:val="auto"/>
          <w:sz w:val="24"/>
        </w:rPr>
        <w:t xml:space="preserve">万元</w:t>
      </w:r>
      <w:bookmarkEnd w:id="8"/>
      <w:bookmarkEnd w:id="9"/>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rPr>
        <w:t xml:space="preserve">5.采购需求：</w:t>
      </w:r>
      <w:bookmarkStart w:id="10" w:name="OLE_LINK3"/>
      <w:r>
        <w:rPr>
          <w:rFonts w:ascii="宋体" w:hAnsi="宋体" w:eastAsia="宋体" w:cs="宋体"/>
          <w:color w:val="333333"/>
          <w:sz w:val="24"/>
          <w:szCs w:val="24"/>
        </w:rPr>
        <w:t xml:space="preserve">横林镇环卫综合体生活垃圾处理设备及附属设施采购</w:t>
      </w:r>
      <w:r>
        <w:rPr>
          <w:rFonts w:hint="eastAsia" w:ascii="宋体" w:hAnsi="宋体" w:eastAsia="宋体" w:cs="宋体"/>
          <w:color w:val="auto"/>
          <w:sz w:val="24"/>
        </w:rPr>
        <w:t xml:space="preserve">，</w:t>
      </w:r>
      <w:r>
        <w:rPr>
          <w:rFonts w:hint="eastAsia" w:ascii="宋体" w:hAnsi="宋体" w:eastAsia="宋体" w:cs="宋体"/>
          <w:color w:val="auto"/>
          <w:sz w:val="24"/>
          <w:szCs w:val="24"/>
          <w:highlight w:val="none"/>
        </w:rPr>
        <w:t xml:space="preserve">包括但不限于招标文件及其基本技术要求范围内相应货物的制造前的准备（包括现场踏勘、技术核对等）采购、定制、加工制作、检验、包装、发货、运输、装卸至现场指定地点、安装、调试、技术服务、</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验收、质保期及维保服务和招标文件所要求的相关服务等全部内容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rPr>
        <w:t xml:space="preserve">具体要求详见采购文件。</w:t>
      </w:r>
      <w:bookmarkEnd w:id="10"/>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6.合同履行期限：</w:t>
      </w:r>
      <w:bookmarkStart w:id="11" w:name="OLE_LINK8"/>
      <w:r>
        <w:rPr>
          <w:rFonts w:hint="eastAsia" w:ascii="宋体" w:hAnsi="宋体" w:eastAsia="宋体" w:cs="宋体"/>
          <w:color w:val="auto"/>
          <w:sz w:val="24"/>
          <w:szCs w:val="24"/>
        </w:rPr>
        <w:t xml:space="preserve">合同签订后</w:t>
      </w:r>
      <w:r>
        <w:rPr>
          <w:rFonts w:hint="eastAsia" w:ascii="宋体" w:hAnsi="宋体" w:eastAsia="宋体" w:cs="宋体"/>
          <w:color w:val="auto"/>
          <w:sz w:val="24"/>
          <w:szCs w:val="24"/>
          <w:lang w:val="en-US" w:eastAsia="zh-CN"/>
        </w:rPr>
        <w:t xml:space="preserve">90</w:t>
      </w:r>
      <w:r>
        <w:rPr>
          <w:rFonts w:hint="eastAsia" w:ascii="宋体" w:hAnsi="宋体" w:eastAsia="宋体" w:cs="宋体"/>
          <w:color w:val="auto"/>
          <w:sz w:val="24"/>
          <w:szCs w:val="24"/>
        </w:rPr>
        <w:t xml:space="preserve">天内完成所有货物的供货、安装调试及验收。</w:t>
      </w:r>
      <w:bookmarkEnd w:id="11"/>
      <w:r>
        <w:rPr>
          <w:rFonts w:hint="eastAsia" w:ascii="宋体" w:hAnsi="宋体" w:eastAsia="宋体" w:cs="宋体"/>
          <w:color w:val="auto"/>
          <w:sz w:val="24"/>
          <w:szCs w:val="24"/>
          <w:lang w:eastAsia="zh-CN"/>
        </w:rPr>
        <w:t xml:space="preserve">质保期三年（含所有产品维护、材料维修更换及人工等一切费用）</w:t>
      </w:r>
      <w:r>
        <w:rPr>
          <w:rFonts w:hint="eastAsia" w:ascii="宋体" w:hAnsi="宋体" w:eastAsia="宋体" w:cs="宋体"/>
          <w:color w:val="auto"/>
          <w:sz w:val="24"/>
          <w:szCs w:val="24"/>
          <w:lang w:eastAsia="zh-CN"/>
        </w:rPr>
        <w:t xml:space="preserve">。设备验收时需提供国家认</w:t>
      </w:r>
      <w:r>
        <w:rPr>
          <w:rFonts w:hint="eastAsia" w:ascii="宋体" w:hAnsi="宋体" w:cs="宋体"/>
          <w:color w:val="auto"/>
          <w:sz w:val="24"/>
          <w:szCs w:val="24"/>
          <w:lang w:eastAsia="zh-CN"/>
        </w:rPr>
        <w:t xml:space="preserve">可的第三方检测机构出具的验收报告。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7.本项目是否接受联合体投标：否。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8.本项目是否接受进口产品投标：否。</w:t>
      </w:r>
      <w:r/>
    </w:p>
    <w:p>
      <w:pPr>
        <w:pStyle w:val="903"/>
        <w:ind w:firstLine="482"/>
        <w:jc w:val="left"/>
        <w:spacing w:before="0" w:line="360" w:lineRule="auto"/>
        <w:rPr>
          <w:rFonts w:ascii="Times New Roman" w:hAnsi="Times New Roman" w:eastAsia="宋体"/>
          <w:color w:val="auto"/>
          <w:sz w:val="24"/>
          <w:szCs w:val="24"/>
        </w:rPr>
      </w:pPr>
      <w:r/>
      <w:bookmarkStart w:id="12" w:name="_Toc28359080"/>
      <w:r/>
      <w:bookmarkStart w:id="13" w:name="_Toc28359003"/>
      <w:r/>
      <w:bookmarkStart w:id="14" w:name="_Toc35393622"/>
      <w:r/>
      <w:bookmarkStart w:id="15" w:name="_Toc35393791"/>
      <w:r>
        <w:rPr>
          <w:rFonts w:ascii="Times New Roman" w:hAnsi="Times New Roman" w:eastAsia="宋体"/>
          <w:color w:val="auto"/>
          <w:sz w:val="24"/>
          <w:szCs w:val="24"/>
        </w:rPr>
        <w:t xml:space="preserve">二、申请人的资格要求</w:t>
      </w:r>
      <w:bookmarkEnd w:id="12"/>
      <w:r/>
      <w:bookmarkEnd w:id="13"/>
      <w:r/>
      <w:bookmarkEnd w:id="14"/>
      <w:r/>
      <w:bookmarkEnd w:id="15"/>
      <w:r>
        <w:rPr>
          <w:rFonts w:ascii="Times New Roman" w:hAnsi="Times New Roman" w:eastAsia="宋体"/>
          <w:color w:val="auto"/>
          <w:sz w:val="24"/>
          <w:szCs w:val="24"/>
        </w:rPr>
        <w:t xml:space="preserve">（须同时满足）</w:t>
      </w:r>
      <w:r/>
    </w:p>
    <w:p>
      <w:pPr>
        <w:ind w:firstLine="480"/>
        <w:spacing w:line="360" w:lineRule="auto"/>
        <w:rPr>
          <w:color w:val="auto"/>
          <w:sz w:val="24"/>
        </w:rPr>
      </w:pPr>
      <w:r>
        <w:rPr>
          <w:color w:val="auto"/>
          <w:sz w:val="24"/>
        </w:rPr>
        <w:t xml:space="preserve">1.满足《中华人民共和国政府采购法》第二十二条规定</w:t>
      </w:r>
      <w:r>
        <w:rPr>
          <w:rFonts w:hint="eastAsia"/>
          <w:color w:val="auto"/>
          <w:sz w:val="24"/>
        </w:rPr>
        <w:t xml:space="preserve">以及下列情形：</w:t>
      </w:r>
      <w:r/>
    </w:p>
    <w:p>
      <w:pPr>
        <w:ind w:firstLine="480"/>
        <w:spacing w:line="360" w:lineRule="auto"/>
        <w:rPr>
          <w:color w:val="auto"/>
          <w:sz w:val="24"/>
        </w:rPr>
      </w:pPr>
      <w:r>
        <w:rPr>
          <w:rFonts w:hint="eastAsia"/>
          <w:color w:val="auto"/>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color w:val="auto"/>
          <w:sz w:val="24"/>
        </w:rPr>
      </w:pPr>
      <w:r>
        <w:rPr>
          <w:rFonts w:hint="eastAsia"/>
          <w:color w:val="auto"/>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rPr>
      </w:pPr>
      <w:r/>
      <w:bookmarkStart w:id="16" w:name="_Toc28359081"/>
      <w:r/>
      <w:bookmarkStart w:id="17" w:name="_Toc28359004"/>
      <w:r>
        <w:rPr>
          <w:color w:val="auto"/>
          <w:sz w:val="24"/>
        </w:rPr>
        <w:t xml:space="preserve">2.落实政府采购政策需满足的资格要求：</w:t>
      </w:r>
      <w:r/>
    </w:p>
    <w:p>
      <w:pPr>
        <w:ind w:firstLine="480"/>
        <w:spacing w:line="360" w:lineRule="auto"/>
        <w:rPr>
          <w:color w:val="auto"/>
          <w:sz w:val="24"/>
        </w:rPr>
      </w:pPr>
      <w:r>
        <w:rPr>
          <w:color w:val="auto"/>
          <w:sz w:val="24"/>
        </w:rPr>
        <w:t xml:space="preserve">2.1 中小企业政策</w:t>
      </w:r>
      <w:r/>
    </w:p>
    <w:p>
      <w:pPr>
        <w:ind w:firstLine="480"/>
        <w:spacing w:line="360" w:lineRule="auto"/>
        <w:rPr>
          <w:b/>
          <w:bCs/>
          <w:sz w:val="24"/>
        </w:rPr>
      </w:pPr>
      <w:r>
        <w:rPr>
          <w:b/>
          <w:bCs/>
          <w:sz w:val="24"/>
        </w:rPr>
        <w:t xml:space="preserve">本项目不专门面向中小企业采购</w:t>
      </w:r>
      <w:r>
        <w:rPr>
          <w:rFonts w:hint="eastAsia"/>
          <w:b/>
          <w:bCs/>
          <w:sz w:val="24"/>
        </w:rPr>
        <w:t xml:space="preserve">,对于符合规定的小微企业报价给予</w:t>
      </w:r>
      <w:r>
        <w:rPr>
          <w:rFonts w:hint="eastAsia"/>
          <w:b/>
          <w:bCs/>
          <w:sz w:val="24"/>
          <w:lang w:val="en-US" w:eastAsia="zh-CN"/>
        </w:rPr>
        <w:t xml:space="preserve">1</w:t>
      </w:r>
      <w:r>
        <w:rPr>
          <w:rFonts w:hint="eastAsia"/>
          <w:b/>
          <w:bCs/>
          <w:sz w:val="24"/>
        </w:rPr>
        <w:t xml:space="preserve">0%的扣除，用扣除后的价格参与评审</w:t>
      </w:r>
      <w:r>
        <w:rPr>
          <w:b/>
          <w:bCs/>
          <w:sz w:val="24"/>
        </w:rPr>
        <w:t xml:space="preserve">。</w:t>
      </w:r>
      <w:r/>
    </w:p>
    <w:p>
      <w:pPr>
        <w:ind w:firstLine="480"/>
        <w:spacing w:line="360" w:lineRule="auto"/>
        <w:rPr>
          <w:i/>
          <w:iCs/>
          <w:color w:val="auto"/>
          <w:sz w:val="24"/>
          <w:u w:val="single"/>
        </w:rPr>
      </w:pPr>
      <w:r>
        <w:rPr>
          <w:color w:val="auto"/>
          <w:sz w:val="24"/>
        </w:rPr>
        <w:t xml:space="preserve">3.本项目的特定资格要求：</w:t>
      </w:r>
      <w:r/>
    </w:p>
    <w:p>
      <w:pPr>
        <w:ind w:firstLine="480"/>
        <w:spacing w:line="360" w:lineRule="auto"/>
        <w:rPr>
          <w:color w:val="auto"/>
          <w:sz w:val="24"/>
        </w:rPr>
      </w:pPr>
      <w:r>
        <w:rPr>
          <w:color w:val="auto"/>
          <w:sz w:val="24"/>
        </w:rPr>
        <w:t xml:space="preserve">3.1本项目是否接受分支机构参与投标：</w:t>
      </w:r>
      <w:r>
        <w:rPr>
          <w:rFonts w:hint="eastAsia"/>
          <w:color w:val="auto"/>
          <w:sz w:val="24"/>
        </w:rPr>
        <w:t xml:space="preserve">否。</w:t>
      </w:r>
      <w:r/>
    </w:p>
    <w:p>
      <w:pPr>
        <w:ind w:firstLine="480"/>
        <w:spacing w:line="360" w:lineRule="auto"/>
        <w:rPr>
          <w:color w:val="auto"/>
          <w:sz w:val="24"/>
        </w:rPr>
      </w:pPr>
      <w:r>
        <w:rPr>
          <w:color w:val="auto"/>
          <w:sz w:val="24"/>
        </w:rPr>
        <w:t xml:space="preserve">3.2本项目是否属于政府购买服务：</w:t>
      </w:r>
      <w:r>
        <w:rPr>
          <w:rFonts w:hint="eastAsia"/>
          <w:color w:val="auto"/>
          <w:sz w:val="24"/>
          <w:lang w:eastAsia="zh-CN"/>
        </w:rPr>
        <w:t xml:space="preserve">否</w:t>
      </w:r>
      <w:r>
        <w:rPr>
          <w:rFonts w:hint="eastAsia"/>
          <w:color w:val="auto"/>
          <w:sz w:val="24"/>
        </w:rPr>
        <w:t xml:space="preserve">。</w:t>
      </w:r>
      <w:r/>
    </w:p>
    <w:p>
      <w:pPr>
        <w:ind w:firstLine="480"/>
        <w:spacing w:line="360" w:lineRule="auto"/>
        <w:rPr>
          <w:rFonts w:hint="eastAsia" w:eastAsia="宋体"/>
          <w:b/>
          <w:bCs/>
          <w:color w:val="auto"/>
          <w:sz w:val="24"/>
          <w:lang w:eastAsia="zh-CN"/>
        </w:rPr>
      </w:pPr>
      <w:r>
        <w:rPr>
          <w:color w:val="auto"/>
          <w:sz w:val="24"/>
        </w:rPr>
        <w:t xml:space="preserve">3.3其他特定资格要求：</w:t>
      </w:r>
      <w:bookmarkStart w:id="18" w:name="OLE_LINK4"/>
      <w:r>
        <w:rPr>
          <w:rFonts w:hint="eastAsia" w:ascii="Times New Roman" w:hAnsi="Times New Roman" w:eastAsia="宋体" w:cs="Times New Roman"/>
          <w:b/>
          <w:bCs/>
          <w:color w:val="auto"/>
          <w:sz w:val="24"/>
          <w:lang w:eastAsia="zh-CN"/>
        </w:rPr>
        <w:t xml:space="preserve">无。</w:t>
      </w:r>
      <w:bookmarkEnd w:id="16"/>
      <w:bookmarkEnd w:id="17"/>
      <w:bookmarkEnd w:id="18"/>
      <w:r/>
    </w:p>
    <w:p>
      <w:pPr>
        <w:ind w:firstLine="482"/>
        <w:spacing w:line="360" w:lineRule="auto"/>
        <w:rPr>
          <w:b/>
          <w:bCs/>
          <w:color w:val="auto"/>
          <w:sz w:val="24"/>
        </w:rPr>
      </w:pPr>
      <w:r/>
      <w:bookmarkStart w:id="19" w:name="_Toc35393792"/>
      <w:r/>
      <w:bookmarkStart w:id="20" w:name="_Toc35393623"/>
      <w:r>
        <w:rPr>
          <w:b/>
          <w:bCs/>
          <w:color w:val="auto"/>
          <w:sz w:val="24"/>
        </w:rPr>
        <w:t xml:space="preserve">三、获取招标文件</w:t>
      </w:r>
      <w:bookmarkEnd w:id="19"/>
      <w:r/>
      <w:bookmarkEnd w:id="20"/>
      <w:r/>
      <w:r/>
    </w:p>
    <w:p>
      <w:pPr>
        <w:ind w:firstLine="540"/>
        <w:spacing w:line="360" w:lineRule="auto"/>
        <w:rPr>
          <w:rFonts w:ascii="宋体" w:hAnsi="宋体" w:cs="宋体"/>
          <w:color w:val="auto"/>
          <w:sz w:val="24"/>
        </w:rPr>
      </w:pPr>
      <w:r/>
      <w:bookmarkStart w:id="21" w:name="_Toc28359082"/>
      <w:r/>
      <w:bookmarkStart w:id="22" w:name="_Toc28359005"/>
      <w:r/>
      <w:bookmarkStart w:id="23" w:name="_Toc35393624"/>
      <w:r/>
      <w:bookmarkStart w:id="24" w:name="_Toc35393793"/>
      <w:r>
        <w:rPr>
          <w:rFonts w:hint="eastAsia" w:ascii="宋体" w:hAnsi="宋体" w:cs="宋体"/>
          <w:color w:val="auto"/>
          <w:sz w:val="24"/>
        </w:rPr>
        <w:t xml:space="preserve">1.时间：</w:t>
      </w:r>
      <w:r>
        <w:rPr>
          <w:rFonts w:hint="eastAsia"/>
          <w:color w:val="auto"/>
          <w:sz w:val="24"/>
        </w:rPr>
        <w:t xml:space="preserve">本公告发布之日起至</w:t>
      </w:r>
      <w:r>
        <w:rPr>
          <w:color w:val="auto"/>
          <w:sz w:val="24"/>
        </w:rPr>
        <w:t xml:space="preserve">202</w:t>
      </w:r>
      <w:r>
        <w:rPr>
          <w:rFonts w:hint="eastAsia"/>
          <w:color w:val="auto"/>
          <w:sz w:val="24"/>
          <w:lang w:val="en-US" w:eastAsia="zh-CN"/>
        </w:rPr>
        <w:t xml:space="preserve">6</w:t>
      </w:r>
      <w:r>
        <w:rPr>
          <w:rFonts w:hint="eastAsia"/>
          <w:color w:val="auto"/>
          <w:sz w:val="24"/>
        </w:rPr>
        <w:t xml:space="preserve">年</w:t>
      </w:r>
      <w:r>
        <w:rPr>
          <w:rFonts w:hint="eastAsia"/>
          <w:color w:val="auto"/>
          <w:sz w:val="24"/>
          <w:lang w:val="en-US" w:eastAsia="zh-CN"/>
        </w:rPr>
        <w:t xml:space="preserve">4</w:t>
      </w:r>
      <w:r>
        <w:rPr>
          <w:rFonts w:hint="eastAsia"/>
          <w:color w:val="auto"/>
          <w:sz w:val="24"/>
        </w:rPr>
        <w:t xml:space="preserve">月</w:t>
      </w:r>
      <w:r>
        <w:rPr>
          <w:rFonts w:hint="eastAsia"/>
          <w:color w:val="auto"/>
          <w:sz w:val="24"/>
          <w:lang w:val="en-US" w:eastAsia="zh-CN"/>
        </w:rPr>
        <w:t xml:space="preserve">2</w:t>
      </w:r>
      <w:r>
        <w:rPr>
          <w:rFonts w:hint="eastAsia"/>
          <w:color w:val="auto"/>
          <w:sz w:val="24"/>
        </w:rPr>
        <w:t xml:space="preserve">日</w:t>
      </w:r>
      <w:r>
        <w:rPr>
          <w:rFonts w:hint="eastAsia"/>
          <w:color w:val="auto"/>
          <w:sz w:val="24"/>
        </w:rPr>
        <w:t xml:space="preserve">17:</w:t>
      </w:r>
      <w:r>
        <w:rPr>
          <w:color w:val="auto"/>
          <w:sz w:val="24"/>
        </w:rPr>
        <w:t xml:space="preserve">00</w:t>
      </w:r>
      <w:r>
        <w:rPr>
          <w:rFonts w:hint="eastAsia"/>
          <w:color w:val="auto"/>
          <w:sz w:val="24"/>
        </w:rPr>
        <w:t xml:space="preserve">（北京时间）</w:t>
      </w:r>
      <w:r>
        <w:rPr>
          <w:rFonts w:hint="eastAsia" w:ascii="宋体" w:hAnsi="宋体" w:cs="宋体"/>
          <w:color w:val="auto"/>
          <w:sz w:val="24"/>
        </w:rPr>
        <w:t xml:space="preserve">。</w:t>
      </w:r>
      <w:r/>
    </w:p>
    <w:p>
      <w:pPr>
        <w:ind w:firstLine="540"/>
        <w:spacing w:line="360" w:lineRule="auto"/>
        <w:rPr>
          <w:color w:val="auto"/>
          <w:sz w:val="24"/>
        </w:rPr>
      </w:pPr>
      <w:r>
        <w:rPr>
          <w:rFonts w:hint="eastAsia"/>
          <w:color w:val="auto"/>
          <w:sz w:val="24"/>
        </w:rPr>
        <w:t xml:space="preserve">2.获取方式：</w:t>
      </w:r>
      <w:bookmarkStart w:id="25" w:name="_Toc38985266"/>
      <w:r>
        <w:rPr>
          <w:rFonts w:hint="eastAsia"/>
          <w:color w:val="auto"/>
          <w:sz w:val="24"/>
        </w:rPr>
        <w:t xml:space="preserve">在“苏采云”平台自行免费下载采购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5"/>
      <w:r/>
      <w:r/>
    </w:p>
    <w:p>
      <w:pPr>
        <w:pStyle w:val="768"/>
        <w:spacing w:line="360" w:lineRule="auto"/>
        <w:rPr>
          <w:rFonts w:ascii="Times New Roman" w:hAnsi="Times New Roman" w:cs="Times New Roman"/>
          <w:color w:val="auto"/>
        </w:rPr>
      </w:pPr>
      <w:r>
        <w:rPr>
          <w:rFonts w:ascii="Times New Roman" w:hAnsi="Times New Roman" w:cs="Times New Roman"/>
          <w:color w:val="auto"/>
        </w:rPr>
        <w:t xml:space="preserve">   3.</w:t>
      </w:r>
      <w:r>
        <w:rPr>
          <w:rFonts w:hint="eastAsia" w:ascii="Times New Roman" w:hAnsi="Times New Roman" w:cs="Times New Roman"/>
          <w:color w:val="auto"/>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color w:val="auto"/>
          <w:sz w:val="24"/>
        </w:rPr>
      </w:pPr>
      <w:r>
        <w:rPr>
          <w:color w:val="auto"/>
          <w:sz w:val="24"/>
        </w:rPr>
        <w:t xml:space="preserve">4</w:t>
      </w:r>
      <w:r>
        <w:rPr>
          <w:rFonts w:hint="eastAsia"/>
          <w:color w:val="auto"/>
          <w:sz w:val="24"/>
        </w:rPr>
        <w:t xml:space="preserve">. 投标保证金：本项目不收取投标保证金。</w:t>
      </w:r>
      <w:r/>
    </w:p>
    <w:p>
      <w:pPr>
        <w:pStyle w:val="903"/>
        <w:ind w:firstLine="482"/>
        <w:jc w:val="left"/>
        <w:spacing w:before="0" w:line="360" w:lineRule="auto"/>
        <w:widowControl/>
        <w:rPr>
          <w:rFonts w:ascii="Times New Roman" w:hAnsi="Times New Roman" w:eastAsia="宋体"/>
          <w:color w:val="auto"/>
          <w:sz w:val="24"/>
          <w:szCs w:val="24"/>
        </w:rPr>
      </w:pPr>
      <w:r>
        <w:rPr>
          <w:rFonts w:ascii="Times New Roman" w:hAnsi="Times New Roman" w:eastAsia="宋体"/>
          <w:color w:val="auto"/>
          <w:sz w:val="24"/>
          <w:szCs w:val="24"/>
        </w:rPr>
        <w:t xml:space="preserve">四、提交投标文件</w:t>
      </w:r>
      <w:bookmarkEnd w:id="21"/>
      <w:r/>
      <w:bookmarkEnd w:id="22"/>
      <w:r>
        <w:rPr>
          <w:rFonts w:ascii="Times New Roman" w:hAnsi="Times New Roman" w:eastAsia="宋体"/>
          <w:color w:val="auto"/>
          <w:sz w:val="24"/>
          <w:szCs w:val="24"/>
        </w:rPr>
        <w:t xml:space="preserve">截止时间、开标时间和地点</w:t>
      </w:r>
      <w:bookmarkEnd w:id="23"/>
      <w:r/>
      <w:bookmarkEnd w:id="24"/>
      <w:r/>
      <w:r/>
    </w:p>
    <w:p>
      <w:pPr>
        <w:ind w:firstLine="480"/>
        <w:spacing w:line="360" w:lineRule="auto"/>
        <w:rPr>
          <w:rFonts w:ascii="宋体" w:hAnsi="宋体"/>
          <w:bCs/>
          <w:color w:val="auto"/>
          <w:sz w:val="24"/>
          <w:u w:val="single"/>
        </w:rPr>
      </w:pPr>
      <w:r/>
      <w:bookmarkStart w:id="26" w:name="_Toc28359084"/>
      <w:r/>
      <w:bookmarkStart w:id="27" w:name="_Toc35393794"/>
      <w:r/>
      <w:bookmarkStart w:id="28" w:name="_Toc28359007"/>
      <w:r/>
      <w:bookmarkStart w:id="29" w:name="_Toc35393625"/>
      <w:r>
        <w:rPr>
          <w:rFonts w:hint="eastAsia"/>
          <w:color w:val="auto"/>
          <w:sz w:val="24"/>
        </w:rPr>
        <w:t xml:space="preserve">1、</w:t>
      </w:r>
      <w:r>
        <w:rPr>
          <w:color w:val="auto"/>
          <w:sz w:val="24"/>
        </w:rPr>
        <w:t xml:space="preserve">投标截止时间、开标时间：202</w:t>
      </w:r>
      <w:r>
        <w:rPr>
          <w:rFonts w:hint="eastAsia"/>
          <w:color w:val="auto"/>
          <w:sz w:val="24"/>
          <w:lang w:val="en-US" w:eastAsia="zh-CN"/>
        </w:rPr>
        <w:t xml:space="preserve">6</w:t>
      </w:r>
      <w:r>
        <w:rPr>
          <w:rFonts w:hint="eastAsia"/>
          <w:color w:val="auto"/>
          <w:sz w:val="24"/>
        </w:rPr>
        <w:t xml:space="preserve">年</w:t>
      </w:r>
      <w:r>
        <w:rPr>
          <w:rFonts w:hint="eastAsia"/>
          <w:color w:val="auto"/>
          <w:sz w:val="24"/>
          <w:lang w:val="en-US" w:eastAsia="zh-CN"/>
        </w:rPr>
        <w:t xml:space="preserve">4</w:t>
      </w:r>
      <w:r>
        <w:rPr>
          <w:rFonts w:hint="eastAsia"/>
          <w:color w:val="auto"/>
          <w:sz w:val="24"/>
        </w:rPr>
        <w:t xml:space="preserve">月</w:t>
      </w:r>
      <w:r>
        <w:rPr>
          <w:rFonts w:hint="eastAsia"/>
          <w:color w:val="auto"/>
          <w:sz w:val="24"/>
          <w:lang w:val="en-US" w:eastAsia="zh-CN"/>
        </w:rPr>
        <w:t xml:space="preserve">17</w:t>
      </w:r>
      <w:r>
        <w:rPr>
          <w:rFonts w:hint="eastAsia"/>
          <w:color w:val="auto"/>
          <w:sz w:val="24"/>
        </w:rPr>
        <w:t xml:space="preserve">日</w:t>
      </w:r>
      <w:r>
        <w:rPr>
          <w:rFonts w:hint="eastAsia"/>
          <w:color w:val="auto"/>
          <w:sz w:val="24"/>
        </w:rPr>
        <w:t xml:space="preserve">14:0</w:t>
      </w:r>
      <w:r>
        <w:rPr>
          <w:color w:val="auto"/>
          <w:sz w:val="24"/>
        </w:rPr>
        <w:t xml:space="preserve">0</w:t>
      </w:r>
      <w:r>
        <w:rPr>
          <w:bCs/>
          <w:color w:val="auto"/>
          <w:sz w:val="24"/>
        </w:rPr>
        <w:t xml:space="preserve">（北京时间）</w:t>
      </w:r>
      <w:r>
        <w:rPr>
          <w:rFonts w:hint="eastAsia" w:ascii="宋体" w:hAnsi="宋体"/>
          <w:bCs/>
          <w:color w:val="auto"/>
          <w:sz w:val="24"/>
        </w:rPr>
        <w:t xml:space="preserve">。</w:t>
      </w:r>
      <w:r/>
    </w:p>
    <w:p>
      <w:pPr>
        <w:ind w:firstLine="480"/>
        <w:spacing w:line="360" w:lineRule="auto"/>
        <w:rPr>
          <w:rFonts w:ascii="宋体" w:hAnsi="宋体"/>
          <w:bCs/>
          <w:color w:val="auto"/>
          <w:sz w:val="24"/>
          <w:u w:val="single"/>
        </w:rPr>
      </w:pPr>
      <w:r>
        <w:rPr>
          <w:rFonts w:hint="eastAsia" w:ascii="宋体" w:hAnsi="宋体"/>
          <w:color w:val="auto"/>
          <w:sz w:val="24"/>
        </w:rPr>
        <w:t xml:space="preserve">2.地点：“苏采云”政府采购交易系统。</w:t>
      </w:r>
      <w:r/>
    </w:p>
    <w:p>
      <w:pPr>
        <w:pStyle w:val="903"/>
        <w:ind w:firstLine="482"/>
        <w:jc w:val="left"/>
        <w:spacing w:before="0" w:line="360" w:lineRule="auto"/>
        <w:rPr>
          <w:rFonts w:ascii="Times New Roman" w:hAnsi="Times New Roman" w:eastAsia="宋体"/>
          <w:color w:val="auto"/>
          <w:sz w:val="24"/>
          <w:szCs w:val="24"/>
        </w:rPr>
      </w:pPr>
      <w:r>
        <w:rPr>
          <w:rFonts w:ascii="Times New Roman" w:hAnsi="Times New Roman" w:eastAsia="宋体"/>
          <w:color w:val="auto"/>
          <w:sz w:val="24"/>
          <w:szCs w:val="24"/>
        </w:rPr>
        <w:t xml:space="preserve">五、公告期限</w:t>
      </w:r>
      <w:bookmarkEnd w:id="26"/>
      <w:r/>
      <w:bookmarkEnd w:id="27"/>
      <w:r/>
      <w:bookmarkEnd w:id="28"/>
      <w:r/>
      <w:bookmarkEnd w:id="29"/>
      <w:r/>
      <w:r/>
    </w:p>
    <w:p>
      <w:pPr>
        <w:ind w:firstLine="480"/>
        <w:spacing w:line="360" w:lineRule="auto"/>
        <w:rPr>
          <w:color w:val="auto"/>
          <w:sz w:val="24"/>
        </w:rPr>
      </w:pPr>
      <w:r>
        <w:rPr>
          <w:color w:val="auto"/>
          <w:sz w:val="24"/>
        </w:rPr>
        <w:t xml:space="preserve">自本公告发布之日起5个工作日。</w:t>
      </w:r>
      <w:r/>
    </w:p>
    <w:p>
      <w:pPr>
        <w:pStyle w:val="903"/>
        <w:ind w:firstLine="482"/>
        <w:jc w:val="left"/>
        <w:spacing w:before="0" w:line="360" w:lineRule="auto"/>
        <w:rPr>
          <w:rFonts w:ascii="Times New Roman" w:hAnsi="Times New Roman" w:eastAsia="宋体"/>
          <w:color w:val="auto"/>
          <w:sz w:val="24"/>
          <w:szCs w:val="24"/>
        </w:rPr>
      </w:pPr>
      <w:r/>
      <w:bookmarkStart w:id="30" w:name="_Toc35393626"/>
      <w:r/>
      <w:bookmarkStart w:id="31" w:name="_Toc35393795"/>
      <w:r>
        <w:rPr>
          <w:rFonts w:ascii="Times New Roman" w:hAnsi="Times New Roman" w:eastAsia="宋体"/>
          <w:color w:val="auto"/>
          <w:sz w:val="24"/>
          <w:szCs w:val="24"/>
        </w:rPr>
        <w:t xml:space="preserve">六、其他补充事宜</w:t>
      </w:r>
      <w:bookmarkEnd w:id="30"/>
      <w:r/>
      <w:bookmarkEnd w:id="31"/>
      <w:r/>
      <w:r/>
    </w:p>
    <w:p>
      <w:pPr>
        <w:ind w:firstLine="480"/>
        <w:spacing w:line="360" w:lineRule="auto"/>
        <w:rPr>
          <w:color w:val="auto"/>
          <w:sz w:val="24"/>
          <w:lang w:val="zh-TW"/>
        </w:rPr>
      </w:pPr>
      <w:r/>
      <w:bookmarkStart w:id="32" w:name="_Toc28359008"/>
      <w:r/>
      <w:bookmarkStart w:id="33" w:name="_Toc28359085"/>
      <w:r/>
      <w:bookmarkStart w:id="34" w:name="_Toc35393627"/>
      <w:r/>
      <w:bookmarkStart w:id="35" w:name="_Toc35393796"/>
      <w:r>
        <w:rPr>
          <w:color w:val="auto"/>
          <w:sz w:val="24"/>
        </w:rPr>
        <w:t xml:space="preserve">1</w:t>
      </w:r>
      <w:r>
        <w:rPr>
          <w:rFonts w:hint="eastAsia"/>
          <w:color w:val="auto"/>
          <w:sz w:val="24"/>
          <w:lang w:val="zh-TW"/>
        </w:rPr>
        <w:t xml:space="preserve">.关于常州市中小企业政府采购信用融资：</w:t>
      </w:r>
      <w:r/>
    </w:p>
    <w:p>
      <w:pPr>
        <w:ind w:firstLine="480"/>
        <w:spacing w:line="360" w:lineRule="auto"/>
        <w:rPr>
          <w:color w:val="auto"/>
          <w:sz w:val="24"/>
          <w:lang w:val="zh-TW"/>
        </w:rPr>
      </w:pPr>
      <w:r>
        <w:rPr>
          <w:rFonts w:hint="eastAsia"/>
          <w:color w:val="auto"/>
          <w:sz w:val="24"/>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67"/>
        <w:ind w:firstLine="482"/>
        <w:rPr>
          <w:color w:val="auto"/>
          <w:lang w:val="zh-TW"/>
        </w:rPr>
      </w:pPr>
      <w:r>
        <w:rPr>
          <w:rFonts w:hint="eastAsia" w:cs="宋体"/>
          <w:b/>
          <w:bCs/>
          <w:color w:val="auto"/>
        </w:rPr>
        <w:t xml:space="preserve">2.</w:t>
      </w:r>
      <w:r>
        <w:rPr>
          <w:rFonts w:hint="eastAsia" w:cs="宋体"/>
          <w:b/>
          <w:bCs/>
          <w:color w:val="auto"/>
          <w:lang w:val="zh-TW"/>
        </w:rPr>
        <w:t xml:space="preserve">采购公告内容与采购文件不一致的，以采购文件为准</w:t>
      </w:r>
      <w:r>
        <w:rPr>
          <w:rFonts w:hint="eastAsia" w:ascii="Times New Roman" w:hAnsi="Times New Roman"/>
          <w:b/>
          <w:bCs/>
          <w:color w:val="auto"/>
          <w:lang w:val="zh-TW"/>
        </w:rPr>
        <w:t xml:space="preserve">。</w:t>
      </w:r>
      <w:r/>
    </w:p>
    <w:p>
      <w:pPr>
        <w:pStyle w:val="903"/>
        <w:ind w:firstLine="482"/>
        <w:jc w:val="left"/>
        <w:spacing w:before="0" w:line="360" w:lineRule="auto"/>
        <w:rPr>
          <w:rFonts w:ascii="Times New Roman" w:hAnsi="Times New Roman" w:eastAsia="宋体"/>
          <w:color w:val="auto"/>
          <w:sz w:val="24"/>
          <w:szCs w:val="24"/>
        </w:rPr>
      </w:pPr>
      <w:r>
        <w:rPr>
          <w:rFonts w:ascii="Times New Roman" w:hAnsi="Times New Roman" w:eastAsia="宋体"/>
          <w:color w:val="auto"/>
          <w:sz w:val="24"/>
          <w:szCs w:val="24"/>
        </w:rPr>
        <w:t xml:space="preserve">七、对本次招标提出询问，请按以下方式联系。</w:t>
      </w:r>
      <w:bookmarkEnd w:id="32"/>
      <w:r/>
      <w:bookmarkEnd w:id="33"/>
      <w:r/>
      <w:bookmarkEnd w:id="34"/>
      <w:r/>
      <w:bookmarkEnd w:id="35"/>
      <w:r/>
      <w:r/>
    </w:p>
    <w:p>
      <w:pPr>
        <w:ind w:firstLine="482"/>
        <w:jc w:val="left"/>
        <w:spacing w:line="360" w:lineRule="auto"/>
        <w:widowControl/>
        <w:rPr>
          <w:b/>
          <w:color w:val="auto"/>
          <w:sz w:val="24"/>
        </w:rPr>
      </w:pPr>
      <w:r>
        <w:rPr>
          <w:b/>
          <w:color w:val="auto"/>
          <w:sz w:val="24"/>
        </w:rPr>
        <w:t xml:space="preserve">1</w:t>
      </w:r>
      <w:r>
        <w:rPr>
          <w:rFonts w:hint="eastAsia"/>
          <w:b/>
          <w:color w:val="auto"/>
          <w:sz w:val="24"/>
        </w:rPr>
        <w:t xml:space="preserve">、</w:t>
      </w:r>
      <w:r>
        <w:rPr>
          <w:b/>
          <w:color w:val="auto"/>
          <w:sz w:val="24"/>
        </w:rPr>
        <w:t xml:space="preserve">采购人信息</w:t>
      </w:r>
      <w:r/>
    </w:p>
    <w:p>
      <w:pPr>
        <w:ind w:firstLine="480"/>
        <w:jc w:val="left"/>
        <w:spacing w:line="360" w:lineRule="auto"/>
        <w:rPr>
          <w:rFonts w:hint="eastAsia" w:ascii="Times New Roman" w:hAnsi="Times New Roman" w:eastAsia="宋体" w:cs="Times New Roman"/>
          <w:color w:val="auto"/>
          <w:sz w:val="24"/>
          <w:lang w:val="zh-TW"/>
        </w:rPr>
      </w:pPr>
      <w:r/>
      <w:bookmarkStart w:id="36" w:name="_Toc28359009"/>
      <w:r/>
      <w:bookmarkStart w:id="37" w:name="_Toc28359086"/>
      <w:r>
        <w:rPr>
          <w:rFonts w:hint="eastAsia"/>
          <w:color w:val="auto"/>
          <w:sz w:val="24"/>
        </w:rPr>
        <w:t xml:space="preserve">名称：</w:t>
      </w:r>
      <w:r>
        <w:rPr>
          <w:rFonts w:hint="eastAsia" w:ascii="Times New Roman" w:hAnsi="Times New Roman" w:eastAsia="宋体" w:cs="Times New Roman"/>
          <w:color w:val="auto"/>
          <w:sz w:val="24"/>
          <w:lang w:val="zh-TW"/>
        </w:rPr>
        <w:t xml:space="preserve">常州市武进区横林镇人民政府 </w:t>
      </w:r>
      <w:r/>
    </w:p>
    <w:p>
      <w:pPr>
        <w:ind w:firstLine="480"/>
        <w:jc w:val="left"/>
        <w:spacing w:line="360" w:lineRule="auto"/>
        <w:rPr>
          <w:rFonts w:hint="eastAsia" w:ascii="Times New Roman" w:hAnsi="Times New Roman" w:eastAsia="宋体" w:cs="Times New Roman"/>
          <w:color w:val="auto"/>
          <w:sz w:val="24"/>
          <w:lang w:val="zh-TW"/>
        </w:rPr>
      </w:pPr>
      <w:r>
        <w:rPr>
          <w:rFonts w:hint="eastAsia" w:ascii="Times New Roman" w:hAnsi="Times New Roman" w:eastAsia="宋体" w:cs="Times New Roman"/>
          <w:color w:val="auto"/>
          <w:sz w:val="24"/>
          <w:lang w:val="zh-TW"/>
        </w:rPr>
        <w:t xml:space="preserve">地址： 常州市武进区横林镇</w:t>
      </w:r>
      <w:r/>
    </w:p>
    <w:p>
      <w:pPr>
        <w:ind w:firstLine="480"/>
        <w:jc w:val="left"/>
        <w:spacing w:line="360" w:lineRule="auto"/>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zh-TW"/>
        </w:rPr>
        <w:t xml:space="preserve">联系方式：0519-</w:t>
      </w:r>
      <w:r>
        <w:rPr>
          <w:rFonts w:hint="eastAsia" w:ascii="Times New Roman" w:hAnsi="Times New Roman" w:eastAsia="宋体" w:cs="Times New Roman"/>
          <w:color w:val="auto"/>
          <w:sz w:val="24"/>
          <w:lang w:val="en-US" w:eastAsia="zh-CN"/>
        </w:rPr>
        <w:t xml:space="preserve">88507321</w:t>
      </w:r>
      <w:r/>
    </w:p>
    <w:p>
      <w:pPr>
        <w:ind w:firstLine="482"/>
        <w:jc w:val="left"/>
        <w:spacing w:line="360" w:lineRule="auto"/>
        <w:rPr>
          <w:b/>
          <w:color w:val="auto"/>
          <w:sz w:val="24"/>
        </w:rPr>
      </w:pPr>
      <w:r>
        <w:rPr>
          <w:b/>
          <w:color w:val="auto"/>
          <w:sz w:val="24"/>
        </w:rPr>
        <w:t xml:space="preserve">2</w:t>
      </w:r>
      <w:r>
        <w:rPr>
          <w:rFonts w:hint="eastAsia"/>
          <w:b/>
          <w:color w:val="auto"/>
          <w:sz w:val="24"/>
        </w:rPr>
        <w:t xml:space="preserve">、常州公诚建设咨询有限公司</w:t>
      </w:r>
      <w:r>
        <w:rPr>
          <w:b/>
          <w:color w:val="auto"/>
          <w:sz w:val="24"/>
        </w:rPr>
        <w:t xml:space="preserve">信息</w:t>
      </w:r>
      <w:bookmarkEnd w:id="36"/>
      <w:r/>
      <w:bookmarkEnd w:id="37"/>
      <w:r/>
      <w:r/>
    </w:p>
    <w:p>
      <w:pPr>
        <w:ind w:firstLine="480"/>
        <w:jc w:val="left"/>
        <w:spacing w:line="360" w:lineRule="auto"/>
        <w:rPr>
          <w:color w:val="auto"/>
          <w:sz w:val="24"/>
        </w:rPr>
      </w:pPr>
      <w:r/>
      <w:bookmarkStart w:id="38" w:name="_Toc28359087"/>
      <w:r/>
      <w:bookmarkStart w:id="39" w:name="_Toc28359010"/>
      <w:r>
        <w:rPr>
          <w:rFonts w:hint="eastAsia"/>
          <w:color w:val="auto"/>
          <w:sz w:val="24"/>
        </w:rPr>
        <w:t xml:space="preserve">地址：常州市武进区武宜中路1号天豪大厦3号楼10楼</w:t>
      </w:r>
      <w:r/>
    </w:p>
    <w:p>
      <w:pPr>
        <w:ind w:firstLine="480"/>
        <w:jc w:val="left"/>
        <w:spacing w:line="360" w:lineRule="auto"/>
        <w:rPr>
          <w:color w:val="auto"/>
          <w:sz w:val="24"/>
        </w:rPr>
      </w:pPr>
      <w:r>
        <w:rPr>
          <w:rFonts w:hint="eastAsia"/>
          <w:color w:val="auto"/>
          <w:sz w:val="24"/>
        </w:rPr>
        <w:t xml:space="preserve">联系人：崔工</w:t>
      </w:r>
      <w:r/>
    </w:p>
    <w:p>
      <w:pPr>
        <w:ind w:firstLine="480"/>
        <w:jc w:val="left"/>
        <w:spacing w:line="360" w:lineRule="auto"/>
        <w:rPr>
          <w:color w:val="auto"/>
          <w:sz w:val="24"/>
        </w:rPr>
      </w:pPr>
      <w:r>
        <w:rPr>
          <w:rFonts w:hint="eastAsia"/>
          <w:color w:val="auto"/>
          <w:sz w:val="24"/>
        </w:rPr>
        <w:t xml:space="preserve">联系方式：0519-83870503</w:t>
      </w:r>
      <w:r/>
    </w:p>
    <w:p>
      <w:pPr>
        <w:pStyle w:val="768"/>
        <w:ind w:firstLine="482"/>
        <w:spacing w:line="360" w:lineRule="auto"/>
        <w:rPr>
          <w:rFonts w:ascii="Times New Roman" w:hAnsi="Times New Roman" w:cs="Times New Roman"/>
          <w:b/>
          <w:color w:val="auto"/>
        </w:rPr>
      </w:pPr>
      <w:r>
        <w:rPr>
          <w:rFonts w:ascii="Times New Roman" w:hAnsi="Times New Roman" w:cs="Times New Roman"/>
          <w:b/>
          <w:color w:val="auto"/>
        </w:rPr>
        <w:t xml:space="preserve">3</w:t>
      </w:r>
      <w:r>
        <w:rPr>
          <w:rFonts w:hint="eastAsia" w:ascii="Times New Roman" w:hAnsi="Times New Roman" w:cs="Times New Roman"/>
          <w:b/>
          <w:color w:val="auto"/>
        </w:rPr>
        <w:t xml:space="preserve">、电子化招投标技术支持电话：0519-85588210</w:t>
      </w:r>
      <w:r>
        <w:rPr>
          <w:rFonts w:ascii="Times New Roman" w:hAnsi="Times New Roman" w:cs="Times New Roman"/>
          <w:b/>
          <w:color w:val="auto"/>
        </w:rPr>
        <w:t xml:space="preserve">/ 0519-85588163</w:t>
      </w:r>
      <w:r/>
    </w:p>
    <w:p>
      <w:pPr>
        <w:ind w:firstLine="373"/>
        <w:keepLines/>
        <w:keepNext/>
        <w:spacing w:line="360" w:lineRule="auto"/>
        <w:rPr>
          <w:b/>
          <w:color w:val="auto"/>
          <w:sz w:val="24"/>
        </w:rPr>
        <w:outlineLvl w:val="2"/>
      </w:pPr>
      <w:r>
        <w:rPr>
          <w:rFonts w:hint="eastAsia"/>
          <w:b/>
          <w:color w:val="auto"/>
          <w:sz w:val="24"/>
        </w:rPr>
        <w:t xml:space="preserve">八、其他</w:t>
      </w:r>
      <w:r/>
    </w:p>
    <w:p>
      <w:pPr>
        <w:ind w:firstLine="480"/>
        <w:spacing w:line="360" w:lineRule="auto"/>
        <w:tabs>
          <w:tab w:val="left" w:pos="900" w:leader="none"/>
        </w:tabs>
        <w:rPr>
          <w:rFonts w:ascii="宋体" w:hAnsi="宋体"/>
          <w:bCs/>
          <w:color w:val="auto"/>
          <w:sz w:val="24"/>
        </w:rPr>
      </w:pPr>
      <w:r/>
      <w:bookmarkStart w:id="40" w:name="_Hlk150161828"/>
      <w:r>
        <w:rPr>
          <w:rFonts w:hint="eastAsia" w:ascii="宋体" w:hAnsi="宋体"/>
          <w:bCs/>
          <w:color w:val="auto"/>
          <w:sz w:val="24"/>
        </w:rPr>
        <w:t xml:space="preserve">根据江苏省财政厅《关于更换全省政府采购交易系统CA数字证书和电子签章的通知》（苏财购〔2023〕101号），</w:t>
      </w:r>
      <w:r>
        <w:rPr>
          <w:rFonts w:hint="eastAsia" w:ascii="宋体" w:hAnsi="宋体"/>
          <w:color w:val="auto"/>
          <w:sz w:val="24"/>
        </w:rPr>
        <w:t xml:space="preserve">“苏采云”政府采购交易系统（以下简称苏采云系统）</w:t>
      </w:r>
      <w:r>
        <w:rPr>
          <w:rFonts w:hint="eastAsia" w:ascii="宋体" w:hAnsi="宋体"/>
          <w:bCs/>
          <w:color w:val="auto"/>
          <w:sz w:val="24"/>
        </w:rPr>
        <w:t xml:space="preserve">的CA数字证书、电子签章已更换为江苏省电子政务证书认证中心CA和方正国际软件（北京）有限公司电子签章。如果投标人通过</w:t>
      </w:r>
      <w:r>
        <w:rPr>
          <w:rFonts w:hint="eastAsia" w:ascii="宋体" w:hAnsi="宋体"/>
          <w:color w:val="auto"/>
          <w:sz w:val="24"/>
        </w:rPr>
        <w:t xml:space="preserve">苏采云系统</w:t>
      </w:r>
      <w:r>
        <w:rPr>
          <w:rFonts w:hint="eastAsia" w:ascii="宋体" w:hAnsi="宋体"/>
          <w:bCs/>
          <w:color w:val="auto"/>
          <w:sz w:val="24"/>
        </w:rPr>
        <w:t xml:space="preserve">参与政府采购项目，需要更换CA数字证书和电子签章。</w:t>
      </w:r>
      <w:r/>
    </w:p>
    <w:p>
      <w:pPr>
        <w:pStyle w:val="768"/>
        <w:ind w:firstLine="480"/>
        <w:spacing w:line="360" w:lineRule="auto"/>
        <w:rPr>
          <w:rFonts w:ascii="宋体" w:hAnsi="宋体" w:cs="Times New Roman"/>
          <w:bCs/>
          <w:color w:val="auto"/>
        </w:rPr>
      </w:pPr>
      <w:r>
        <w:rPr>
          <w:rFonts w:hint="eastAsia" w:ascii="宋体" w:hAnsi="宋体" w:cs="Times New Roman"/>
          <w:bCs/>
          <w:color w:val="auto"/>
        </w:rPr>
        <w:t xml:space="preserve">领取CA和办理电子签章请至常州市政务服务中心1-1号四楼大厅CA办理窗口办理，或者登录常州市政府采购网“下载中心”，下载并查阅 “</w:t>
      </w:r>
      <w:r>
        <w:rPr>
          <w:color w:val="auto"/>
        </w:rPr>
        <w:fldChar w:fldCharType="begin"/>
      </w:r>
      <w:r>
        <w:rPr>
          <w:color w:val="auto"/>
        </w:rPr>
        <w:instrText xml:space="preserve"> HYPERLINK "http://zfcg.changzhou.gov.cn/html/ns/down/905782119756819.html" \o "江苏省政府采购数字证书CA及电子签章办理指南" </w:instrText>
      </w:r>
      <w:r>
        <w:rPr>
          <w:color w:val="auto"/>
        </w:rPr>
        <w:fldChar w:fldCharType="separate"/>
      </w:r>
      <w:r>
        <w:rPr>
          <w:rFonts w:hint="eastAsia" w:ascii="宋体" w:hAnsi="宋体" w:cs="Times New Roman"/>
          <w:bCs/>
          <w:color w:val="auto"/>
        </w:rPr>
        <w:t xml:space="preserve">江苏省政府采购数字证书CA及电子签章办理指南</w:t>
      </w:r>
      <w:r>
        <w:rPr>
          <w:rFonts w:hint="eastAsia" w:ascii="宋体" w:hAnsi="宋体" w:cs="Times New Roman"/>
          <w:bCs/>
          <w:color w:val="auto"/>
        </w:rPr>
        <w:fldChar w:fldCharType="end"/>
      </w:r>
      <w:r>
        <w:rPr>
          <w:color w:val="auto"/>
        </w:rPr>
        <w:fldChar w:fldCharType="begin"/>
      </w:r>
      <w:r>
        <w:rPr>
          <w:color w:val="auto"/>
        </w:rPr>
        <w:instrText xml:space="preserve"> HYPERLINK "http://zfcg.changzhou.gov.cn/html/ns/down/905782119756819.html" \o "江苏省政府采购数字证书CA及电子签章办理指南" </w:instrText>
      </w:r>
      <w:r>
        <w:rPr>
          <w:color w:val="auto"/>
        </w:rPr>
        <w:fldChar w:fldCharType="separate"/>
      </w:r>
      <w:r>
        <w:rPr>
          <w:rFonts w:hint="eastAsia" w:ascii="宋体" w:hAnsi="宋体" w:cs="Times New Roman"/>
          <w:bCs/>
          <w:color w:val="auto"/>
        </w:rPr>
        <w:t xml:space="preserve">”。具体办理指南和操作手册见《苏采云系统供应商操作手册》（以下简称《操作手册》），相关链接：</w:t>
      </w:r>
      <w:r>
        <w:rPr>
          <w:rFonts w:hint="eastAsia" w:ascii="宋体" w:hAnsi="宋体" w:cs="Times New Roman"/>
          <w:bCs/>
          <w:color w:val="auto"/>
        </w:rPr>
        <w:fldChar w:fldCharType="end"/>
      </w:r>
      <w:r>
        <w:rPr>
          <w:color w:val="auto"/>
        </w:rPr>
        <w:fldChar w:fldCharType="begin"/>
      </w:r>
      <w:r>
        <w:rPr>
          <w:color w:val="auto"/>
        </w:rPr>
        <w:instrText xml:space="preserve"> HYPERLINK "http://www.ccgp-jiangsu.gov.cn/jiangsu/zlxz/ee/ee3a4bc5a3454aa2b0d9312230633ce9.html" </w:instrText>
      </w:r>
      <w:r>
        <w:rPr>
          <w:color w:val="auto"/>
        </w:rPr>
        <w:fldChar w:fldCharType="separate"/>
      </w:r>
      <w:r>
        <w:rPr>
          <w:rFonts w:hint="eastAsia" w:ascii="宋体" w:hAnsi="宋体" w:cs="Times New Roman"/>
          <w:bCs/>
          <w:color w:val="auto"/>
        </w:rPr>
        <w:t xml:space="preserve">http://www.ccgp-jiangsu.gov.cn/jiangsu/zlxz/ee/ee3a4bc5a3454aa2b0d9312230633ce9.html</w:t>
      </w:r>
      <w:r>
        <w:rPr>
          <w:rFonts w:hint="eastAsia" w:ascii="宋体" w:hAnsi="宋体" w:cs="Times New Roman"/>
          <w:bCs/>
          <w:color w:val="auto"/>
        </w:rPr>
        <w:fldChar w:fldCharType="end"/>
      </w:r>
      <w:r>
        <w:rPr>
          <w:color w:val="auto"/>
        </w:rPr>
        <w:fldChar w:fldCharType="begin"/>
      </w:r>
      <w:r>
        <w:rPr>
          <w:color w:val="auto"/>
        </w:rPr>
        <w:instrText xml:space="preserve"> HYPERLINK "http://www.ccgp-jiangsu.gov.cn/jiangsu/zlxz/ee/ee3a4bc5a3454aa2b0d9312230633ce9.html" </w:instrText>
      </w:r>
      <w:r>
        <w:rPr>
          <w:color w:val="auto"/>
        </w:rPr>
        <w:fldChar w:fldCharType="separate"/>
      </w:r>
      <w:r>
        <w:rPr>
          <w:rFonts w:ascii="宋体" w:hAnsi="宋体" w:cs="Times New Roman"/>
          <w:bCs/>
          <w:color w:val="auto"/>
        </w:rPr>
        <w:t xml:space="preserve">；请根据办理指南进行注册并按《操作手册》要求制作、上传电子投标文件。 </w:t>
      </w:r>
      <w:r>
        <w:rPr>
          <w:rFonts w:ascii="宋体" w:hAnsi="宋体" w:cs="Times New Roman"/>
          <w:bCs/>
          <w:color w:val="auto"/>
        </w:rPr>
        <w:fldChar w:fldCharType="end"/>
      </w:r>
      <w:bookmarkEnd w:id="7"/>
      <w:r/>
      <w:bookmarkEnd w:id="38"/>
      <w:r/>
      <w:bookmarkEnd w:id="39"/>
      <w:r/>
      <w:bookmarkEnd w:id="40"/>
      <w:r/>
      <w:r/>
    </w:p>
    <w:p>
      <w:pPr>
        <w:pStyle w:val="768"/>
        <w:ind w:firstLine="480"/>
        <w:spacing w:line="360" w:lineRule="auto"/>
        <w:rPr>
          <w:rFonts w:ascii="宋体" w:hAnsi="宋体" w:cs="Times New Roman"/>
          <w:bCs/>
          <w:color w:val="auto"/>
        </w:rPr>
      </w:pPr>
      <w:r>
        <w:rPr>
          <w:rFonts w:ascii="宋体" w:hAnsi="宋体" w:cs="Times New Roman"/>
          <w:bCs/>
          <w:color w:val="auto"/>
        </w:rPr>
      </w:r>
      <w:r/>
    </w:p>
    <w:p>
      <w:pPr>
        <w:pStyle w:val="768"/>
        <w:ind w:firstLine="480"/>
        <w:spacing w:line="360" w:lineRule="auto"/>
        <w:rPr>
          <w:rFonts w:ascii="宋体" w:hAnsi="宋体" w:cs="Times New Roman"/>
          <w:bCs/>
          <w:color w:val="auto"/>
        </w:rPr>
      </w:pPr>
      <w:r>
        <w:rPr>
          <w:rFonts w:ascii="宋体" w:hAnsi="宋体" w:cs="Times New Roman"/>
          <w:bCs/>
          <w:color w:val="auto"/>
        </w:rPr>
      </w:r>
      <w:r/>
    </w:p>
    <w:p>
      <w:pPr>
        <w:pStyle w:val="768"/>
        <w:ind w:firstLine="480"/>
        <w:spacing w:line="360" w:lineRule="auto"/>
        <w:rPr>
          <w:rFonts w:ascii="宋体" w:hAnsi="宋体" w:cs="Times New Roman"/>
          <w:bCs/>
          <w:color w:val="auto"/>
        </w:rPr>
      </w:pPr>
      <w:r>
        <w:rPr>
          <w:rFonts w:ascii="宋体" w:hAnsi="宋体" w:cs="Times New Roman"/>
          <w:bCs/>
          <w:color w:val="auto"/>
        </w:rPr>
      </w:r>
      <w:r/>
    </w:p>
    <w:p>
      <w:pPr>
        <w:pStyle w:val="768"/>
        <w:ind w:firstLine="480"/>
        <w:spacing w:line="360" w:lineRule="auto"/>
        <w:rPr>
          <w:rFonts w:ascii="宋体" w:hAnsi="宋体" w:cs="Times New Roman"/>
          <w:bCs/>
          <w:color w:val="auto"/>
        </w:rPr>
      </w:pPr>
      <w:r>
        <w:rPr>
          <w:rFonts w:ascii="宋体" w:hAnsi="宋体" w:cs="Times New Roman"/>
          <w:bCs/>
          <w:color w:val="auto"/>
        </w:rPr>
      </w:r>
      <w:r/>
    </w:p>
    <w:p>
      <w:pPr>
        <w:pStyle w:val="768"/>
        <w:ind w:firstLine="480"/>
        <w:spacing w:line="360" w:lineRule="auto"/>
        <w:rPr>
          <w:rFonts w:ascii="宋体" w:hAnsi="宋体" w:cs="Times New Roman"/>
          <w:bCs/>
          <w:color w:val="auto"/>
        </w:rPr>
      </w:pPr>
      <w:r>
        <w:rPr>
          <w:rFonts w:ascii="宋体" w:hAnsi="宋体" w:cs="Times New Roman"/>
          <w:bCs/>
          <w:color w:val="auto"/>
        </w:rPr>
      </w:r>
      <w:r/>
    </w:p>
    <w:p>
      <w:pPr>
        <w:pStyle w:val="768"/>
        <w:ind w:firstLine="480"/>
        <w:spacing w:line="360" w:lineRule="auto"/>
        <w:rPr>
          <w:rFonts w:ascii="宋体" w:hAnsi="宋体" w:cs="Times New Roman"/>
          <w:bCs/>
          <w:color w:val="auto"/>
        </w:rPr>
      </w:pPr>
      <w:r>
        <w:rPr>
          <w:rFonts w:ascii="宋体" w:hAnsi="宋体" w:cs="Times New Roman"/>
          <w:bCs/>
          <w:color w:val="auto"/>
        </w:rPr>
      </w:r>
      <w:r/>
    </w:p>
    <w:p>
      <w:pPr>
        <w:pStyle w:val="768"/>
        <w:spacing w:line="360" w:lineRule="auto"/>
        <w:rPr>
          <w:rFonts w:ascii="宋体" w:hAnsi="宋体" w:cs="Times New Roman"/>
          <w:bCs/>
          <w:color w:val="auto"/>
        </w:rPr>
      </w:pPr>
      <w:r>
        <w:rPr>
          <w:rFonts w:ascii="宋体" w:hAnsi="宋体" w:cs="Times New Roman"/>
          <w:bCs/>
          <w:color w:val="auto"/>
        </w:rPr>
      </w:r>
      <w:r/>
    </w:p>
    <w:p>
      <w:pPr>
        <w:jc w:val="center"/>
        <w:spacing w:line="360" w:lineRule="auto"/>
        <w:rPr>
          <w:b/>
          <w:color w:val="auto"/>
          <w:sz w:val="32"/>
          <w:szCs w:val="32"/>
        </w:rPr>
        <w:outlineLvl w:val="0"/>
      </w:pPr>
      <w:r/>
      <w:bookmarkStart w:id="41" w:name="_Toc264969275"/>
      <w:r/>
      <w:bookmarkStart w:id="42" w:name="_Toc99301420"/>
      <w:r/>
      <w:bookmarkStart w:id="43" w:name="_Toc305158854"/>
      <w:r/>
      <w:bookmarkStart w:id="44" w:name="_Toc353873938"/>
      <w:r/>
      <w:bookmarkStart w:id="45" w:name="_Toc353825548"/>
      <w:r/>
      <w:bookmarkStart w:id="46" w:name="_Toc195842950"/>
      <w:r/>
      <w:bookmarkStart w:id="47" w:name="_Toc512937850"/>
      <w:r/>
      <w:bookmarkStart w:id="48" w:name="_Toc127161488"/>
      <w:r/>
      <w:bookmarkStart w:id="49" w:name="_Toc305158928"/>
      <w:r/>
      <w:bookmarkStart w:id="50" w:name="_Toc265228423"/>
      <w:r/>
      <w:bookmarkStart w:id="51" w:name="_Toc150774783"/>
      <w:r/>
      <w:bookmarkStart w:id="52" w:name="_Toc127151777"/>
      <w:r/>
      <w:bookmarkStart w:id="53" w:name="_Toc226965856"/>
      <w:r>
        <w:rPr>
          <w:b/>
          <w:color w:val="auto"/>
          <w:sz w:val="36"/>
          <w:szCs w:val="36"/>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
    </w:p>
    <w:p>
      <w:pPr>
        <w:pStyle w:val="903"/>
        <w:spacing w:before="0" w:line="360" w:lineRule="auto"/>
        <w:tabs>
          <w:tab w:val="center" w:pos="4592" w:leader="none"/>
          <w:tab w:val="left" w:pos="7860" w:leader="none"/>
        </w:tabs>
        <w:rPr>
          <w:rFonts w:ascii="Times New Roman" w:hAnsi="Times New Roman" w:eastAsia="宋体"/>
          <w:color w:val="auto"/>
          <w:sz w:val="32"/>
          <w:szCs w:val="32"/>
        </w:rPr>
      </w:pPr>
      <w:r/>
      <w:bookmarkStart w:id="54" w:name="_Toc226965709"/>
      <w:r/>
      <w:bookmarkStart w:id="55" w:name="_Toc164608633"/>
      <w:r/>
      <w:bookmarkStart w:id="56" w:name="_Toc150480757"/>
      <w:r/>
      <w:bookmarkStart w:id="57" w:name="_Toc226337215"/>
      <w:r/>
      <w:bookmarkStart w:id="58" w:name="_Toc150509270"/>
      <w:r/>
      <w:bookmarkStart w:id="59" w:name="_Toc226965792"/>
      <w:r/>
      <w:bookmarkStart w:id="60" w:name="_Toc164229360"/>
      <w:r/>
      <w:bookmarkStart w:id="61" w:name="_Toc151193907"/>
      <w:r/>
      <w:bookmarkStart w:id="62" w:name="_Toc164229214"/>
      <w:r/>
      <w:bookmarkStart w:id="63" w:name="_Toc149720812"/>
      <w:r/>
      <w:bookmarkStart w:id="64" w:name="_Toc150774724"/>
      <w:r/>
      <w:bookmarkStart w:id="65" w:name="_Toc151193617"/>
      <w:r/>
      <w:bookmarkStart w:id="66" w:name="_Toc151193689"/>
      <w:r/>
      <w:bookmarkStart w:id="67" w:name="_Toc164351613"/>
      <w:r/>
      <w:bookmarkStart w:id="68" w:name="_Toc520356144"/>
      <w:r/>
      <w:bookmarkStart w:id="69" w:name="_Toc151193833"/>
      <w:r/>
      <w:bookmarkStart w:id="70" w:name="_Toc127151519"/>
      <w:r/>
      <w:bookmarkStart w:id="71" w:name="_Toc195842884"/>
      <w:r/>
      <w:bookmarkStart w:id="72" w:name="_Toc151190146"/>
      <w:r/>
      <w:bookmarkStart w:id="73" w:name="_Toc164608788"/>
      <w:r/>
      <w:bookmarkStart w:id="74" w:name="_Toc127151720"/>
      <w:r/>
      <w:bookmarkStart w:id="75" w:name="_Toc151193761"/>
      <w:r/>
      <w:bookmarkStart w:id="76" w:name="_Toc127161433"/>
      <w:r/>
      <w:bookmarkStart w:id="77" w:name="_Toc226309763"/>
      <w:r/>
      <w:bookmarkStart w:id="78" w:name="_Toc150774619"/>
      <w:r/>
      <w:bookmarkStart w:id="79" w:name="_Toc142311021"/>
      <w:r>
        <w:rPr>
          <w:rFonts w:ascii="Times New Roman" w:hAnsi="Times New Roman" w:eastAsia="宋体"/>
          <w:color w:val="auto"/>
          <w:sz w:val="32"/>
          <w:szCs w:val="32"/>
        </w:rPr>
        <w:t xml:space="preserve">第一节投标人须知资料表</w:t>
      </w:r>
      <w:r/>
    </w:p>
    <w:tbl>
      <w:tblPr>
        <w:tblStyle w:val="721"/>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tcPr>
          <w:p>
            <w:pPr>
              <w:jc w:val="center"/>
              <w:rPr>
                <w:b/>
                <w:bCs/>
                <w:color w:val="auto"/>
                <w:sz w:val="24"/>
              </w:rPr>
            </w:pPr>
            <w:r>
              <w:rPr>
                <w:rFonts w:hint="eastAsia"/>
                <w:b/>
                <w:color w:val="auto"/>
                <w:sz w:val="24"/>
              </w:rPr>
              <w:t xml:space="preserve">序号</w:t>
            </w:r>
            <w:r/>
          </w:p>
        </w:tc>
        <w:tc>
          <w:tcPr>
            <w:tcW w:w="1701" w:type="dxa"/>
            <w:vAlign w:val="center"/>
            <w:textDirection w:val="lrTb"/>
            <w:noWrap/>
          </w:tcPr>
          <w:p>
            <w:pPr>
              <w:jc w:val="center"/>
              <w:rPr>
                <w:b/>
                <w:bCs/>
                <w:color w:val="auto"/>
                <w:sz w:val="24"/>
              </w:rPr>
            </w:pPr>
            <w:r>
              <w:rPr>
                <w:b/>
                <w:bCs/>
                <w:color w:val="auto"/>
                <w:sz w:val="24"/>
              </w:rPr>
              <w:t xml:space="preserve">条目</w:t>
            </w:r>
            <w:r/>
          </w:p>
        </w:tc>
        <w:tc>
          <w:tcPr>
            <w:tcW w:w="7540" w:type="dxa"/>
            <w:vAlign w:val="center"/>
            <w:textDirection w:val="lrTb"/>
            <w:noWrap/>
          </w:tcPr>
          <w:p>
            <w:pPr>
              <w:jc w:val="center"/>
              <w:rPr>
                <w:b/>
                <w:bCs/>
                <w:color w:val="auto"/>
                <w:sz w:val="24"/>
              </w:rPr>
            </w:pPr>
            <w:r>
              <w:rPr>
                <w:b/>
                <w:bCs/>
                <w:color w:val="auto"/>
                <w:sz w:val="24"/>
              </w:rPr>
              <w:t xml:space="preserve">内容</w:t>
            </w:r>
            <w:r/>
          </w:p>
        </w:tc>
      </w:tr>
      <w:tr>
        <w:trPr>
          <w:jc w:val="center"/>
          <w:trHeight w:val="479"/>
        </w:trPr>
        <w:tc>
          <w:tcPr>
            <w:tcW w:w="988" w:type="dxa"/>
            <w:vAlign w:val="center"/>
            <w:textDirection w:val="lrTb"/>
            <w:noWrap/>
          </w:tcPr>
          <w:p>
            <w:pPr>
              <w:pStyle w:val="939"/>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1</w:t>
            </w:r>
            <w:r/>
          </w:p>
        </w:tc>
        <w:tc>
          <w:tcPr>
            <w:tcW w:w="1701" w:type="dxa"/>
            <w:vAlign w:val="center"/>
            <w:textDirection w:val="lrTb"/>
            <w:noWrap/>
          </w:tcPr>
          <w:p>
            <w:pPr>
              <w:jc w:val="center"/>
              <w:spacing w:line="360" w:lineRule="exact"/>
              <w:rPr>
                <w:color w:val="auto"/>
                <w:sz w:val="24"/>
              </w:rPr>
            </w:pPr>
            <w:r>
              <w:rPr>
                <w:color w:val="auto"/>
                <w:sz w:val="24"/>
              </w:rPr>
              <w:t xml:space="preserve">项目属性</w:t>
            </w:r>
            <w:r/>
          </w:p>
        </w:tc>
        <w:tc>
          <w:tcPr>
            <w:tcW w:w="7540" w:type="dxa"/>
            <w:vAlign w:val="center"/>
            <w:textDirection w:val="lrTb"/>
            <w:noWrap/>
          </w:tcPr>
          <w:p>
            <w:pPr>
              <w:jc w:val="left"/>
              <w:spacing w:line="360" w:lineRule="exact"/>
              <w:rPr>
                <w:color w:val="auto"/>
                <w:sz w:val="24"/>
                <w:u w:val="single"/>
              </w:rPr>
            </w:pPr>
            <w:r>
              <w:rPr>
                <w:color w:val="auto"/>
                <w:sz w:val="24"/>
              </w:rPr>
              <w:t xml:space="preserve">项目属性：</w:t>
            </w:r>
            <w:r>
              <w:rPr>
                <w:rFonts w:hint="eastAsia"/>
                <w:color w:val="auto"/>
                <w:sz w:val="24"/>
              </w:rPr>
              <w:t xml:space="preserve">×</w:t>
            </w:r>
            <w:r>
              <w:rPr>
                <w:color w:val="auto"/>
                <w:sz w:val="24"/>
              </w:rPr>
              <w:t xml:space="preserve">服务</w:t>
            </w:r>
            <w:r>
              <w:rPr>
                <w:rFonts w:hint="eastAsia"/>
                <w:color w:val="auto"/>
                <w:sz w:val="24"/>
                <w:lang w:val="en-US" w:eastAsia="zh-CN"/>
              </w:rPr>
              <w:t xml:space="preserve"> </w:t>
            </w:r>
            <w:r>
              <w:rPr>
                <w:rFonts w:hint="eastAsia"/>
                <w:color w:val="auto"/>
                <w:sz w:val="24"/>
              </w:rPr>
              <w:t xml:space="preserve">√</w:t>
            </w:r>
            <w:r>
              <w:rPr>
                <w:color w:val="auto"/>
                <w:sz w:val="24"/>
              </w:rPr>
              <w:t xml:space="preserve">货物</w:t>
            </w:r>
            <w:r/>
          </w:p>
        </w:tc>
      </w:tr>
      <w:tr>
        <w:trPr>
          <w:jc w:val="center"/>
          <w:trHeight w:val="401"/>
        </w:trPr>
        <w:tc>
          <w:tcPr>
            <w:tcW w:w="988" w:type="dxa"/>
            <w:vAlign w:val="center"/>
            <w:textDirection w:val="lrTb"/>
            <w:noWrap/>
          </w:tcPr>
          <w:p>
            <w:pPr>
              <w:pStyle w:val="939"/>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2</w:t>
            </w:r>
            <w:r/>
          </w:p>
        </w:tc>
        <w:tc>
          <w:tcPr>
            <w:tcW w:w="1701" w:type="dxa"/>
            <w:vAlign w:val="center"/>
            <w:textDirection w:val="lrTb"/>
            <w:noWrap/>
          </w:tcPr>
          <w:p>
            <w:pPr>
              <w:jc w:val="center"/>
              <w:spacing w:line="360" w:lineRule="exact"/>
              <w:rPr>
                <w:color w:val="auto"/>
                <w:sz w:val="24"/>
              </w:rPr>
            </w:pPr>
            <w:r>
              <w:rPr>
                <w:color w:val="auto"/>
                <w:sz w:val="24"/>
              </w:rPr>
              <w:t xml:space="preserve">科研仪器设备</w:t>
            </w:r>
            <w:r/>
          </w:p>
        </w:tc>
        <w:tc>
          <w:tcPr>
            <w:tcW w:w="7540" w:type="dxa"/>
            <w:vAlign w:val="center"/>
            <w:textDirection w:val="lrTb"/>
            <w:noWrap/>
          </w:tcPr>
          <w:p>
            <w:pPr>
              <w:jc w:val="left"/>
              <w:spacing w:line="360" w:lineRule="exact"/>
              <w:rPr>
                <w:color w:val="auto"/>
                <w:sz w:val="24"/>
              </w:rPr>
            </w:pPr>
            <w:r>
              <w:rPr>
                <w:color w:val="auto"/>
                <w:sz w:val="24"/>
              </w:rPr>
              <w:t xml:space="preserve">是否属于科研仪器设备采购项目：</w:t>
            </w:r>
            <w:r>
              <w:rPr>
                <w:rFonts w:hint="eastAsia"/>
                <w:color w:val="auto"/>
                <w:sz w:val="24"/>
              </w:rPr>
              <w:t xml:space="preserve">×</w:t>
            </w:r>
            <w:r>
              <w:rPr>
                <w:color w:val="auto"/>
                <w:sz w:val="24"/>
              </w:rPr>
              <w:t xml:space="preserve">是</w:t>
            </w:r>
            <w:r>
              <w:rPr>
                <w:rFonts w:hint="eastAsia"/>
                <w:color w:val="auto"/>
                <w:sz w:val="24"/>
              </w:rPr>
              <w:t xml:space="preserve"> √</w:t>
            </w:r>
            <w:r>
              <w:rPr>
                <w:color w:val="auto"/>
                <w:sz w:val="24"/>
              </w:rPr>
              <w:t xml:space="preserve">否</w:t>
            </w:r>
            <w:r/>
          </w:p>
        </w:tc>
      </w:tr>
      <w:tr>
        <w:trPr>
          <w:jc w:val="center"/>
          <w:trHeight w:val="20"/>
        </w:trPr>
        <w:tc>
          <w:tcPr>
            <w:tcW w:w="988" w:type="dxa"/>
            <w:vAlign w:val="center"/>
            <w:textDirection w:val="lrTb"/>
            <w:noWrap/>
          </w:tcPr>
          <w:p>
            <w:pPr>
              <w:pStyle w:val="939"/>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3</w:t>
            </w:r>
            <w:r/>
          </w:p>
        </w:tc>
        <w:tc>
          <w:tcPr>
            <w:tcW w:w="1701" w:type="dxa"/>
            <w:vAlign w:val="center"/>
            <w:textDirection w:val="lrTb"/>
            <w:noWrap/>
          </w:tcPr>
          <w:p>
            <w:pPr>
              <w:jc w:val="center"/>
              <w:spacing w:line="360" w:lineRule="exact"/>
              <w:rPr>
                <w:color w:val="auto"/>
                <w:sz w:val="24"/>
              </w:rPr>
            </w:pPr>
            <w:r>
              <w:rPr>
                <w:color w:val="auto"/>
                <w:sz w:val="24"/>
              </w:rPr>
              <w:t xml:space="preserve">核心产品</w:t>
            </w:r>
            <w:r/>
          </w:p>
        </w:tc>
        <w:tc>
          <w:tcPr>
            <w:tcW w:w="7540" w:type="dxa"/>
            <w:vAlign w:val="center"/>
            <w:textDirection w:val="lrTb"/>
            <w:noWrap/>
          </w:tcPr>
          <w:p>
            <w:pPr>
              <w:pStyle w:val="939"/>
              <w:spacing w:line="360" w:lineRule="exact"/>
              <w:rPr>
                <w:rFonts w:hint="default" w:ascii="Times New Roman" w:hAnsi="Times New Roman"/>
                <w:color w:val="auto"/>
                <w:sz w:val="24"/>
                <w:szCs w:val="24"/>
              </w:rPr>
            </w:pPr>
            <w:r>
              <w:rPr>
                <w:rFonts w:ascii="Times New Roman" w:hAnsi="Times New Roman"/>
                <w:color w:val="auto"/>
                <w:sz w:val="24"/>
                <w:szCs w:val="24"/>
              </w:rPr>
              <w:t xml:space="preserve">关于核心产品本项目</w:t>
            </w:r>
            <w:r>
              <w:rPr>
                <w:color w:val="auto"/>
                <w:sz w:val="24"/>
              </w:rPr>
              <w:t xml:space="preserve">√</w:t>
            </w:r>
            <w:r>
              <w:rPr>
                <w:rFonts w:ascii="Times New Roman" w:hAnsi="Times New Roman"/>
                <w:color w:val="auto"/>
                <w:sz w:val="24"/>
                <w:szCs w:val="24"/>
              </w:rPr>
              <w:t xml:space="preserve">适用</w:t>
            </w:r>
            <w:r>
              <w:rPr>
                <w:color w:val="auto"/>
                <w:sz w:val="24"/>
              </w:rPr>
              <w:t xml:space="preserve">×</w:t>
            </w:r>
            <w:r>
              <w:rPr>
                <w:rFonts w:ascii="Times New Roman" w:hAnsi="Times New Roman"/>
                <w:color w:val="auto"/>
                <w:sz w:val="24"/>
                <w:szCs w:val="24"/>
              </w:rPr>
              <w:t xml:space="preserve">不适用。</w:t>
            </w:r>
            <w:r/>
          </w:p>
          <w:p>
            <w:pPr>
              <w:pStyle w:val="939"/>
              <w:spacing w:line="360" w:lineRule="exact"/>
              <w:rPr>
                <w:rFonts w:hint="default" w:ascii="Times New Roman" w:hAnsi="Times New Roman"/>
                <w:color w:val="auto"/>
                <w:sz w:val="24"/>
                <w:szCs w:val="24"/>
              </w:rPr>
            </w:pPr>
            <w:r>
              <w:rPr>
                <w:color w:val="auto"/>
                <w:sz w:val="24"/>
              </w:rPr>
              <w:t xml:space="preserve">×</w:t>
            </w:r>
            <w:r>
              <w:rPr>
                <w:rFonts w:ascii="Times New Roman" w:hAnsi="Times New Roman"/>
                <w:color w:val="auto"/>
                <w:sz w:val="24"/>
                <w:szCs w:val="24"/>
              </w:rPr>
              <w:t xml:space="preserve">本项目为单一产品采购项目。</w:t>
            </w:r>
            <w:r/>
          </w:p>
          <w:p>
            <w:pPr>
              <w:jc w:val="left"/>
              <w:spacing w:line="360" w:lineRule="exact"/>
              <w:rPr>
                <w:rFonts w:ascii="Times New Roman" w:hAnsi="Times New Roman" w:eastAsia="宋体" w:cs="Times New Roman"/>
                <w:color w:val="auto"/>
                <w:sz w:val="24"/>
              </w:rPr>
            </w:pPr>
            <w:r>
              <w:rPr>
                <w:color w:val="auto"/>
                <w:sz w:val="24"/>
              </w:rPr>
              <w:t xml:space="preserve">√本项目为非单一产品采购项目，核心产品为：</w:t>
            </w:r>
            <w:r>
              <w:rPr>
                <w:rFonts w:ascii="Times New Roman" w:hAnsi="Times New Roman" w:eastAsia="宋体" w:cs="Times New Roman"/>
                <w:b/>
                <w:bCs/>
                <w:color w:val="auto"/>
                <w:sz w:val="24"/>
                <w:u w:val="single"/>
              </w:rPr>
              <w:t xml:space="preserve">水平垃圾压缩机</w:t>
            </w:r>
            <w:r>
              <w:rPr>
                <w:rFonts w:ascii="Times New Roman" w:hAnsi="Times New Roman" w:eastAsia="宋体" w:cs="Times New Roman"/>
                <w:color w:val="auto"/>
                <w:sz w:val="24"/>
              </w:rPr>
              <w:t xml:space="preserve">。</w:t>
            </w:r>
            <w:r/>
          </w:p>
          <w:p>
            <w:pPr>
              <w:jc w:val="left"/>
              <w:spacing w:line="400" w:lineRule="exact"/>
              <w:widowControl/>
            </w:pPr>
            <w:r>
              <w:rPr>
                <w:rFonts w:hint="eastAsia" w:ascii="宋体" w:hAnsi="宋体" w:eastAsia="宋体" w:cs="楷体"/>
                <w:b/>
                <w:bCs/>
                <w:color w:val="auto"/>
                <w:sz w:val="24"/>
              </w:rPr>
              <w:t xml:space="preserve">使用综合评分法的采购项目，核心产品（</w:t>
            </w:r>
            <w:r>
              <w:rPr>
                <w:rFonts w:ascii="Times New Roman" w:hAnsi="Times New Roman" w:eastAsia="宋体" w:cs="Times New Roman"/>
                <w:b/>
                <w:bCs/>
                <w:color w:val="auto"/>
                <w:sz w:val="24"/>
                <w:u w:val="none"/>
              </w:rPr>
              <w:t xml:space="preserve">水平垃圾压缩机</w:t>
            </w:r>
            <w:r>
              <w:rPr>
                <w:rFonts w:hint="eastAsia" w:ascii="宋体" w:hAnsi="宋体" w:eastAsia="宋体" w:cs="楷体"/>
                <w:b/>
                <w:bCs/>
                <w:color w:val="auto"/>
                <w:sz w:val="24"/>
              </w:rPr>
              <w:t xml:space="preserve">）提供相同品牌产品且通过资格审查、符合性审查的不同供应商参加同一合同项下报价的，按一家供应商计算，评审后得分最高的同品牌供应商获得成交供应商推荐资格；评审得分相同的，由采购人或者采购人委托评审小组按照采购文件规定的方式确定一个供应商获得成交供应商推荐资格，采购文件未规定的采取随机抽取方式确定，其他同品牌供应商不作为成交候选人。</w:t>
            </w:r>
            <w:r/>
          </w:p>
        </w:tc>
      </w:tr>
      <w:tr>
        <w:trPr>
          <w:jc w:val="center"/>
          <w:trHeight w:val="20"/>
        </w:trPr>
        <w:tc>
          <w:tcPr>
            <w:tcW w:w="988" w:type="dxa"/>
            <w:vAlign w:val="center"/>
            <w:textDirection w:val="lrTb"/>
            <w:noWrap/>
          </w:tcPr>
          <w:p>
            <w:pPr>
              <w:pStyle w:val="939"/>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4</w:t>
            </w:r>
            <w:r/>
          </w:p>
        </w:tc>
        <w:tc>
          <w:tcPr>
            <w:tcW w:w="1701" w:type="dxa"/>
            <w:vAlign w:val="center"/>
            <w:textDirection w:val="lrTb"/>
            <w:noWrap/>
          </w:tcPr>
          <w:p>
            <w:pPr>
              <w:jc w:val="center"/>
              <w:spacing w:line="360" w:lineRule="exact"/>
              <w:rPr>
                <w:color w:val="auto"/>
                <w:sz w:val="24"/>
              </w:rPr>
            </w:pPr>
            <w:r>
              <w:rPr>
                <w:color w:val="auto"/>
                <w:sz w:val="24"/>
              </w:rPr>
              <w:t xml:space="preserve">现场考察</w:t>
            </w:r>
            <w:r/>
          </w:p>
        </w:tc>
        <w:tc>
          <w:tcPr>
            <w:tcW w:w="7540" w:type="dxa"/>
            <w:vAlign w:val="center"/>
            <w:textDirection w:val="lrTb"/>
            <w:noWrap/>
          </w:tcPr>
          <w:p>
            <w:pPr>
              <w:jc w:val="left"/>
              <w:spacing w:line="360" w:lineRule="exact"/>
              <w:rPr>
                <w:color w:val="auto"/>
                <w:sz w:val="24"/>
              </w:rPr>
            </w:pPr>
            <w:r>
              <w:rPr>
                <w:rFonts w:hint="eastAsia"/>
                <w:color w:val="auto"/>
                <w:sz w:val="24"/>
              </w:rPr>
              <w:t xml:space="preserve">√</w:t>
            </w:r>
            <w:r>
              <w:rPr>
                <w:color w:val="auto"/>
                <w:sz w:val="24"/>
              </w:rPr>
              <w:t xml:space="preserve">不组织</w:t>
            </w:r>
            <w:r/>
          </w:p>
          <w:p>
            <w:pPr>
              <w:jc w:val="left"/>
              <w:spacing w:line="360" w:lineRule="exact"/>
              <w:rPr>
                <w:color w:val="auto"/>
                <w:sz w:val="24"/>
              </w:rPr>
            </w:pPr>
            <w:r>
              <w:rPr>
                <w:rFonts w:hint="eastAsia"/>
                <w:color w:val="auto"/>
                <w:sz w:val="24"/>
              </w:rPr>
              <w:t xml:space="preserve">×</w:t>
            </w:r>
            <w:r>
              <w:rPr>
                <w:color w:val="auto"/>
                <w:sz w:val="24"/>
              </w:rPr>
              <w:t xml:space="preserve">组织</w:t>
            </w:r>
            <w:r>
              <w:rPr>
                <w:rFonts w:hint="eastAsia"/>
                <w:color w:val="auto"/>
                <w:sz w:val="24"/>
              </w:rPr>
              <w:t xml:space="preserve">（</w:t>
            </w:r>
            <w:r>
              <w:rPr>
                <w:color w:val="auto"/>
                <w:sz w:val="24"/>
              </w:rPr>
              <w:t xml:space="preserve">考察时间：__年_月_日_</w:t>
            </w:r>
            <w:r>
              <w:rPr>
                <w:rFonts w:hint="eastAsia"/>
                <w:color w:val="auto"/>
                <w:sz w:val="24"/>
              </w:rPr>
              <w:t xml:space="preserve">时</w:t>
            </w:r>
            <w:r>
              <w:rPr>
                <w:color w:val="auto"/>
                <w:sz w:val="24"/>
              </w:rPr>
              <w:t xml:space="preserve">_</w:t>
            </w:r>
            <w:r>
              <w:rPr>
                <w:bCs/>
                <w:color w:val="auto"/>
                <w:sz w:val="24"/>
              </w:rPr>
              <w:t xml:space="preserve">分</w:t>
            </w:r>
            <w:r>
              <w:rPr>
                <w:rFonts w:hint="eastAsia"/>
                <w:bCs/>
                <w:color w:val="auto"/>
                <w:sz w:val="24"/>
              </w:rPr>
              <w:t xml:space="preserve">，</w:t>
            </w:r>
            <w:r>
              <w:rPr>
                <w:color w:val="auto"/>
                <w:sz w:val="24"/>
              </w:rPr>
              <w:t xml:space="preserve">考察地点：____________。</w:t>
            </w:r>
            <w:r>
              <w:rPr>
                <w:rFonts w:hint="eastAsia"/>
                <w:color w:val="auto"/>
                <w:sz w:val="24"/>
              </w:rPr>
              <w:t xml:space="preserve">）</w:t>
            </w:r>
            <w:r/>
          </w:p>
        </w:tc>
      </w:tr>
      <w:tr>
        <w:trPr>
          <w:jc w:val="center"/>
          <w:trHeight w:val="20"/>
        </w:trPr>
        <w:tc>
          <w:tcPr>
            <w:tcW w:w="988" w:type="dxa"/>
            <w:vAlign w:val="center"/>
            <w:textDirection w:val="lrTb"/>
            <w:noWrap/>
          </w:tcPr>
          <w:p>
            <w:pPr>
              <w:pStyle w:val="939"/>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5</w:t>
            </w:r>
            <w:r/>
          </w:p>
        </w:tc>
        <w:tc>
          <w:tcPr>
            <w:tcW w:w="1701" w:type="dxa"/>
            <w:vAlign w:val="center"/>
            <w:textDirection w:val="lrTb"/>
            <w:noWrap/>
          </w:tcPr>
          <w:p>
            <w:pPr>
              <w:jc w:val="center"/>
              <w:spacing w:line="360" w:lineRule="exact"/>
              <w:rPr>
                <w:color w:val="auto"/>
                <w:sz w:val="24"/>
              </w:rPr>
            </w:pPr>
            <w:r>
              <w:rPr>
                <w:color w:val="auto"/>
                <w:sz w:val="24"/>
              </w:rPr>
              <w:t xml:space="preserve">开标前答疑会</w:t>
            </w:r>
            <w:r/>
          </w:p>
        </w:tc>
        <w:tc>
          <w:tcPr>
            <w:tcW w:w="7540" w:type="dxa"/>
            <w:vAlign w:val="center"/>
            <w:textDirection w:val="lrTb"/>
            <w:noWrap/>
          </w:tcPr>
          <w:p>
            <w:pPr>
              <w:jc w:val="left"/>
              <w:spacing w:line="360" w:lineRule="exact"/>
              <w:rPr>
                <w:color w:val="auto"/>
                <w:sz w:val="24"/>
              </w:rPr>
            </w:pPr>
            <w:r>
              <w:rPr>
                <w:rFonts w:hint="eastAsia"/>
                <w:color w:val="auto"/>
                <w:sz w:val="24"/>
              </w:rPr>
              <w:t xml:space="preserve">√</w:t>
            </w:r>
            <w:r>
              <w:rPr>
                <w:color w:val="auto"/>
                <w:sz w:val="24"/>
              </w:rPr>
              <w:t xml:space="preserve">不召开</w:t>
            </w:r>
            <w:r/>
          </w:p>
          <w:p>
            <w:pPr>
              <w:jc w:val="left"/>
              <w:spacing w:line="360" w:lineRule="exact"/>
              <w:rPr>
                <w:color w:val="auto"/>
                <w:sz w:val="24"/>
              </w:rPr>
            </w:pPr>
            <w:r>
              <w:rPr>
                <w:rFonts w:hint="eastAsia"/>
                <w:color w:val="auto"/>
                <w:sz w:val="24"/>
              </w:rPr>
              <w:t xml:space="preserve">×</w:t>
            </w:r>
            <w:r>
              <w:rPr>
                <w:color w:val="auto"/>
                <w:sz w:val="24"/>
              </w:rPr>
              <w:t xml:space="preserve">召开</w:t>
            </w:r>
            <w:r>
              <w:rPr>
                <w:rFonts w:hint="eastAsia"/>
                <w:color w:val="auto"/>
                <w:sz w:val="24"/>
              </w:rPr>
              <w:t xml:space="preserve">（</w:t>
            </w:r>
            <w:r>
              <w:rPr>
                <w:color w:val="auto"/>
                <w:sz w:val="24"/>
              </w:rPr>
              <w:t xml:space="preserve">召开时间：__年_月_日_</w:t>
            </w:r>
            <w:r>
              <w:rPr>
                <w:rFonts w:hint="eastAsia"/>
                <w:color w:val="auto"/>
                <w:sz w:val="24"/>
              </w:rPr>
              <w:t xml:space="preserve">时</w:t>
            </w:r>
            <w:r>
              <w:rPr>
                <w:color w:val="auto"/>
                <w:sz w:val="24"/>
              </w:rPr>
              <w:t xml:space="preserve">_</w:t>
            </w:r>
            <w:r>
              <w:rPr>
                <w:bCs/>
                <w:color w:val="auto"/>
                <w:sz w:val="24"/>
              </w:rPr>
              <w:t xml:space="preserve">分</w:t>
            </w:r>
            <w:r>
              <w:rPr>
                <w:rFonts w:hint="eastAsia"/>
                <w:bCs/>
                <w:color w:val="auto"/>
                <w:sz w:val="24"/>
              </w:rPr>
              <w:t xml:space="preserve">，</w:t>
            </w:r>
            <w:r>
              <w:rPr>
                <w:color w:val="auto"/>
                <w:sz w:val="24"/>
              </w:rPr>
              <w:t xml:space="preserve">召开地点：____________</w:t>
            </w:r>
            <w:r>
              <w:rPr>
                <w:rFonts w:hint="eastAsia"/>
                <w:color w:val="auto"/>
                <w:sz w:val="24"/>
              </w:rPr>
              <w:t xml:space="preserve">。）</w:t>
            </w:r>
            <w:r/>
          </w:p>
        </w:tc>
      </w:tr>
      <w:tr>
        <w:trPr>
          <w:jc w:val="center"/>
          <w:trHeight w:val="20"/>
        </w:trPr>
        <w:tc>
          <w:tcPr>
            <w:tcW w:w="988" w:type="dxa"/>
            <w:vAlign w:val="center"/>
            <w:textDirection w:val="lrTb"/>
            <w:noWrap/>
          </w:tcPr>
          <w:p>
            <w:pPr>
              <w:pStyle w:val="939"/>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6</w:t>
            </w:r>
            <w:r/>
          </w:p>
        </w:tc>
        <w:tc>
          <w:tcPr>
            <w:tcW w:w="1701" w:type="dxa"/>
            <w:vAlign w:val="center"/>
            <w:textDirection w:val="lrTb"/>
            <w:noWrap/>
          </w:tcPr>
          <w:p>
            <w:pPr>
              <w:jc w:val="center"/>
              <w:spacing w:line="360" w:lineRule="exact"/>
              <w:rPr>
                <w:color w:val="auto"/>
                <w:sz w:val="24"/>
              </w:rPr>
            </w:pPr>
            <w:r>
              <w:rPr>
                <w:color w:val="auto"/>
                <w:sz w:val="24"/>
              </w:rPr>
              <w:t xml:space="preserve">样品</w:t>
            </w:r>
            <w:r/>
          </w:p>
        </w:tc>
        <w:tc>
          <w:tcPr>
            <w:tcW w:w="7540" w:type="dxa"/>
            <w:vAlign w:val="center"/>
            <w:textDirection w:val="lrTb"/>
            <w:noWrap/>
          </w:tcPr>
          <w:p>
            <w:pPr>
              <w:jc w:val="left"/>
              <w:spacing w:line="360" w:lineRule="exact"/>
              <w:rPr>
                <w:color w:val="auto"/>
                <w:sz w:val="24"/>
              </w:rPr>
            </w:pPr>
            <w:r>
              <w:rPr>
                <w:color w:val="auto"/>
                <w:sz w:val="24"/>
              </w:rPr>
              <w:t xml:space="preserve">投标样品递交：</w:t>
            </w:r>
            <w:r/>
          </w:p>
          <w:p>
            <w:pPr>
              <w:jc w:val="left"/>
              <w:spacing w:line="360" w:lineRule="exact"/>
              <w:rPr>
                <w:color w:val="auto"/>
                <w:sz w:val="24"/>
              </w:rPr>
            </w:pPr>
            <w:r>
              <w:rPr>
                <w:rFonts w:hint="eastAsia"/>
                <w:color w:val="auto"/>
                <w:sz w:val="24"/>
              </w:rPr>
              <w:t xml:space="preserve">√</w:t>
            </w:r>
            <w:r>
              <w:rPr>
                <w:color w:val="auto"/>
                <w:sz w:val="24"/>
              </w:rPr>
              <w:t xml:space="preserve">不需要</w:t>
            </w:r>
            <w:r/>
          </w:p>
          <w:p>
            <w:pPr>
              <w:jc w:val="left"/>
              <w:spacing w:line="360" w:lineRule="exact"/>
              <w:rPr>
                <w:color w:val="auto"/>
                <w:sz w:val="24"/>
              </w:rPr>
            </w:pPr>
            <w:r>
              <w:rPr>
                <w:rFonts w:hint="eastAsia"/>
                <w:color w:val="auto"/>
                <w:sz w:val="24"/>
              </w:rPr>
              <w:t xml:space="preserve">×</w:t>
            </w:r>
            <w:r>
              <w:rPr>
                <w:color w:val="auto"/>
                <w:sz w:val="24"/>
              </w:rPr>
              <w:t xml:space="preserve">需要</w:t>
            </w:r>
            <w:r>
              <w:rPr>
                <w:rFonts w:hint="eastAsia"/>
                <w:color w:val="auto"/>
                <w:sz w:val="24"/>
              </w:rPr>
              <w:t xml:space="preserve">，具体</w:t>
            </w:r>
            <w:r>
              <w:rPr>
                <w:color w:val="auto"/>
                <w:sz w:val="24"/>
              </w:rPr>
              <w:t xml:space="preserve">要求如下：</w:t>
            </w:r>
            <w:r/>
          </w:p>
          <w:p>
            <w:pPr>
              <w:pStyle w:val="967"/>
              <w:numPr>
                <w:ilvl w:val="0"/>
                <w:numId w:val="9"/>
              </w:numPr>
              <w:ind w:firstLine="0"/>
              <w:spacing w:line="360" w:lineRule="exact"/>
              <w:rPr>
                <w:rFonts w:ascii="Times New Roman" w:hAnsi="Times New Roman"/>
                <w:color w:val="auto"/>
              </w:rPr>
            </w:pPr>
            <w:r>
              <w:rPr>
                <w:rFonts w:hint="eastAsia" w:ascii="Times New Roman" w:hAnsi="Times New Roman"/>
                <w:color w:val="auto"/>
              </w:rPr>
              <w:t xml:space="preserve">样品递交要求：样品必须在_年_月_日_时_分前送至常州公诚建设咨询有限公司样品陈列室（天豪大厦三号楼10楼），并至__室做好样品送达登记工作，联系人：__，电话：__，逾期将不予接收。</w:t>
            </w:r>
            <w:r/>
          </w:p>
          <w:p>
            <w:pPr>
              <w:pStyle w:val="967"/>
              <w:numPr>
                <w:ilvl w:val="0"/>
                <w:numId w:val="9"/>
              </w:numPr>
              <w:ind w:firstLine="0"/>
              <w:spacing w:line="360" w:lineRule="exact"/>
              <w:rPr>
                <w:rFonts w:ascii="Times New Roman" w:hAnsi="Times New Roman"/>
                <w:color w:val="auto"/>
              </w:rPr>
            </w:pPr>
            <w:r>
              <w:rPr>
                <w:rFonts w:hint="eastAsia" w:ascii="Times New Roman" w:hAnsi="Times New Roman"/>
                <w:color w:val="auto"/>
              </w:rPr>
              <w:t xml:space="preserve">中标（成交）单位样品留样封存，未中标（成交）单位样品自开标之日起三天内由投标人运回。</w:t>
            </w:r>
            <w:r/>
          </w:p>
          <w:p>
            <w:pPr>
              <w:pStyle w:val="967"/>
              <w:ind w:firstLine="0"/>
              <w:spacing w:line="360" w:lineRule="exact"/>
              <w:rPr>
                <w:rFonts w:ascii="Times New Roman" w:hAnsi="Times New Roman"/>
                <w:color w:val="auto"/>
              </w:rPr>
            </w:pPr>
            <w:r>
              <w:rPr>
                <w:rFonts w:hint="eastAsia" w:ascii="Times New Roman" w:hAnsi="Times New Roman"/>
                <w:color w:val="auto"/>
              </w:rPr>
              <w:t xml:space="preserve">（3）样品不能出现制造厂或投标人的标志、标记。</w:t>
            </w:r>
            <w:r/>
          </w:p>
          <w:p>
            <w:pPr>
              <w:pStyle w:val="967"/>
              <w:ind w:firstLine="0"/>
              <w:spacing w:line="360" w:lineRule="exact"/>
              <w:rPr>
                <w:rFonts w:ascii="Times New Roman" w:hAnsi="Times New Roman"/>
                <w:color w:val="auto"/>
              </w:rPr>
            </w:pPr>
            <w:r>
              <w:rPr>
                <w:rFonts w:hint="eastAsia" w:ascii="Times New Roman" w:hAnsi="Times New Roman"/>
                <w:color w:val="auto"/>
              </w:rPr>
              <w:t xml:space="preserve">（4）样品递交及退还必须出具投标人的授权委托书及被授权委托人身份证。</w:t>
            </w:r>
            <w:r/>
          </w:p>
          <w:p>
            <w:pPr>
              <w:pStyle w:val="967"/>
              <w:ind w:firstLine="0"/>
              <w:spacing w:line="360" w:lineRule="exact"/>
              <w:rPr>
                <w:rFonts w:ascii="Times New Roman" w:hAnsi="Times New Roman"/>
                <w:color w:val="auto"/>
                <w:sz w:val="21"/>
              </w:rPr>
            </w:pPr>
            <w:r>
              <w:rPr>
                <w:rFonts w:hint="eastAsia" w:ascii="Times New Roman" w:hAnsi="Times New Roman"/>
                <w:color w:val="auto"/>
              </w:rPr>
              <w:t xml:space="preserve">（5）样品制作及运输费用由投标人自行承担。</w:t>
            </w:r>
            <w:r/>
          </w:p>
        </w:tc>
      </w:tr>
      <w:tr>
        <w:trPr>
          <w:jc w:val="center"/>
          <w:trHeight w:val="1200"/>
        </w:trPr>
        <w:tc>
          <w:tcPr>
            <w:tcW w:w="988" w:type="dxa"/>
            <w:vAlign w:val="center"/>
            <w:textDirection w:val="lrTb"/>
            <w:noWrap/>
          </w:tcPr>
          <w:p>
            <w:pPr>
              <w:pStyle w:val="939"/>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7</w:t>
            </w:r>
            <w:r/>
          </w:p>
        </w:tc>
        <w:tc>
          <w:tcPr>
            <w:tcW w:w="1701" w:type="dxa"/>
            <w:vAlign w:val="center"/>
            <w:textDirection w:val="lrTb"/>
            <w:noWrap/>
          </w:tcPr>
          <w:p>
            <w:pPr>
              <w:jc w:val="center"/>
              <w:spacing w:line="360" w:lineRule="exact"/>
              <w:rPr>
                <w:color w:val="auto"/>
                <w:sz w:val="24"/>
              </w:rPr>
            </w:pPr>
            <w:r>
              <w:rPr>
                <w:color w:val="auto"/>
                <w:sz w:val="24"/>
              </w:rPr>
              <w:t xml:space="preserve">是否专门面向中小企业</w:t>
            </w:r>
            <w:r/>
          </w:p>
        </w:tc>
        <w:tc>
          <w:tcPr>
            <w:tcW w:w="7540" w:type="dxa"/>
            <w:vAlign w:val="center"/>
            <w:textDirection w:val="lrTb"/>
            <w:noWrap/>
          </w:tcPr>
          <w:p>
            <w:pPr>
              <w:jc w:val="left"/>
              <w:spacing w:line="360" w:lineRule="exact"/>
              <w:rPr>
                <w:color w:val="auto"/>
                <w:sz w:val="24"/>
              </w:rPr>
            </w:pPr>
            <w:r>
              <w:rPr>
                <w:rFonts w:hint="eastAsia"/>
                <w:color w:val="auto"/>
                <w:sz w:val="24"/>
              </w:rPr>
              <w:t xml:space="preserve">×本项目专门面向中小企业采购</w:t>
            </w:r>
            <w:r/>
          </w:p>
          <w:p>
            <w:pPr>
              <w:jc w:val="left"/>
              <w:spacing w:line="360" w:lineRule="exact"/>
              <w:rPr>
                <w:color w:val="auto"/>
                <w:sz w:val="24"/>
              </w:rPr>
            </w:pPr>
            <w:r>
              <w:rPr>
                <w:rFonts w:hint="eastAsia"/>
                <w:color w:val="auto"/>
                <w:sz w:val="24"/>
              </w:rPr>
              <w:t xml:space="preserve">√本项目非专门面向中小企业采购，对于符合规定的小微企业报价给予</w:t>
            </w:r>
            <w:r>
              <w:rPr>
                <w:rFonts w:hint="eastAsia"/>
                <w:color w:val="auto"/>
                <w:sz w:val="24"/>
                <w:u w:val="single"/>
                <w:lang w:val="en-US" w:eastAsia="zh-CN"/>
              </w:rPr>
              <w:t xml:space="preserve">10</w:t>
            </w:r>
            <w:r>
              <w:rPr>
                <w:rFonts w:hint="eastAsia"/>
                <w:color w:val="auto"/>
                <w:sz w:val="24"/>
                <w:u w:val="single"/>
              </w:rPr>
              <w:t xml:space="preserve">%</w:t>
            </w:r>
            <w:r>
              <w:rPr>
                <w:rFonts w:hint="eastAsia"/>
                <w:color w:val="auto"/>
                <w:sz w:val="24"/>
              </w:rPr>
              <w:t xml:space="preserve">的扣除，用扣除后的价格参与评审。</w:t>
            </w:r>
            <w:r/>
          </w:p>
        </w:tc>
      </w:tr>
      <w:tr>
        <w:trPr>
          <w:jc w:val="center"/>
          <w:trHeight w:val="1200"/>
        </w:trPr>
        <w:tc>
          <w:tcPr>
            <w:tcW w:w="988" w:type="dxa"/>
            <w:vAlign w:val="center"/>
            <w:textDirection w:val="lrTb"/>
            <w:noWrap/>
          </w:tcPr>
          <w:p>
            <w:pPr>
              <w:pStyle w:val="939"/>
              <w:jc w:val="center"/>
              <w:spacing w:line="360" w:lineRule="exact"/>
              <w:rPr>
                <w:rFonts w:hint="eastAsia" w:ascii="Times New Roman" w:hAnsi="Times New Roman" w:eastAsia="宋体"/>
                <w:color w:val="auto"/>
                <w:sz w:val="24"/>
                <w:szCs w:val="24"/>
                <w:lang w:val="en-US" w:eastAsia="zh-CN"/>
              </w:rPr>
            </w:pPr>
            <w:r>
              <w:rPr>
                <w:rFonts w:hint="eastAsia" w:ascii="Times New Roman" w:hAnsi="Times New Roman"/>
                <w:color w:val="auto"/>
                <w:sz w:val="24"/>
                <w:szCs w:val="24"/>
                <w:lang w:val="en-US" w:eastAsia="zh-CN"/>
              </w:rPr>
              <w:t xml:space="preserve">8</w:t>
            </w:r>
            <w:r/>
          </w:p>
        </w:tc>
        <w:tc>
          <w:tcPr>
            <w:tcW w:w="1701" w:type="dxa"/>
            <w:vAlign w:val="center"/>
            <w:textDirection w:val="lrTb"/>
            <w:noWrap/>
          </w:tcPr>
          <w:p>
            <w:pPr>
              <w:jc w:val="center"/>
              <w:spacing w:line="360" w:lineRule="exact"/>
              <w:rPr>
                <w:color w:val="auto"/>
                <w:sz w:val="24"/>
              </w:rPr>
            </w:pPr>
            <w:r>
              <w:rPr>
                <w:rFonts w:hint="eastAsia" w:ascii="Times New Roman" w:hAnsi="Times New Roman" w:eastAsia="宋体" w:cs="Times New Roman"/>
                <w:color w:val="auto"/>
                <w:sz w:val="24"/>
              </w:rPr>
              <w:t xml:space="preserve">本国产品政策支持</w:t>
            </w:r>
            <w:r/>
          </w:p>
        </w:tc>
        <w:tc>
          <w:tcPr>
            <w:tcW w:w="7540" w:type="dxa"/>
            <w:vAlign w:val="center"/>
            <w:textDirection w:val="lrTb"/>
            <w:noWrap/>
          </w:tcPr>
          <w:p>
            <w:pPr>
              <w:jc w:val="left"/>
              <w:keepLines w:val="0"/>
              <w:keepNext w:val="0"/>
              <w:pageBreakBefore w:val="0"/>
              <w:spacing w:after="0" w:line="360" w:lineRule="exact"/>
              <w:rPr>
                <w:rFonts w:hint="eastAsia" w:ascii="Times New Roman" w:hAnsi="Times New Roman" w:eastAsia="宋体" w:cs="Times New Roman"/>
                <w:color w:val="auto"/>
                <w:sz w:val="24"/>
                <w:lang w:eastAsia="zh-CN"/>
              </w:rPr>
            </w:pPr>
            <w:r>
              <w:rPr>
                <w:rFonts w:hint="default" w:ascii="Times New Roman" w:hAnsi="Times New Roman" w:eastAsia="宋体" w:cs="Times New Roman"/>
                <w:color w:val="auto"/>
                <w:sz w:val="24"/>
              </w:rPr>
              <w:t xml:space="preserve">关于</w:t>
            </w:r>
            <w:r>
              <w:rPr>
                <w:rFonts w:hint="eastAsia" w:ascii="Times New Roman" w:hAnsi="Times New Roman" w:eastAsia="宋体" w:cs="Times New Roman"/>
                <w:color w:val="auto"/>
                <w:sz w:val="24"/>
              </w:rPr>
              <w:t xml:space="preserve">对采购本国产品给予政策支持</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lang w:val="en-US" w:eastAsia="zh-CN"/>
              </w:rPr>
              <w:t xml:space="preserve">本项目</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w:t>
            </w:r>
            <w:r/>
            <w:r>
              <w:rPr>
                <w:rFonts w:hint="eastAsia" w:ascii="Times New Roman" w:hAnsi="Times New Roman" w:eastAsia="宋体" w:cs="Times New Roman"/>
                <w:color w:val="auto"/>
                <w:sz w:val="24"/>
              </w:rPr>
            </w:r>
            <w:r>
              <w:rPr>
                <w:rFonts w:hint="eastAsia" w:ascii="Times New Roman" w:hAnsi="Times New Roman" w:eastAsia="宋体" w:cs="Times New Roman"/>
                <w:color w:val="auto"/>
                <w:sz w:val="24"/>
                <w:lang w:val="en-US" w:eastAsia="zh-CN"/>
              </w:rPr>
              <w:t xml:space="preserve">适用</w:t>
            </w:r>
            <w:r>
              <w:rPr>
                <w:rFonts w:hint="eastAsia" w:ascii="Times New Roman" w:hAnsi="Times New Roman" w:eastAsia="宋体" w:cs="Times New Roman"/>
                <w:color w:val="auto"/>
                <w:sz w:val="24"/>
              </w:rPr>
              <w:t xml:space="preserve"> </w:t>
            </w:r>
            <w:r>
              <w:rPr>
                <w:rFonts w:hint="eastAsia" w:ascii="Times New Roman" w:hAnsi="Times New Roman" w:eastAsia="宋体" w:cs="Times New Roman"/>
                <w:color w:val="auto"/>
                <w:sz w:val="24"/>
              </w:rPr>
              <w:t xml:space="preserve">√</w:t>
            </w:r>
            <w:r/>
            <w:r>
              <w:rPr>
                <w:rFonts w:hint="eastAsia" w:ascii="Times New Roman" w:hAnsi="Times New Roman" w:eastAsia="宋体" w:cs="Times New Roman"/>
                <w:color w:val="auto"/>
                <w:sz w:val="24"/>
              </w:rPr>
            </w:r>
            <w:r>
              <w:rPr>
                <w:rFonts w:hint="eastAsia" w:ascii="Times New Roman" w:hAnsi="Times New Roman" w:eastAsia="宋体" w:cs="Times New Roman"/>
                <w:color w:val="auto"/>
                <w:sz w:val="24"/>
                <w:lang w:val="en-US" w:eastAsia="zh-CN"/>
              </w:rPr>
              <w:t xml:space="preserve">不适用</w:t>
            </w:r>
            <w:r>
              <w:rPr>
                <w:rFonts w:hint="eastAsia" w:ascii="Times New Roman" w:hAnsi="Times New Roman" w:eastAsia="宋体" w:cs="Times New Roman"/>
                <w:color w:val="auto"/>
                <w:sz w:val="24"/>
                <w:lang w:eastAsia="zh-CN"/>
              </w:rPr>
              <w:t xml:space="preserve">。</w:t>
            </w:r>
            <w:r/>
          </w:p>
          <w:p>
            <w:pPr>
              <w:jc w:val="left"/>
              <w:keepLines w:val="0"/>
              <w:keepNext w:val="0"/>
              <w:pageBreakBefore w:val="0"/>
              <w:spacing w:after="0" w:line="360" w:lineRule="exact"/>
              <w:rPr>
                <w:rFonts w:hint="eastAsia"/>
                <w:color w:val="auto"/>
                <w:sz w:val="24"/>
              </w:rPr>
            </w:pPr>
            <w:r>
              <w:rPr>
                <w:rFonts w:hint="eastAsia" w:ascii="Times New Roman" w:hAnsi="Times New Roman" w:eastAsia="宋体" w:cs="Times New Roman"/>
                <w:color w:val="auto"/>
                <w:sz w:val="24"/>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425"/>
        </w:trPr>
        <w:tc>
          <w:tcPr>
            <w:tcW w:w="988" w:type="dxa"/>
            <w:vAlign w:val="center"/>
            <w:textDirection w:val="lrTb"/>
            <w:noWrap/>
          </w:tcPr>
          <w:p>
            <w:pPr>
              <w:pStyle w:val="939"/>
              <w:jc w:val="center"/>
              <w:spacing w:line="360" w:lineRule="exact"/>
              <w:rPr>
                <w:rFonts w:hint="eastAsia" w:ascii="Times New Roman" w:hAnsi="Times New Roman" w:eastAsia="宋体"/>
                <w:color w:val="auto"/>
                <w:sz w:val="24"/>
                <w:szCs w:val="24"/>
                <w:lang w:eastAsia="zh-CN"/>
              </w:rPr>
            </w:pPr>
            <w:r>
              <w:rPr>
                <w:rFonts w:hint="eastAsia" w:ascii="Times New Roman" w:hAnsi="Times New Roman"/>
                <w:color w:val="auto"/>
                <w:sz w:val="24"/>
                <w:szCs w:val="24"/>
                <w:lang w:val="en-US" w:eastAsia="zh-CN"/>
              </w:rPr>
              <w:t xml:space="preserve">9</w:t>
            </w:r>
            <w:r/>
          </w:p>
        </w:tc>
        <w:tc>
          <w:tcPr>
            <w:tcW w:w="1701" w:type="dxa"/>
            <w:vAlign w:val="center"/>
            <w:textDirection w:val="lrTb"/>
            <w:noWrap/>
          </w:tcPr>
          <w:p>
            <w:pPr>
              <w:jc w:val="center"/>
              <w:spacing w:line="360" w:lineRule="exact"/>
              <w:rPr>
                <w:color w:val="auto"/>
                <w:sz w:val="24"/>
              </w:rPr>
            </w:pPr>
            <w:r>
              <w:rPr>
                <w:color w:val="auto"/>
                <w:sz w:val="24"/>
              </w:rPr>
              <w:t xml:space="preserve">标的所属行业</w:t>
            </w:r>
            <w:r/>
          </w:p>
        </w:tc>
        <w:tc>
          <w:tcPr>
            <w:tcW w:w="7540" w:type="dxa"/>
            <w:vAlign w:val="center"/>
            <w:textDirection w:val="lrTb"/>
            <w:noWrap/>
          </w:tcPr>
          <w:p>
            <w:pPr>
              <w:jc w:val="left"/>
              <w:spacing w:line="360" w:lineRule="exact"/>
              <w:rPr>
                <w:color w:val="auto"/>
                <w:sz w:val="24"/>
              </w:rPr>
            </w:pPr>
            <w:r>
              <w:rPr>
                <w:rFonts w:hint="eastAsia"/>
                <w:color w:val="auto"/>
                <w:sz w:val="24"/>
              </w:rPr>
              <w:t xml:space="preserve">本项目属于</w:t>
            </w:r>
            <w:r>
              <w:rPr>
                <w:rFonts w:hint="eastAsia"/>
                <w:b/>
                <w:bCs/>
                <w:color w:val="auto"/>
                <w:sz w:val="24"/>
                <w:u w:val="single"/>
                <w:lang w:eastAsia="zh-CN"/>
              </w:rPr>
              <w:t xml:space="preserve">货物</w:t>
            </w:r>
            <w:r>
              <w:rPr>
                <w:rFonts w:hint="eastAsia"/>
                <w:b/>
                <w:bCs/>
                <w:color w:val="auto"/>
                <w:sz w:val="24"/>
                <w:u w:val="single"/>
              </w:rPr>
              <w:t xml:space="preserve">类项目</w:t>
            </w:r>
            <w:r>
              <w:rPr>
                <w:rFonts w:hint="eastAsia" w:ascii="宋体" w:hAnsi="宋体" w:cs="楷体"/>
                <w:color w:val="auto"/>
                <w:szCs w:val="21"/>
              </w:rPr>
              <w:t xml:space="preserve">，</w:t>
            </w:r>
            <w:r>
              <w:rPr>
                <w:color w:val="auto"/>
                <w:sz w:val="24"/>
              </w:rPr>
              <w:t xml:space="preserve">采购标的对应的中小企业划分标准所属行业：</w:t>
            </w:r>
            <w:r>
              <w:rPr>
                <w:rFonts w:hint="eastAsia" w:ascii="Times New Roman" w:hAnsi="Times New Roman" w:eastAsia="宋体" w:cs="Times New Roman"/>
                <w:b/>
                <w:bCs/>
                <w:color w:val="auto"/>
                <w:sz w:val="24"/>
                <w:u w:val="single"/>
                <w:lang w:val="en-US" w:eastAsia="zh-CN"/>
              </w:rPr>
              <w:t xml:space="preserve">工业</w:t>
            </w:r>
            <w:r>
              <w:rPr>
                <w:rFonts w:hint="eastAsia"/>
                <w:color w:val="auto"/>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425"/>
        </w:trPr>
        <w:tc>
          <w:tcPr>
            <w:tcW w:w="988" w:type="dxa"/>
            <w:vAlign w:val="center"/>
            <w:textDirection w:val="lrTb"/>
            <w:noWrap/>
          </w:tcPr>
          <w:p>
            <w:pPr>
              <w:pStyle w:val="939"/>
              <w:jc w:val="center"/>
              <w:spacing w:line="360" w:lineRule="exact"/>
              <w:rPr>
                <w:rFonts w:hint="default" w:ascii="Times New Roman" w:hAnsi="Times New Roman"/>
                <w:color w:val="auto"/>
                <w:sz w:val="24"/>
                <w:szCs w:val="24"/>
                <w:lang w:val="en-US" w:eastAsia="zh-CN"/>
              </w:rPr>
            </w:pPr>
            <w:r>
              <w:rPr>
                <w:rFonts w:hint="eastAsia" w:ascii="Times New Roman" w:hAnsi="Times New Roman"/>
                <w:color w:val="auto"/>
                <w:sz w:val="24"/>
                <w:szCs w:val="24"/>
                <w:lang w:val="en-US" w:eastAsia="zh-CN"/>
              </w:rPr>
              <w:t xml:space="preserve">10</w:t>
            </w:r>
            <w:r/>
          </w:p>
        </w:tc>
        <w:tc>
          <w:tcPr>
            <w:tcW w:w="1701" w:type="dxa"/>
            <w:vAlign w:val="center"/>
            <w:textDirection w:val="lrTb"/>
            <w:noWrap/>
          </w:tcPr>
          <w:p>
            <w:pPr>
              <w:jc w:val="center"/>
              <w:spacing w:line="360" w:lineRule="exact"/>
              <w:rPr>
                <w:color w:val="auto"/>
                <w:sz w:val="24"/>
              </w:rPr>
            </w:pPr>
            <w:r>
              <w:rPr>
                <w:rFonts w:hint="eastAsia"/>
                <w:color w:val="auto"/>
                <w:sz w:val="24"/>
              </w:rPr>
              <w:t xml:space="preserve">履约保证金</w:t>
            </w:r>
            <w:r/>
          </w:p>
        </w:tc>
        <w:tc>
          <w:tcPr>
            <w:tcW w:w="7540" w:type="dxa"/>
            <w:vAlign w:val="center"/>
            <w:textDirection w:val="lrTb"/>
            <w:noWrap/>
          </w:tcPr>
          <w:p>
            <w:pPr>
              <w:jc w:val="left"/>
              <w:spacing w:line="360" w:lineRule="exact"/>
              <w:rPr>
                <w:color w:val="auto"/>
                <w:sz w:val="24"/>
              </w:rPr>
            </w:pPr>
            <w:r>
              <w:rPr>
                <w:rFonts w:hint="eastAsia"/>
                <w:color w:val="auto"/>
                <w:sz w:val="24"/>
              </w:rPr>
              <w:t xml:space="preserve">合同金额的</w:t>
            </w:r>
            <w:r>
              <w:rPr>
                <w:rFonts w:hint="eastAsia"/>
                <w:color w:val="auto"/>
                <w:sz w:val="24"/>
                <w:lang w:val="en-US" w:eastAsia="zh-CN"/>
              </w:rPr>
              <w:t xml:space="preserve">10</w:t>
            </w:r>
            <w:r>
              <w:rPr>
                <w:rFonts w:hint="eastAsia"/>
                <w:color w:val="auto"/>
                <w:sz w:val="24"/>
              </w:rPr>
              <w:t xml:space="preserve">%。按照苏财购[2023]150号文，鼓励采用电子保函形式。中标人也可以自主选择以支票、汇票、本票、保函等非现金形式缴纳或提交。</w:t>
            </w:r>
            <w:r/>
          </w:p>
          <w:p>
            <w:pPr>
              <w:jc w:val="left"/>
              <w:spacing w:line="360" w:lineRule="exact"/>
              <w:rPr>
                <w:color w:val="auto"/>
                <w:sz w:val="24"/>
              </w:rPr>
            </w:pPr>
            <w:r>
              <w:rPr>
                <w:rFonts w:hint="eastAsia"/>
                <w:color w:val="auto"/>
                <w:sz w:val="24"/>
              </w:rPr>
              <w:t xml:space="preserve">履约保证金的提交时间：中标人应当在合同签订前向采购人足额提交履约保证金。</w:t>
            </w:r>
            <w:r/>
          </w:p>
          <w:p>
            <w:pPr>
              <w:jc w:val="left"/>
              <w:spacing w:line="360" w:lineRule="exact"/>
              <w:rPr>
                <w:color w:val="auto"/>
                <w:sz w:val="24"/>
              </w:rPr>
            </w:pPr>
            <w:r>
              <w:rPr>
                <w:rFonts w:hint="eastAsia"/>
                <w:color w:val="auto"/>
                <w:sz w:val="24"/>
              </w:rPr>
              <w:t xml:space="preserve">履约保证金退还方式：支票、汇票、本票或履约保函（保险）形式。</w:t>
            </w:r>
            <w:r/>
          </w:p>
          <w:p>
            <w:pPr>
              <w:jc w:val="left"/>
              <w:spacing w:line="360" w:lineRule="exact"/>
              <w:rPr>
                <w:rFonts w:hint="eastAsia" w:ascii="Times New Roman" w:hAnsi="Times New Roman" w:eastAsia="宋体" w:cs="Times New Roman"/>
                <w:color w:val="auto"/>
                <w:sz w:val="24"/>
              </w:rPr>
            </w:pPr>
            <w:r>
              <w:rPr>
                <w:rFonts w:hint="eastAsia"/>
                <w:color w:val="auto"/>
                <w:sz w:val="24"/>
              </w:rPr>
              <w:t xml:space="preserve">履约保证金退还时间：</w:t>
            </w:r>
            <w:r>
              <w:rPr>
                <w:rFonts w:hint="eastAsia" w:ascii="Times New Roman" w:hAnsi="Times New Roman" w:eastAsia="宋体" w:cs="Times New Roman"/>
                <w:color w:val="auto"/>
                <w:sz w:val="24"/>
                <w:lang w:val="zh-CN"/>
              </w:rPr>
              <w:t xml:space="preserve">采购人应在货物验收合格之日起</w:t>
            </w:r>
            <w:r>
              <w:rPr>
                <w:rFonts w:hint="eastAsia" w:ascii="Times New Roman" w:hAnsi="Times New Roman" w:eastAsia="宋体" w:cs="Times New Roman"/>
                <w:color w:val="auto"/>
                <w:sz w:val="24"/>
                <w:lang w:val="en-US" w:eastAsia="zh-CN"/>
              </w:rPr>
              <w:t xml:space="preserve">3</w:t>
            </w:r>
            <w:r>
              <w:rPr>
                <w:rFonts w:hint="eastAsia" w:ascii="Times New Roman" w:hAnsi="Times New Roman" w:eastAsia="宋体" w:cs="Times New Roman"/>
                <w:color w:val="auto"/>
                <w:sz w:val="24"/>
                <w:lang w:val="zh-CN"/>
              </w:rPr>
              <w:t xml:space="preserve">年后，7个工作日内退还剩余的履约保证金（无息）。</w:t>
            </w:r>
            <w:r/>
          </w:p>
          <w:p>
            <w:pPr>
              <w:jc w:val="left"/>
              <w:spacing w:line="360" w:lineRule="exact"/>
              <w:rPr>
                <w:color w:val="auto"/>
                <w:sz w:val="24"/>
              </w:rPr>
            </w:pPr>
            <w:r>
              <w:rPr>
                <w:rFonts w:hint="eastAsia"/>
                <w:color w:val="auto"/>
                <w:sz w:val="24"/>
              </w:rPr>
              <w:t xml:space="preserve">履约保证金退还条件：中标人按合同要求履约完成后，经采购人审核后无息退还。</w:t>
            </w:r>
            <w:r/>
          </w:p>
          <w:p>
            <w:pPr>
              <w:jc w:val="left"/>
              <w:spacing w:line="360" w:lineRule="exact"/>
              <w:rPr>
                <w:rFonts w:hint="eastAsia"/>
                <w:color w:val="auto"/>
                <w:sz w:val="24"/>
              </w:rPr>
            </w:pPr>
            <w:r>
              <w:rPr>
                <w:rFonts w:hint="eastAsia"/>
                <w:color w:val="auto"/>
                <w:sz w:val="24"/>
              </w:rPr>
              <w:t xml:space="preserve">履约保证金不予退还的情形：如果中标人不履行合同，履约保证金不予退还；如果中标人未能按合同约定全面履行义务，那么采购人有权从履约保证金中取得补偿或赔偿，同时不影响采购人要求中标供应商承担合同约定的超过履约保证金的违约责任的权利。</w:t>
            </w:r>
            <w:r/>
          </w:p>
        </w:tc>
      </w:tr>
      <w:tr>
        <w:trPr>
          <w:jc w:val="center"/>
          <w:trHeight w:val="695"/>
        </w:trPr>
        <w:tc>
          <w:tcPr>
            <w:tcW w:w="988" w:type="dxa"/>
            <w:vAlign w:val="center"/>
            <w:textDirection w:val="lrTb"/>
            <w:noWrap/>
          </w:tcPr>
          <w:p>
            <w:pPr>
              <w:pStyle w:val="939"/>
              <w:jc w:val="center"/>
              <w:spacing w:line="360" w:lineRule="exact"/>
              <w:rPr>
                <w:rFonts w:hint="default" w:ascii="Times New Roman" w:hAnsi="Times New Roman" w:eastAsia="宋体"/>
                <w:color w:val="auto"/>
                <w:sz w:val="24"/>
                <w:szCs w:val="24"/>
                <w:lang w:val="en-US" w:eastAsia="zh-CN"/>
              </w:rPr>
            </w:pPr>
            <w:r>
              <w:rPr>
                <w:rFonts w:hint="eastAsia" w:ascii="Times New Roman" w:hAnsi="Times New Roman"/>
                <w:color w:val="auto"/>
                <w:sz w:val="24"/>
                <w:szCs w:val="24"/>
                <w:lang w:val="en-US" w:eastAsia="zh-CN"/>
              </w:rPr>
              <w:t xml:space="preserve">11</w:t>
            </w:r>
            <w:r/>
          </w:p>
        </w:tc>
        <w:tc>
          <w:tcPr>
            <w:tcW w:w="1701" w:type="dxa"/>
            <w:vAlign w:val="center"/>
            <w:textDirection w:val="lrTb"/>
            <w:noWrap/>
          </w:tcPr>
          <w:p>
            <w:pPr>
              <w:jc w:val="center"/>
              <w:spacing w:line="360" w:lineRule="exact"/>
              <w:rPr>
                <w:color w:val="auto"/>
                <w:sz w:val="24"/>
              </w:rPr>
            </w:pPr>
            <w:r>
              <w:rPr>
                <w:color w:val="auto"/>
                <w:sz w:val="24"/>
              </w:rPr>
              <w:t xml:space="preserve">投标有效期</w:t>
            </w:r>
            <w:r/>
          </w:p>
        </w:tc>
        <w:tc>
          <w:tcPr>
            <w:tcW w:w="7540" w:type="dxa"/>
            <w:vAlign w:val="center"/>
            <w:textDirection w:val="lrTb"/>
            <w:noWrap/>
          </w:tcPr>
          <w:p>
            <w:pPr>
              <w:jc w:val="left"/>
              <w:spacing w:line="360" w:lineRule="exact"/>
              <w:rPr>
                <w:color w:val="auto"/>
                <w:sz w:val="24"/>
              </w:rPr>
            </w:pPr>
            <w:r>
              <w:rPr>
                <w:color w:val="auto"/>
                <w:sz w:val="24"/>
              </w:rPr>
              <w:t xml:space="preserve">自提交投标文件的截止之日起算</w:t>
            </w:r>
            <w:r>
              <w:rPr>
                <w:color w:val="auto"/>
                <w:sz w:val="24"/>
                <w:u w:val="single"/>
              </w:rPr>
              <w:t xml:space="preserve">60</w:t>
            </w:r>
            <w:r>
              <w:rPr>
                <w:color w:val="auto"/>
                <w:sz w:val="24"/>
              </w:rPr>
              <w:t xml:space="preserve">日历天。</w:t>
            </w:r>
            <w:r/>
          </w:p>
        </w:tc>
      </w:tr>
      <w:tr>
        <w:trPr>
          <w:jc w:val="center"/>
          <w:trHeight w:val="625"/>
        </w:trPr>
        <w:tc>
          <w:tcPr>
            <w:tcW w:w="988" w:type="dxa"/>
            <w:vAlign w:val="center"/>
            <w:textDirection w:val="lrTb"/>
            <w:noWrap/>
          </w:tcPr>
          <w:p>
            <w:pPr>
              <w:pStyle w:val="939"/>
              <w:jc w:val="center"/>
              <w:spacing w:line="360" w:lineRule="exact"/>
              <w:rPr>
                <w:rFonts w:hint="default" w:ascii="Times New Roman" w:hAnsi="Times New Roman" w:eastAsia="宋体"/>
                <w:color w:val="auto"/>
                <w:sz w:val="24"/>
                <w:szCs w:val="24"/>
                <w:lang w:val="en-US" w:eastAsia="zh-CN"/>
              </w:rPr>
            </w:pPr>
            <w:r>
              <w:rPr>
                <w:rFonts w:hint="eastAsia" w:ascii="Times New Roman" w:hAnsi="Times New Roman"/>
                <w:color w:val="auto"/>
                <w:sz w:val="24"/>
                <w:szCs w:val="24"/>
                <w:lang w:val="en-US" w:eastAsia="zh-CN"/>
              </w:rPr>
              <w:t xml:space="preserve">12</w:t>
            </w:r>
            <w:r/>
          </w:p>
        </w:tc>
        <w:tc>
          <w:tcPr>
            <w:tcW w:w="1701" w:type="dxa"/>
            <w:vAlign w:val="center"/>
            <w:textDirection w:val="lrTb"/>
            <w:noWrap/>
          </w:tcPr>
          <w:p>
            <w:pPr>
              <w:jc w:val="center"/>
              <w:spacing w:line="360" w:lineRule="exact"/>
              <w:rPr>
                <w:color w:val="auto"/>
                <w:sz w:val="24"/>
              </w:rPr>
            </w:pPr>
            <w:r>
              <w:rPr>
                <w:color w:val="auto"/>
                <w:sz w:val="24"/>
              </w:rPr>
              <w:t xml:space="preserve">分包</w:t>
            </w:r>
            <w:r/>
          </w:p>
        </w:tc>
        <w:tc>
          <w:tcPr>
            <w:tcW w:w="7540" w:type="dxa"/>
            <w:vAlign w:val="center"/>
            <w:textDirection w:val="lrTb"/>
            <w:noWrap/>
          </w:tcPr>
          <w:p>
            <w:pPr>
              <w:jc w:val="left"/>
              <w:spacing w:line="360" w:lineRule="exact"/>
              <w:rPr>
                <w:color w:val="auto"/>
                <w:sz w:val="24"/>
              </w:rPr>
            </w:pPr>
            <w:r>
              <w:rPr>
                <w:color w:val="auto"/>
                <w:sz w:val="24"/>
              </w:rPr>
              <w:t xml:space="preserve">本项目的非主体、非关键性工作是否允许分包：不允许</w:t>
            </w:r>
            <w:r/>
          </w:p>
        </w:tc>
      </w:tr>
      <w:tr>
        <w:trPr>
          <w:jc w:val="center"/>
          <w:trHeight w:val="20"/>
        </w:trPr>
        <w:tc>
          <w:tcPr>
            <w:tcW w:w="988" w:type="dxa"/>
            <w:vAlign w:val="center"/>
            <w:textDirection w:val="lrTb"/>
            <w:noWrap/>
          </w:tcPr>
          <w:p>
            <w:pPr>
              <w:pStyle w:val="939"/>
              <w:jc w:val="center"/>
              <w:spacing w:line="360" w:lineRule="exact"/>
              <w:rPr>
                <w:rFonts w:hint="default" w:ascii="Times New Roman" w:hAnsi="Times New Roman" w:eastAsia="宋体"/>
                <w:color w:val="auto"/>
                <w:sz w:val="24"/>
                <w:szCs w:val="24"/>
                <w:lang w:val="en-US" w:eastAsia="zh-CN"/>
              </w:rPr>
            </w:pPr>
            <w:r>
              <w:rPr>
                <w:rFonts w:hint="eastAsia" w:ascii="Times New Roman" w:hAnsi="Times New Roman"/>
                <w:color w:val="auto"/>
                <w:sz w:val="24"/>
                <w:szCs w:val="24"/>
                <w:lang w:val="en-US" w:eastAsia="zh-CN"/>
              </w:rPr>
              <w:t xml:space="preserve">13</w:t>
            </w:r>
            <w:r/>
          </w:p>
        </w:tc>
        <w:tc>
          <w:tcPr>
            <w:tcW w:w="1701" w:type="dxa"/>
            <w:vAlign w:val="center"/>
            <w:textDirection w:val="lrTb"/>
            <w:noWrap/>
          </w:tcPr>
          <w:p>
            <w:pPr>
              <w:jc w:val="center"/>
              <w:spacing w:line="360" w:lineRule="exact"/>
              <w:rPr>
                <w:color w:val="auto"/>
                <w:sz w:val="24"/>
              </w:rPr>
            </w:pPr>
            <w:r>
              <w:rPr>
                <w:color w:val="auto"/>
                <w:sz w:val="24"/>
              </w:rPr>
              <w:t xml:space="preserve">询问</w:t>
            </w:r>
            <w:r/>
          </w:p>
        </w:tc>
        <w:tc>
          <w:tcPr>
            <w:tcW w:w="7540" w:type="dxa"/>
            <w:vAlign w:val="center"/>
            <w:textDirection w:val="lrTb"/>
            <w:noWrap/>
          </w:tcPr>
          <w:p>
            <w:pPr>
              <w:jc w:val="left"/>
              <w:spacing w:line="360" w:lineRule="exact"/>
              <w:rPr>
                <w:color w:val="auto"/>
                <w:sz w:val="24"/>
              </w:rPr>
            </w:pPr>
            <w:r>
              <w:rPr>
                <w:rFonts w:hint="eastAsia"/>
                <w:color w:val="auto"/>
                <w:sz w:val="24"/>
              </w:rPr>
              <w:t xml:space="preserve">已登记参加本项目的供应商对招标文件如有疑问，可</w:t>
            </w:r>
            <w:r>
              <w:rPr>
                <w:rFonts w:hint="eastAsia"/>
                <w:color w:val="000000" w:themeColor="text1"/>
                <w:sz w:val="24"/>
              </w:rPr>
              <w:t xml:space="preserve">于</w:t>
            </w:r>
            <w:r>
              <w:rPr>
                <w:color w:val="000000" w:themeColor="text1"/>
                <w:sz w:val="24"/>
              </w:rPr>
              <w:t xml:space="preserve">202</w:t>
            </w:r>
            <w:r>
              <w:rPr>
                <w:rFonts w:hint="eastAsia"/>
                <w:color w:val="000000" w:themeColor="text1"/>
                <w:sz w:val="24"/>
                <w:lang w:val="en-US" w:eastAsia="zh-CN"/>
              </w:rPr>
              <w:t xml:space="preserve">6</w:t>
            </w:r>
            <w:r>
              <w:rPr>
                <w:rFonts w:hint="eastAsia"/>
                <w:color w:val="000000" w:themeColor="text1"/>
                <w:sz w:val="24"/>
              </w:rPr>
              <w:t xml:space="preserve">年</w:t>
            </w:r>
            <w:r>
              <w:rPr>
                <w:rFonts w:hint="eastAsia"/>
                <w:color w:val="000000" w:themeColor="text1"/>
                <w:sz w:val="24"/>
                <w:lang w:val="en-US" w:eastAsia="zh-CN"/>
              </w:rPr>
              <w:t xml:space="preserve">4</w:t>
            </w:r>
            <w:r>
              <w:rPr>
                <w:rFonts w:hint="eastAsia"/>
                <w:color w:val="000000" w:themeColor="text1"/>
                <w:sz w:val="24"/>
              </w:rPr>
              <w:t xml:space="preserve">月3日</w:t>
            </w:r>
            <w:r>
              <w:rPr>
                <w:rFonts w:ascii="Symbol" w:hAnsi="Symbol" w:cs="Symbol"/>
                <w:color w:val="auto"/>
                <w:sz w:val="24"/>
              </w:rPr>
              <w:t xml:space="preserve">：</w:t>
            </w:r>
            <w:r>
              <w:rPr>
                <w:rFonts w:hint="eastAsia"/>
                <w:color w:val="auto"/>
                <w:sz w:val="24"/>
              </w:rPr>
              <w:t xml:space="preserve">前将相关疑问（格式详见招标文件中“关于招标文件的询问内容”）发</w:t>
            </w:r>
            <w:r>
              <w:rPr>
                <w:rFonts w:hint="eastAsia" w:ascii="Times New Roman" w:hAnsi="Times New Roman" w:eastAsia="宋体" w:cs="Times New Roman"/>
                <w:color w:val="auto"/>
                <w:sz w:val="24"/>
              </w:rPr>
              <w:t xml:space="preserve">送至邮箱（414668900@qq.com）进行咨询，如口头可解释的问题亦可电话咨询采购人。未提出疑问将被视为完全认</w:t>
            </w:r>
            <w:r>
              <w:rPr>
                <w:rFonts w:hint="eastAsia"/>
                <w:color w:val="auto"/>
                <w:sz w:val="24"/>
              </w:rPr>
              <w:t xml:space="preserve">同招标文件，逾期将不接受其对于采购文件的相关异议。如有变更，更正公告将会在常州市政府采购网公布。</w:t>
            </w:r>
            <w:r/>
          </w:p>
        </w:tc>
      </w:tr>
      <w:tr>
        <w:trPr>
          <w:jc w:val="center"/>
          <w:trHeight w:val="2093"/>
        </w:trPr>
        <w:tc>
          <w:tcPr>
            <w:tcW w:w="988" w:type="dxa"/>
            <w:vAlign w:val="center"/>
            <w:textDirection w:val="lrTb"/>
            <w:noWrap/>
          </w:tcPr>
          <w:p>
            <w:pPr>
              <w:pStyle w:val="939"/>
              <w:jc w:val="center"/>
              <w:spacing w:line="360" w:lineRule="exact"/>
              <w:rPr>
                <w:rFonts w:hint="eastAsia" w:ascii="Times New Roman" w:hAnsi="Times New Roman" w:eastAsia="宋体"/>
                <w:color w:val="auto"/>
                <w:sz w:val="24"/>
                <w:szCs w:val="24"/>
                <w:lang w:eastAsia="zh-CN"/>
              </w:rPr>
            </w:pPr>
            <w:r>
              <w:rPr>
                <w:rFonts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4</w:t>
            </w:r>
            <w:r/>
          </w:p>
        </w:tc>
        <w:tc>
          <w:tcPr>
            <w:tcW w:w="1701" w:type="dxa"/>
            <w:vAlign w:val="center"/>
            <w:textDirection w:val="lrTb"/>
            <w:noWrap/>
          </w:tcPr>
          <w:p>
            <w:pPr>
              <w:jc w:val="center"/>
              <w:spacing w:line="360" w:lineRule="exact"/>
              <w:rPr>
                <w:color w:val="auto"/>
                <w:sz w:val="24"/>
              </w:rPr>
            </w:pPr>
            <w:r>
              <w:rPr>
                <w:color w:val="auto"/>
                <w:sz w:val="24"/>
              </w:rPr>
              <w:t xml:space="preserve">联系方式</w:t>
            </w:r>
            <w:r/>
          </w:p>
        </w:tc>
        <w:tc>
          <w:tcPr>
            <w:tcW w:w="7540" w:type="dxa"/>
            <w:vAlign w:val="center"/>
            <w:textDirection w:val="lrTb"/>
            <w:noWrap/>
          </w:tcPr>
          <w:p>
            <w:pPr>
              <w:jc w:val="left"/>
              <w:spacing w:line="360" w:lineRule="exact"/>
              <w:rPr>
                <w:color w:val="auto"/>
                <w:sz w:val="24"/>
              </w:rPr>
            </w:pPr>
            <w:r>
              <w:rPr>
                <w:color w:val="auto"/>
                <w:sz w:val="24"/>
              </w:rPr>
              <w:t xml:space="preserve">接收质疑的联系方式</w:t>
            </w:r>
            <w:r>
              <w:rPr>
                <w:rFonts w:hint="eastAsia"/>
                <w:color w:val="auto"/>
                <w:sz w:val="24"/>
              </w:rPr>
              <w:t xml:space="preserve">：</w:t>
            </w:r>
            <w:r/>
          </w:p>
          <w:p>
            <w:pPr>
              <w:pStyle w:val="768"/>
              <w:spacing w:line="360" w:lineRule="exact"/>
              <w:rPr>
                <w:color w:val="auto"/>
              </w:rPr>
            </w:pPr>
            <w:r>
              <w:rPr>
                <w:color w:val="auto"/>
              </w:rPr>
              <w:t xml:space="preserve">（）采购人联系电话、通讯地址详见《第一章采购邀请》。</w:t>
            </w:r>
            <w:r/>
          </w:p>
          <w:p>
            <w:pPr>
              <w:jc w:val="left"/>
              <w:spacing w:line="360" w:lineRule="exact"/>
              <w:rPr>
                <w:rFonts w:ascii="Symbol" w:hAnsi="Symbol" w:cs="Symbol"/>
                <w:color w:val="auto"/>
                <w:sz w:val="24"/>
              </w:rPr>
            </w:pPr>
            <w:r>
              <w:rPr>
                <w:rFonts w:hint="eastAsia"/>
                <w:color w:val="auto"/>
                <w:sz w:val="24"/>
              </w:rPr>
              <w:t xml:space="preserve">（</w:t>
            </w:r>
            <w:r>
              <w:rPr>
                <w:color w:val="auto"/>
                <w:sz w:val="24"/>
              </w:rPr>
              <w:t xml:space="preserve">2</w:t>
            </w:r>
            <w:r>
              <w:rPr>
                <w:rFonts w:hint="eastAsia"/>
                <w:color w:val="auto"/>
                <w:sz w:val="24"/>
              </w:rPr>
              <w:t xml:space="preserve">）代理机</w:t>
            </w:r>
            <w:r>
              <w:rPr>
                <w:rFonts w:ascii="Symbol" w:hAnsi="Symbol" w:cs="Symbol"/>
                <w:color w:val="auto"/>
                <w:sz w:val="24"/>
              </w:rPr>
              <w:t xml:space="preserve">构：常州公诚建设咨询有限公司</w:t>
            </w:r>
            <w:r/>
          </w:p>
          <w:p>
            <w:pPr>
              <w:ind w:firstLine="480"/>
              <w:jc w:val="left"/>
              <w:spacing w:line="360" w:lineRule="exact"/>
              <w:rPr>
                <w:rFonts w:ascii="Symbol" w:hAnsi="Symbol" w:cs="Symbol"/>
                <w:color w:val="auto"/>
                <w:sz w:val="24"/>
              </w:rPr>
            </w:pPr>
            <w:r>
              <w:rPr>
                <w:rFonts w:ascii="Symbol" w:hAnsi="Symbol" w:cs="Symbol"/>
                <w:color w:val="auto"/>
                <w:sz w:val="24"/>
              </w:rPr>
              <w:t xml:space="preserve">联系部门：招标代理部；</w:t>
            </w:r>
            <w:r/>
          </w:p>
          <w:p>
            <w:pPr>
              <w:ind w:firstLine="480"/>
              <w:jc w:val="left"/>
              <w:spacing w:line="360" w:lineRule="exact"/>
              <w:rPr>
                <w:rFonts w:ascii="Symbol" w:hAnsi="Symbol" w:cs="Symbol"/>
                <w:color w:val="auto"/>
                <w:sz w:val="24"/>
              </w:rPr>
            </w:pPr>
            <w:r>
              <w:rPr>
                <w:rFonts w:ascii="Symbol" w:hAnsi="Symbol" w:cs="Symbol"/>
                <w:color w:val="auto"/>
                <w:sz w:val="24"/>
              </w:rPr>
              <w:t xml:space="preserve">联系电话：；</w:t>
            </w:r>
            <w:r/>
          </w:p>
          <w:p>
            <w:pPr>
              <w:ind w:firstLine="480"/>
              <w:jc w:val="left"/>
              <w:spacing w:line="360" w:lineRule="exact"/>
              <w:rPr>
                <w:color w:val="auto"/>
                <w:sz w:val="24"/>
              </w:rPr>
            </w:pPr>
            <w:r>
              <w:rPr>
                <w:rFonts w:ascii="Symbol" w:hAnsi="Symbol" w:cs="Symbol"/>
                <w:color w:val="auto"/>
                <w:sz w:val="24"/>
              </w:rPr>
              <w:t xml:space="preserve">通讯地址：常州市武进区武宜中路号天豪大厦号楼楼。</w:t>
            </w:r>
            <w:r/>
          </w:p>
        </w:tc>
      </w:tr>
      <w:tr>
        <w:trPr>
          <w:jc w:val="center"/>
          <w:trHeight w:val="1624"/>
        </w:trPr>
        <w:tc>
          <w:tcPr>
            <w:tcW w:w="988" w:type="dxa"/>
            <w:vAlign w:val="center"/>
            <w:textDirection w:val="lrTb"/>
            <w:noWrap/>
          </w:tcPr>
          <w:p>
            <w:pPr>
              <w:pStyle w:val="939"/>
              <w:jc w:val="center"/>
              <w:spacing w:line="360" w:lineRule="exact"/>
              <w:rPr>
                <w:rFonts w:hint="eastAsia" w:ascii="Times New Roman" w:hAnsi="Times New Roman" w:eastAsia="宋体"/>
                <w:color w:val="auto"/>
                <w:sz w:val="24"/>
                <w:szCs w:val="24"/>
                <w:lang w:eastAsia="zh-CN"/>
              </w:rPr>
            </w:pPr>
            <w:r>
              <w:rPr>
                <w:rFonts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5</w:t>
            </w:r>
            <w:r/>
          </w:p>
        </w:tc>
        <w:tc>
          <w:tcPr>
            <w:tcW w:w="1701" w:type="dxa"/>
            <w:vAlign w:val="center"/>
            <w:textDirection w:val="lrTb"/>
            <w:noWrap/>
          </w:tcPr>
          <w:p>
            <w:pPr>
              <w:jc w:val="center"/>
              <w:spacing w:line="360" w:lineRule="exact"/>
              <w:rPr>
                <w:color w:val="auto"/>
                <w:sz w:val="24"/>
              </w:rPr>
            </w:pPr>
            <w:r>
              <w:rPr>
                <w:color w:val="auto"/>
                <w:sz w:val="24"/>
              </w:rPr>
              <w:t xml:space="preserve">纸质中标</w:t>
            </w:r>
            <w:r>
              <w:rPr>
                <w:rFonts w:hint="eastAsia"/>
                <w:color w:val="auto"/>
                <w:sz w:val="24"/>
              </w:rPr>
              <w:t xml:space="preserve">（成交）</w:t>
            </w:r>
            <w:r>
              <w:rPr>
                <w:color w:val="auto"/>
                <w:sz w:val="24"/>
              </w:rPr>
              <w:t xml:space="preserve">文件</w:t>
            </w:r>
            <w:r/>
          </w:p>
        </w:tc>
        <w:tc>
          <w:tcPr>
            <w:tcW w:w="7540" w:type="dxa"/>
            <w:vAlign w:val="center"/>
            <w:textDirection w:val="lrTb"/>
            <w:noWrap/>
          </w:tcPr>
          <w:p>
            <w:pPr>
              <w:jc w:val="left"/>
              <w:spacing w:line="360" w:lineRule="exact"/>
              <w:rPr>
                <w:color w:val="auto"/>
                <w:sz w:val="24"/>
              </w:rPr>
            </w:pPr>
            <w:r>
              <w:rPr>
                <w:rFonts w:hint="eastAsia"/>
                <w:color w:val="auto"/>
                <w:sz w:val="24"/>
              </w:rPr>
              <w:t xml:space="preserve">中标单位在签订合同前需递交与电子投标文件内容一致的纸质投标文件两份（需打印清晰，标注目录及页码），作为项目归档使用。（递交方式可采用邮寄或现场送达,常州公诚建设咨询有限公司和采购人各一份，联系方式见《第一章 投标邀请》）</w:t>
            </w:r>
            <w:r/>
          </w:p>
        </w:tc>
      </w:tr>
      <w:tr>
        <w:trPr>
          <w:jc w:val="center"/>
          <w:trHeight w:val="1624"/>
        </w:trPr>
        <w:tc>
          <w:tcPr>
            <w:tcW w:w="988" w:type="dxa"/>
            <w:vAlign w:val="center"/>
            <w:textDirection w:val="lrTb"/>
            <w:noWrap/>
          </w:tcPr>
          <w:p>
            <w:pPr>
              <w:pStyle w:val="939"/>
              <w:jc w:val="center"/>
              <w:rPr>
                <w:rFonts w:hint="eastAsia" w:ascii="Times New Roman" w:hAnsi="Times New Roman" w:eastAsia="宋体"/>
                <w:color w:val="auto"/>
                <w:sz w:val="24"/>
                <w:szCs w:val="24"/>
                <w:lang w:eastAsia="zh-CN"/>
              </w:rPr>
            </w:pPr>
            <w:r>
              <w:rPr>
                <w:rFonts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6</w:t>
            </w:r>
            <w:r/>
          </w:p>
        </w:tc>
        <w:tc>
          <w:tcPr>
            <w:tcW w:w="1701" w:type="dxa"/>
            <w:vAlign w:val="center"/>
            <w:textDirection w:val="lrTb"/>
            <w:noWrap/>
          </w:tcPr>
          <w:p>
            <w:pPr>
              <w:jc w:val="center"/>
              <w:rPr>
                <w:color w:val="auto"/>
                <w:sz w:val="24"/>
              </w:rPr>
            </w:pPr>
            <w:r>
              <w:rPr>
                <w:rFonts w:hint="eastAsia"/>
                <w:color w:val="auto"/>
                <w:sz w:val="24"/>
              </w:rPr>
              <w:t xml:space="preserve">代理费</w:t>
            </w:r>
            <w:r/>
          </w:p>
        </w:tc>
        <w:tc>
          <w:tcPr>
            <w:tcW w:w="7540" w:type="dxa"/>
            <w:vAlign w:val="center"/>
            <w:textDirection w:val="lrTb"/>
            <w:noWrap/>
          </w:tcPr>
          <w:p>
            <w:pPr>
              <w:jc w:val="left"/>
              <w:rPr>
                <w:color w:val="auto"/>
                <w:sz w:val="24"/>
              </w:rPr>
            </w:pPr>
            <w:r>
              <w:rPr>
                <w:rFonts w:hint="eastAsia"/>
                <w:color w:val="auto"/>
                <w:sz w:val="24"/>
              </w:rPr>
              <w:t xml:space="preserve">收费对象：</w:t>
            </w:r>
            <w:r/>
          </w:p>
          <w:p>
            <w:pPr>
              <w:jc w:val="left"/>
              <w:rPr>
                <w:color w:val="auto"/>
                <w:sz w:val="24"/>
              </w:rPr>
            </w:pPr>
            <w:r>
              <w:rPr>
                <w:rFonts w:hint="eastAsia"/>
                <w:color w:val="auto"/>
                <w:sz w:val="24"/>
              </w:rPr>
              <w:t xml:space="preserve">×采购人</w:t>
            </w:r>
            <w:r/>
          </w:p>
          <w:p>
            <w:pPr>
              <w:jc w:val="left"/>
              <w:rPr>
                <w:color w:val="auto"/>
                <w:sz w:val="24"/>
              </w:rPr>
            </w:pPr>
            <w:r>
              <w:rPr>
                <w:rFonts w:hint="eastAsia"/>
                <w:color w:val="auto"/>
                <w:sz w:val="24"/>
              </w:rPr>
              <w:t xml:space="preserve">√成交供应商</w:t>
            </w:r>
            <w:r/>
          </w:p>
          <w:p>
            <w:pPr>
              <w:jc w:val="left"/>
              <w:rPr>
                <w:color w:val="auto"/>
                <w:sz w:val="24"/>
              </w:rPr>
            </w:pPr>
            <w:r>
              <w:rPr>
                <w:rFonts w:hint="eastAsia"/>
                <w:color w:val="auto"/>
                <w:sz w:val="24"/>
              </w:rPr>
              <w:t xml:space="preserve">收费标准：详见采购文件</w:t>
            </w:r>
            <w:r>
              <w:rPr>
                <w:rFonts w:hint="eastAsia"/>
                <w:b/>
                <w:bCs/>
                <w:color w:val="auto"/>
                <w:sz w:val="24"/>
              </w:rPr>
              <w:t xml:space="preserve">“采购代理机构服务费”</w:t>
            </w:r>
            <w:r>
              <w:rPr>
                <w:rFonts w:hint="eastAsia"/>
                <w:color w:val="auto"/>
                <w:sz w:val="24"/>
              </w:rPr>
              <w:t xml:space="preserve">条款；</w:t>
            </w:r>
            <w:r/>
          </w:p>
          <w:p>
            <w:pPr>
              <w:jc w:val="left"/>
              <w:rPr>
                <w:color w:val="auto"/>
                <w:sz w:val="24"/>
              </w:rPr>
            </w:pPr>
            <w:r>
              <w:rPr>
                <w:rFonts w:hint="eastAsia"/>
                <w:color w:val="auto"/>
                <w:sz w:val="24"/>
              </w:rPr>
              <w:t xml:space="preserve">缴纳时间：</w:t>
            </w:r>
            <w:r>
              <w:rPr>
                <w:rFonts w:hint="eastAsia"/>
                <w:b/>
                <w:bCs/>
                <w:color w:val="auto"/>
                <w:sz w:val="24"/>
              </w:rPr>
              <w:t xml:space="preserve">成交公告发出后五个工作日内支付</w:t>
            </w:r>
            <w:r>
              <w:rPr>
                <w:rFonts w:hint="eastAsia"/>
                <w:color w:val="auto"/>
                <w:sz w:val="24"/>
              </w:rPr>
              <w:t xml:space="preserve">。</w:t>
            </w:r>
            <w:r/>
          </w:p>
        </w:tc>
      </w:tr>
    </w:tbl>
    <w:p>
      <w:pPr>
        <w:jc w:val="center"/>
        <w:spacing w:line="360" w:lineRule="auto"/>
        <w:tabs>
          <w:tab w:val="left" w:pos="5580" w:leader="none"/>
        </w:tabs>
        <w:rPr>
          <w:rFonts w:ascii="Times New Roman" w:hAnsi="Times New Roman" w:eastAsia="宋体" w:cs="Times New Roman"/>
          <w:b/>
          <w:color w:val="auto"/>
          <w:sz w:val="32"/>
          <w:szCs w:val="32"/>
          <w:lang w:val="en-US" w:eastAsia="zh-CN" w:bidi="ar-SA"/>
        </w:rPr>
      </w:pPr>
      <w:r>
        <w:rPr>
          <w:color w:val="auto"/>
          <w:sz w:val="24"/>
        </w:rPr>
        <w:br w:type="page" w:clear="all"/>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Start w:id="80" w:name="_Toc127151518"/>
      <w:r/>
      <w:bookmarkStart w:id="81" w:name="_Toc265228356"/>
      <w:r/>
      <w:bookmarkStart w:id="82" w:name="_Toc226965708"/>
      <w:r/>
      <w:bookmarkStart w:id="83" w:name="_Toc195842883"/>
      <w:r/>
      <w:bookmarkStart w:id="84" w:name="_Toc151193616"/>
      <w:r/>
      <w:bookmarkStart w:id="85" w:name="_Toc142311020"/>
      <w:r/>
      <w:bookmarkStart w:id="86" w:name="_Toc305158860"/>
      <w:r/>
      <w:bookmarkStart w:id="87" w:name="_Toc151193688"/>
      <w:r/>
      <w:bookmarkStart w:id="88" w:name="_Toc520356143"/>
      <w:r/>
      <w:bookmarkStart w:id="89" w:name="_Toc150480756"/>
      <w:r/>
      <w:bookmarkStart w:id="90" w:name="_Toc226337214"/>
      <w:r/>
      <w:bookmarkStart w:id="91" w:name="_Toc264969208"/>
      <w:r/>
      <w:bookmarkStart w:id="92" w:name="_Toc151193760"/>
      <w:r/>
      <w:bookmarkStart w:id="93" w:name="_Toc151193906"/>
      <w:r/>
      <w:bookmarkStart w:id="94" w:name="_Toc226309762"/>
      <w:r/>
      <w:bookmarkStart w:id="95" w:name="_Toc150774723"/>
      <w:r/>
      <w:bookmarkStart w:id="96" w:name="_Toc226965791"/>
      <w:r/>
      <w:bookmarkStart w:id="97" w:name="_Toc305158786"/>
      <w:r/>
      <w:bookmarkStart w:id="98" w:name="_Toc151193832"/>
      <w:r/>
      <w:bookmarkStart w:id="99" w:name="_Toc150774618"/>
      <w:r/>
      <w:bookmarkStart w:id="100" w:name="_Toc150509269"/>
      <w:r/>
      <w:bookmarkStart w:id="101" w:name="_Toc151190145"/>
      <w:r/>
      <w:bookmarkStart w:id="102" w:name="_Toc99301424"/>
      <w:r/>
      <w:bookmarkStart w:id="103" w:name="_Toc265228393"/>
      <w:r/>
      <w:bookmarkStart w:id="104" w:name="_Toc226337251"/>
      <w:r/>
      <w:bookmarkStart w:id="105" w:name="_Toc150774760"/>
      <w:r/>
      <w:bookmarkStart w:id="106" w:name="_Toc127151555"/>
      <w:r/>
      <w:bookmarkStart w:id="107" w:name="_Toc353873665"/>
      <w:r/>
      <w:bookmarkStart w:id="108" w:name="_Toc195842920"/>
      <w:r/>
      <w:bookmarkStart w:id="109" w:name="_Toc305158823"/>
      <w:r/>
      <w:bookmarkStart w:id="110" w:name="_Toc305158897"/>
      <w:r/>
      <w:bookmarkStart w:id="111" w:name="_Toc226965828"/>
      <w:r/>
      <w:bookmarkStart w:id="112" w:name="_Toc142311057"/>
      <w:r/>
      <w:bookmarkStart w:id="113" w:name="_Toc353873935"/>
      <w:r/>
      <w:bookmarkStart w:id="114" w:name="_Toc353825545"/>
      <w:r/>
      <w:bookmarkStart w:id="115" w:name="_Toc264969245"/>
      <w:r/>
      <w:bookmarkStart w:id="116" w:name="_Toc150480793"/>
      <w:r>
        <w:rPr>
          <w:rFonts w:hint="eastAsia" w:ascii="Times New Roman" w:hAnsi="Times New Roman" w:eastAsia="宋体" w:cs="Times New Roman"/>
          <w:b/>
          <w:color w:val="auto"/>
          <w:sz w:val="32"/>
          <w:szCs w:val="32"/>
          <w:lang w:val="en-US" w:eastAsia="zh-CN" w:bidi="ar-SA"/>
        </w:rPr>
        <w:t xml:space="preserve">第二节 说明</w:t>
      </w:r>
      <w:r/>
    </w:p>
    <w:p>
      <w:pPr>
        <w:pStyle w:val="903"/>
        <w:ind w:firstLine="321"/>
        <w:jc w:val="both"/>
        <w:spacing w:before="0" w:line="500" w:lineRule="exact"/>
        <w:tabs>
          <w:tab w:val="center" w:pos="4592" w:leader="none"/>
          <w:tab w:val="left" w:pos="7860" w:leader="none"/>
        </w:tabs>
        <w:rPr>
          <w:rFonts w:ascii="Times New Roman" w:hAnsi="Times New Roman" w:eastAsia="宋体"/>
          <w:color w:val="auto"/>
          <w:sz w:val="28"/>
        </w:rPr>
      </w:pPr>
      <w:r>
        <w:rPr>
          <w:rFonts w:hint="eastAsia" w:ascii="Times New Roman" w:hAnsi="Times New Roman" w:eastAsia="宋体"/>
          <w:color w:val="auto"/>
          <w:sz w:val="32"/>
          <w:szCs w:val="32"/>
        </w:rPr>
        <w:t xml:space="preserve">一、</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Pr>
          <w:rFonts w:hint="eastAsia" w:ascii="Times New Roman" w:hAnsi="Times New Roman" w:eastAsia="宋体"/>
          <w:color w:val="auto"/>
          <w:sz w:val="32"/>
          <w:szCs w:val="32"/>
        </w:rPr>
        <w:t xml:space="preserve">总则</w:t>
      </w:r>
      <w:r/>
    </w:p>
    <w:p>
      <w:pPr>
        <w:ind w:firstLine="420"/>
        <w:keepLines/>
        <w:keepNext/>
        <w:spacing w:line="500" w:lineRule="exact"/>
        <w:rPr>
          <w:rFonts w:ascii="Arial" w:hAnsi="Arial" w:eastAsia="黑体" w:cs="Arial"/>
          <w:color w:val="auto"/>
          <w:sz w:val="28"/>
          <w:szCs w:val="28"/>
        </w:rPr>
        <w:outlineLvl w:val="3"/>
      </w:pPr>
      <w:r/>
      <w:bookmarkStart w:id="117" w:name="_Toc458694821"/>
      <w:r/>
      <w:bookmarkStart w:id="118" w:name="_Toc513029204"/>
      <w:r/>
      <w:bookmarkStart w:id="119" w:name="_Toc16938520"/>
      <w:r/>
      <w:bookmarkStart w:id="120" w:name="_Toc20823276"/>
      <w:r/>
      <w:bookmarkStart w:id="121" w:name="_Toc142311056"/>
      <w:r/>
      <w:bookmarkStart w:id="122" w:name="_Toc226337250"/>
      <w:r/>
      <w:bookmarkStart w:id="123" w:name="_Toc353873934"/>
      <w:r/>
      <w:bookmarkStart w:id="124" w:name="_Toc265228392"/>
      <w:r/>
      <w:bookmarkStart w:id="125" w:name="_Toc305158822"/>
      <w:r/>
      <w:bookmarkStart w:id="126" w:name="_Toc150774759"/>
      <w:r/>
      <w:bookmarkStart w:id="127" w:name="_Toc305158896"/>
      <w:r/>
      <w:bookmarkStart w:id="128" w:name="_Toc150480792"/>
      <w:r/>
      <w:bookmarkStart w:id="129" w:name="_Toc353825544"/>
      <w:r/>
      <w:bookmarkStart w:id="130" w:name="_Toc226965827"/>
      <w:r/>
      <w:bookmarkStart w:id="131" w:name="_Toc353873664"/>
      <w:r/>
      <w:bookmarkStart w:id="132" w:name="_Toc264969244"/>
      <w:r/>
      <w:bookmarkStart w:id="133" w:name="_Toc127151554"/>
      <w:r/>
      <w:bookmarkStart w:id="134" w:name="_Toc99301421"/>
      <w:r>
        <w:rPr>
          <w:rFonts w:hint="eastAsia" w:ascii="Arial" w:hAnsi="Arial" w:eastAsia="黑体" w:cs="Arial"/>
          <w:color w:val="auto"/>
          <w:sz w:val="28"/>
          <w:szCs w:val="28"/>
        </w:rPr>
        <w:t xml:space="preserve">1</w:t>
      </w:r>
      <w:bookmarkEnd w:id="117"/>
      <w:r>
        <w:rPr>
          <w:rFonts w:hint="eastAsia" w:ascii="Arial" w:hAnsi="Arial" w:eastAsia="黑体" w:cs="Arial"/>
          <w:color w:val="auto"/>
          <w:sz w:val="28"/>
          <w:szCs w:val="28"/>
        </w:rPr>
        <w:t xml:space="preserve">、采购方式</w:t>
      </w:r>
      <w:bookmarkEnd w:id="118"/>
      <w:r/>
      <w:bookmarkEnd w:id="119"/>
      <w:r/>
      <w:bookmarkEnd w:id="120"/>
      <w:r/>
      <w:r/>
    </w:p>
    <w:p>
      <w:pPr>
        <w:ind w:firstLine="480"/>
        <w:spacing w:line="500" w:lineRule="exact"/>
        <w:rPr>
          <w:rFonts w:ascii="宋体" w:hAnsi="宋体"/>
          <w:color w:val="auto"/>
          <w:sz w:val="24"/>
          <w:szCs w:val="21"/>
        </w:rPr>
      </w:pPr>
      <w:r>
        <w:rPr>
          <w:rFonts w:hint="eastAsia" w:ascii="宋体" w:hAnsi="宋体"/>
          <w:color w:val="auto"/>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color w:val="auto"/>
          <w:sz w:val="28"/>
          <w:szCs w:val="28"/>
        </w:rPr>
        <w:outlineLvl w:val="3"/>
      </w:pPr>
      <w:r/>
      <w:bookmarkStart w:id="135" w:name="_Toc20823277"/>
      <w:r/>
      <w:bookmarkStart w:id="136" w:name="_Toc16938521"/>
      <w:r/>
      <w:bookmarkStart w:id="137" w:name="_Toc513029205"/>
      <w:r>
        <w:rPr>
          <w:rFonts w:hint="eastAsia" w:ascii="Arial" w:hAnsi="Arial" w:eastAsia="黑体" w:cs="Arial"/>
          <w:color w:val="auto"/>
          <w:sz w:val="28"/>
          <w:szCs w:val="28"/>
        </w:rPr>
        <w:t xml:space="preserve">2、合格的投标人</w:t>
      </w:r>
      <w:bookmarkEnd w:id="135"/>
      <w:r/>
      <w:bookmarkEnd w:id="136"/>
      <w:r/>
      <w:bookmarkEnd w:id="137"/>
      <w:r/>
      <w:r/>
    </w:p>
    <w:p>
      <w:pPr>
        <w:ind w:firstLine="480"/>
        <w:spacing w:line="500" w:lineRule="exact"/>
        <w:rPr>
          <w:rFonts w:ascii="宋体" w:hAnsi="宋体"/>
          <w:color w:val="auto"/>
          <w:sz w:val="24"/>
        </w:rPr>
      </w:pPr>
      <w:r>
        <w:rPr>
          <w:rFonts w:hint="eastAsia" w:ascii="宋体" w:hAnsi="宋体"/>
          <w:color w:val="auto"/>
          <w:sz w:val="24"/>
        </w:rPr>
        <w:t xml:space="preserve">2.1满足招标公告中供应商的资格要求的规定。</w:t>
      </w:r>
      <w:r/>
    </w:p>
    <w:p>
      <w:pPr>
        <w:ind w:firstLine="480"/>
        <w:spacing w:line="500" w:lineRule="exact"/>
        <w:rPr>
          <w:rFonts w:ascii="宋体" w:hAnsi="宋体"/>
          <w:color w:val="auto"/>
          <w:sz w:val="24"/>
        </w:rPr>
      </w:pPr>
      <w:r>
        <w:rPr>
          <w:rFonts w:hint="eastAsia" w:ascii="宋体" w:hAnsi="宋体"/>
          <w:color w:val="auto"/>
          <w:sz w:val="24"/>
        </w:rPr>
        <w:t xml:space="preserve">2.2 满足本文件实质性要求和条件的规定。</w:t>
      </w:r>
      <w:r/>
    </w:p>
    <w:p>
      <w:pPr>
        <w:ind w:firstLine="420"/>
        <w:keepLines/>
        <w:keepNext/>
        <w:spacing w:line="500" w:lineRule="exact"/>
        <w:rPr>
          <w:rFonts w:ascii="Arial" w:hAnsi="Arial" w:eastAsia="黑体" w:cs="Arial"/>
          <w:color w:val="auto"/>
          <w:sz w:val="28"/>
          <w:szCs w:val="28"/>
        </w:rPr>
        <w:outlineLvl w:val="3"/>
      </w:pPr>
      <w:r/>
      <w:bookmarkStart w:id="138" w:name="_Toc16938522"/>
      <w:r/>
      <w:bookmarkStart w:id="139" w:name="_Toc20823278"/>
      <w:r/>
      <w:bookmarkStart w:id="140" w:name="_Toc513029206"/>
      <w:r>
        <w:rPr>
          <w:rFonts w:hint="eastAsia" w:ascii="Arial" w:hAnsi="Arial" w:eastAsia="黑体" w:cs="Arial"/>
          <w:color w:val="auto"/>
          <w:sz w:val="28"/>
          <w:szCs w:val="28"/>
        </w:rPr>
        <w:t xml:space="preserve">3、适用法律</w:t>
      </w:r>
      <w:bookmarkEnd w:id="138"/>
      <w:r/>
      <w:bookmarkEnd w:id="139"/>
      <w:r/>
      <w:bookmarkEnd w:id="140"/>
      <w:r/>
      <w:r/>
    </w:p>
    <w:p>
      <w:pPr>
        <w:ind w:firstLine="420"/>
        <w:spacing w:line="500" w:lineRule="exact"/>
        <w:rPr>
          <w:rFonts w:ascii="宋体" w:hAnsi="宋体"/>
          <w:color w:val="auto"/>
          <w:sz w:val="24"/>
          <w:szCs w:val="21"/>
        </w:rPr>
      </w:pPr>
      <w:r>
        <w:rPr>
          <w:rFonts w:hint="eastAsia" w:ascii="宋体" w:hAnsi="宋体"/>
          <w:color w:val="auto"/>
          <w:sz w:val="24"/>
          <w:szCs w:val="21"/>
        </w:rPr>
        <w:t xml:space="preserve">3.1 本次招标及由此产生的合同受中华人民共和国有关的法律法规制约和保护</w:t>
      </w:r>
      <w:r>
        <w:rPr>
          <w:rFonts w:ascii="宋体" w:hAnsi="宋体"/>
          <w:color w:val="auto"/>
          <w:sz w:val="24"/>
          <w:szCs w:val="21"/>
        </w:rPr>
        <w:t xml:space="preserve">。</w:t>
      </w:r>
      <w:r/>
    </w:p>
    <w:p>
      <w:pPr>
        <w:ind w:firstLine="420"/>
        <w:keepLines/>
        <w:keepNext/>
        <w:spacing w:line="500" w:lineRule="exact"/>
        <w:rPr>
          <w:rFonts w:ascii="Arial" w:hAnsi="Arial" w:eastAsia="黑体" w:cs="Arial"/>
          <w:color w:val="auto"/>
          <w:sz w:val="28"/>
          <w:szCs w:val="28"/>
        </w:rPr>
        <w:outlineLvl w:val="3"/>
      </w:pPr>
      <w:r/>
      <w:bookmarkStart w:id="141" w:name="_Toc462564067"/>
      <w:r/>
      <w:bookmarkStart w:id="142" w:name="_Toc513029207"/>
      <w:r/>
      <w:bookmarkStart w:id="143" w:name="_Toc16938523"/>
      <w:r/>
      <w:bookmarkStart w:id="144" w:name="_Toc20823279"/>
      <w:r>
        <w:rPr>
          <w:rFonts w:hint="eastAsia" w:ascii="Arial" w:hAnsi="Arial" w:eastAsia="黑体" w:cs="Arial"/>
          <w:color w:val="auto"/>
          <w:sz w:val="28"/>
          <w:szCs w:val="28"/>
        </w:rPr>
        <w:t xml:space="preserve">4、投标费用</w:t>
      </w:r>
      <w:bookmarkEnd w:id="141"/>
      <w:r/>
      <w:bookmarkEnd w:id="142"/>
      <w:r/>
      <w:bookmarkEnd w:id="143"/>
      <w:r/>
      <w:bookmarkEnd w:id="144"/>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4.1</w:t>
      </w:r>
      <w:r>
        <w:rPr>
          <w:rFonts w:hint="eastAsia" w:ascii="宋体" w:hAnsi="宋体"/>
          <w:color w:val="auto"/>
          <w:sz w:val="24"/>
          <w:szCs w:val="21"/>
        </w:rPr>
        <w:t xml:space="preserve"> 投标人应自行承担所有与参加投标有关的费用，无论投标过程中的做法和结果如何，常州公诚建设咨询有限公司（以下简称采购代理机构）在任何情况下均无义务和责任承担这些费用。</w:t>
      </w:r>
      <w:r/>
    </w:p>
    <w:p>
      <w:pPr>
        <w:ind w:firstLine="480"/>
        <w:spacing w:line="500" w:lineRule="exact"/>
        <w:rPr>
          <w:rFonts w:ascii="宋体" w:hAnsi="宋体"/>
          <w:color w:val="auto"/>
          <w:sz w:val="24"/>
          <w:szCs w:val="21"/>
        </w:rPr>
      </w:pPr>
      <w:r>
        <w:rPr>
          <w:rFonts w:hint="eastAsia" w:ascii="宋体" w:hAnsi="宋体"/>
          <w:color w:val="auto"/>
          <w:sz w:val="24"/>
          <w:szCs w:val="21"/>
        </w:rPr>
        <w:t xml:space="preserve">4.2本次招标采购代理机构和采购人不收取标书工本费与中标服务费。</w:t>
      </w:r>
      <w:r/>
    </w:p>
    <w:p>
      <w:pPr>
        <w:ind w:firstLine="602"/>
        <w:keepLines/>
        <w:keepNext/>
        <w:spacing w:line="500" w:lineRule="exact"/>
        <w:rPr>
          <w:rFonts w:ascii="黑体" w:hAnsi="宋体" w:eastAsia="黑体" w:cs="Arial"/>
          <w:color w:val="auto"/>
          <w:sz w:val="28"/>
          <w:szCs w:val="28"/>
        </w:rPr>
        <w:outlineLvl w:val="3"/>
      </w:pPr>
      <w:r>
        <w:rPr>
          <w:rFonts w:hint="eastAsia" w:ascii="宋体" w:hAnsi="宋体" w:eastAsia="黑体" w:cs="Arial"/>
          <w:b/>
          <w:bCs/>
          <w:color w:val="auto"/>
          <w:sz w:val="30"/>
          <w:szCs w:val="28"/>
        </w:rPr>
        <w:t xml:space="preserve">5、</w:t>
      </w:r>
      <w:r>
        <w:rPr>
          <w:rFonts w:hint="eastAsia" w:ascii="黑体" w:hAnsi="宋体" w:eastAsia="黑体" w:cs="Arial"/>
          <w:color w:val="auto"/>
          <w:sz w:val="28"/>
          <w:szCs w:val="28"/>
        </w:rPr>
        <w:t xml:space="preserve">招标文件的约束力</w:t>
      </w:r>
      <w:r/>
    </w:p>
    <w:p>
      <w:pPr>
        <w:ind w:firstLine="480"/>
        <w:spacing w:line="500" w:lineRule="exact"/>
        <w:rPr>
          <w:rFonts w:ascii="宋体" w:hAnsi="宋体"/>
          <w:color w:val="auto"/>
          <w:sz w:val="24"/>
        </w:rPr>
      </w:pPr>
      <w:r>
        <w:rPr>
          <w:rFonts w:hint="eastAsia" w:ascii="宋体" w:hAnsi="宋体"/>
          <w:bCs/>
          <w:color w:val="auto"/>
          <w:sz w:val="24"/>
        </w:rPr>
        <w:t xml:space="preserve">5.1</w:t>
      </w:r>
      <w:r>
        <w:rPr>
          <w:rFonts w:hint="eastAsia" w:ascii="宋体" w:hAnsi="宋体"/>
          <w:color w:val="auto"/>
          <w:sz w:val="24"/>
        </w:rPr>
        <w:t xml:space="preserve"> 投标人一旦参加本项目采购活动，即被认为接受了本招标文件的规定和约束。</w:t>
      </w:r>
      <w:r/>
    </w:p>
    <w:p>
      <w:pPr>
        <w:ind w:firstLine="321"/>
        <w:keepLines/>
        <w:keepNext/>
        <w:spacing w:line="500" w:lineRule="exact"/>
        <w:rPr>
          <w:b/>
          <w:bCs/>
          <w:color w:val="auto"/>
          <w:sz w:val="32"/>
          <w:szCs w:val="32"/>
        </w:rPr>
        <w:outlineLvl w:val="2"/>
      </w:pPr>
      <w:r/>
      <w:bookmarkStart w:id="145" w:name="_Toc120614215"/>
      <w:r/>
      <w:bookmarkStart w:id="146" w:name="_Toc513029209"/>
      <w:r/>
      <w:bookmarkStart w:id="147" w:name="_Toc16938525"/>
      <w:r/>
      <w:bookmarkStart w:id="148" w:name="_Toc20823281"/>
      <w:r>
        <w:rPr>
          <w:rFonts w:hint="eastAsia"/>
          <w:b/>
          <w:bCs/>
          <w:color w:val="auto"/>
          <w:sz w:val="32"/>
          <w:szCs w:val="32"/>
        </w:rPr>
        <w:t xml:space="preserve">二、招标文件</w:t>
      </w:r>
      <w:bookmarkEnd w:id="145"/>
      <w:r/>
      <w:bookmarkEnd w:id="146"/>
      <w:r/>
      <w:bookmarkEnd w:id="147"/>
      <w:r/>
      <w:bookmarkEnd w:id="148"/>
      <w:r/>
      <w:r/>
    </w:p>
    <w:p>
      <w:pPr>
        <w:ind w:firstLine="420"/>
        <w:keepLines/>
        <w:keepNext/>
        <w:spacing w:line="500" w:lineRule="exact"/>
        <w:rPr>
          <w:rFonts w:ascii="Arial" w:hAnsi="Arial" w:eastAsia="黑体" w:cs="Arial"/>
          <w:color w:val="auto"/>
          <w:sz w:val="28"/>
          <w:szCs w:val="28"/>
        </w:rPr>
        <w:outlineLvl w:val="3"/>
      </w:pPr>
      <w:r/>
      <w:bookmarkStart w:id="149" w:name="_Toc513029210"/>
      <w:r/>
      <w:bookmarkStart w:id="150" w:name="_Toc20823282"/>
      <w:r/>
      <w:bookmarkStart w:id="151" w:name="_Toc16938526"/>
      <w:r>
        <w:rPr>
          <w:rFonts w:hint="eastAsia" w:ascii="Arial" w:hAnsi="Arial" w:eastAsia="黑体" w:cs="Arial"/>
          <w:color w:val="auto"/>
          <w:sz w:val="28"/>
          <w:szCs w:val="28"/>
        </w:rPr>
        <w:t xml:space="preserve">6、招标文件构成</w:t>
      </w:r>
      <w:bookmarkEnd w:id="149"/>
      <w:r/>
      <w:bookmarkEnd w:id="150"/>
      <w:r/>
      <w:bookmarkEnd w:id="151"/>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6.1</w:t>
      </w:r>
      <w:r>
        <w:rPr>
          <w:rFonts w:hint="eastAsia" w:ascii="宋体" w:hAnsi="宋体"/>
          <w:color w:val="auto"/>
          <w:sz w:val="24"/>
          <w:szCs w:val="21"/>
        </w:rPr>
        <w:t xml:space="preserve"> 招标文件由以下部分组成：</w:t>
      </w:r>
      <w:r/>
    </w:p>
    <w:p>
      <w:pPr>
        <w:ind w:firstLine="360"/>
        <w:spacing w:line="500" w:lineRule="exact"/>
        <w:rPr>
          <w:rFonts w:ascii="宋体" w:hAnsi="宋体"/>
          <w:color w:val="auto"/>
          <w:sz w:val="24"/>
        </w:rPr>
      </w:pPr>
      <w:r>
        <w:rPr>
          <w:rFonts w:hint="eastAsia" w:ascii="宋体" w:hAnsi="宋体"/>
          <w:color w:val="auto"/>
          <w:sz w:val="24"/>
        </w:rPr>
        <w:t xml:space="preserve">（1）投标</w:t>
      </w:r>
      <w:r>
        <w:rPr>
          <w:rFonts w:ascii="宋体" w:hAnsi="宋体"/>
          <w:color w:val="auto"/>
          <w:sz w:val="24"/>
        </w:rPr>
        <w:t xml:space="preserve">邀请</w:t>
      </w:r>
      <w:r/>
    </w:p>
    <w:p>
      <w:pPr>
        <w:ind w:firstLine="360"/>
        <w:spacing w:line="500" w:lineRule="exact"/>
        <w:rPr>
          <w:rFonts w:ascii="宋体" w:hAnsi="宋体"/>
          <w:color w:val="auto"/>
          <w:sz w:val="24"/>
        </w:rPr>
      </w:pPr>
      <w:r>
        <w:rPr>
          <w:rFonts w:hint="eastAsia" w:ascii="宋体" w:hAnsi="宋体"/>
          <w:color w:val="auto"/>
          <w:sz w:val="24"/>
        </w:rPr>
        <w:t xml:space="preserve">（2）投标人须知</w:t>
      </w:r>
      <w:r/>
    </w:p>
    <w:p>
      <w:pPr>
        <w:ind w:firstLine="360"/>
        <w:spacing w:line="500" w:lineRule="exact"/>
        <w:rPr>
          <w:rFonts w:ascii="宋体" w:hAnsi="宋体"/>
          <w:color w:val="auto"/>
          <w:sz w:val="24"/>
        </w:rPr>
      </w:pPr>
      <w:r>
        <w:rPr>
          <w:rFonts w:hint="eastAsia" w:ascii="宋体" w:hAnsi="宋体"/>
          <w:color w:val="auto"/>
          <w:sz w:val="24"/>
        </w:rPr>
        <w:t xml:space="preserve">（3）资格审查</w:t>
      </w:r>
      <w:r/>
    </w:p>
    <w:p>
      <w:pPr>
        <w:ind w:firstLine="360"/>
        <w:spacing w:line="500" w:lineRule="exact"/>
        <w:rPr>
          <w:rFonts w:ascii="宋体" w:hAnsi="宋体"/>
          <w:color w:val="auto"/>
          <w:sz w:val="24"/>
        </w:rPr>
      </w:pPr>
      <w:r>
        <w:rPr>
          <w:rFonts w:hint="eastAsia" w:ascii="宋体" w:hAnsi="宋体"/>
          <w:color w:val="auto"/>
          <w:sz w:val="24"/>
        </w:rPr>
        <w:t xml:space="preserve">（4）评标程序、评标方法和评标标准</w:t>
      </w:r>
      <w:r/>
    </w:p>
    <w:p>
      <w:pPr>
        <w:ind w:firstLine="360"/>
        <w:spacing w:line="500" w:lineRule="exact"/>
        <w:rPr>
          <w:color w:val="auto"/>
          <w:sz w:val="24"/>
        </w:rPr>
      </w:pPr>
      <w:r>
        <w:rPr>
          <w:rFonts w:hint="eastAsia" w:ascii="宋体" w:hAnsi="宋体"/>
          <w:color w:val="auto"/>
          <w:sz w:val="24"/>
        </w:rPr>
        <w:t xml:space="preserve">（5）</w:t>
      </w:r>
      <w:r>
        <w:rPr>
          <w:rFonts w:hint="eastAsia" w:hAnsi="宋体"/>
          <w:color w:val="auto"/>
          <w:sz w:val="24"/>
        </w:rPr>
        <w:t xml:space="preserve">采购需求</w:t>
      </w:r>
      <w:r/>
    </w:p>
    <w:p>
      <w:pPr>
        <w:ind w:firstLine="360"/>
        <w:spacing w:line="500" w:lineRule="exact"/>
        <w:rPr>
          <w:rFonts w:ascii="宋体" w:hAnsi="宋体"/>
          <w:color w:val="auto"/>
          <w:sz w:val="24"/>
        </w:rPr>
      </w:pPr>
      <w:r>
        <w:rPr>
          <w:rFonts w:hint="eastAsia" w:ascii="宋体" w:hAnsi="宋体"/>
          <w:color w:val="auto"/>
          <w:sz w:val="24"/>
        </w:rPr>
        <w:t xml:space="preserve">（6）拟签订的合同文本</w:t>
      </w:r>
      <w:r/>
    </w:p>
    <w:p>
      <w:pPr>
        <w:ind w:firstLine="360"/>
        <w:spacing w:line="50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7</w:t>
      </w:r>
      <w:r>
        <w:rPr>
          <w:rFonts w:hint="eastAsia" w:ascii="宋体" w:hAnsi="宋体"/>
          <w:color w:val="auto"/>
          <w:sz w:val="24"/>
        </w:rPr>
        <w:t xml:space="preserve">）投标文件的组成及提交须知</w:t>
      </w:r>
      <w:r/>
    </w:p>
    <w:p>
      <w:pPr>
        <w:ind w:firstLine="360"/>
        <w:spacing w:line="500" w:lineRule="exact"/>
        <w:rPr>
          <w:rFonts w:ascii="宋体" w:hAnsi="宋体"/>
          <w:color w:val="auto"/>
          <w:sz w:val="24"/>
        </w:rPr>
      </w:pPr>
      <w:r>
        <w:rPr>
          <w:rFonts w:hint="eastAsia" w:ascii="宋体" w:hAnsi="宋体"/>
          <w:color w:val="auto"/>
          <w:sz w:val="24"/>
        </w:rPr>
        <w:t xml:space="preserve">（</w:t>
      </w:r>
      <w:r>
        <w:rPr>
          <w:rFonts w:ascii="宋体" w:hAnsi="宋体"/>
          <w:color w:val="auto"/>
          <w:sz w:val="24"/>
        </w:rPr>
        <w:t xml:space="preserve">8</w:t>
      </w:r>
      <w:r>
        <w:rPr>
          <w:rFonts w:hint="eastAsia" w:ascii="宋体" w:hAnsi="宋体"/>
          <w:color w:val="auto"/>
          <w:sz w:val="24"/>
        </w:rPr>
        <w:t xml:space="preserve">）投标文件格式</w:t>
      </w:r>
      <w:r/>
    </w:p>
    <w:p>
      <w:pPr>
        <w:ind w:firstLine="480"/>
        <w:spacing w:line="500" w:lineRule="exact"/>
        <w:rPr>
          <w:rFonts w:ascii="宋体" w:hAnsi="宋体"/>
          <w:color w:val="auto"/>
          <w:sz w:val="24"/>
          <w:szCs w:val="21"/>
        </w:rPr>
      </w:pPr>
      <w:r>
        <w:rPr>
          <w:rFonts w:hint="eastAsia" w:ascii="宋体" w:hAnsi="宋体"/>
          <w:color w:val="auto"/>
          <w:sz w:val="24"/>
          <w:szCs w:val="21"/>
        </w:rPr>
        <w:t xml:space="preserve">请仔细检查招标文件是否齐全，如有缺漏请立即与采购代理机构联系解决。</w:t>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6.2</w:t>
      </w:r>
      <w:r>
        <w:rPr>
          <w:rFonts w:hint="eastAsia" w:ascii="宋体" w:hAnsi="宋体"/>
          <w:color w:val="auto"/>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auto"/>
          <w:sz w:val="28"/>
          <w:szCs w:val="28"/>
        </w:rPr>
        <w:outlineLvl w:val="3"/>
      </w:pPr>
      <w:r/>
      <w:bookmarkStart w:id="152" w:name="_Toc20823283"/>
      <w:r/>
      <w:bookmarkStart w:id="153" w:name="_Toc16938527"/>
      <w:r/>
      <w:bookmarkStart w:id="154" w:name="_Toc462564070"/>
      <w:r/>
      <w:bookmarkStart w:id="155" w:name="_Toc513029211"/>
      <w:r>
        <w:rPr>
          <w:rFonts w:hint="eastAsia" w:ascii="Arial" w:hAnsi="Arial" w:eastAsia="黑体" w:cs="Arial"/>
          <w:color w:val="auto"/>
          <w:sz w:val="28"/>
          <w:szCs w:val="28"/>
        </w:rPr>
        <w:t xml:space="preserve">7、招标文件的澄清</w:t>
      </w:r>
      <w:bookmarkEnd w:id="152"/>
      <w:r/>
      <w:bookmarkEnd w:id="153"/>
      <w:r/>
      <w:bookmarkEnd w:id="154"/>
      <w:r/>
      <w:bookmarkEnd w:id="155"/>
      <w:r/>
      <w:r/>
    </w:p>
    <w:p>
      <w:pPr>
        <w:ind w:firstLine="480"/>
        <w:jc w:val="left"/>
        <w:spacing w:line="500" w:lineRule="exact"/>
        <w:tabs>
          <w:tab w:val="left" w:pos="1080" w:leader="none"/>
          <w:tab w:val="left" w:pos="1561" w:leader="none"/>
          <w:tab w:val="left" w:pos="1589" w:leader="none"/>
          <w:tab w:val="left" w:pos="2014" w:leader="none"/>
        </w:tabs>
        <w:rPr>
          <w:color w:val="auto"/>
          <w:sz w:val="24"/>
        </w:rPr>
      </w:pPr>
      <w:r/>
      <w:bookmarkStart w:id="156" w:name="_Toc462564071"/>
      <w:r/>
      <w:bookmarkStart w:id="157" w:name="_Toc513029212"/>
      <w:r/>
      <w:bookmarkStart w:id="158" w:name="_Toc16938528"/>
      <w:r/>
      <w:bookmarkStart w:id="159" w:name="_Toc20823284"/>
      <w:r>
        <w:rPr>
          <w:rFonts w:hint="eastAsia"/>
          <w:color w:val="auto"/>
          <w:sz w:val="24"/>
        </w:rPr>
        <w:t xml:space="preserve">7</w:t>
      </w:r>
      <w:r>
        <w:rPr>
          <w:color w:val="auto"/>
          <w:sz w:val="24"/>
        </w:rPr>
        <w:t xml:space="preserve">.1</w:t>
      </w:r>
      <w:r>
        <w:rPr>
          <w:rFonts w:hint="eastAsia"/>
          <w:color w:val="auto"/>
          <w:sz w:val="24"/>
        </w:rPr>
        <w:t xml:space="preserve">、</w:t>
      </w:r>
      <w:r>
        <w:rPr>
          <w:color w:val="auto"/>
          <w:sz w:val="24"/>
        </w:rPr>
        <w:t xml:space="preserve">采购人或采购代理机构对已发出的招标文件进行必要澄清或者修改的，将在原公告发布媒体上以</w:t>
      </w:r>
      <w:r>
        <w:rPr>
          <w:rFonts w:hint="eastAsia"/>
          <w:color w:val="auto"/>
          <w:sz w:val="24"/>
        </w:rPr>
        <w:t xml:space="preserve">发布</w:t>
      </w:r>
      <w:r>
        <w:rPr>
          <w:color w:val="auto"/>
          <w:sz w:val="24"/>
        </w:rPr>
        <w:t xml:space="preserve">更正公告</w:t>
      </w:r>
      <w:r>
        <w:rPr>
          <w:rFonts w:hint="eastAsia"/>
          <w:color w:val="auto"/>
          <w:sz w:val="24"/>
        </w:rPr>
        <w:t xml:space="preserve">的</w:t>
      </w:r>
      <w:r>
        <w:rPr>
          <w:color w:val="auto"/>
          <w:sz w:val="24"/>
        </w:rPr>
        <w:t xml:space="preserve">形式通知所有获取招标文件的潜在投标人。</w:t>
      </w:r>
      <w:r/>
    </w:p>
    <w:p>
      <w:pPr>
        <w:ind w:firstLine="560"/>
        <w:keepLines/>
        <w:keepNext/>
        <w:spacing w:line="500" w:lineRule="exact"/>
        <w:rPr>
          <w:rFonts w:ascii="Arial" w:hAnsi="Arial" w:eastAsia="黑体" w:cs="Arial"/>
          <w:color w:val="auto"/>
          <w:sz w:val="28"/>
          <w:szCs w:val="28"/>
        </w:rPr>
        <w:outlineLvl w:val="3"/>
      </w:pPr>
      <w:r>
        <w:rPr>
          <w:rFonts w:hint="eastAsia" w:ascii="Arial" w:hAnsi="Arial" w:eastAsia="黑体" w:cs="Arial"/>
          <w:color w:val="auto"/>
          <w:sz w:val="28"/>
          <w:szCs w:val="28"/>
        </w:rPr>
        <w:t xml:space="preserve">8、招标文件的修改</w:t>
      </w:r>
      <w:bookmarkEnd w:id="156"/>
      <w:r/>
      <w:bookmarkEnd w:id="157"/>
      <w:r/>
      <w:bookmarkEnd w:id="158"/>
      <w:r/>
      <w:bookmarkEnd w:id="159"/>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8.1</w:t>
      </w:r>
      <w:r>
        <w:rPr>
          <w:rFonts w:hint="eastAsia" w:ascii="宋体" w:hAnsi="宋体"/>
          <w:color w:val="auto"/>
          <w:sz w:val="24"/>
          <w:szCs w:val="21"/>
        </w:rPr>
        <w:t xml:space="preserve"> 在投标截止时间</w:t>
      </w:r>
      <w:r>
        <w:rPr>
          <w:rFonts w:hint="eastAsia" w:ascii="仿宋_GB2312" w:hAnsi="仿宋_GB2312"/>
          <w:color w:val="auto"/>
          <w:sz w:val="24"/>
          <w:szCs w:val="21"/>
        </w:rPr>
        <w:t xml:space="preserve">前</w:t>
      </w:r>
      <w:r>
        <w:rPr>
          <w:rFonts w:hint="eastAsia" w:ascii="宋体" w:hAnsi="宋体"/>
          <w:color w:val="auto"/>
          <w:sz w:val="24"/>
          <w:szCs w:val="21"/>
        </w:rPr>
        <w:t xml:space="preserve">，采购代理机构可以对招标文件进行修改。</w:t>
      </w:r>
      <w:r/>
    </w:p>
    <w:p>
      <w:pPr>
        <w:ind w:firstLine="480"/>
        <w:spacing w:line="500" w:lineRule="exact"/>
        <w:rPr>
          <w:rFonts w:ascii="宋体" w:hAnsi="Arial"/>
          <w:color w:val="auto"/>
          <w:sz w:val="28"/>
          <w:szCs w:val="21"/>
        </w:rPr>
      </w:pPr>
      <w:r>
        <w:rPr>
          <w:rFonts w:hint="eastAsia" w:ascii="宋体" w:hAnsi="宋体"/>
          <w:bCs/>
          <w:color w:val="auto"/>
          <w:sz w:val="24"/>
          <w:szCs w:val="21"/>
        </w:rPr>
        <w:t xml:space="preserve">8.2 </w:t>
      </w:r>
      <w:r>
        <w:rPr>
          <w:rFonts w:hint="eastAsia" w:ascii="宋体" w:hAnsi="宋体"/>
          <w:color w:val="auto"/>
          <w:sz w:val="24"/>
          <w:szCs w:val="21"/>
        </w:rPr>
        <w:t xml:space="preserve">采购代理机构</w:t>
      </w:r>
      <w:r>
        <w:rPr>
          <w:rFonts w:hint="eastAsia" w:ascii="宋体" w:hAnsi="宋体"/>
          <w:color w:val="auto"/>
          <w:sz w:val="24"/>
        </w:rPr>
        <w:t xml:space="preserve">有权按照法定的要求</w:t>
      </w:r>
      <w:r>
        <w:rPr>
          <w:rFonts w:hint="eastAsia" w:ascii="宋体" w:hAnsi="宋体"/>
          <w:color w:val="auto"/>
          <w:sz w:val="24"/>
          <w:szCs w:val="21"/>
        </w:rPr>
        <w:t xml:space="preserve">推迟投标截止日期和开标日期。</w:t>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8.3 </w:t>
      </w:r>
      <w:r>
        <w:rPr>
          <w:rFonts w:hint="eastAsia" w:ascii="宋体" w:hAnsi="宋体"/>
          <w:color w:val="auto"/>
          <w:sz w:val="24"/>
          <w:szCs w:val="21"/>
        </w:rPr>
        <w:t xml:space="preserve">招标文件的修改将在</w:t>
      </w:r>
      <w:bookmarkStart w:id="160" w:name="_Hlk151728132"/>
      <w:r>
        <w:rPr>
          <w:rFonts w:hint="eastAsia" w:ascii="宋体" w:hAnsi="宋体"/>
          <w:color w:val="auto"/>
          <w:sz w:val="24"/>
          <w:szCs w:val="21"/>
        </w:rPr>
        <w:t xml:space="preserve">“江苏省政府采购网”、“常州市政府采购网”</w:t>
      </w:r>
      <w:bookmarkEnd w:id="160"/>
      <w:r>
        <w:rPr>
          <w:rFonts w:hint="eastAsia" w:ascii="宋体" w:hAnsi="宋体"/>
          <w:color w:val="auto"/>
          <w:sz w:val="24"/>
          <w:szCs w:val="21"/>
        </w:rPr>
        <w:t xml:space="preserve">公布，</w:t>
      </w:r>
      <w:r>
        <w:rPr>
          <w:rFonts w:hint="eastAsia" w:ascii="宋体" w:hAnsi="宋体"/>
          <w:color w:val="auto"/>
          <w:sz w:val="24"/>
        </w:rPr>
        <w:t xml:space="preserve">补充文件将作为招标文件的组成部分，</w:t>
      </w:r>
      <w:r>
        <w:rPr>
          <w:rFonts w:hint="eastAsia" w:ascii="宋体" w:hAnsi="宋体"/>
          <w:color w:val="auto"/>
          <w:sz w:val="24"/>
          <w:szCs w:val="21"/>
        </w:rPr>
        <w:t xml:space="preserve">并对投标人具有约束力。</w:t>
      </w:r>
      <w:r/>
    </w:p>
    <w:p>
      <w:pPr>
        <w:ind w:firstLine="482"/>
        <w:keepLines/>
        <w:keepNext/>
        <w:spacing w:line="500" w:lineRule="exact"/>
        <w:rPr>
          <w:b/>
          <w:bCs/>
          <w:color w:val="auto"/>
          <w:sz w:val="32"/>
          <w:szCs w:val="32"/>
        </w:rPr>
        <w:outlineLvl w:val="2"/>
      </w:pPr>
      <w:r/>
      <w:bookmarkStart w:id="161" w:name="_Toc462564072"/>
      <w:r/>
      <w:bookmarkStart w:id="162" w:name="_Toc16938529"/>
      <w:r/>
      <w:bookmarkStart w:id="163" w:name="_Toc20823285"/>
      <w:r/>
      <w:bookmarkStart w:id="164" w:name="_Toc513029213"/>
      <w:r/>
      <w:bookmarkStart w:id="165" w:name="_Toc120614216"/>
      <w:r>
        <w:rPr>
          <w:rFonts w:hint="eastAsia"/>
          <w:b/>
          <w:bCs/>
          <w:color w:val="auto"/>
          <w:sz w:val="32"/>
          <w:szCs w:val="32"/>
        </w:rPr>
        <w:t xml:space="preserve">三、投标文件的编制</w:t>
      </w:r>
      <w:bookmarkEnd w:id="161"/>
      <w:r/>
      <w:bookmarkEnd w:id="162"/>
      <w:r/>
      <w:bookmarkEnd w:id="163"/>
      <w:r/>
      <w:bookmarkEnd w:id="164"/>
      <w:r/>
      <w:bookmarkEnd w:id="165"/>
      <w:r/>
      <w:r/>
    </w:p>
    <w:p>
      <w:pPr>
        <w:ind w:firstLine="560"/>
        <w:keepLines/>
        <w:keepNext/>
        <w:spacing w:line="500" w:lineRule="exact"/>
        <w:rPr>
          <w:rFonts w:ascii="Arial" w:hAnsi="Arial" w:eastAsia="黑体" w:cs="Arial"/>
          <w:b/>
          <w:color w:val="auto"/>
          <w:sz w:val="28"/>
          <w:szCs w:val="28"/>
        </w:rPr>
        <w:outlineLvl w:val="3"/>
      </w:pPr>
      <w:r/>
      <w:bookmarkStart w:id="166" w:name="_Toc20823286"/>
      <w:r/>
      <w:bookmarkStart w:id="167" w:name="_Toc513029214"/>
      <w:r/>
      <w:bookmarkStart w:id="168" w:name="_Toc462564073"/>
      <w:r/>
      <w:bookmarkStart w:id="169" w:name="_Toc16938530"/>
      <w:r>
        <w:rPr>
          <w:rFonts w:hint="eastAsia" w:ascii="Arial" w:hAnsi="Arial" w:eastAsia="黑体" w:cs="Arial"/>
          <w:color w:val="auto"/>
          <w:sz w:val="28"/>
          <w:szCs w:val="28"/>
        </w:rPr>
        <w:t xml:space="preserve">9、投标文件的语言及度量衡单位</w:t>
      </w:r>
      <w:bookmarkEnd w:id="166"/>
      <w:r/>
      <w:bookmarkEnd w:id="167"/>
      <w:r/>
      <w:bookmarkEnd w:id="168"/>
      <w:r/>
      <w:bookmarkEnd w:id="169"/>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9.1</w:t>
      </w:r>
      <w:r>
        <w:rPr>
          <w:rFonts w:hint="eastAsia" w:ascii="宋体" w:hAnsi="宋体"/>
          <w:color w:val="auto"/>
          <w:sz w:val="24"/>
          <w:szCs w:val="21"/>
        </w:rPr>
        <w:t xml:space="preserve"> 投标人提交的投标文件以及投标人与采购代理机构就有关投标的所有来往通知、函件和文件均应使用</w:t>
      </w:r>
      <w:r>
        <w:rPr>
          <w:rFonts w:hint="eastAsia" w:ascii="宋体" w:hAnsi="宋体"/>
          <w:b/>
          <w:bCs/>
          <w:color w:val="auto"/>
          <w:sz w:val="24"/>
          <w:szCs w:val="21"/>
        </w:rPr>
        <w:t xml:space="preserve">简体中文</w:t>
      </w:r>
      <w:r>
        <w:rPr>
          <w:rFonts w:hint="eastAsia" w:ascii="宋体" w:hAnsi="宋体"/>
          <w:color w:val="auto"/>
          <w:sz w:val="24"/>
          <w:szCs w:val="21"/>
        </w:rPr>
        <w:t xml:space="preserve">。</w:t>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9.2</w:t>
      </w:r>
      <w:r>
        <w:rPr>
          <w:rFonts w:hint="eastAsia" w:ascii="宋体" w:hAnsi="宋体"/>
          <w:color w:val="auto"/>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auto"/>
          <w:sz w:val="28"/>
          <w:szCs w:val="28"/>
        </w:rPr>
        <w:outlineLvl w:val="3"/>
      </w:pPr>
      <w:r/>
      <w:bookmarkStart w:id="170" w:name="_Toc20823287"/>
      <w:r/>
      <w:bookmarkStart w:id="171" w:name="_Toc513029215"/>
      <w:r/>
      <w:bookmarkStart w:id="172" w:name="_Toc462564074"/>
      <w:r/>
      <w:bookmarkStart w:id="173" w:name="_Toc16938531"/>
      <w:r>
        <w:rPr>
          <w:rFonts w:hint="eastAsia" w:ascii="Arial" w:hAnsi="Arial" w:eastAsia="黑体" w:cs="Arial"/>
          <w:color w:val="auto"/>
          <w:sz w:val="28"/>
          <w:szCs w:val="28"/>
        </w:rPr>
        <w:t xml:space="preserve">10、投标文件构成</w:t>
      </w:r>
      <w:bookmarkEnd w:id="170"/>
      <w:r/>
      <w:bookmarkEnd w:id="171"/>
      <w:r/>
      <w:bookmarkEnd w:id="172"/>
      <w:r/>
      <w:bookmarkEnd w:id="173"/>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10.1</w:t>
      </w:r>
      <w:r>
        <w:rPr>
          <w:rFonts w:hint="eastAsia" w:ascii="宋体" w:hAnsi="宋体"/>
          <w:color w:val="auto"/>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ascii="宋体" w:hAnsi="宋体"/>
          <w:color w:val="auto"/>
          <w:sz w:val="24"/>
          <w:szCs w:val="21"/>
        </w:rPr>
      </w:pPr>
      <w:r>
        <w:rPr>
          <w:rFonts w:hint="eastAsia" w:ascii="宋体" w:hAnsi="宋体"/>
          <w:color w:val="auto"/>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auto"/>
          <w:sz w:val="28"/>
          <w:szCs w:val="28"/>
        </w:rPr>
        <w:outlineLvl w:val="3"/>
      </w:pPr>
      <w:r/>
      <w:bookmarkStart w:id="174" w:name="_Hlt26668975"/>
      <w:r/>
      <w:bookmarkEnd w:id="174"/>
      <w:r/>
      <w:bookmarkStart w:id="175" w:name="_Hlt26954838"/>
      <w:r/>
      <w:bookmarkEnd w:id="175"/>
      <w:r/>
      <w:bookmarkStart w:id="176" w:name="_Hlt26670360"/>
      <w:r/>
      <w:bookmarkEnd w:id="176"/>
      <w:r/>
      <w:bookmarkStart w:id="177" w:name="_Toc513029219"/>
      <w:r/>
      <w:bookmarkStart w:id="178" w:name="_Toc49090509"/>
      <w:r/>
      <w:bookmarkStart w:id="179" w:name="_Toc14577357"/>
      <w:r/>
      <w:bookmarkStart w:id="180" w:name="_Toc49090507"/>
      <w:r/>
      <w:bookmarkStart w:id="181" w:name="_Toc14577354"/>
      <w:r/>
      <w:bookmarkStart w:id="182" w:name="_Toc513029216"/>
      <w:r/>
      <w:bookmarkStart w:id="183" w:name="_Toc14577355"/>
      <w:r/>
      <w:bookmarkStart w:id="184" w:name="_Toc49090508"/>
      <w:r>
        <w:rPr>
          <w:rFonts w:hint="eastAsia" w:ascii="Arial" w:hAnsi="Arial" w:eastAsia="黑体" w:cs="Arial"/>
          <w:color w:val="auto"/>
          <w:sz w:val="28"/>
          <w:szCs w:val="28"/>
        </w:rPr>
        <w:t xml:space="preserve">11、证明投标人及投标标的符合招标文件规定的文件</w:t>
      </w:r>
      <w:bookmarkEnd w:id="177"/>
      <w:r/>
      <w:bookmarkEnd w:id="178"/>
      <w:r/>
      <w:bookmarkEnd w:id="179"/>
      <w:r/>
      <w:bookmarkEnd w:id="180"/>
      <w:bookmarkEnd w:id="181"/>
      <w:bookmarkEnd w:id="182"/>
      <w:r/>
    </w:p>
    <w:p>
      <w:pPr>
        <w:spacing w:line="500" w:lineRule="exact"/>
        <w:rPr>
          <w:rFonts w:ascii="宋体" w:hAnsi="宋体"/>
          <w:color w:val="auto"/>
          <w:sz w:val="24"/>
        </w:rPr>
      </w:pPr>
      <w:r>
        <w:rPr>
          <w:rFonts w:hint="eastAsia" w:ascii="宋体" w:hAnsi="宋体"/>
          <w:color w:val="auto"/>
          <w:sz w:val="24"/>
        </w:rPr>
        <w:t xml:space="preserve">    11.1 投标人应按照招标文件要求提交证明文件，证明其及投标标的符合招标文件规定。</w:t>
      </w:r>
      <w:r/>
    </w:p>
    <w:p>
      <w:pPr>
        <w:ind w:firstLine="480"/>
        <w:spacing w:line="500" w:lineRule="exact"/>
        <w:rPr>
          <w:rFonts w:ascii="宋体" w:hAnsi="宋体"/>
          <w:color w:val="auto"/>
          <w:sz w:val="24"/>
        </w:rPr>
      </w:pPr>
      <w:r>
        <w:rPr>
          <w:rFonts w:hint="eastAsia" w:ascii="宋体" w:hAnsi="宋体"/>
          <w:color w:val="auto"/>
          <w:sz w:val="24"/>
        </w:rPr>
        <w:t xml:space="preserve">11.2招标文件对证明文件无明确形式要求的，证明文件可以以文字资料、图纸和数据等形式提交。</w:t>
      </w:r>
      <w:bookmarkEnd w:id="183"/>
      <w:bookmarkEnd w:id="184"/>
      <w:r/>
    </w:p>
    <w:p>
      <w:pPr>
        <w:ind w:firstLine="420"/>
        <w:keepLines/>
        <w:keepNext/>
        <w:spacing w:line="500" w:lineRule="exact"/>
        <w:rPr>
          <w:rFonts w:ascii="Arial" w:hAnsi="Arial" w:eastAsia="黑体" w:cs="Arial"/>
          <w:color w:val="auto"/>
          <w:sz w:val="28"/>
          <w:szCs w:val="28"/>
        </w:rPr>
        <w:outlineLvl w:val="3"/>
      </w:pPr>
      <w:r>
        <w:rPr>
          <w:rFonts w:hint="eastAsia" w:ascii="Arial" w:hAnsi="Arial" w:eastAsia="黑体" w:cs="Arial"/>
          <w:color w:val="auto"/>
          <w:sz w:val="28"/>
          <w:szCs w:val="28"/>
        </w:rPr>
        <w:t xml:space="preserve">12、投标报价明细表</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12.1</w:t>
      </w:r>
      <w:r>
        <w:rPr>
          <w:rFonts w:hint="eastAsia" w:ascii="宋体" w:hAnsi="宋体"/>
          <w:color w:val="auto"/>
          <w:sz w:val="24"/>
          <w:szCs w:val="21"/>
        </w:rPr>
        <w:t xml:space="preserve"> 投标人应按照招标文件规定格式填报投标报价明细表。</w:t>
      </w:r>
      <w:r/>
    </w:p>
    <w:p>
      <w:pPr>
        <w:ind w:firstLine="480"/>
        <w:spacing w:line="500" w:lineRule="exact"/>
        <w:rPr>
          <w:rFonts w:ascii="宋体" w:hAnsi="宋体"/>
          <w:bCs/>
          <w:color w:val="auto"/>
          <w:sz w:val="24"/>
          <w:szCs w:val="21"/>
        </w:rPr>
      </w:pPr>
      <w:r>
        <w:rPr>
          <w:rFonts w:hint="eastAsia" w:ascii="宋体" w:hAnsi="宋体"/>
          <w:color w:val="auto"/>
          <w:sz w:val="24"/>
          <w:szCs w:val="21"/>
        </w:rPr>
        <w:t xml:space="preserve">12.2</w:t>
      </w:r>
      <w:r>
        <w:rPr>
          <w:rFonts w:hint="eastAsia" w:ascii="宋体" w:hAnsi="宋体"/>
          <w:bCs/>
          <w:color w:val="auto"/>
          <w:sz w:val="24"/>
          <w:szCs w:val="21"/>
        </w:rPr>
        <w:t xml:space="preserve">投标货币。投标文件中的单价和总价无特殊规定的采用人民币报价，以元为单位标注。</w:t>
      </w:r>
      <w:r>
        <w:rPr>
          <w:rFonts w:hint="eastAsia" w:ascii="宋体" w:hAnsi="宋体"/>
          <w:color w:val="auto"/>
          <w:sz w:val="24"/>
          <w:szCs w:val="21"/>
        </w:rPr>
        <w:t xml:space="preserve">招标文件中另有规定的按规定执行。</w:t>
      </w:r>
      <w:r/>
    </w:p>
    <w:p>
      <w:pPr>
        <w:ind w:firstLine="420"/>
        <w:keepLines/>
        <w:keepNext/>
        <w:spacing w:line="500" w:lineRule="exact"/>
        <w:rPr>
          <w:rFonts w:ascii="Arial" w:hAnsi="Arial" w:eastAsia="黑体" w:cs="Arial"/>
          <w:color w:val="auto"/>
          <w:sz w:val="28"/>
          <w:szCs w:val="28"/>
        </w:rPr>
        <w:outlineLvl w:val="3"/>
      </w:pPr>
      <w:r/>
      <w:bookmarkStart w:id="185" w:name="_Hlt26954848"/>
      <w:r/>
      <w:bookmarkEnd w:id="185"/>
      <w:r/>
      <w:bookmarkStart w:id="186" w:name="_Hlt26670482"/>
      <w:r/>
      <w:bookmarkEnd w:id="186"/>
      <w:r/>
      <w:bookmarkStart w:id="187" w:name="_Hlt26954731"/>
      <w:r/>
      <w:bookmarkEnd w:id="187"/>
      <w:r/>
      <w:bookmarkStart w:id="188" w:name="_Hlt26954846"/>
      <w:r/>
      <w:bookmarkEnd w:id="188"/>
      <w:r/>
      <w:bookmarkStart w:id="189" w:name="_Hlt26670486"/>
      <w:r/>
      <w:bookmarkEnd w:id="189"/>
      <w:r>
        <w:rPr>
          <w:rFonts w:hint="eastAsia" w:ascii="Arial" w:hAnsi="Arial" w:eastAsia="黑体" w:cs="Arial"/>
          <w:color w:val="auto"/>
          <w:sz w:val="28"/>
          <w:szCs w:val="28"/>
        </w:rPr>
        <w:t xml:space="preserve">13、技术要求响应及偏离表、商务要求响应及偏离表</w:t>
      </w:r>
      <w:r/>
    </w:p>
    <w:p>
      <w:pPr>
        <w:ind w:firstLine="480"/>
        <w:spacing w:line="500" w:lineRule="exact"/>
        <w:rPr>
          <w:rFonts w:ascii="宋体" w:hAnsi="Arial" w:cs="宋体"/>
          <w:color w:val="auto"/>
          <w:sz w:val="24"/>
          <w:szCs w:val="21"/>
          <w:lang w:val="zh-CN"/>
        </w:rPr>
      </w:pPr>
      <w:r>
        <w:rPr>
          <w:rFonts w:ascii="宋体" w:hAnsi="Arial" w:cs="宋体"/>
          <w:bCs/>
          <w:color w:val="auto"/>
          <w:sz w:val="24"/>
          <w:szCs w:val="21"/>
          <w:lang w:val="zh-CN"/>
        </w:rPr>
        <w:t xml:space="preserve">1</w:t>
      </w:r>
      <w:r>
        <w:rPr>
          <w:rFonts w:hint="eastAsia" w:ascii="宋体" w:hAnsi="Arial" w:cs="宋体"/>
          <w:bCs/>
          <w:color w:val="auto"/>
          <w:sz w:val="24"/>
          <w:szCs w:val="21"/>
          <w:lang w:val="zh-CN"/>
        </w:rPr>
        <w:t xml:space="preserve">3</w:t>
      </w:r>
      <w:r>
        <w:rPr>
          <w:rFonts w:ascii="宋体" w:hAnsi="Arial" w:cs="宋体"/>
          <w:bCs/>
          <w:color w:val="auto"/>
          <w:sz w:val="24"/>
          <w:szCs w:val="21"/>
          <w:lang w:val="zh-CN"/>
        </w:rPr>
        <w:t xml:space="preserve">.1</w:t>
      </w:r>
      <w:r>
        <w:rPr>
          <w:rFonts w:hint="eastAsia" w:ascii="宋体" w:hAnsi="Arial" w:cs="宋体"/>
          <w:color w:val="auto"/>
          <w:sz w:val="24"/>
          <w:szCs w:val="21"/>
          <w:lang w:val="zh-CN"/>
        </w:rPr>
        <w:t xml:space="preserve">投标人需对招标文件中的技术要求逐项作出响应或偏离，并说明原因。</w:t>
      </w:r>
      <w:r/>
    </w:p>
    <w:p>
      <w:pPr>
        <w:ind w:firstLine="480"/>
        <w:spacing w:line="500" w:lineRule="exact"/>
        <w:rPr>
          <w:rFonts w:ascii="宋体" w:hAnsi="Arial" w:cs="宋体"/>
          <w:color w:val="auto"/>
          <w:sz w:val="24"/>
          <w:szCs w:val="21"/>
          <w:lang w:val="zh-CN"/>
        </w:rPr>
      </w:pPr>
      <w:r>
        <w:rPr>
          <w:rFonts w:hint="eastAsia" w:ascii="宋体" w:hAnsi="Arial" w:cs="宋体"/>
          <w:color w:val="auto"/>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auto"/>
          <w:sz w:val="28"/>
          <w:szCs w:val="28"/>
        </w:rPr>
        <w:outlineLvl w:val="3"/>
      </w:pPr>
      <w:r>
        <w:rPr>
          <w:rFonts w:hint="eastAsia" w:ascii="Arial" w:hAnsi="Arial" w:eastAsia="黑体" w:cs="Arial"/>
          <w:color w:val="auto"/>
          <w:sz w:val="28"/>
          <w:szCs w:val="28"/>
        </w:rPr>
        <w:t xml:space="preserve">14、服务承诺、培训计划、人员安排及其他</w:t>
      </w:r>
      <w:r/>
    </w:p>
    <w:p>
      <w:pPr>
        <w:ind w:firstLine="480"/>
        <w:spacing w:line="500" w:lineRule="exact"/>
        <w:rPr>
          <w:rFonts w:ascii="宋体" w:hAnsi="宋体"/>
          <w:color w:val="auto"/>
          <w:sz w:val="24"/>
        </w:rPr>
      </w:pPr>
      <w:r>
        <w:rPr>
          <w:rFonts w:hint="eastAsia" w:ascii="宋体" w:hAnsi="宋体"/>
          <w:bCs/>
          <w:color w:val="auto"/>
          <w:sz w:val="24"/>
        </w:rPr>
        <w:t xml:space="preserve">14.1 </w:t>
      </w:r>
      <w:r>
        <w:rPr>
          <w:rFonts w:hint="eastAsia" w:ascii="宋体" w:hAnsi="宋体"/>
          <w:color w:val="auto"/>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color w:val="auto"/>
          <w:sz w:val="24"/>
        </w:rPr>
      </w:pPr>
      <w:r>
        <w:rPr>
          <w:rFonts w:hint="eastAsia" w:ascii="宋体" w:hAnsi="宋体"/>
          <w:color w:val="auto"/>
          <w:sz w:val="24"/>
        </w:rPr>
        <w:t xml:space="preserve">14.2 投标人需根据招标文件要求提供培训计划。</w:t>
      </w:r>
      <w:r/>
    </w:p>
    <w:p>
      <w:pPr>
        <w:ind w:firstLine="480"/>
        <w:spacing w:line="500" w:lineRule="exact"/>
        <w:rPr>
          <w:rFonts w:ascii="宋体" w:hAnsi="宋体"/>
          <w:color w:val="auto"/>
          <w:sz w:val="24"/>
        </w:rPr>
      </w:pPr>
      <w:r>
        <w:rPr>
          <w:rFonts w:hint="eastAsia" w:ascii="宋体" w:hAnsi="宋体"/>
          <w:color w:val="auto"/>
          <w:sz w:val="24"/>
        </w:rPr>
        <w:t xml:space="preserve">14.3 投标人需根据招标文件要求提供</w:t>
      </w:r>
      <w:r>
        <w:rPr>
          <w:rFonts w:hint="eastAsia" w:ascii="宋体" w:hAnsi="Arial" w:cs="宋体"/>
          <w:color w:val="auto"/>
          <w:sz w:val="24"/>
          <w:szCs w:val="21"/>
          <w:lang w:val="zh-CN"/>
        </w:rPr>
        <w:t xml:space="preserve">所投标的的主要组成部分、功能设计、实现思路及关键技术等。</w:t>
      </w:r>
      <w:r/>
    </w:p>
    <w:p>
      <w:pPr>
        <w:ind w:firstLine="420"/>
        <w:keepLines/>
        <w:keepNext/>
        <w:spacing w:line="500" w:lineRule="exact"/>
        <w:rPr>
          <w:rFonts w:ascii="Arial" w:hAnsi="Arial" w:eastAsia="黑体" w:cs="Arial"/>
          <w:color w:val="auto"/>
          <w:sz w:val="28"/>
          <w:szCs w:val="28"/>
        </w:rPr>
        <w:outlineLvl w:val="3"/>
      </w:pPr>
      <w:r/>
      <w:bookmarkStart w:id="190" w:name="_Toc14577359"/>
      <w:r/>
      <w:bookmarkStart w:id="191" w:name="_Toc49090510"/>
      <w:r>
        <w:rPr>
          <w:rFonts w:hint="eastAsia" w:ascii="Arial" w:hAnsi="Arial" w:eastAsia="黑体" w:cs="Arial"/>
          <w:color w:val="auto"/>
          <w:sz w:val="28"/>
          <w:szCs w:val="28"/>
        </w:rPr>
        <w:t xml:space="preserve">15、投标函和开标一览表</w:t>
      </w:r>
      <w:r/>
    </w:p>
    <w:p>
      <w:pPr>
        <w:ind w:firstLine="480"/>
        <w:spacing w:line="500" w:lineRule="exact"/>
        <w:rPr>
          <w:rFonts w:ascii="宋体" w:hAnsi="宋体"/>
          <w:color w:val="auto"/>
          <w:sz w:val="24"/>
          <w:szCs w:val="21"/>
        </w:rPr>
      </w:pPr>
      <w:r>
        <w:rPr>
          <w:rFonts w:hint="eastAsia" w:ascii="宋体" w:hAnsi="宋体"/>
          <w:bCs/>
          <w:color w:val="auto"/>
          <w:sz w:val="24"/>
          <w:szCs w:val="21"/>
        </w:rPr>
        <w:t xml:space="preserve">15.1</w:t>
      </w:r>
      <w:r>
        <w:rPr>
          <w:rFonts w:hint="eastAsia" w:ascii="宋体" w:hAnsi="宋体"/>
          <w:color w:val="auto"/>
          <w:sz w:val="24"/>
          <w:szCs w:val="21"/>
        </w:rPr>
        <w:t xml:space="preserve"> 投标人应按照招标文件中提供的格式完整、正确填写投标函、开标一览表。</w:t>
      </w:r>
      <w:r/>
    </w:p>
    <w:p>
      <w:pPr>
        <w:ind w:firstLine="480"/>
        <w:spacing w:line="500" w:lineRule="exact"/>
        <w:rPr>
          <w:rFonts w:ascii="宋体" w:hAnsi="宋体"/>
          <w:color w:val="auto"/>
          <w:sz w:val="24"/>
          <w:szCs w:val="21"/>
        </w:rPr>
      </w:pPr>
      <w:r>
        <w:rPr>
          <w:rFonts w:hint="eastAsia" w:ascii="宋体" w:hAnsi="宋体"/>
          <w:color w:val="auto"/>
          <w:sz w:val="24"/>
          <w:szCs w:val="21"/>
        </w:rPr>
        <w:t xml:space="preserve">15.2 对于采用货币报价的项目，开标一览表中的投标总报价应与报价明细表中的投标总报价一致，如不一致，不作为无效投标处理，但评标时按开标一览表中价格为准。</w:t>
      </w:r>
      <w:bookmarkEnd w:id="190"/>
      <w:bookmarkEnd w:id="191"/>
      <w:r/>
    </w:p>
    <w:p>
      <w:pPr>
        <w:ind w:firstLine="420"/>
        <w:keepLines/>
        <w:keepNext/>
        <w:spacing w:line="500" w:lineRule="exact"/>
        <w:rPr>
          <w:rFonts w:ascii="Arial" w:hAnsi="Arial" w:eastAsia="黑体" w:cs="Arial"/>
          <w:color w:val="auto"/>
          <w:sz w:val="28"/>
          <w:szCs w:val="28"/>
        </w:rPr>
        <w:outlineLvl w:val="3"/>
      </w:pPr>
      <w:r/>
      <w:bookmarkStart w:id="192" w:name="_Toc14577360"/>
      <w:r/>
      <w:bookmarkStart w:id="193" w:name="_Toc49090511"/>
      <w:r>
        <w:rPr>
          <w:rFonts w:hint="eastAsia" w:ascii="Arial" w:hAnsi="Arial" w:eastAsia="黑体" w:cs="Arial"/>
          <w:color w:val="auto"/>
          <w:sz w:val="28"/>
          <w:szCs w:val="28"/>
        </w:rPr>
        <w:t xml:space="preserve">16、投标有效期</w:t>
      </w:r>
      <w:bookmarkEnd w:id="192"/>
      <w:r/>
      <w:bookmarkEnd w:id="193"/>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16.1投标有效期为采购代理机构规定的开标之日后</w:t>
      </w:r>
      <w:r>
        <w:rPr>
          <w:rFonts w:hint="eastAsia" w:ascii="仿宋_GB2312" w:hAnsi="仿宋_GB2312"/>
          <w:b/>
          <w:color w:val="auto"/>
          <w:sz w:val="24"/>
          <w:szCs w:val="21"/>
          <w:u w:val="single"/>
        </w:rPr>
        <w:t xml:space="preserve">60天</w:t>
      </w:r>
      <w:r>
        <w:rPr>
          <w:rFonts w:hint="eastAsia" w:ascii="宋体" w:hAnsi="宋体"/>
          <w:bCs/>
          <w:color w:val="auto"/>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color w:val="auto"/>
          <w:sz w:val="28"/>
          <w:szCs w:val="28"/>
        </w:rPr>
        <w:outlineLvl w:val="3"/>
      </w:pPr>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、投标有效期的延长</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auto"/>
          <w:sz w:val="24"/>
        </w:rPr>
        <w:t xml:space="preserve">受投标有效期约束的所有权利与义务均延长至新的有效期</w:t>
      </w:r>
      <w:r>
        <w:rPr>
          <w:rFonts w:hint="eastAsia" w:ascii="宋体" w:hAnsi="宋体"/>
          <w:bCs/>
          <w:color w:val="auto"/>
          <w:sz w:val="24"/>
          <w:szCs w:val="21"/>
        </w:rPr>
        <w:t xml:space="preserve">。</w:t>
      </w:r>
      <w:r/>
    </w:p>
    <w:p>
      <w:pPr>
        <w:ind w:firstLine="643"/>
        <w:keepLines/>
        <w:keepNext/>
        <w:spacing w:line="500" w:lineRule="exact"/>
        <w:rPr>
          <w:b/>
          <w:bCs/>
          <w:color w:val="auto"/>
          <w:sz w:val="32"/>
          <w:szCs w:val="32"/>
        </w:rPr>
        <w:outlineLvl w:val="2"/>
      </w:pPr>
      <w:r/>
      <w:bookmarkStart w:id="194" w:name="_Hlt26954739"/>
      <w:r/>
      <w:bookmarkEnd w:id="194"/>
      <w:r/>
      <w:bookmarkStart w:id="195" w:name="_Hlt26954852"/>
      <w:r/>
      <w:bookmarkEnd w:id="195"/>
      <w:r/>
      <w:bookmarkStart w:id="196" w:name="_Toc513029224"/>
      <w:r/>
      <w:bookmarkStart w:id="197" w:name="_Toc120614217"/>
      <w:r/>
      <w:bookmarkStart w:id="198" w:name="_Toc20823296"/>
      <w:r/>
      <w:bookmarkStart w:id="199" w:name="_Toc16938540"/>
      <w:r>
        <w:rPr>
          <w:rFonts w:hint="eastAsia"/>
          <w:b/>
          <w:bCs/>
          <w:color w:val="auto"/>
          <w:sz w:val="32"/>
          <w:szCs w:val="32"/>
        </w:rPr>
        <w:t xml:space="preserve">四、投标文件的递交</w:t>
      </w:r>
      <w:bookmarkEnd w:id="196"/>
      <w:r/>
      <w:bookmarkEnd w:id="197"/>
      <w:r/>
      <w:bookmarkEnd w:id="198"/>
      <w:r/>
      <w:bookmarkEnd w:id="199"/>
      <w:r/>
      <w:r/>
    </w:p>
    <w:p>
      <w:pPr>
        <w:ind w:firstLine="420"/>
        <w:keepLines/>
        <w:keepNext/>
        <w:spacing w:line="500" w:lineRule="exact"/>
        <w:rPr>
          <w:rFonts w:ascii="黑体" w:hAnsi="Arial" w:eastAsia="黑体" w:cs="Arial"/>
          <w:color w:val="auto"/>
          <w:sz w:val="28"/>
          <w:szCs w:val="28"/>
        </w:rPr>
        <w:outlineLvl w:val="3"/>
      </w:pPr>
      <w:r/>
      <w:bookmarkStart w:id="200" w:name="_Toc16938541"/>
      <w:r/>
      <w:bookmarkStart w:id="201" w:name="_Toc20823297"/>
      <w:r/>
      <w:bookmarkStart w:id="202" w:name="_Toc462564084"/>
      <w:r/>
      <w:bookmarkStart w:id="203" w:name="_Toc513029225"/>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8</w:t>
      </w:r>
      <w:r>
        <w:rPr>
          <w:rFonts w:hint="eastAsia" w:ascii="Arial" w:hAnsi="Arial" w:eastAsia="黑体" w:cs="Arial"/>
          <w:color w:val="auto"/>
          <w:sz w:val="28"/>
          <w:szCs w:val="28"/>
        </w:rPr>
        <w:t xml:space="preserve">、电子</w:t>
      </w:r>
      <w:r>
        <w:rPr>
          <w:rFonts w:hint="eastAsia" w:ascii="黑体" w:hAnsi="Arial" w:eastAsia="黑体" w:cs="Arial"/>
          <w:color w:val="auto"/>
          <w:sz w:val="28"/>
          <w:szCs w:val="28"/>
        </w:rPr>
        <w:t xml:space="preserve">投标文件</w:t>
      </w:r>
      <w:bookmarkEnd w:id="200"/>
      <w:r/>
      <w:bookmarkEnd w:id="201"/>
      <w:r/>
      <w:bookmarkEnd w:id="202"/>
      <w:r/>
      <w:bookmarkEnd w:id="203"/>
      <w:r>
        <w:rPr>
          <w:rFonts w:hint="eastAsia" w:ascii="黑体" w:hAnsi="Arial" w:eastAsia="黑体" w:cs="Arial"/>
          <w:color w:val="auto"/>
          <w:sz w:val="28"/>
          <w:szCs w:val="28"/>
        </w:rPr>
        <w:t xml:space="preserve">的递交</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18.1投标人应当按照《操作手册》规定，在投标截止时间前</w:t>
      </w:r>
      <w:r>
        <w:rPr>
          <w:rFonts w:ascii="宋体" w:hAnsi="宋体"/>
          <w:bCs/>
          <w:color w:val="auto"/>
          <w:sz w:val="24"/>
          <w:szCs w:val="21"/>
        </w:rPr>
        <w:t xml:space="preserve">制作</w:t>
      </w:r>
      <w:r>
        <w:rPr>
          <w:rFonts w:hint="eastAsia" w:ascii="宋体" w:hAnsi="宋体"/>
          <w:bCs/>
          <w:color w:val="auto"/>
          <w:sz w:val="24"/>
          <w:szCs w:val="21"/>
        </w:rPr>
        <w:t xml:space="preserve">并上传电子投标文件。</w:t>
      </w:r>
      <w:bookmarkStart w:id="204" w:name="_Toc513029226"/>
      <w:r/>
      <w:bookmarkStart w:id="205" w:name="_Toc16938542"/>
      <w:r/>
      <w:bookmarkStart w:id="206" w:name="_Toc20823298"/>
      <w:r/>
      <w:r/>
    </w:p>
    <w:p>
      <w:pPr>
        <w:ind w:firstLine="420"/>
        <w:keepLines/>
        <w:keepNext/>
        <w:spacing w:line="500" w:lineRule="exact"/>
        <w:rPr>
          <w:rFonts w:ascii="宋体" w:hAnsi="宋体" w:eastAsia="黑体" w:cs="Arial"/>
          <w:bCs/>
          <w:color w:val="auto"/>
          <w:sz w:val="24"/>
          <w:szCs w:val="28"/>
        </w:rPr>
        <w:outlineLvl w:val="3"/>
      </w:pPr>
      <w:r>
        <w:rPr>
          <w:rFonts w:ascii="Arial" w:hAnsi="Arial" w:eastAsia="黑体" w:cs="Arial"/>
          <w:bCs/>
          <w:color w:val="auto"/>
          <w:sz w:val="28"/>
          <w:szCs w:val="28"/>
        </w:rPr>
        <w:t xml:space="preserve">19</w:t>
      </w:r>
      <w:r>
        <w:rPr>
          <w:rFonts w:hint="eastAsia" w:ascii="Arial" w:hAnsi="Arial" w:eastAsia="黑体" w:cs="Arial"/>
          <w:bCs/>
          <w:color w:val="auto"/>
          <w:sz w:val="28"/>
          <w:szCs w:val="28"/>
        </w:rPr>
        <w:t xml:space="preserve">、投标截止日期</w:t>
      </w:r>
      <w:bookmarkEnd w:id="204"/>
      <w:r/>
      <w:bookmarkEnd w:id="205"/>
      <w:r/>
      <w:bookmarkEnd w:id="206"/>
      <w:r/>
      <w:r/>
    </w:p>
    <w:p>
      <w:pPr>
        <w:ind w:firstLine="480"/>
        <w:spacing w:line="500" w:lineRule="exact"/>
        <w:rPr>
          <w:rFonts w:ascii="宋体" w:hAnsi="宋体"/>
          <w:bCs/>
          <w:iCs/>
          <w:color w:val="auto"/>
          <w:sz w:val="24"/>
          <w:szCs w:val="21"/>
        </w:rPr>
      </w:pPr>
      <w:r>
        <w:rPr>
          <w:rFonts w:ascii="宋体" w:hAnsi="宋体"/>
          <w:iCs/>
          <w:color w:val="auto"/>
          <w:sz w:val="24"/>
          <w:szCs w:val="21"/>
        </w:rPr>
        <w:t xml:space="preserve">19</w:t>
      </w:r>
      <w:r>
        <w:rPr>
          <w:rFonts w:hint="eastAsia" w:ascii="宋体" w:hAnsi="宋体"/>
          <w:iCs/>
          <w:color w:val="auto"/>
          <w:sz w:val="24"/>
          <w:szCs w:val="21"/>
        </w:rPr>
        <w:t xml:space="preserve">.1</w:t>
      </w:r>
      <w:r>
        <w:rPr>
          <w:rFonts w:hint="eastAsia" w:ascii="宋体" w:hAnsi="宋体"/>
          <w:bCs/>
          <w:iCs/>
          <w:color w:val="auto"/>
          <w:sz w:val="24"/>
          <w:szCs w:val="21"/>
        </w:rPr>
        <w:t xml:space="preserve"> 投标人上传电子投标文件的时间不得迟于招标公告中规定的投标截止时间。</w:t>
      </w:r>
      <w:r>
        <w:rPr>
          <w:rFonts w:hint="eastAsia" w:ascii="宋体" w:hAnsi="宋体"/>
          <w:bCs/>
          <w:color w:val="auto"/>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bCs/>
          <w:color w:val="auto"/>
          <w:sz w:val="24"/>
          <w:szCs w:val="21"/>
        </w:rPr>
      </w:pPr>
      <w:r>
        <w:rPr>
          <w:rFonts w:ascii="宋体" w:hAnsi="宋体"/>
          <w:color w:val="auto"/>
          <w:sz w:val="24"/>
          <w:szCs w:val="21"/>
        </w:rPr>
        <w:t xml:space="preserve">19</w:t>
      </w:r>
      <w:r>
        <w:rPr>
          <w:rFonts w:hint="eastAsia" w:ascii="宋体" w:hAnsi="宋体"/>
          <w:color w:val="auto"/>
          <w:sz w:val="24"/>
          <w:szCs w:val="21"/>
        </w:rPr>
        <w:t xml:space="preserve">.2</w:t>
      </w:r>
      <w:r>
        <w:rPr>
          <w:rFonts w:hint="eastAsia" w:ascii="宋体" w:hAnsi="宋体"/>
          <w:bCs/>
          <w:color w:val="auto"/>
          <w:sz w:val="24"/>
          <w:szCs w:val="21"/>
        </w:rPr>
        <w:t xml:space="preserve"> 采购代理机构可以按照规定，通过修改招标文件酌情延长投标截止日期，在此情况下，投标人的所有权利和义务以及投标人受制的截止日期均应以延长后新的截止日期为准。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auto"/>
          <w:sz w:val="28"/>
          <w:szCs w:val="28"/>
        </w:rPr>
        <w:outlineLvl w:val="3"/>
      </w:pPr>
      <w:r/>
      <w:bookmarkStart w:id="207" w:name="_Toc20823299"/>
      <w:r/>
      <w:bookmarkStart w:id="208" w:name="_Toc16938543"/>
      <w:r/>
      <w:bookmarkStart w:id="209" w:name="_Toc513029227"/>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0</w:t>
      </w:r>
      <w:r>
        <w:rPr>
          <w:rFonts w:hint="eastAsia" w:ascii="Arial" w:hAnsi="Arial" w:eastAsia="黑体" w:cs="Arial"/>
          <w:color w:val="auto"/>
          <w:sz w:val="28"/>
          <w:szCs w:val="28"/>
        </w:rPr>
        <w:t xml:space="preserve">、投标文件</w:t>
      </w:r>
      <w:bookmarkEnd w:id="207"/>
      <w:r/>
      <w:bookmarkEnd w:id="208"/>
      <w:r/>
      <w:bookmarkEnd w:id="209"/>
      <w:r>
        <w:rPr>
          <w:rFonts w:hint="eastAsia" w:ascii="Arial" w:hAnsi="Arial" w:eastAsia="黑体" w:cs="Arial"/>
          <w:color w:val="auto"/>
          <w:sz w:val="28"/>
          <w:szCs w:val="28"/>
        </w:rPr>
        <w:t xml:space="preserve">的拒收</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20.1 采购代理机构拒绝接收在其规定的投标截止时间后上传的任何投标文件。</w:t>
      </w:r>
      <w:r/>
    </w:p>
    <w:p>
      <w:pPr>
        <w:ind w:firstLine="420"/>
        <w:keepLines/>
        <w:keepNext/>
        <w:spacing w:line="500" w:lineRule="exact"/>
        <w:rPr>
          <w:rFonts w:ascii="Arial" w:hAnsi="Arial" w:eastAsia="黑体" w:cs="Arial"/>
          <w:color w:val="auto"/>
          <w:sz w:val="28"/>
          <w:szCs w:val="28"/>
        </w:rPr>
        <w:outlineLvl w:val="3"/>
      </w:pPr>
      <w:r/>
      <w:bookmarkStart w:id="210" w:name="_Toc20823300"/>
      <w:r/>
      <w:bookmarkStart w:id="211" w:name="_Toc513029228"/>
      <w:r/>
      <w:bookmarkStart w:id="212" w:name="_Toc16938544"/>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1</w:t>
      </w:r>
      <w:r>
        <w:rPr>
          <w:rFonts w:hint="eastAsia" w:ascii="Arial" w:hAnsi="Arial" w:eastAsia="黑体" w:cs="Arial"/>
          <w:color w:val="auto"/>
          <w:sz w:val="28"/>
          <w:szCs w:val="28"/>
        </w:rPr>
        <w:t xml:space="preserve">、投标文件的撤回和修改</w:t>
      </w:r>
      <w:bookmarkEnd w:id="210"/>
      <w:r/>
      <w:bookmarkEnd w:id="211"/>
      <w:r/>
      <w:bookmarkEnd w:id="212"/>
      <w:r/>
      <w:r/>
    </w:p>
    <w:p>
      <w:pPr>
        <w:ind w:firstLine="480"/>
        <w:spacing w:line="500" w:lineRule="exact"/>
        <w:rPr>
          <w:rFonts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.1 投标文件的撤回</w:t>
      </w:r>
      <w:r/>
    </w:p>
    <w:p>
      <w:pPr>
        <w:ind w:firstLine="480"/>
        <w:spacing w:line="500" w:lineRule="exact"/>
        <w:rPr>
          <w:rFonts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.1.1 电子投标文件的撤回</w:t>
      </w:r>
      <w:r/>
    </w:p>
    <w:p>
      <w:pPr>
        <w:ind w:firstLine="480"/>
        <w:spacing w:line="500" w:lineRule="exact"/>
        <w:rPr>
          <w:rFonts w:ascii="宋体" w:hAnsi="宋体"/>
          <w:color w:val="auto"/>
          <w:sz w:val="24"/>
          <w:szCs w:val="21"/>
        </w:rPr>
      </w:pPr>
      <w:r>
        <w:rPr>
          <w:rFonts w:hint="eastAsia" w:ascii="宋体" w:hAnsi="宋体"/>
          <w:color w:val="auto"/>
          <w:sz w:val="24"/>
          <w:szCs w:val="21"/>
        </w:rPr>
        <w:t xml:space="preserve">投标人可在投标截止时间前，撤回其电子投标文件，具体操作方法见《操作手册》。</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1</w:t>
      </w:r>
      <w:r>
        <w:rPr>
          <w:rFonts w:hint="eastAsia" w:ascii="宋体" w:hAnsi="宋体"/>
          <w:color w:val="auto"/>
          <w:sz w:val="24"/>
        </w:rPr>
        <w:t xml:space="preserve">.1.</w:t>
      </w:r>
      <w:r>
        <w:rPr>
          <w:rFonts w:ascii="宋体" w:hAnsi="宋体"/>
          <w:color w:val="auto"/>
          <w:sz w:val="24"/>
        </w:rPr>
        <w:t xml:space="preserve">2</w:t>
      </w:r>
      <w:r>
        <w:rPr>
          <w:rFonts w:hint="eastAsia" w:ascii="宋体" w:hAnsi="宋体"/>
          <w:color w:val="auto"/>
          <w:sz w:val="24"/>
        </w:rPr>
        <w:t xml:space="preserve"> 投标人撤回电子投标文件，则认为其不再参与本项目投标活动。</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1</w:t>
      </w:r>
      <w:r>
        <w:rPr>
          <w:rFonts w:hint="eastAsia" w:ascii="宋体" w:hAnsi="宋体"/>
          <w:color w:val="auto"/>
          <w:sz w:val="24"/>
        </w:rPr>
        <w:t xml:space="preserve">.2 投标文件的修改</w:t>
      </w:r>
      <w:r/>
    </w:p>
    <w:p>
      <w:pPr>
        <w:ind w:firstLine="480"/>
        <w:spacing w:line="500" w:lineRule="exact"/>
        <w:rPr>
          <w:rFonts w:ascii="宋体" w:hAnsi="宋体"/>
          <w:color w:val="auto"/>
          <w:sz w:val="24"/>
          <w:szCs w:val="21"/>
        </w:rPr>
      </w:pPr>
      <w:r>
        <w:rPr>
          <w:rFonts w:hint="eastAsia" w:ascii="宋体" w:hAnsi="宋体"/>
          <w:color w:val="auto"/>
          <w:sz w:val="24"/>
          <w:szCs w:val="21"/>
        </w:rPr>
        <w:t xml:space="preserve">21.2.1投标人可在投标截止时间前，对其电子投标文件进行修改，具体操作方法见《操作手册》。</w:t>
      </w:r>
      <w:r/>
    </w:p>
    <w:p>
      <w:pPr>
        <w:ind w:firstLine="480"/>
        <w:spacing w:line="500" w:lineRule="exact"/>
        <w:rPr>
          <w:rFonts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w:t>
      </w:r>
      <w:r>
        <w:rPr>
          <w:rFonts w:ascii="宋体" w:hAnsi="宋体"/>
          <w:color w:val="auto"/>
          <w:sz w:val="24"/>
          <w:szCs w:val="21"/>
        </w:rPr>
        <w:t xml:space="preserve">2.2</w:t>
      </w:r>
      <w:r>
        <w:rPr>
          <w:rFonts w:hint="eastAsia" w:ascii="宋体" w:hAnsi="宋体"/>
          <w:bCs/>
          <w:color w:val="auto"/>
          <w:sz w:val="24"/>
          <w:szCs w:val="21"/>
        </w:rPr>
        <w:t xml:space="preserve"> 在投标截止时间之后，投标人不得对其电子投标文件作任何修改。</w:t>
      </w:r>
      <w:r/>
    </w:p>
    <w:p>
      <w:pPr>
        <w:ind w:firstLine="480"/>
        <w:spacing w:line="500" w:lineRule="exact"/>
        <w:rPr>
          <w:rFonts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.3</w:t>
      </w:r>
      <w:r>
        <w:rPr>
          <w:rFonts w:hint="eastAsia" w:ascii="宋体" w:hAnsi="宋体"/>
          <w:bCs/>
          <w:color w:val="auto"/>
          <w:sz w:val="24"/>
          <w:szCs w:val="21"/>
        </w:rPr>
        <w:t xml:space="preserve"> 在投标截止时间至招标文件中规定的投标有效期满之间的这段时间内，投标人不得撤回其投标。</w:t>
      </w:r>
      <w:r/>
    </w:p>
    <w:p>
      <w:pPr>
        <w:ind w:firstLine="482"/>
        <w:keepLines/>
        <w:keepNext/>
        <w:spacing w:line="500" w:lineRule="exact"/>
        <w:rPr>
          <w:b/>
          <w:bCs/>
          <w:color w:val="auto"/>
          <w:sz w:val="32"/>
          <w:szCs w:val="32"/>
        </w:rPr>
        <w:outlineLvl w:val="2"/>
      </w:pPr>
      <w:r/>
      <w:bookmarkStart w:id="213" w:name="_Toc20823301"/>
      <w:r/>
      <w:bookmarkStart w:id="214" w:name="_Toc513029229"/>
      <w:r/>
      <w:bookmarkStart w:id="215" w:name="_Toc16938545"/>
      <w:r/>
      <w:bookmarkStart w:id="216" w:name="_Toc120614218"/>
      <w:r>
        <w:rPr>
          <w:rFonts w:hint="eastAsia"/>
          <w:b/>
          <w:bCs/>
          <w:color w:val="auto"/>
          <w:sz w:val="32"/>
          <w:szCs w:val="32"/>
        </w:rPr>
        <w:t xml:space="preserve">五、开标与评标</w:t>
      </w:r>
      <w:bookmarkEnd w:id="213"/>
      <w:r/>
      <w:bookmarkEnd w:id="214"/>
      <w:r/>
      <w:bookmarkEnd w:id="215"/>
      <w:r/>
      <w:bookmarkEnd w:id="216"/>
      <w:r/>
      <w:r/>
    </w:p>
    <w:p>
      <w:pPr>
        <w:ind w:firstLine="420"/>
        <w:keepLines/>
        <w:keepNext/>
        <w:spacing w:line="500" w:lineRule="exact"/>
        <w:rPr>
          <w:rFonts w:ascii="Arial" w:hAnsi="Arial" w:eastAsia="黑体" w:cs="Arial"/>
          <w:color w:val="auto"/>
          <w:sz w:val="28"/>
          <w:szCs w:val="28"/>
        </w:rPr>
        <w:outlineLvl w:val="3"/>
      </w:pPr>
      <w:r/>
      <w:bookmarkStart w:id="217" w:name="_Toc513029230"/>
      <w:r/>
      <w:bookmarkStart w:id="218" w:name="_Toc20823302"/>
      <w:r/>
      <w:bookmarkStart w:id="219" w:name="_Toc16938546"/>
      <w:r>
        <w:rPr>
          <w:rFonts w:hint="eastAsia" w:ascii="Arial" w:hAnsi="Arial" w:eastAsia="黑体" w:cs="Arial"/>
          <w:color w:val="auto"/>
          <w:sz w:val="28"/>
          <w:szCs w:val="28"/>
        </w:rPr>
        <w:t xml:space="preserve">22、开标</w:t>
      </w:r>
      <w:bookmarkEnd w:id="217"/>
      <w:r/>
      <w:bookmarkEnd w:id="218"/>
      <w:r/>
      <w:bookmarkEnd w:id="219"/>
      <w:r/>
      <w:r/>
    </w:p>
    <w:p>
      <w:pPr>
        <w:ind w:firstLine="360"/>
        <w:spacing w:line="500" w:lineRule="exact"/>
        <w:rPr>
          <w:color w:val="auto"/>
          <w:szCs w:val="21"/>
        </w:rPr>
      </w:pPr>
      <w:r>
        <w:rPr>
          <w:rFonts w:hint="eastAsia" w:ascii="宋体" w:hAnsi="宋体"/>
          <w:color w:val="auto"/>
          <w:sz w:val="24"/>
          <w:szCs w:val="21"/>
        </w:rPr>
        <w:t xml:space="preserve">2</w:t>
      </w:r>
      <w:r>
        <w:rPr>
          <w:rFonts w:ascii="宋体" w:hAnsi="宋体"/>
          <w:color w:val="auto"/>
          <w:sz w:val="24"/>
          <w:szCs w:val="21"/>
        </w:rPr>
        <w:t xml:space="preserve">2</w:t>
      </w:r>
      <w:r>
        <w:rPr>
          <w:rFonts w:hint="eastAsia" w:ascii="宋体" w:hAnsi="宋体"/>
          <w:color w:val="auto"/>
          <w:sz w:val="24"/>
          <w:szCs w:val="21"/>
        </w:rPr>
        <w:t xml:space="preserve">.1</w:t>
      </w:r>
      <w:r>
        <w:rPr>
          <w:rFonts w:hint="eastAsia" w:ascii="宋体" w:hAnsi="宋体"/>
          <w:bCs/>
          <w:color w:val="auto"/>
          <w:sz w:val="24"/>
          <w:szCs w:val="21"/>
        </w:rPr>
        <w:t xml:space="preserve"> 采购代理机构将在招标公告中规定的时间和地点组织公开开标</w:t>
      </w:r>
      <w:r>
        <w:rPr>
          <w:rFonts w:hint="eastAsia" w:ascii="宋体" w:hAnsi="宋体"/>
          <w:color w:val="auto"/>
          <w:sz w:val="24"/>
        </w:rPr>
        <w:t xml:space="preserve">。投标人应当按照《操作手册》规定，</w:t>
      </w:r>
      <w:r>
        <w:rPr>
          <w:rFonts w:ascii="宋体" w:hAnsi="宋体"/>
          <w:color w:val="auto"/>
          <w:sz w:val="24"/>
        </w:rPr>
        <w:t xml:space="preserve">参加开标活动</w:t>
      </w:r>
      <w:r>
        <w:rPr>
          <w:rFonts w:hint="eastAsia" w:ascii="宋体" w:hAnsi="宋体"/>
          <w:color w:val="auto"/>
          <w:sz w:val="24"/>
        </w:rPr>
        <w:t xml:space="preserve">和在苏采云系统规定的时间内对投标文件进行解密。</w:t>
      </w:r>
      <w:r/>
    </w:p>
    <w:p>
      <w:pPr>
        <w:ind w:firstLine="480"/>
        <w:spacing w:line="500" w:lineRule="exact"/>
        <w:rPr>
          <w:rFonts w:ascii="宋体" w:hAnsi="宋体"/>
          <w:color w:val="auto"/>
          <w:sz w:val="24"/>
        </w:rPr>
      </w:pPr>
      <w:r>
        <w:rPr>
          <w:rFonts w:hint="eastAsia" w:ascii="宋体" w:hAnsi="宋体"/>
          <w:bCs/>
          <w:color w:val="auto"/>
          <w:sz w:val="24"/>
        </w:rPr>
        <w:t xml:space="preserve">2</w:t>
      </w:r>
      <w:r>
        <w:rPr>
          <w:rFonts w:ascii="宋体" w:hAnsi="宋体"/>
          <w:bCs/>
          <w:color w:val="auto"/>
          <w:sz w:val="24"/>
        </w:rPr>
        <w:t xml:space="preserve">2</w:t>
      </w:r>
      <w:r>
        <w:rPr>
          <w:rFonts w:hint="eastAsia" w:ascii="宋体" w:hAnsi="宋体"/>
          <w:bCs/>
          <w:color w:val="auto"/>
          <w:sz w:val="24"/>
        </w:rPr>
        <w:t xml:space="preserve">.2</w:t>
      </w:r>
      <w:r>
        <w:rPr>
          <w:rFonts w:hint="eastAsia" w:ascii="宋体" w:hAnsi="宋体"/>
          <w:color w:val="auto"/>
          <w:sz w:val="24"/>
        </w:rPr>
        <w:t xml:space="preserve">开标仪式由采购代理机构组织。苏采云系统将自动对</w:t>
      </w:r>
      <w:r>
        <w:rPr>
          <w:rFonts w:ascii="宋体" w:hAnsi="宋体"/>
          <w:color w:val="auto"/>
          <w:sz w:val="24"/>
        </w:rPr>
        <w:t xml:space="preserve">项目进行开标，</w:t>
      </w:r>
      <w:r>
        <w:rPr>
          <w:rFonts w:hint="eastAsia" w:ascii="宋体" w:hAnsi="宋体"/>
          <w:color w:val="auto"/>
          <w:sz w:val="24"/>
        </w:rPr>
        <w:t xml:space="preserve">并宣布各投标人名称和投标价格。</w:t>
      </w:r>
      <w:r/>
    </w:p>
    <w:p>
      <w:pPr>
        <w:ind w:firstLine="480"/>
        <w:spacing w:line="500" w:lineRule="exact"/>
        <w:rPr>
          <w:rFonts w:ascii="宋体" w:hAnsi="宋体"/>
          <w:color w:val="auto"/>
          <w:sz w:val="24"/>
        </w:rPr>
      </w:pPr>
      <w:r>
        <w:rPr>
          <w:rFonts w:hint="eastAsia" w:ascii="宋体" w:hAnsi="宋体"/>
          <w:bCs/>
          <w:color w:val="auto"/>
          <w:sz w:val="24"/>
          <w:szCs w:val="21"/>
        </w:rPr>
        <w:t xml:space="preserve">2</w:t>
      </w:r>
      <w:r>
        <w:rPr>
          <w:rFonts w:ascii="宋体" w:hAnsi="宋体"/>
          <w:bCs/>
          <w:color w:val="auto"/>
          <w:sz w:val="24"/>
          <w:szCs w:val="21"/>
        </w:rPr>
        <w:t xml:space="preserve">2</w:t>
      </w:r>
      <w:r>
        <w:rPr>
          <w:rFonts w:hint="eastAsia" w:ascii="宋体" w:hAnsi="宋体"/>
          <w:bCs/>
          <w:color w:val="auto"/>
          <w:sz w:val="24"/>
          <w:szCs w:val="21"/>
        </w:rPr>
        <w:t xml:space="preserve">.3投标人在开标过程中涉及到的投标文件解密、开标结果确认等工作，应按照《操作手册》规定执行。</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2</w:t>
      </w:r>
      <w:r>
        <w:rPr>
          <w:rFonts w:hint="eastAsia" w:ascii="宋体" w:hAnsi="宋体"/>
          <w:color w:val="auto"/>
          <w:sz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Arial" w:hAnsi="Arial" w:eastAsia="黑体" w:cs="Arial"/>
          <w:color w:val="auto"/>
          <w:sz w:val="28"/>
          <w:szCs w:val="28"/>
        </w:rPr>
        <w:outlineLvl w:val="3"/>
      </w:pPr>
      <w:r/>
      <w:bookmarkStart w:id="220" w:name="_Toc513029231"/>
      <w:r/>
      <w:bookmarkStart w:id="221" w:name="_Toc20823303"/>
      <w:r/>
      <w:bookmarkStart w:id="222" w:name="_Toc16938547"/>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3</w:t>
      </w:r>
      <w:r>
        <w:rPr>
          <w:rFonts w:hint="eastAsia" w:ascii="Arial" w:hAnsi="Arial" w:eastAsia="黑体" w:cs="Arial"/>
          <w:color w:val="auto"/>
          <w:sz w:val="28"/>
          <w:szCs w:val="28"/>
        </w:rPr>
        <w:t xml:space="preserve">、评标委员会</w:t>
      </w:r>
      <w:r/>
    </w:p>
    <w:p>
      <w:pPr>
        <w:spacing w:line="500" w:lineRule="exact"/>
        <w:rPr>
          <w:rFonts w:ascii="宋体" w:hAnsi="宋体"/>
          <w:b/>
          <w:color w:val="auto"/>
          <w:sz w:val="24"/>
        </w:rPr>
      </w:pPr>
      <w:r>
        <w:rPr>
          <w:rFonts w:hint="eastAsia" w:ascii="宋体" w:hAnsi="宋体"/>
          <w:color w:val="auto"/>
          <w:sz w:val="24"/>
        </w:rPr>
        <w:t xml:space="preserve"> 2</w:t>
      </w:r>
      <w:r>
        <w:rPr>
          <w:rFonts w:ascii="宋体" w:hAnsi="宋体"/>
          <w:color w:val="auto"/>
          <w:sz w:val="24"/>
        </w:rPr>
        <w:t xml:space="preserve">3</w:t>
      </w:r>
      <w:r>
        <w:rPr>
          <w:rFonts w:hint="eastAsia" w:ascii="宋体" w:hAnsi="宋体"/>
          <w:color w:val="auto"/>
          <w:sz w:val="24"/>
        </w:rPr>
        <w:t xml:space="preserve">.1开标后，采购代理机构将立即组织评标委员会（以下简称评委会）进行评标。</w:t>
      </w:r>
      <w:r/>
    </w:p>
    <w:p>
      <w:pPr>
        <w:spacing w:line="500" w:lineRule="exact"/>
        <w:rPr>
          <w:rFonts w:ascii="宋体" w:hAnsi="宋体"/>
          <w:color w:val="auto"/>
          <w:sz w:val="24"/>
        </w:rPr>
      </w:pPr>
      <w:r>
        <w:rPr>
          <w:rFonts w:hint="eastAsia" w:ascii="宋体" w:hAnsi="宋体"/>
          <w:color w:val="auto"/>
          <w:sz w:val="24"/>
        </w:rPr>
        <w:t xml:space="preserve"> 2</w:t>
      </w:r>
      <w:r>
        <w:rPr>
          <w:rFonts w:ascii="宋体" w:hAnsi="宋体"/>
          <w:color w:val="auto"/>
          <w:sz w:val="24"/>
        </w:rPr>
        <w:t xml:space="preserve">3</w:t>
      </w:r>
      <w:r>
        <w:rPr>
          <w:rFonts w:hint="eastAsia" w:ascii="宋体" w:hAnsi="宋体"/>
          <w:color w:val="auto"/>
          <w:sz w:val="24"/>
        </w:rPr>
        <w:t xml:space="preserve">.2 评委会由采购人代表和有关技术、经济等方面的专家组成，且人员构成符合政府采购有关规定。</w:t>
      </w:r>
      <w:r/>
    </w:p>
    <w:p>
      <w:pPr>
        <w:spacing w:line="500" w:lineRule="exact"/>
        <w:rPr>
          <w:rFonts w:ascii="宋体" w:hAnsi="宋体"/>
          <w:color w:val="auto"/>
          <w:sz w:val="24"/>
        </w:rPr>
      </w:pPr>
      <w:r>
        <w:rPr>
          <w:rFonts w:hint="eastAsia" w:ascii="宋体" w:hAnsi="宋体"/>
          <w:color w:val="auto"/>
          <w:sz w:val="24"/>
        </w:rPr>
        <w:t xml:space="preserve"> 2</w:t>
      </w:r>
      <w:r>
        <w:rPr>
          <w:rFonts w:ascii="宋体" w:hAnsi="宋体"/>
          <w:color w:val="auto"/>
          <w:sz w:val="24"/>
        </w:rPr>
        <w:t xml:space="preserve">3</w:t>
      </w:r>
      <w:r>
        <w:rPr>
          <w:rFonts w:hint="eastAsia" w:ascii="宋体" w:hAnsi="宋体"/>
          <w:color w:val="auto"/>
          <w:sz w:val="24"/>
        </w:rPr>
        <w:t xml:space="preserve">.3评委会独立工作，负责评审所有投标文件并确定中标侯选人。</w:t>
      </w:r>
      <w:r/>
    </w:p>
    <w:p>
      <w:pPr>
        <w:ind w:firstLine="420"/>
        <w:keepLines/>
        <w:keepNext/>
        <w:spacing w:line="500" w:lineRule="exact"/>
        <w:rPr>
          <w:rFonts w:ascii="黑体" w:hAnsi="Arial" w:eastAsia="黑体" w:cs="Arial"/>
          <w:color w:val="auto"/>
          <w:sz w:val="28"/>
          <w:szCs w:val="28"/>
        </w:rPr>
        <w:outlineLvl w:val="3"/>
      </w:pPr>
      <w:r>
        <w:rPr>
          <w:rFonts w:hint="eastAsia" w:ascii="黑体" w:hAnsi="Arial" w:eastAsia="黑体" w:cs="Arial"/>
          <w:color w:val="auto"/>
          <w:sz w:val="28"/>
          <w:szCs w:val="28"/>
        </w:rPr>
        <w:t xml:space="preserve">2</w:t>
      </w:r>
      <w:r>
        <w:rPr>
          <w:rFonts w:ascii="黑体" w:hAnsi="Arial" w:eastAsia="黑体" w:cs="Arial"/>
          <w:color w:val="auto"/>
          <w:sz w:val="28"/>
          <w:szCs w:val="28"/>
        </w:rPr>
        <w:t xml:space="preserve">4</w:t>
      </w:r>
      <w:r>
        <w:rPr>
          <w:rFonts w:hint="eastAsia" w:ascii="黑体" w:hAnsi="Arial" w:eastAsia="黑体" w:cs="Arial"/>
          <w:color w:val="auto"/>
          <w:sz w:val="28"/>
          <w:szCs w:val="28"/>
        </w:rPr>
        <w:t xml:space="preserve">．评标过程的保密与公正</w:t>
      </w:r>
      <w:bookmarkEnd w:id="220"/>
      <w:bookmarkEnd w:id="221"/>
      <w:bookmarkEnd w:id="222"/>
      <w:r/>
    </w:p>
    <w:p>
      <w:pPr>
        <w:ind w:firstLine="480"/>
        <w:spacing w:line="500" w:lineRule="exact"/>
        <w:rPr>
          <w:rFonts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.1</w:t>
      </w:r>
      <w:r>
        <w:rPr>
          <w:rFonts w:hint="eastAsia" w:ascii="宋体" w:hAnsi="宋体"/>
          <w:bCs/>
          <w:color w:val="auto"/>
          <w:sz w:val="24"/>
          <w:szCs w:val="21"/>
        </w:rPr>
        <w:t xml:space="preserve">凡是与审查、澄清、评价和比较投标的有关资料以及授标建议等，采购人、评委、采购代理机构均不得向投标人或与评标无关的其他人员透露。</w:t>
      </w:r>
      <w:r/>
    </w:p>
    <w:p>
      <w:pPr>
        <w:ind w:firstLine="480"/>
        <w:spacing w:line="500" w:lineRule="exact"/>
        <w:rPr>
          <w:rFonts w:ascii="宋体" w:hAnsi="宋体"/>
          <w:color w:val="auto"/>
          <w:sz w:val="24"/>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.2</w:t>
      </w:r>
      <w:r>
        <w:rPr>
          <w:rFonts w:hint="eastAsia" w:ascii="宋体" w:hAnsi="宋体"/>
          <w:color w:val="auto"/>
          <w:sz w:val="24"/>
        </w:rPr>
        <w:t xml:space="preserve">在评标过程中，投标人不得以任何行为影响评标过程，否则其投标文件将被作为无效投标文件。</w:t>
      </w:r>
      <w:r/>
    </w:p>
    <w:p>
      <w:pPr>
        <w:ind w:firstLine="480"/>
        <w:spacing w:line="500" w:lineRule="exact"/>
        <w:rPr>
          <w:rFonts w:ascii="宋体" w:hAnsi="宋体"/>
          <w:color w:val="auto"/>
          <w:sz w:val="24"/>
        </w:rPr>
      </w:pPr>
      <w:r>
        <w:rPr>
          <w:rFonts w:ascii="宋体" w:hAnsi="宋体"/>
          <w:color w:val="auto"/>
          <w:sz w:val="24"/>
        </w:rPr>
        <w:t xml:space="preserve">24</w:t>
      </w:r>
      <w:r>
        <w:rPr>
          <w:rFonts w:hint="eastAsia" w:ascii="宋体" w:hAnsi="宋体"/>
          <w:color w:val="auto"/>
          <w:sz w:val="24"/>
        </w:rPr>
        <w:t xml:space="preserve">.</w:t>
      </w:r>
      <w:r>
        <w:rPr>
          <w:rFonts w:ascii="宋体" w:hAnsi="宋体"/>
          <w:color w:val="auto"/>
          <w:sz w:val="24"/>
        </w:rPr>
        <w:t xml:space="preserve">3</w:t>
      </w:r>
      <w:r>
        <w:rPr>
          <w:rFonts w:hint="eastAsia" w:ascii="宋体" w:hAnsi="宋体"/>
          <w:color w:val="auto"/>
          <w:sz w:val="24"/>
        </w:rPr>
        <w:t xml:space="preserve"> 采购代理机构和评标委员会不向未中标的投标人解释未中标原因，也不公布评标过程中的相关细节。</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4</w:t>
      </w:r>
      <w:r>
        <w:rPr>
          <w:rFonts w:hint="eastAsia" w:ascii="宋体" w:hAnsi="宋体"/>
          <w:color w:val="auto"/>
          <w:sz w:val="24"/>
        </w:rPr>
        <w:t xml:space="preserve">.</w:t>
      </w:r>
      <w:r>
        <w:rPr>
          <w:rFonts w:ascii="宋体" w:hAnsi="宋体"/>
          <w:color w:val="auto"/>
          <w:sz w:val="24"/>
        </w:rPr>
        <w:t xml:space="preserve">4</w:t>
      </w:r>
      <w:r>
        <w:rPr>
          <w:rFonts w:hint="eastAsia" w:ascii="宋体" w:hAnsi="宋体"/>
          <w:color w:val="auto"/>
          <w:sz w:val="24"/>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Arial" w:hAnsi="Arial" w:eastAsia="黑体" w:cs="Arial"/>
          <w:color w:val="auto"/>
          <w:sz w:val="28"/>
          <w:szCs w:val="28"/>
        </w:rPr>
        <w:outlineLvl w:val="3"/>
      </w:pPr>
      <w:r/>
      <w:bookmarkStart w:id="223" w:name="_Toc513029232"/>
      <w:r/>
      <w:bookmarkStart w:id="224" w:name="_Toc16938548"/>
      <w:r/>
      <w:bookmarkStart w:id="225" w:name="_Toc20823304"/>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5</w:t>
      </w:r>
      <w:r>
        <w:rPr>
          <w:rFonts w:hint="eastAsia" w:ascii="Arial" w:hAnsi="Arial" w:eastAsia="黑体" w:cs="Arial"/>
          <w:color w:val="auto"/>
          <w:sz w:val="28"/>
          <w:szCs w:val="28"/>
        </w:rPr>
        <w:t xml:space="preserve">．投标文件的澄清</w:t>
      </w:r>
      <w:bookmarkEnd w:id="223"/>
      <w:r/>
      <w:bookmarkEnd w:id="224"/>
      <w:r/>
      <w:bookmarkEnd w:id="225"/>
      <w:r/>
      <w:r/>
    </w:p>
    <w:p>
      <w:pPr>
        <w:ind w:firstLine="480"/>
        <w:spacing w:line="500" w:lineRule="exact"/>
        <w:rPr>
          <w:rFonts w:ascii="宋体" w:hAnsi="宋体"/>
          <w:color w:val="auto"/>
          <w:sz w:val="24"/>
        </w:rPr>
      </w:pPr>
      <w:r/>
      <w:bookmarkStart w:id="226" w:name="_Toc20823305"/>
      <w:r/>
      <w:bookmarkStart w:id="227" w:name="_Toc513029233"/>
      <w:r/>
      <w:bookmarkStart w:id="228" w:name="_Toc16938549"/>
      <w:r>
        <w:rPr>
          <w:rFonts w:ascii="宋体" w:hAnsi="宋体"/>
          <w:color w:val="auto"/>
          <w:sz w:val="24"/>
        </w:rPr>
        <w:t xml:space="preserve">25</w:t>
      </w:r>
      <w:r>
        <w:rPr>
          <w:rFonts w:hint="eastAsia" w:ascii="宋体" w:hAnsi="宋体"/>
          <w:color w:val="auto"/>
          <w:sz w:val="24"/>
        </w:rPr>
        <w:t xml:space="preserve">.</w:t>
      </w:r>
      <w:r>
        <w:rPr>
          <w:rFonts w:ascii="宋体" w:hAnsi="宋体"/>
          <w:color w:val="auto"/>
          <w:sz w:val="24"/>
        </w:rPr>
        <w:t xml:space="preserve">1</w:t>
      </w:r>
      <w:r>
        <w:rPr>
          <w:rFonts w:hint="eastAsia" w:ascii="宋体" w:hAnsi="宋体"/>
          <w:color w:val="auto"/>
          <w:sz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rPr>
      </w:pPr>
      <w:r>
        <w:rPr>
          <w:rFonts w:hint="eastAsia" w:ascii="宋体" w:hAnsi="宋体"/>
          <w:color w:val="auto"/>
          <w:sz w:val="24"/>
        </w:rPr>
        <w:t xml:space="preserve">投标人的澄清、说明或者补正不得超出投标文件的范围或者改变投标文件的实质性内容。</w:t>
      </w:r>
      <w:r/>
    </w:p>
    <w:p>
      <w:pPr>
        <w:ind w:firstLine="480"/>
        <w:spacing w:line="500" w:lineRule="exact"/>
        <w:rPr>
          <w:rFonts w:ascii="宋体" w:hAnsi="宋体"/>
          <w:color w:val="auto"/>
          <w:sz w:val="24"/>
        </w:rPr>
      </w:pPr>
      <w:r>
        <w:rPr>
          <w:rFonts w:hint="eastAsia" w:ascii="宋体" w:hAnsi="宋体"/>
          <w:color w:val="auto"/>
          <w:sz w:val="24"/>
        </w:rPr>
        <w:t xml:space="preserve">评标</w:t>
      </w:r>
      <w:r>
        <w:rPr>
          <w:rFonts w:ascii="宋体" w:hAnsi="宋体"/>
          <w:color w:val="auto"/>
          <w:sz w:val="24"/>
        </w:rPr>
        <w:t xml:space="preserve">委员会并非对每个投标人都做澄清要求</w:t>
      </w:r>
      <w:r>
        <w:rPr>
          <w:rFonts w:hint="eastAsia" w:ascii="宋体" w:hAnsi="宋体"/>
          <w:color w:val="auto"/>
          <w:sz w:val="24"/>
        </w:rPr>
        <w:t xml:space="preserve">。</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5</w:t>
      </w:r>
      <w:r>
        <w:rPr>
          <w:rFonts w:hint="eastAsia" w:ascii="宋体" w:hAnsi="宋体"/>
          <w:color w:val="auto"/>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5</w:t>
      </w:r>
      <w:r>
        <w:rPr>
          <w:rFonts w:hint="eastAsia" w:ascii="宋体" w:hAnsi="宋体"/>
          <w:color w:val="auto"/>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auto"/>
          <w:sz w:val="28"/>
          <w:szCs w:val="28"/>
        </w:rPr>
        <w:outlineLvl w:val="3"/>
      </w:pPr>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6</w:t>
      </w:r>
      <w:r>
        <w:rPr>
          <w:rFonts w:hint="eastAsia" w:ascii="Arial" w:hAnsi="Arial" w:eastAsia="黑体" w:cs="Arial"/>
          <w:color w:val="auto"/>
          <w:sz w:val="28"/>
          <w:szCs w:val="28"/>
        </w:rPr>
        <w:t xml:space="preserve">、对投标文件的初审</w:t>
      </w:r>
      <w:bookmarkEnd w:id="226"/>
      <w:r/>
      <w:bookmarkEnd w:id="227"/>
      <w:r/>
      <w:bookmarkEnd w:id="228"/>
      <w:r/>
      <w:r/>
    </w:p>
    <w:p>
      <w:pPr>
        <w:ind w:firstLine="480"/>
        <w:spacing w:line="500" w:lineRule="exact"/>
        <w:rPr>
          <w:rFonts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.1</w:t>
      </w:r>
      <w:r>
        <w:rPr>
          <w:rFonts w:hint="eastAsia" w:ascii="宋体" w:hAnsi="宋体"/>
          <w:bCs/>
          <w:color w:val="auto"/>
          <w:sz w:val="24"/>
          <w:szCs w:val="21"/>
        </w:rPr>
        <w:t xml:space="preserve">投标文件初审分为资格审查和符合性审查。</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.1.3 未通过资格审查或符合性审查的投标人，采购代理机构将在</w:t>
      </w:r>
      <w:r>
        <w:rPr>
          <w:rFonts w:hint="eastAsia" w:ascii="宋体" w:hAnsi="宋体"/>
          <w:color w:val="auto"/>
          <w:sz w:val="24"/>
        </w:rPr>
        <w:t xml:space="preserve">苏采云系统</w:t>
      </w:r>
      <w:r>
        <w:rPr>
          <w:rFonts w:hint="eastAsia" w:ascii="宋体" w:hAnsi="宋体"/>
          <w:bCs/>
          <w:color w:val="auto"/>
          <w:sz w:val="24"/>
          <w:szCs w:val="21"/>
        </w:rPr>
        <w:t xml:space="preserve">中告知未通过资格审查或符合性审查的原因，评审结束后，采购代理机构将不再告知未通过资格审查或符合性审查的原因。</w:t>
      </w:r>
      <w:r/>
    </w:p>
    <w:p>
      <w:pPr>
        <w:ind w:firstLine="480"/>
        <w:spacing w:line="500" w:lineRule="exact"/>
        <w:rPr>
          <w:rFonts w:ascii="宋体" w:hAnsi="宋体"/>
          <w:color w:val="auto"/>
          <w:sz w:val="24"/>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.2</w:t>
      </w:r>
      <w:r>
        <w:rPr>
          <w:rFonts w:hint="eastAsia" w:ascii="宋体" w:hAnsi="宋体"/>
          <w:color w:val="auto"/>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bCs/>
          <w:color w:val="auto"/>
          <w:sz w:val="24"/>
          <w:szCs w:val="21"/>
        </w:rPr>
      </w:pPr>
      <w:r>
        <w:rPr>
          <w:rFonts w:hint="eastAsia" w:ascii="宋体" w:hAnsi="宋体"/>
          <w:color w:val="auto"/>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rPr>
        <w:t xml:space="preserve">评委决定投标文件的响应性只根据投标文件本身的内容，而不寻求外部的证据。</w:t>
      </w:r>
      <w:r/>
    </w:p>
    <w:p>
      <w:pPr>
        <w:ind w:firstLine="480"/>
        <w:spacing w:line="500" w:lineRule="exact"/>
        <w:rPr>
          <w:rFonts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.3</w:t>
      </w:r>
      <w:r>
        <w:rPr>
          <w:rFonts w:hint="eastAsia" w:ascii="宋体" w:hAnsi="宋体"/>
          <w:bCs/>
          <w:color w:val="auto"/>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.4</w:t>
      </w:r>
      <w:r>
        <w:rPr>
          <w:rFonts w:hint="eastAsia" w:ascii="宋体" w:hAnsi="宋体"/>
          <w:bCs/>
          <w:color w:val="auto"/>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（1）投标文件中开标一览表内容与投标文件中相应内容不一致的，以开标一览表为准。</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（2）大写金额和小写金额不一致的，以大写金额为准。</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（3）单价金额小数点或者百分比有明显错位的，以开标一览表的总价为准，并修改单价。</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（4）总价金额与按单价汇总金额不一致的，以单价金额计算结果为准。</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同时出现两种以上错误的，按照前款规定的顺序修正。</w:t>
      </w:r>
      <w:r/>
    </w:p>
    <w:p>
      <w:pPr>
        <w:ind w:firstLine="480"/>
        <w:spacing w:line="500" w:lineRule="exact"/>
        <w:rPr>
          <w:rFonts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.5</w:t>
      </w:r>
      <w:r>
        <w:rPr>
          <w:rFonts w:hint="eastAsia" w:ascii="宋体" w:hAnsi="宋体"/>
          <w:bCs/>
          <w:color w:val="auto"/>
          <w:sz w:val="24"/>
          <w:szCs w:val="21"/>
        </w:rPr>
        <w:t xml:space="preserve">评委会将按上述修正错误的方法调整投标文件中的投标报价，并</w:t>
      </w:r>
      <w:r>
        <w:rPr>
          <w:rFonts w:ascii="宋体" w:hAnsi="宋体"/>
          <w:bCs/>
          <w:color w:val="auto"/>
          <w:sz w:val="24"/>
          <w:szCs w:val="21"/>
        </w:rPr>
        <w:t xml:space="preserve">通过</w:t>
      </w:r>
      <w:r>
        <w:rPr>
          <w:rFonts w:hint="eastAsia" w:ascii="宋体" w:hAnsi="宋体"/>
          <w:color w:val="auto"/>
          <w:sz w:val="24"/>
        </w:rPr>
        <w:t xml:space="preserve">苏采云系统</w:t>
      </w:r>
      <w:r>
        <w:rPr>
          <w:rFonts w:hint="eastAsia" w:ascii="宋体" w:hAnsi="宋体"/>
          <w:bCs/>
          <w:color w:val="auto"/>
          <w:sz w:val="24"/>
          <w:szCs w:val="21"/>
        </w:rPr>
        <w:t xml:space="preserve">告知</w:t>
      </w:r>
      <w:r>
        <w:rPr>
          <w:rFonts w:ascii="宋体" w:hAnsi="宋体"/>
          <w:bCs/>
          <w:color w:val="auto"/>
          <w:sz w:val="24"/>
          <w:szCs w:val="21"/>
        </w:rPr>
        <w:t xml:space="preserve">投标人，</w:t>
      </w:r>
      <w:r>
        <w:rPr>
          <w:rFonts w:hint="eastAsia" w:ascii="宋体" w:hAnsi="宋体"/>
          <w:bCs/>
          <w:color w:val="auto"/>
          <w:sz w:val="24"/>
          <w:szCs w:val="21"/>
        </w:rPr>
        <w:t xml:space="preserve">调整后的价格应对投标人具有约束力。如果投标人不接受修正后的价格，则其投标将被拒绝。</w:t>
      </w:r>
      <w:r/>
    </w:p>
    <w:p>
      <w:pPr>
        <w:ind w:firstLine="480"/>
        <w:spacing w:line="500" w:lineRule="exact"/>
        <w:rPr>
          <w:rFonts w:ascii="宋体" w:hAnsi="宋体"/>
          <w:color w:val="auto"/>
          <w:sz w:val="24"/>
          <w:szCs w:val="21"/>
        </w:rPr>
      </w:pPr>
      <w:r/>
      <w:bookmarkStart w:id="229" w:name="_Toc20823306"/>
      <w:r/>
      <w:bookmarkStart w:id="230" w:name="_Toc513029234"/>
      <w:r/>
      <w:bookmarkStart w:id="231" w:name="_Toc16938550"/>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.6</w:t>
      </w:r>
      <w:r>
        <w:rPr>
          <w:rFonts w:ascii="宋体" w:hAnsi="宋体"/>
          <w:color w:val="auto"/>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rPr>
        <w:t xml:space="preserve">按照招标文件规定的方式（招标文件未规定的通过</w:t>
      </w:r>
      <w:r>
        <w:rPr>
          <w:rFonts w:ascii="宋体" w:hAnsi="宋体"/>
          <w:color w:val="auto"/>
          <w:sz w:val="24"/>
          <w:szCs w:val="21"/>
        </w:rPr>
        <w:t xml:space="preserve">随机抽取</w:t>
      </w:r>
      <w:r>
        <w:rPr>
          <w:rFonts w:hint="eastAsia" w:ascii="宋体" w:hAnsi="宋体"/>
          <w:color w:val="auto"/>
          <w:sz w:val="24"/>
          <w:szCs w:val="21"/>
        </w:rPr>
        <w:t xml:space="preserve">的</w:t>
      </w:r>
      <w:r>
        <w:rPr>
          <w:rFonts w:ascii="宋体" w:hAnsi="宋体"/>
          <w:color w:val="auto"/>
          <w:sz w:val="24"/>
          <w:szCs w:val="21"/>
        </w:rPr>
        <w:t xml:space="preserve">方式</w:t>
      </w:r>
      <w:r>
        <w:rPr>
          <w:rFonts w:hint="eastAsia" w:ascii="宋体" w:hAnsi="宋体"/>
          <w:color w:val="auto"/>
          <w:sz w:val="24"/>
          <w:szCs w:val="21"/>
        </w:rPr>
        <w:t xml:space="preserve">）</w:t>
      </w:r>
      <w:r>
        <w:rPr>
          <w:rFonts w:ascii="宋体" w:hAnsi="宋体"/>
          <w:color w:val="auto"/>
          <w:sz w:val="24"/>
          <w:szCs w:val="21"/>
        </w:rPr>
        <w:t xml:space="preserve">确定一个参加评标的投标人，其他投标无效。</w:t>
      </w:r>
      <w:r/>
    </w:p>
    <w:p>
      <w:pPr>
        <w:ind w:firstLine="480"/>
        <w:spacing w:line="500" w:lineRule="exact"/>
        <w:rPr>
          <w:rFonts w:ascii="宋体" w:hAnsi="宋体"/>
          <w:color w:val="auto"/>
          <w:sz w:val="24"/>
          <w:szCs w:val="21"/>
        </w:rPr>
      </w:pPr>
      <w:r>
        <w:rPr>
          <w:rFonts w:ascii="宋体" w:hAnsi="宋体"/>
          <w:color w:val="auto"/>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1"/>
        </w:rPr>
        <w:t xml:space="preserve">根据招标文件规定的方式（招标文件未规定的采取随机抽取的方式）</w:t>
      </w:r>
      <w:r>
        <w:rPr>
          <w:rFonts w:ascii="宋体" w:hAnsi="宋体"/>
          <w:color w:val="auto"/>
          <w:sz w:val="24"/>
          <w:szCs w:val="21"/>
        </w:rPr>
        <w:t xml:space="preserve">确定</w:t>
      </w:r>
      <w:r>
        <w:rPr>
          <w:rFonts w:hint="eastAsia" w:ascii="宋体" w:hAnsi="宋体"/>
          <w:color w:val="auto"/>
          <w:sz w:val="24"/>
          <w:szCs w:val="21"/>
        </w:rPr>
        <w:t xml:space="preserve">一个中标候选人</w:t>
      </w:r>
      <w:r>
        <w:rPr>
          <w:rFonts w:ascii="宋体" w:hAnsi="宋体"/>
          <w:color w:val="auto"/>
          <w:sz w:val="24"/>
          <w:szCs w:val="21"/>
        </w:rPr>
        <w:t xml:space="preserve">，其他同品牌投标人不作为中标候选人。</w:t>
      </w:r>
      <w:r/>
    </w:p>
    <w:p>
      <w:pPr>
        <w:ind w:firstLine="420"/>
        <w:spacing w:line="500" w:lineRule="exact"/>
        <w:rPr>
          <w:rFonts w:ascii="宋体" w:hAnsi="宋体"/>
          <w:color w:val="auto"/>
          <w:sz w:val="24"/>
          <w:szCs w:val="21"/>
        </w:rPr>
      </w:pPr>
      <w:r>
        <w:rPr>
          <w:rFonts w:ascii="宋体" w:hAnsi="宋体"/>
          <w:color w:val="auto"/>
          <w:sz w:val="24"/>
          <w:szCs w:val="21"/>
        </w:rPr>
        <w:t xml:space="preserve">非单一产品采购项目，招标文件中</w:t>
      </w:r>
      <w:r>
        <w:rPr>
          <w:rFonts w:hint="eastAsia" w:ascii="宋体" w:hAnsi="宋体"/>
          <w:color w:val="auto"/>
          <w:sz w:val="24"/>
          <w:szCs w:val="21"/>
        </w:rPr>
        <w:t xml:space="preserve">将载明其中的核心产品</w:t>
      </w:r>
      <w:r>
        <w:rPr>
          <w:rFonts w:ascii="宋体" w:hAnsi="宋体"/>
          <w:color w:val="auto"/>
          <w:sz w:val="24"/>
          <w:szCs w:val="21"/>
        </w:rPr>
        <w:t xml:space="preserve">。多家投标人提供的核心产品品牌相同的，按前两款规定处理。</w:t>
      </w:r>
      <w:r/>
    </w:p>
    <w:p>
      <w:pPr>
        <w:ind w:firstLine="420"/>
        <w:spacing w:line="500" w:lineRule="exact"/>
        <w:rPr>
          <w:rFonts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.7投标人在开、评标全过程中应保持通讯畅通，及时登录</w:t>
      </w:r>
      <w:r>
        <w:rPr>
          <w:rFonts w:hint="eastAsia" w:ascii="宋体" w:hAnsi="宋体"/>
          <w:color w:val="auto"/>
          <w:sz w:val="24"/>
        </w:rPr>
        <w:t xml:space="preserve">苏采云系统</w:t>
      </w:r>
      <w:r>
        <w:rPr>
          <w:rFonts w:hint="eastAsia" w:ascii="宋体" w:hAnsi="宋体"/>
          <w:color w:val="auto"/>
          <w:sz w:val="24"/>
          <w:szCs w:val="21"/>
        </w:rPr>
        <w:t xml:space="preserve">查阅</w:t>
      </w:r>
      <w:r>
        <w:rPr>
          <w:rFonts w:ascii="宋体" w:hAnsi="宋体"/>
          <w:color w:val="auto"/>
          <w:sz w:val="24"/>
          <w:szCs w:val="21"/>
        </w:rPr>
        <w:t xml:space="preserve">、答复相关</w:t>
      </w:r>
      <w:r>
        <w:rPr>
          <w:rFonts w:hint="eastAsia" w:ascii="宋体" w:hAnsi="宋体"/>
          <w:color w:val="auto"/>
          <w:sz w:val="24"/>
          <w:szCs w:val="21"/>
        </w:rPr>
        <w:t xml:space="preserve">信息</w:t>
      </w:r>
      <w:r>
        <w:rPr>
          <w:rFonts w:ascii="宋体" w:hAnsi="宋体"/>
          <w:color w:val="auto"/>
          <w:sz w:val="24"/>
          <w:szCs w:val="21"/>
        </w:rPr>
        <w:t xml:space="preserve">，</w:t>
      </w:r>
      <w:r>
        <w:rPr>
          <w:rFonts w:hint="eastAsia" w:ascii="宋体" w:hAnsi="宋体"/>
          <w:color w:val="auto"/>
          <w:sz w:val="24"/>
          <w:szCs w:val="21"/>
        </w:rPr>
        <w:t xml:space="preserve">并安排专人与采购代理机构及评标委员会联系。</w:t>
      </w:r>
      <w:r/>
    </w:p>
    <w:p>
      <w:pPr>
        <w:ind w:firstLine="420"/>
        <w:keepLines/>
        <w:keepNext/>
        <w:spacing w:line="500" w:lineRule="exact"/>
        <w:rPr>
          <w:rFonts w:ascii="Arial" w:hAnsi="Arial" w:eastAsia="黑体" w:cs="Arial"/>
          <w:color w:val="auto"/>
          <w:sz w:val="28"/>
          <w:szCs w:val="28"/>
        </w:rPr>
        <w:outlineLvl w:val="3"/>
      </w:pPr>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w:t>
      </w:r>
      <w:bookmarkEnd w:id="229"/>
      <w:r/>
      <w:bookmarkEnd w:id="230"/>
      <w:r/>
      <w:bookmarkEnd w:id="231"/>
      <w:r>
        <w:rPr>
          <w:rFonts w:hint="eastAsia" w:ascii="Arial" w:hAnsi="Arial" w:eastAsia="黑体" w:cs="Arial"/>
          <w:color w:val="auto"/>
          <w:sz w:val="28"/>
          <w:szCs w:val="28"/>
        </w:rPr>
        <w:t xml:space="preserve">无效投标条款和废标条款</w:t>
      </w:r>
      <w:r/>
    </w:p>
    <w:p>
      <w:pPr>
        <w:ind w:firstLine="480"/>
        <w:spacing w:line="500" w:lineRule="exact"/>
        <w:rPr>
          <w:rFonts w:ascii="宋体" w:hAnsi="宋体"/>
          <w:bCs/>
          <w:color w:val="auto"/>
          <w:sz w:val="24"/>
          <w:szCs w:val="21"/>
        </w:rPr>
      </w:pPr>
      <w:r/>
      <w:bookmarkStart w:id="232" w:name="_Toc513029235"/>
      <w:r/>
      <w:bookmarkStart w:id="233" w:name="_Toc16938551"/>
      <w:r/>
      <w:bookmarkStart w:id="234" w:name="_Toc20823307"/>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.1无效投标条款</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.1.1 投标人在</w:t>
      </w:r>
      <w:r>
        <w:rPr>
          <w:rFonts w:hint="eastAsia" w:ascii="宋体" w:hAnsi="宋体"/>
          <w:color w:val="auto"/>
          <w:sz w:val="24"/>
        </w:rPr>
        <w:t xml:space="preserve">苏采云系统</w:t>
      </w:r>
      <w:r>
        <w:rPr>
          <w:rFonts w:hint="eastAsia" w:ascii="宋体" w:hAnsi="宋体"/>
          <w:bCs/>
          <w:color w:val="auto"/>
          <w:sz w:val="24"/>
          <w:szCs w:val="21"/>
        </w:rPr>
        <w:t xml:space="preserve">规定的时间内未成功解密电子投标文件的。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2</w:t>
      </w:r>
      <w:r>
        <w:rPr>
          <w:rFonts w:hint="eastAsia" w:ascii="宋体" w:hAnsi="宋体"/>
          <w:bCs/>
          <w:color w:val="auto"/>
          <w:sz w:val="24"/>
          <w:szCs w:val="21"/>
        </w:rPr>
        <w:t xml:space="preserve"> 投标人未按照招标文件要求上传电子投标文件的。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3</w:t>
      </w:r>
      <w:r>
        <w:rPr>
          <w:rFonts w:hint="eastAsia" w:ascii="宋体" w:hAnsi="宋体"/>
          <w:bCs/>
          <w:color w:val="auto"/>
          <w:sz w:val="24"/>
          <w:szCs w:val="21"/>
        </w:rPr>
        <w:t xml:space="preserve">同一投标人提交两个</w:t>
      </w:r>
      <w:r>
        <w:rPr>
          <w:rFonts w:ascii="宋体" w:hAnsi="宋体"/>
          <w:bCs/>
          <w:color w:val="auto"/>
          <w:sz w:val="24"/>
          <w:szCs w:val="21"/>
        </w:rPr>
        <w:t xml:space="preserve">（</w:t>
      </w:r>
      <w:r>
        <w:rPr>
          <w:rFonts w:hint="eastAsia" w:ascii="宋体" w:hAnsi="宋体"/>
          <w:bCs/>
          <w:color w:val="auto"/>
          <w:sz w:val="24"/>
          <w:szCs w:val="21"/>
        </w:rPr>
        <w:t xml:space="preserve">含</w:t>
      </w:r>
      <w:r>
        <w:rPr>
          <w:rFonts w:ascii="宋体" w:hAnsi="宋体"/>
          <w:bCs/>
          <w:color w:val="auto"/>
          <w:sz w:val="24"/>
          <w:szCs w:val="21"/>
        </w:rPr>
        <w:t xml:space="preserve">两个）</w:t>
      </w:r>
      <w:r>
        <w:rPr>
          <w:rFonts w:hint="eastAsia" w:ascii="宋体" w:hAnsi="宋体"/>
          <w:bCs/>
          <w:color w:val="auto"/>
          <w:sz w:val="24"/>
          <w:szCs w:val="21"/>
        </w:rPr>
        <w:t xml:space="preserve">以上不同的</w:t>
      </w:r>
      <w:r>
        <w:rPr>
          <w:rFonts w:ascii="宋体" w:hAnsi="宋体"/>
          <w:bCs/>
          <w:color w:val="auto"/>
          <w:sz w:val="24"/>
          <w:szCs w:val="21"/>
        </w:rPr>
        <w:t xml:space="preserve">投标报价的。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4</w:t>
      </w:r>
      <w:r>
        <w:rPr>
          <w:rFonts w:hint="eastAsia" w:ascii="宋体" w:hAnsi="宋体"/>
          <w:bCs/>
          <w:color w:val="auto"/>
          <w:sz w:val="24"/>
          <w:szCs w:val="21"/>
        </w:rPr>
        <w:t xml:space="preserve">投标人不具备招标文件中规定资格要求的。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5</w:t>
      </w:r>
      <w:r>
        <w:rPr>
          <w:rFonts w:hint="eastAsia" w:ascii="宋体" w:hAnsi="宋体"/>
          <w:bCs/>
          <w:color w:val="auto"/>
          <w:sz w:val="24"/>
          <w:szCs w:val="21"/>
        </w:rPr>
        <w:t xml:space="preserve">投标人的报价超过了采购预算或最高限价的。</w:t>
      </w:r>
      <w:r/>
    </w:p>
    <w:p>
      <w:pPr>
        <w:ind w:firstLine="480"/>
        <w:spacing w:line="500" w:lineRule="exact"/>
        <w:rPr>
          <w:rFonts w:ascii="宋体" w:hAnsi="宋体"/>
          <w:bCs/>
          <w:i/>
          <w:color w:val="auto"/>
          <w:sz w:val="24"/>
          <w:szCs w:val="21"/>
          <w:u w:val="single"/>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6</w:t>
      </w:r>
      <w:r>
        <w:rPr>
          <w:rFonts w:hint="eastAsia" w:ascii="宋体" w:hAnsi="宋体"/>
          <w:bCs/>
          <w:color w:val="auto"/>
          <w:sz w:val="24"/>
          <w:szCs w:val="21"/>
        </w:rPr>
        <w:t xml:space="preserve">未通过符合性审查的。</w:t>
      </w:r>
      <w:r/>
    </w:p>
    <w:p>
      <w:pPr>
        <w:ind w:firstLine="360"/>
        <w:spacing w:line="500" w:lineRule="exact"/>
        <w:rPr>
          <w:rFonts w:ascii="宋体" w:hAnsi="宋体"/>
          <w:bCs/>
          <w:iCs/>
          <w:color w:val="auto"/>
          <w:sz w:val="24"/>
          <w:szCs w:val="21"/>
          <w:u w:val="single"/>
        </w:rPr>
      </w:pPr>
      <w:r>
        <w:rPr>
          <w:rFonts w:hint="eastAsia" w:ascii="宋体" w:hAnsi="宋体"/>
          <w:bCs/>
          <w:color w:val="auto"/>
          <w:sz w:val="24"/>
          <w:szCs w:val="21"/>
        </w:rPr>
        <w:t xml:space="preserve"> 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7</w:t>
      </w:r>
      <w:r>
        <w:rPr>
          <w:rFonts w:hint="eastAsia" w:ascii="宋体" w:hAnsi="宋体"/>
          <w:bCs/>
          <w:color w:val="auto"/>
          <w:sz w:val="24"/>
          <w:szCs w:val="21"/>
        </w:rPr>
        <w:t xml:space="preserve">不符合招标文件中规定的实质性要求和条件的。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8</w:t>
      </w:r>
      <w:r>
        <w:rPr>
          <w:rFonts w:hint="eastAsia" w:ascii="宋体" w:hAnsi="宋体"/>
          <w:bCs/>
          <w:color w:val="auto"/>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9</w:t>
      </w:r>
      <w:r>
        <w:rPr>
          <w:rFonts w:hint="eastAsia" w:ascii="宋体" w:hAnsi="宋体"/>
          <w:bCs/>
          <w:color w:val="auto"/>
          <w:sz w:val="24"/>
          <w:szCs w:val="21"/>
        </w:rPr>
        <w:t xml:space="preserve">  投标文件含有采购人不能接受的附加条件的。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w:t>
      </w:r>
      <w:r>
        <w:rPr>
          <w:rFonts w:ascii="宋体" w:hAnsi="宋体"/>
          <w:bCs/>
          <w:color w:val="auto"/>
          <w:sz w:val="24"/>
          <w:szCs w:val="21"/>
        </w:rPr>
        <w:t xml:space="preserve">10</w:t>
      </w:r>
      <w:r>
        <w:rPr>
          <w:rFonts w:hint="eastAsia" w:ascii="宋体" w:hAnsi="宋体"/>
          <w:bCs/>
          <w:color w:val="auto"/>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auto"/>
          <w:sz w:val="24"/>
        </w:rPr>
        <w:t xml:space="preserve">苏采云系统</w:t>
      </w:r>
      <w:r>
        <w:rPr>
          <w:rFonts w:hint="eastAsia" w:ascii="宋体" w:hAnsi="宋体"/>
          <w:bCs/>
          <w:color w:val="auto"/>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.1.1</w:t>
      </w:r>
      <w:r>
        <w:rPr>
          <w:rFonts w:ascii="宋体" w:hAnsi="宋体"/>
          <w:bCs/>
          <w:color w:val="auto"/>
          <w:sz w:val="24"/>
          <w:szCs w:val="21"/>
        </w:rPr>
        <w:t xml:space="preserve">1</w:t>
      </w:r>
      <w:r>
        <w:rPr>
          <w:rFonts w:hint="eastAsia" w:ascii="宋体" w:hAnsi="宋体"/>
          <w:bCs/>
          <w:color w:val="auto"/>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.1.1</w:t>
      </w:r>
      <w:r>
        <w:rPr>
          <w:rFonts w:ascii="宋体" w:hAnsi="宋体"/>
          <w:bCs/>
          <w:color w:val="auto"/>
          <w:sz w:val="24"/>
          <w:szCs w:val="21"/>
        </w:rPr>
        <w:t xml:space="preserve">2</w:t>
      </w:r>
      <w:r>
        <w:rPr>
          <w:rFonts w:hint="eastAsia" w:ascii="宋体" w:hAnsi="宋体"/>
          <w:bCs/>
          <w:color w:val="auto"/>
          <w:sz w:val="24"/>
          <w:szCs w:val="21"/>
        </w:rPr>
        <w:t xml:space="preserve"> 投标文件未按照招标文件要求加盖CA电子公章的。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.1.1</w:t>
      </w:r>
      <w:r>
        <w:rPr>
          <w:rFonts w:ascii="宋体" w:hAnsi="宋体"/>
          <w:bCs/>
          <w:color w:val="auto"/>
          <w:sz w:val="24"/>
          <w:szCs w:val="21"/>
        </w:rPr>
        <w:t xml:space="preserve">3</w:t>
      </w:r>
      <w:r>
        <w:rPr>
          <w:rFonts w:hint="eastAsia" w:ascii="宋体" w:hAnsi="宋体"/>
          <w:bCs/>
          <w:color w:val="auto"/>
          <w:sz w:val="24"/>
          <w:szCs w:val="21"/>
        </w:rPr>
        <w:t xml:space="preserve">其他法律、法规及本招标文件规定的属无效投标的情形。</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.2废标条款</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.2.1符合专业条件的供应商或者对招标文件作实质响应的供应商不足三家的。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.2.2出现影响采购公正的违法、违规行为的。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.2.3因重大变故，采购任务取消的。</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.2.4评标委员会认定招标文件存在歧义、重大缺陷导致评审工作无法进行。</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.2.5 因</w:t>
      </w:r>
      <w:r>
        <w:rPr>
          <w:rFonts w:hint="eastAsia" w:ascii="宋体" w:hAnsi="宋体"/>
          <w:color w:val="auto"/>
          <w:sz w:val="24"/>
        </w:rPr>
        <w:t xml:space="preserve">苏采云系统</w:t>
      </w:r>
      <w:r>
        <w:rPr>
          <w:rFonts w:ascii="宋体" w:hAnsi="宋体"/>
          <w:bCs/>
          <w:color w:val="auto"/>
          <w:sz w:val="24"/>
          <w:szCs w:val="21"/>
        </w:rPr>
        <w:t xml:space="preserve">系统故障原因造成开标不成功</w:t>
      </w:r>
      <w:r>
        <w:rPr>
          <w:rFonts w:hint="eastAsia" w:ascii="宋体" w:hAnsi="宋体"/>
          <w:bCs/>
          <w:color w:val="auto"/>
          <w:sz w:val="24"/>
          <w:szCs w:val="21"/>
        </w:rPr>
        <w:t xml:space="preserve">的</w:t>
      </w:r>
      <w:r>
        <w:rPr>
          <w:rFonts w:ascii="宋体" w:hAnsi="宋体"/>
          <w:bCs/>
          <w:color w:val="auto"/>
          <w:sz w:val="24"/>
          <w:szCs w:val="21"/>
        </w:rPr>
        <w:t xml:space="preserve">。</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.3 投标截止时间结束后参加投标的供应商不足三家的处理：</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7</w:t>
      </w:r>
      <w:r>
        <w:rPr>
          <w:rFonts w:hint="eastAsia" w:ascii="宋体" w:hAnsi="宋体"/>
          <w:bCs/>
          <w:color w:val="auto"/>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auto"/>
          <w:sz w:val="32"/>
          <w:szCs w:val="32"/>
        </w:rPr>
        <w:outlineLvl w:val="2"/>
      </w:pPr>
      <w:r/>
      <w:bookmarkStart w:id="235" w:name="_Toc120614219"/>
      <w:r>
        <w:rPr>
          <w:rFonts w:hint="eastAsia"/>
          <w:b/>
          <w:bCs/>
          <w:color w:val="auto"/>
          <w:sz w:val="32"/>
          <w:szCs w:val="32"/>
        </w:rPr>
        <w:t xml:space="preserve">六、</w:t>
      </w:r>
      <w:bookmarkEnd w:id="232"/>
      <w:r/>
      <w:bookmarkEnd w:id="233"/>
      <w:r/>
      <w:bookmarkEnd w:id="234"/>
      <w:r>
        <w:rPr>
          <w:rFonts w:hint="eastAsia"/>
          <w:b/>
          <w:bCs/>
          <w:color w:val="auto"/>
          <w:sz w:val="32"/>
          <w:szCs w:val="32"/>
        </w:rPr>
        <w:t xml:space="preserve">定标</w:t>
      </w:r>
      <w:bookmarkEnd w:id="235"/>
      <w:r/>
      <w:r/>
    </w:p>
    <w:p>
      <w:pPr>
        <w:ind w:firstLine="600"/>
        <w:keepLines/>
        <w:keepNext/>
        <w:spacing w:line="500" w:lineRule="exact"/>
        <w:rPr>
          <w:rFonts w:ascii="黑体" w:hAnsi="宋体" w:eastAsia="黑体"/>
          <w:bCs/>
          <w:color w:val="auto"/>
          <w:sz w:val="30"/>
          <w:szCs w:val="30"/>
        </w:rPr>
        <w:outlineLvl w:val="3"/>
      </w:pPr>
      <w:r/>
      <w:bookmarkStart w:id="236" w:name="_Toc513029238"/>
      <w:r/>
      <w:bookmarkStart w:id="237" w:name="_Toc20823310"/>
      <w:r/>
      <w:bookmarkStart w:id="238" w:name="_Toc16938554"/>
      <w:r>
        <w:rPr>
          <w:rFonts w:hint="eastAsia" w:ascii="黑体" w:hAnsi="宋体" w:eastAsia="黑体"/>
          <w:bCs/>
          <w:color w:val="auto"/>
          <w:sz w:val="30"/>
          <w:szCs w:val="30"/>
        </w:rPr>
        <w:t xml:space="preserve">2</w:t>
      </w:r>
      <w:r>
        <w:rPr>
          <w:rFonts w:ascii="黑体" w:hAnsi="宋体" w:eastAsia="黑体"/>
          <w:bCs/>
          <w:color w:val="auto"/>
          <w:sz w:val="30"/>
          <w:szCs w:val="30"/>
        </w:rPr>
        <w:t xml:space="preserve">8</w:t>
      </w:r>
      <w:r>
        <w:rPr>
          <w:rFonts w:hint="eastAsia" w:ascii="黑体" w:hAnsi="宋体" w:eastAsia="黑体"/>
          <w:bCs/>
          <w:color w:val="auto"/>
          <w:sz w:val="30"/>
          <w:szCs w:val="30"/>
        </w:rPr>
        <w:t xml:space="preserve">、</w:t>
      </w:r>
      <w:bookmarkEnd w:id="236"/>
      <w:r>
        <w:rPr>
          <w:rFonts w:hint="eastAsia" w:ascii="黑体" w:hAnsi="宋体" w:eastAsia="黑体"/>
          <w:bCs/>
          <w:color w:val="auto"/>
          <w:sz w:val="30"/>
          <w:szCs w:val="30"/>
        </w:rPr>
        <w:t xml:space="preserve">确定</w:t>
      </w:r>
      <w:bookmarkEnd w:id="237"/>
      <w:r/>
      <w:bookmarkEnd w:id="238"/>
      <w:r>
        <w:rPr>
          <w:rFonts w:hint="eastAsia" w:ascii="黑体" w:hAnsi="宋体" w:eastAsia="黑体"/>
          <w:bCs/>
          <w:color w:val="auto"/>
          <w:sz w:val="30"/>
          <w:szCs w:val="30"/>
        </w:rPr>
        <w:t xml:space="preserve">中标单位</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8</w:t>
      </w:r>
      <w:r>
        <w:rPr>
          <w:rFonts w:hint="eastAsia" w:ascii="宋体" w:hAnsi="宋体"/>
          <w:bCs/>
          <w:color w:val="auto"/>
          <w:sz w:val="24"/>
          <w:szCs w:val="21"/>
        </w:rPr>
        <w:t xml:space="preserve">.1中标候选人的选取原则和数量见招标文件第四章规定。 </w:t>
      </w:r>
      <w:r/>
    </w:p>
    <w:p>
      <w:pPr>
        <w:ind w:firstLine="480"/>
        <w:spacing w:line="500" w:lineRule="exact"/>
        <w:rPr>
          <w:rFonts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8</w:t>
      </w:r>
      <w:r>
        <w:rPr>
          <w:rFonts w:hint="eastAsia" w:ascii="宋体" w:hAnsi="宋体"/>
          <w:bCs/>
          <w:color w:val="auto"/>
          <w:sz w:val="24"/>
          <w:szCs w:val="21"/>
        </w:rPr>
        <w:t xml:space="preserve">.2 采购人应根据评委会推荐的中标候选人确定中标人。</w:t>
      </w:r>
      <w:r/>
    </w:p>
    <w:p>
      <w:pPr>
        <w:ind w:firstLine="480"/>
        <w:spacing w:line="500" w:lineRule="exact"/>
        <w:rPr>
          <w:rFonts w:ascii="宋体" w:hAnsi="宋体"/>
          <w:color w:val="auto"/>
          <w:sz w:val="24"/>
        </w:rPr>
      </w:pPr>
      <w:r>
        <w:rPr>
          <w:rFonts w:hint="eastAsia" w:ascii="宋体" w:hAnsi="宋体"/>
          <w:bCs/>
          <w:color w:val="auto"/>
          <w:sz w:val="24"/>
        </w:rPr>
        <w:t xml:space="preserve">2</w:t>
      </w:r>
      <w:r>
        <w:rPr>
          <w:rFonts w:ascii="宋体" w:hAnsi="宋体"/>
          <w:bCs/>
          <w:color w:val="auto"/>
          <w:sz w:val="24"/>
        </w:rPr>
        <w:t xml:space="preserve">8</w:t>
      </w:r>
      <w:r>
        <w:rPr>
          <w:rFonts w:hint="eastAsia" w:ascii="宋体" w:hAnsi="宋体"/>
          <w:bCs/>
          <w:color w:val="auto"/>
          <w:sz w:val="24"/>
        </w:rPr>
        <w:t xml:space="preserve">.3 </w:t>
      </w:r>
      <w:r>
        <w:rPr>
          <w:rFonts w:hint="eastAsia" w:ascii="宋体" w:hAnsi="宋体"/>
          <w:color w:val="auto"/>
          <w:sz w:val="24"/>
        </w:rPr>
        <w:t xml:space="preserve">采购代理机构将在</w:t>
      </w:r>
      <w:r>
        <w:rPr>
          <w:rFonts w:hint="eastAsia" w:ascii="宋体" w:hAnsi="宋体"/>
          <w:color w:val="auto"/>
          <w:sz w:val="24"/>
          <w:szCs w:val="21"/>
        </w:rPr>
        <w:t xml:space="preserve">“江苏省政府采购网”、“常州市政府采购网”</w:t>
      </w:r>
      <w:r>
        <w:rPr>
          <w:rFonts w:hint="eastAsia" w:ascii="宋体" w:hAnsi="宋体"/>
          <w:color w:val="auto"/>
          <w:sz w:val="24"/>
        </w:rPr>
        <w:t xml:space="preserve">发布中标公告，公告期限为1个工作日。</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.4  若有充分证据证明，中标人出现下列情况之一的，一经查实，将被取消中标资格：</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.4.1提供虚假材料谋取中标的。</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.4.2向采购人、采购代理机构行贿或者提供其他不正当利益的。</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.4.3属于本文件规定的无效条件，但在评标过程中又未被评委会发现的。</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.4.4与采购人或者其他供应商恶意串通的。</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.4.5采取不正当手段诋毁、排挤其他供应商的。</w:t>
      </w:r>
      <w:r/>
    </w:p>
    <w:p>
      <w:pPr>
        <w:ind w:firstLine="480"/>
        <w:spacing w:line="500" w:lineRule="exact"/>
        <w:rPr>
          <w:rFonts w:ascii="宋体" w:hAnsi="宋体"/>
          <w:color w:val="auto"/>
          <w:sz w:val="24"/>
        </w:rPr>
      </w:pPr>
      <w:r/>
      <w:bookmarkStart w:id="239" w:name="_Toc200451960"/>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.5.</w:t>
      </w:r>
      <w:r>
        <w:rPr>
          <w:rFonts w:hAnsi="宋体" w:cs="宋体"/>
          <w:color w:val="auto"/>
          <w:sz w:val="24"/>
        </w:rPr>
        <w:t xml:space="preserve">有下列情形之一的，</w:t>
      </w:r>
      <w:r>
        <w:rPr>
          <w:rFonts w:hint="eastAsia" w:hAnsi="宋体" w:cs="宋体"/>
          <w:color w:val="auto"/>
          <w:sz w:val="24"/>
        </w:rPr>
        <w:t xml:space="preserve">视为投标人</w:t>
      </w:r>
      <w:r>
        <w:rPr>
          <w:rFonts w:hAnsi="宋体" w:cs="宋体"/>
          <w:color w:val="auto"/>
          <w:sz w:val="24"/>
        </w:rPr>
        <w:t xml:space="preserve">串通</w:t>
      </w:r>
      <w:r>
        <w:rPr>
          <w:rFonts w:hint="eastAsia" w:hAnsi="宋体" w:cs="宋体"/>
          <w:color w:val="auto"/>
          <w:sz w:val="24"/>
        </w:rPr>
        <w:t xml:space="preserve">投标，投标无效：</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.5.1不同投标人的投标文件由同一单位或者个人编制；</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.5.2不同投标人委托同一单位或者个人办理投标事宜；</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.5.3 不同投标人的投标文件载明的项目管理成员或者联系人员为同一人；</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8</w:t>
      </w:r>
      <w:r>
        <w:rPr>
          <w:rFonts w:hint="eastAsia" w:ascii="宋体" w:hAnsi="宋体"/>
          <w:color w:val="auto"/>
          <w:sz w:val="24"/>
        </w:rPr>
        <w:t xml:space="preserve">.5.4不同投标人的投标文件异常一致或者投标报价呈规律性差异；</w:t>
      </w:r>
      <w:r/>
    </w:p>
    <w:p>
      <w:pPr>
        <w:ind w:firstLine="600"/>
        <w:keepLines/>
        <w:keepNext/>
        <w:spacing w:line="500" w:lineRule="exact"/>
        <w:rPr>
          <w:rFonts w:ascii="黑体" w:hAnsi="宋体" w:eastAsia="黑体"/>
          <w:bCs/>
          <w:color w:val="auto"/>
          <w:sz w:val="30"/>
          <w:szCs w:val="30"/>
        </w:rPr>
        <w:outlineLvl w:val="3"/>
      </w:pPr>
      <w:r>
        <w:rPr>
          <w:rFonts w:ascii="黑体" w:hAnsi="宋体" w:eastAsia="黑体"/>
          <w:bCs/>
          <w:color w:val="auto"/>
          <w:sz w:val="30"/>
          <w:szCs w:val="30"/>
        </w:rPr>
        <w:t xml:space="preserve">29</w:t>
      </w:r>
      <w:r>
        <w:rPr>
          <w:rFonts w:hint="eastAsia" w:ascii="黑体" w:hAnsi="宋体" w:eastAsia="黑体"/>
          <w:bCs/>
          <w:color w:val="auto"/>
          <w:sz w:val="30"/>
          <w:szCs w:val="30"/>
        </w:rPr>
        <w:t xml:space="preserve">、质疑处理</w:t>
      </w:r>
      <w:bookmarkEnd w:id="239"/>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00" w:lineRule="exact"/>
        <w:rPr>
          <w:rFonts w:hAnsi="宋体" w:cs="宋体"/>
          <w:color w:val="auto"/>
          <w:sz w:val="24"/>
        </w:rPr>
      </w:pPr>
      <w:r>
        <w:rPr>
          <w:rFonts w:ascii="宋体" w:hAnsi="宋体"/>
          <w:color w:val="auto"/>
          <w:sz w:val="24"/>
        </w:rPr>
        <w:t xml:space="preserve">29</w:t>
      </w:r>
      <w:r>
        <w:rPr>
          <w:rFonts w:hint="eastAsia" w:ascii="宋体" w:hAnsi="宋体"/>
          <w:color w:val="auto"/>
          <w:sz w:val="24"/>
        </w:rPr>
        <w:t xml:space="preserve">.2.1</w:t>
      </w:r>
      <w:r>
        <w:rPr>
          <w:rFonts w:hAnsi="宋体" w:cs="宋体"/>
          <w:color w:val="auto"/>
          <w:sz w:val="24"/>
        </w:rPr>
        <w:t xml:space="preserve">对可以质疑的采购文件提出质疑的，为收到采购文件之日或者采购文件公告期限届满之日；</w:t>
      </w:r>
      <w:r>
        <w:rPr>
          <w:rFonts w:hAnsi="宋体" w:cs="宋体"/>
          <w:color w:val="auto"/>
          <w:sz w:val="24"/>
        </w:rPr>
        <w:br w:type="textWrapping" w:clear="all"/>
      </w:r>
      <w:r>
        <w:rPr>
          <w:rFonts w:hAnsi="宋体" w:cs="宋体"/>
          <w:color w:val="auto"/>
          <w:sz w:val="24"/>
        </w:rPr>
        <w:t xml:space="preserve">　　</w:t>
      </w:r>
      <w:r>
        <w:rPr>
          <w:rFonts w:ascii="宋体" w:hAnsi="宋体"/>
          <w:color w:val="auto"/>
          <w:sz w:val="24"/>
        </w:rPr>
        <w:t xml:space="preserve">29</w:t>
      </w:r>
      <w:r>
        <w:rPr>
          <w:rFonts w:hint="eastAsia" w:ascii="宋体" w:hAnsi="宋体"/>
          <w:color w:val="auto"/>
          <w:sz w:val="24"/>
        </w:rPr>
        <w:t xml:space="preserve">.2.2</w:t>
      </w:r>
      <w:r>
        <w:rPr>
          <w:rFonts w:hAnsi="宋体" w:cs="宋体"/>
          <w:color w:val="auto"/>
          <w:sz w:val="24"/>
        </w:rPr>
        <w:t xml:space="preserve">对采购过程提出质疑的，为各采购程序环节结束之日；</w:t>
      </w:r>
      <w:r>
        <w:rPr>
          <w:rFonts w:hAnsi="宋体" w:cs="宋体"/>
          <w:color w:val="auto"/>
          <w:sz w:val="24"/>
        </w:rPr>
        <w:br w:type="textWrapping" w:clear="all"/>
      </w:r>
      <w:r>
        <w:rPr>
          <w:rFonts w:hAnsi="宋体" w:cs="宋体"/>
          <w:color w:val="auto"/>
          <w:sz w:val="24"/>
        </w:rPr>
        <w:t xml:space="preserve">　　</w:t>
      </w:r>
      <w:r>
        <w:rPr>
          <w:rFonts w:ascii="宋体" w:hAnsi="宋体"/>
          <w:color w:val="auto"/>
          <w:sz w:val="24"/>
        </w:rPr>
        <w:t xml:space="preserve">29</w:t>
      </w:r>
      <w:r>
        <w:rPr>
          <w:rFonts w:hint="eastAsia" w:ascii="宋体" w:hAnsi="宋体"/>
          <w:color w:val="auto"/>
          <w:sz w:val="24"/>
        </w:rPr>
        <w:t xml:space="preserve">.2.3</w:t>
      </w:r>
      <w:r>
        <w:rPr>
          <w:rFonts w:hAnsi="宋体" w:cs="宋体"/>
          <w:color w:val="auto"/>
          <w:sz w:val="24"/>
        </w:rPr>
        <w:t xml:space="preserve">对中标或者成交结果提出质疑的，为中标或者成交结果公告期限届满之日。</w:t>
      </w:r>
      <w:r/>
    </w:p>
    <w:p>
      <w:pPr>
        <w:ind w:firstLine="480"/>
        <w:spacing w:line="500" w:lineRule="exact"/>
        <w:rPr>
          <w:rFonts w:hAnsi="宋体" w:cs="宋体"/>
          <w:color w:val="auto"/>
          <w:sz w:val="24"/>
        </w:rPr>
      </w:pPr>
      <w:r>
        <w:rPr>
          <w:rFonts w:hint="eastAsia" w:hAnsi="宋体" w:cs="宋体"/>
          <w:color w:val="auto"/>
          <w:sz w:val="24"/>
        </w:rPr>
        <w:t xml:space="preserve">供应商应当在法定质疑期内一次性提出针对同一采购程序环节的质疑。供应商如在法定期限内对同一采购程序环节提出多次质疑的，采购代理机构、</w:t>
      </w:r>
      <w:r>
        <w:rPr>
          <w:rFonts w:hAnsi="宋体" w:cs="宋体"/>
          <w:color w:val="auto"/>
          <w:sz w:val="24"/>
        </w:rPr>
        <w:t xml:space="preserve">采购人</w:t>
      </w:r>
      <w:r>
        <w:rPr>
          <w:rFonts w:hint="eastAsia" w:hAnsi="宋体" w:cs="宋体"/>
          <w:color w:val="auto"/>
          <w:sz w:val="24"/>
        </w:rPr>
        <w:t xml:space="preserve">将只对供应商第一次质疑作出答复。</w:t>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b/>
          <w:color w:val="auto"/>
          <w:sz w:val="24"/>
        </w:rPr>
      </w:pPr>
      <w:r>
        <w:rPr>
          <w:rFonts w:ascii="宋体" w:hAnsi="宋体"/>
          <w:color w:val="auto"/>
          <w:sz w:val="24"/>
        </w:rPr>
        <w:t xml:space="preserve">29</w:t>
      </w:r>
      <w:r>
        <w:rPr>
          <w:rFonts w:hint="eastAsia" w:ascii="宋体" w:hAnsi="宋体"/>
          <w:color w:val="auto"/>
          <w:sz w:val="24"/>
        </w:rPr>
        <w:t xml:space="preserve">.4 供应商（含潜在</w:t>
      </w:r>
      <w:r>
        <w:rPr>
          <w:rFonts w:ascii="宋体" w:hAnsi="宋体"/>
          <w:color w:val="auto"/>
          <w:sz w:val="24"/>
        </w:rPr>
        <w:t xml:space="preserve">供应商</w:t>
      </w:r>
      <w:r>
        <w:rPr>
          <w:rFonts w:hint="eastAsia" w:ascii="宋体" w:hAnsi="宋体"/>
          <w:color w:val="auto"/>
          <w:sz w:val="24"/>
        </w:rPr>
        <w:t xml:space="preserve">）对</w:t>
      </w:r>
      <w:r>
        <w:rPr>
          <w:rFonts w:ascii="宋体" w:hAnsi="宋体"/>
          <w:color w:val="auto"/>
          <w:sz w:val="24"/>
        </w:rPr>
        <w:t xml:space="preserve">采购方式、</w:t>
      </w:r>
      <w:r>
        <w:rPr>
          <w:rFonts w:hint="eastAsia" w:ascii="宋体" w:hAnsi="宋体"/>
          <w:color w:val="auto"/>
          <w:sz w:val="24"/>
        </w:rPr>
        <w:t xml:space="preserve">招标文件中采购</w:t>
      </w:r>
      <w:r>
        <w:rPr>
          <w:rFonts w:ascii="宋体" w:hAnsi="宋体"/>
          <w:color w:val="auto"/>
          <w:sz w:val="24"/>
        </w:rPr>
        <w:t xml:space="preserve">需求、</w:t>
      </w:r>
      <w:r>
        <w:rPr>
          <w:rFonts w:hint="eastAsia" w:ascii="宋体" w:hAnsi="宋体"/>
          <w:color w:val="auto"/>
          <w:sz w:val="24"/>
        </w:rPr>
        <w:t xml:space="preserve">供应商</w:t>
      </w:r>
      <w:r>
        <w:rPr>
          <w:rFonts w:ascii="宋体" w:hAnsi="宋体"/>
          <w:color w:val="auto"/>
          <w:sz w:val="24"/>
        </w:rPr>
        <w:t xml:space="preserve">资格条件、</w:t>
      </w:r>
      <w:r>
        <w:rPr>
          <w:rFonts w:hint="eastAsia" w:ascii="宋体" w:hAnsi="宋体"/>
          <w:color w:val="auto"/>
          <w:sz w:val="24"/>
        </w:rPr>
        <w:t xml:space="preserve">评标方法</w:t>
      </w:r>
      <w:r>
        <w:rPr>
          <w:rFonts w:ascii="宋体" w:hAnsi="宋体"/>
          <w:color w:val="auto"/>
          <w:sz w:val="24"/>
        </w:rPr>
        <w:t xml:space="preserve">和评标标准、合同文本</w:t>
      </w:r>
      <w:r>
        <w:rPr>
          <w:rFonts w:hint="eastAsia" w:ascii="宋体" w:hAnsi="宋体"/>
          <w:color w:val="auto"/>
          <w:sz w:val="24"/>
        </w:rPr>
        <w:t xml:space="preserve">及</w:t>
      </w:r>
      <w:r>
        <w:rPr>
          <w:rFonts w:ascii="宋体" w:hAnsi="宋体"/>
          <w:color w:val="auto"/>
          <w:sz w:val="24"/>
        </w:rPr>
        <w:t xml:space="preserve">资格</w:t>
      </w:r>
      <w:r>
        <w:rPr>
          <w:rFonts w:hint="eastAsia" w:ascii="宋体" w:hAnsi="宋体"/>
          <w:color w:val="auto"/>
          <w:sz w:val="24"/>
        </w:rPr>
        <w:t xml:space="preserve">审查结果的</w:t>
      </w:r>
      <w:r>
        <w:rPr>
          <w:rFonts w:ascii="宋体" w:hAnsi="宋体"/>
          <w:color w:val="auto"/>
          <w:sz w:val="24"/>
        </w:rPr>
        <w:t xml:space="preserve">询问</w:t>
      </w:r>
      <w:r>
        <w:rPr>
          <w:rFonts w:hint="eastAsia" w:ascii="宋体" w:hAnsi="宋体"/>
          <w:color w:val="auto"/>
          <w:sz w:val="24"/>
        </w:rPr>
        <w:t xml:space="preserve">、质疑</w:t>
      </w:r>
      <w:r>
        <w:rPr>
          <w:rFonts w:ascii="宋体" w:hAnsi="宋体"/>
          <w:color w:val="auto"/>
          <w:sz w:val="24"/>
        </w:rPr>
        <w:t xml:space="preserve">请向采购人提出，由采购人负责答复。</w:t>
      </w:r>
      <w:r>
        <w:rPr>
          <w:rFonts w:hint="eastAsia" w:ascii="宋体" w:hAnsi="宋体"/>
          <w:color w:val="auto"/>
          <w:sz w:val="24"/>
        </w:rPr>
        <w:t xml:space="preserve">供应商对</w:t>
      </w:r>
      <w:r>
        <w:rPr>
          <w:rFonts w:ascii="宋体" w:hAnsi="宋体"/>
          <w:color w:val="auto"/>
          <w:sz w:val="24"/>
        </w:rPr>
        <w:t xml:space="preserve">其他事项</w:t>
      </w:r>
      <w:r>
        <w:rPr>
          <w:rFonts w:hint="eastAsia" w:ascii="宋体" w:hAnsi="宋体"/>
          <w:color w:val="auto"/>
          <w:sz w:val="24"/>
        </w:rPr>
        <w:t xml:space="preserve">的询问</w:t>
      </w:r>
      <w:r>
        <w:rPr>
          <w:rFonts w:ascii="宋体" w:hAnsi="宋体"/>
          <w:color w:val="auto"/>
          <w:sz w:val="24"/>
        </w:rPr>
        <w:t xml:space="preserve">、质疑请向采购代理机构提出，由采购代理机构</w:t>
      </w:r>
      <w:r>
        <w:rPr>
          <w:rFonts w:hint="eastAsia" w:ascii="宋体" w:hAnsi="宋体"/>
          <w:color w:val="auto"/>
          <w:sz w:val="24"/>
        </w:rPr>
        <w:t xml:space="preserve">负责</w:t>
      </w:r>
      <w:r>
        <w:rPr>
          <w:rFonts w:ascii="宋体" w:hAnsi="宋体"/>
          <w:color w:val="auto"/>
          <w:sz w:val="24"/>
        </w:rPr>
        <w:t xml:space="preserve">答复。</w:t>
      </w:r>
      <w:r/>
    </w:p>
    <w:p>
      <w:pPr>
        <w:ind w:firstLine="480"/>
        <w:spacing w:line="500" w:lineRule="exact"/>
        <w:rPr>
          <w:rFonts w:ascii="宋体" w:hAnsi="宋体"/>
          <w:color w:val="auto"/>
          <w:sz w:val="24"/>
        </w:rPr>
      </w:pPr>
      <w:r/>
      <w:bookmarkStart w:id="240" w:name="_Hlk149903315"/>
      <w:r>
        <w:rPr>
          <w:rFonts w:hint="eastAsia" w:ascii="宋体" w:hAnsi="宋体"/>
          <w:color w:val="auto"/>
          <w:sz w:val="24"/>
        </w:rPr>
        <w:t xml:space="preserve">采购人及采购代理机构只接收以纸质原件形式送达的质疑,建议供应商尽量通过现场递交或邮寄方式提交质疑（采购人和采购代理机构不接受未填写快递运单的快件）。</w:t>
      </w:r>
      <w:bookmarkEnd w:id="240"/>
      <w:r/>
    </w:p>
    <w:p>
      <w:pPr>
        <w:ind w:firstLine="480"/>
        <w:spacing w:line="500" w:lineRule="exact"/>
        <w:rPr>
          <w:rFonts w:ascii="宋体" w:hAnsi="宋体"/>
          <w:color w:val="auto"/>
          <w:sz w:val="24"/>
        </w:rPr>
      </w:pPr>
      <w:r>
        <w:rPr>
          <w:rFonts w:hint="eastAsia" w:ascii="宋体" w:hAnsi="宋体"/>
          <w:color w:val="auto"/>
          <w:sz w:val="24"/>
        </w:rPr>
        <w:t xml:space="preserve">采购代理机构质疑接收部门为：项目审查科</w:t>
      </w:r>
      <w:r/>
    </w:p>
    <w:p>
      <w:pPr>
        <w:ind w:firstLine="480"/>
        <w:spacing w:line="500" w:lineRule="exact"/>
        <w:rPr>
          <w:rFonts w:ascii="宋体" w:hAnsi="宋体"/>
          <w:color w:val="auto"/>
          <w:sz w:val="24"/>
        </w:rPr>
      </w:pPr>
      <w:r>
        <w:rPr>
          <w:rFonts w:hint="eastAsia" w:ascii="宋体" w:hAnsi="宋体"/>
          <w:color w:val="auto"/>
          <w:sz w:val="24"/>
        </w:rPr>
        <w:t xml:space="preserve">联系地址：常州市武进区武宜中路1号天豪大厦3号楼10楼；</w:t>
      </w:r>
      <w:r/>
    </w:p>
    <w:p>
      <w:pPr>
        <w:ind w:firstLine="480"/>
        <w:spacing w:line="500" w:lineRule="exact"/>
        <w:rPr>
          <w:rFonts w:ascii="宋体" w:hAnsi="宋体"/>
          <w:color w:val="auto"/>
          <w:sz w:val="24"/>
        </w:rPr>
      </w:pPr>
      <w:r>
        <w:rPr>
          <w:rFonts w:hint="eastAsia" w:ascii="宋体" w:hAnsi="宋体"/>
          <w:color w:val="auto"/>
          <w:sz w:val="24"/>
        </w:rPr>
        <w:t xml:space="preserve">联系电话：0519-83870503；</w:t>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.5 以下情形的质疑不予受理：</w:t>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.5.1 内容不符合《政府采购质疑和投诉办法》第十二条规定的质疑。</w:t>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.5.2 超出政府采购法定期限的质疑。</w:t>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.5.3 以传真、电子邮件等方式递交的非原件形式的质疑。</w:t>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.5.4 未参加投标活动的供应商或在投标活动中自身权益未受到损害的供应商所提出的质疑。</w:t>
      </w:r>
      <w:r/>
    </w:p>
    <w:p>
      <w:pPr>
        <w:ind w:firstLine="480"/>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.5.5供应商组成联合体参加投标，联合体中任何一方或多方未按要求签字、盖章、加盖公章的质疑。</w:t>
      </w:r>
      <w:r/>
    </w:p>
    <w:p>
      <w:pPr>
        <w:ind w:firstLine="468"/>
        <w:spacing w:line="500" w:lineRule="exact"/>
        <w:rPr>
          <w:rFonts w:ascii="宋体" w:hAnsi="宋体"/>
          <w:color w:val="auto"/>
          <w:sz w:val="24"/>
        </w:rPr>
      </w:pPr>
      <w:r>
        <w:rPr>
          <w:rFonts w:ascii="宋体" w:hAnsi="宋体"/>
          <w:color w:val="auto"/>
          <w:sz w:val="24"/>
        </w:rPr>
        <w:t xml:space="preserve">29</w:t>
      </w:r>
      <w:r>
        <w:rPr>
          <w:rFonts w:hint="eastAsia" w:ascii="宋体" w:hAnsi="宋体"/>
          <w:color w:val="auto"/>
          <w:sz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600"/>
        <w:keepLines/>
        <w:keepNext/>
        <w:spacing w:line="500" w:lineRule="exact"/>
        <w:rPr>
          <w:rFonts w:ascii="黑体" w:hAnsi="宋体" w:eastAsia="黑体"/>
          <w:bCs/>
          <w:color w:val="auto"/>
          <w:sz w:val="30"/>
          <w:szCs w:val="30"/>
        </w:rPr>
        <w:outlineLvl w:val="3"/>
      </w:pPr>
      <w:r>
        <w:rPr>
          <w:rFonts w:hint="eastAsia" w:ascii="黑体" w:hAnsi="宋体" w:eastAsia="黑体"/>
          <w:bCs/>
          <w:color w:val="auto"/>
          <w:sz w:val="30"/>
          <w:szCs w:val="30"/>
        </w:rPr>
        <w:t xml:space="preserve">3</w:t>
      </w:r>
      <w:r>
        <w:rPr>
          <w:rFonts w:ascii="黑体" w:hAnsi="宋体" w:eastAsia="黑体"/>
          <w:bCs/>
          <w:color w:val="auto"/>
          <w:sz w:val="30"/>
          <w:szCs w:val="30"/>
        </w:rPr>
        <w:t xml:space="preserve">0</w:t>
      </w:r>
      <w:r>
        <w:rPr>
          <w:rFonts w:hint="eastAsia" w:ascii="黑体" w:hAnsi="宋体" w:eastAsia="黑体"/>
          <w:bCs/>
          <w:color w:val="auto"/>
          <w:sz w:val="30"/>
          <w:szCs w:val="30"/>
        </w:rPr>
        <w:t xml:space="preserve">、中标通知书</w:t>
      </w:r>
      <w:r/>
    </w:p>
    <w:p>
      <w:pPr>
        <w:ind w:firstLine="600"/>
        <w:spacing w:line="500" w:lineRule="exact"/>
        <w:rPr>
          <w:rFonts w:ascii="宋体" w:hAnsi="宋体"/>
          <w:color w:val="auto"/>
          <w:sz w:val="24"/>
        </w:rPr>
      </w:pPr>
      <w:r>
        <w:rPr>
          <w:rFonts w:ascii="宋体" w:hAnsi="宋体"/>
          <w:color w:val="auto"/>
          <w:sz w:val="24"/>
        </w:rPr>
        <w:t xml:space="preserve">30</w:t>
      </w:r>
      <w:r>
        <w:rPr>
          <w:rFonts w:hint="eastAsia" w:ascii="宋体" w:hAnsi="宋体"/>
          <w:color w:val="auto"/>
          <w:sz w:val="24"/>
        </w:rPr>
        <w:t xml:space="preserve">.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0</w:t>
      </w:r>
      <w:r>
        <w:rPr>
          <w:rFonts w:hint="eastAsia" w:ascii="宋体" w:hAnsi="宋体"/>
          <w:color w:val="auto"/>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50"/>
        <w:keepLines/>
        <w:keepNext/>
        <w:spacing w:line="360" w:lineRule="auto"/>
        <w:rPr>
          <w:rFonts w:ascii="黑体" w:hAnsi="宋体" w:eastAsia="黑体"/>
          <w:bCs/>
          <w:color w:val="auto"/>
          <w:sz w:val="30"/>
          <w:szCs w:val="30"/>
        </w:rPr>
        <w:outlineLvl w:val="3"/>
      </w:pPr>
      <w:r>
        <w:rPr>
          <w:rFonts w:hint="eastAsia" w:ascii="黑体" w:hAnsi="宋体" w:eastAsia="黑体"/>
          <w:bCs/>
          <w:color w:val="auto"/>
          <w:sz w:val="30"/>
          <w:szCs w:val="30"/>
        </w:rPr>
        <w:t xml:space="preserve">31.采购代理机构服务费</w:t>
      </w:r>
      <w:r/>
    </w:p>
    <w:p>
      <w:pPr>
        <w:ind w:firstLine="480"/>
        <w:spacing w:line="360" w:lineRule="auto"/>
        <w:rPr>
          <w:rFonts w:ascii="宋体" w:hAnsi="宋体"/>
          <w:color w:val="auto"/>
          <w:sz w:val="24"/>
        </w:rPr>
      </w:pPr>
      <w:r>
        <w:rPr>
          <w:rFonts w:hint="eastAsia" w:ascii="宋体" w:hAnsi="宋体"/>
          <w:color w:val="auto"/>
          <w:sz w:val="24"/>
        </w:rPr>
        <w:t xml:space="preserve">31.1由成交供应商在成交公告发布后5个工作日内支付，成交供应商须一次性向采购代理机构缴纳服务费，报价应包含代理服务费用。支付标准如下表：</w:t>
      </w:r>
      <w:r/>
    </w:p>
    <w:p>
      <w:pPr>
        <w:spacing w:line="360" w:lineRule="auto"/>
        <w:rPr>
          <w:rFonts w:ascii="宋体" w:hAnsi="宋体"/>
          <w:color w:val="auto"/>
          <w:sz w:val="24"/>
        </w:rPr>
      </w:pPr>
      <w:r>
        <w:rPr>
          <w:rFonts w:ascii="宋体" w:hAnsi="宋体"/>
          <w:color w:val="auto"/>
          <w:sz w:val="24"/>
        </w:rPr>
      </w:r>
      <w:r/>
    </w:p>
    <w:tbl>
      <w:tblPr>
        <w:tblStyle w:val="721"/>
        <w:tblW w:w="0" w:type="auto"/>
        <w:tblInd w:w="15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2986"/>
      </w:tblGrid>
      <w:tr>
        <w:trPr>
          <w:trHeight w:val="1853"/>
        </w:trPr>
        <w:tc>
          <w:tcPr>
            <w:tcW w:w="2744" w:type="dxa"/>
            <w:vAlign w:val="top"/>
            <w:textDirection w:val="lrTb"/>
            <w:noWrap/>
          </w:tcPr>
          <w:p>
            <w:pPr>
              <w:spacing w:line="360" w:lineRule="auto"/>
              <w:rPr>
                <w:rFonts w:ascii="宋体" w:hAnsi="宋体"/>
                <w:color w:val="auto"/>
                <w:sz w:val="24"/>
              </w:rPr>
            </w:pPr>
            <w:r>
              <w:rPr>
                <w:rFonts w:ascii="宋体" w:hAnsi="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353695</wp:posOffset>
                      </wp:positionH>
                      <wp:positionV relativeFrom="paragraph">
                        <wp:posOffset>-4445</wp:posOffset>
                      </wp:positionV>
                      <wp:extent cx="1338580" cy="1381760"/>
                      <wp:effectExtent l="3175" t="3175" r="10795" b="5715"/>
                      <wp:wrapNone/>
                      <wp:docPr id="1" name="直接连接符 1"/>
                      <wp:cNvGraphicFramePr/>
                      <a:graphic xmlns:a="http://schemas.openxmlformats.org/drawingml/2006/main">
                        <a:graphicData uri="http://schemas.microsoft.com/office/word/2010/wordprocessingShape">
                          <wps:wsp>
                            <wps:cNvPr id="0" name=""/>
                            <wps:cNvSpPr/>
                            <wps:spPr bwMode="auto">
                              <a:xfrm flipH="1" flipV="1">
                                <a:off x="0" y="0"/>
                                <a:ext cx="1338580" cy="138176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7.8pt,-0.3pt" to="133.2pt,108.5pt" fillcolor="#FFFFFF" strokecolor="#000000"/>
                  </w:pict>
                </mc:Fallback>
              </mc:AlternateContent>
            </w:r>
            <w:r>
              <w:rPr>
                <w:rFonts w:ascii="宋体" w:hAnsi="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-112395</wp:posOffset>
                      </wp:positionH>
                      <wp:positionV relativeFrom="paragraph">
                        <wp:posOffset>-4445</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8pt,-0.3pt" to="-8.8pt,-0.3pt" fillcolor="#FFFFFF" strokecolor="#000000"/>
                  </w:pict>
                </mc:Fallback>
              </mc:AlternateContent>
            </w:r>
            <w:r>
              <w:rPr>
                <w:rFonts w:hint="eastAsia" w:ascii="宋体" w:hAnsi="宋体"/>
                <w:color w:val="auto"/>
                <w:sz w:val="24"/>
              </w:rPr>
              <w:t xml:space="preserve">服</w:t>
            </w:r>
            <w:r/>
          </w:p>
          <w:p>
            <w:pPr>
              <w:spacing w:line="360" w:lineRule="auto"/>
              <w:rPr>
                <w:rFonts w:ascii="宋体" w:hAnsi="宋体"/>
                <w:color w:val="auto"/>
                <w:sz w:val="24"/>
              </w:rPr>
            </w:pPr>
            <w:r>
              <w:rPr>
                <w:rFonts w:hint="eastAsia" w:ascii="宋体" w:hAnsi="宋体"/>
                <w:color w:val="auto"/>
                <w:sz w:val="24"/>
              </w:rPr>
              <w:t xml:space="preserve">费　　  　务</w:t>
            </w:r>
            <w:r/>
          </w:p>
          <w:p>
            <w:pPr>
              <w:spacing w:line="360" w:lineRule="auto"/>
              <w:rPr>
                <w:rFonts w:ascii="宋体" w:hAnsi="宋体"/>
                <w:color w:val="auto"/>
                <w:sz w:val="24"/>
              </w:rPr>
            </w:pPr>
            <w:r>
              <w:rPr>
                <w:rFonts w:ascii="宋体" w:hAnsi="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-82550</wp:posOffset>
                      </wp:positionH>
                      <wp:positionV relativeFrom="paragraph">
                        <wp:posOffset>90805</wp:posOffset>
                      </wp:positionV>
                      <wp:extent cx="1726565" cy="809625"/>
                      <wp:effectExtent l="1905" t="4445" r="5080" b="5080"/>
                      <wp:wrapNone/>
                      <wp:docPr id="3" name="直接连接符 3"/>
                      <wp:cNvGraphicFramePr/>
                      <a:graphic xmlns:a="http://schemas.openxmlformats.org/drawingml/2006/main">
                        <a:graphicData uri="http://schemas.microsoft.com/office/word/2010/wordprocessingShape">
                          <wps:wsp>
                            <wps:cNvPr id="0" name=""/>
                            <wps:cNvSpPr/>
                            <wps:spPr bwMode="auto">
                              <a:xfrm flipH="1" flipV="1">
                                <a:off x="0" y="0"/>
                                <a:ext cx="1726565" cy="809625"/>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6.5pt,7.1pt" to="129.4pt,70.9pt" fillcolor="#FFFFFF" strokecolor="#000000"/>
                  </w:pict>
                </mc:Fallback>
              </mc:AlternateContent>
            </w:r>
            <w:r>
              <w:rPr>
                <w:rFonts w:hint="eastAsia" w:ascii="宋体" w:hAnsi="宋体"/>
                <w:color w:val="auto"/>
                <w:sz w:val="24"/>
              </w:rPr>
              <w:t xml:space="preserve">　  类</w:t>
            </w:r>
            <w:r/>
          </w:p>
          <w:p>
            <w:pPr>
              <w:spacing w:line="360" w:lineRule="auto"/>
              <w:rPr>
                <w:rFonts w:ascii="宋体" w:hAnsi="宋体"/>
                <w:color w:val="auto"/>
                <w:sz w:val="24"/>
              </w:rPr>
            </w:pPr>
            <w:r>
              <w:rPr>
                <w:rFonts w:hint="eastAsia" w:ascii="宋体" w:hAnsi="宋体"/>
                <w:color w:val="auto"/>
                <w:sz w:val="24"/>
              </w:rPr>
              <w:t xml:space="preserve">率　     型</w:t>
            </w:r>
            <w:r/>
          </w:p>
          <w:p>
            <w:pPr>
              <w:spacing w:line="360" w:lineRule="auto"/>
              <w:rPr>
                <w:rFonts w:ascii="宋体" w:hAnsi="宋体"/>
                <w:color w:val="auto"/>
                <w:sz w:val="24"/>
              </w:rPr>
            </w:pPr>
            <w:r>
              <w:rPr>
                <w:rFonts w:hint="eastAsia" w:ascii="宋体" w:hAnsi="宋体"/>
                <w:color w:val="auto"/>
                <w:sz w:val="24"/>
              </w:rPr>
              <w:t xml:space="preserve">　　　　</w:t>
            </w:r>
            <w:r/>
          </w:p>
          <w:p>
            <w:pPr>
              <w:spacing w:line="360" w:lineRule="auto"/>
              <w:rPr>
                <w:rFonts w:ascii="宋体" w:hAnsi="宋体"/>
                <w:color w:val="auto"/>
                <w:sz w:val="24"/>
              </w:rPr>
            </w:pPr>
            <w:r>
              <w:rPr>
                <w:rFonts w:hint="eastAsia" w:ascii="宋体" w:hAnsi="宋体"/>
                <w:color w:val="auto"/>
                <w:sz w:val="24"/>
              </w:rPr>
              <w:t xml:space="preserve">中标金额（万元）</w:t>
            </w:r>
            <w:r/>
          </w:p>
        </w:tc>
        <w:tc>
          <w:tcPr>
            <w:tcW w:w="2986" w:type="dxa"/>
            <w:vAlign w:val="center"/>
            <w:textDirection w:val="lrTb"/>
            <w:noWrap/>
          </w:tcPr>
          <w:p>
            <w:pPr>
              <w:spacing w:line="360" w:lineRule="auto"/>
              <w:rPr>
                <w:rFonts w:ascii="宋体" w:hAnsi="宋体"/>
                <w:color w:val="auto"/>
                <w:sz w:val="24"/>
              </w:rPr>
            </w:pPr>
            <w:r>
              <w:rPr>
                <w:rFonts w:hint="eastAsia" w:ascii="宋体" w:hAnsi="宋体"/>
                <w:color w:val="auto"/>
                <w:sz w:val="24"/>
                <w:lang w:eastAsia="zh-CN"/>
              </w:rPr>
              <w:t xml:space="preserve">货物</w:t>
            </w:r>
            <w:r>
              <w:rPr>
                <w:rFonts w:hint="eastAsia" w:ascii="宋体" w:hAnsi="宋体"/>
                <w:color w:val="auto"/>
                <w:sz w:val="24"/>
              </w:rPr>
              <w:t xml:space="preserve">类</w:t>
            </w:r>
            <w:r/>
          </w:p>
        </w:tc>
      </w:tr>
      <w:tr>
        <w:trPr/>
        <w:tc>
          <w:tcPr>
            <w:tcW w:w="2744" w:type="dxa"/>
            <w:vAlign w:val="top"/>
            <w:textDirection w:val="lrTb"/>
            <w:noWrap/>
          </w:tcPr>
          <w:p>
            <w:pPr>
              <w:spacing w:line="360" w:lineRule="auto"/>
              <w:rPr>
                <w:rFonts w:ascii="宋体" w:hAnsi="宋体"/>
                <w:color w:val="auto"/>
                <w:sz w:val="24"/>
              </w:rPr>
            </w:pPr>
            <w:r>
              <w:rPr>
                <w:rFonts w:hint="eastAsia" w:ascii="宋体" w:hAnsi="宋体"/>
                <w:color w:val="auto"/>
                <w:sz w:val="24"/>
              </w:rPr>
              <w:t xml:space="preserve">100（含，下同）以下</w:t>
            </w:r>
            <w:r/>
          </w:p>
        </w:tc>
        <w:tc>
          <w:tcPr>
            <w:tcW w:w="2986" w:type="dxa"/>
            <w:vAlign w:val="top"/>
            <w:textDirection w:val="lrTb"/>
            <w:noWrap/>
          </w:tcPr>
          <w:p>
            <w:pPr>
              <w:spacing w:line="360" w:lineRule="auto"/>
              <w:rPr>
                <w:rFonts w:ascii="宋体" w:hAnsi="宋体"/>
                <w:color w:val="auto"/>
                <w:sz w:val="24"/>
              </w:rPr>
            </w:pPr>
            <w:r>
              <w:rPr>
                <w:rFonts w:hint="eastAsia" w:ascii="宋体" w:hAnsi="宋体"/>
                <w:color w:val="auto"/>
                <w:sz w:val="24"/>
              </w:rPr>
              <w:t xml:space="preserve">1.5%</w:t>
            </w:r>
            <w:r/>
          </w:p>
        </w:tc>
      </w:tr>
      <w:tr>
        <w:trPr/>
        <w:tc>
          <w:tcPr>
            <w:tcW w:w="2744" w:type="dxa"/>
            <w:vAlign w:val="top"/>
            <w:textDirection w:val="lrTb"/>
            <w:noWrap/>
          </w:tcPr>
          <w:p>
            <w:pPr>
              <w:spacing w:line="360" w:lineRule="auto"/>
              <w:rPr>
                <w:rFonts w:ascii="宋体" w:hAnsi="宋体"/>
                <w:color w:val="auto"/>
                <w:sz w:val="24"/>
              </w:rPr>
            </w:pPr>
            <w:r>
              <w:rPr>
                <w:rFonts w:hint="eastAsia" w:ascii="宋体" w:hAnsi="宋体"/>
                <w:color w:val="auto"/>
                <w:sz w:val="24"/>
              </w:rPr>
              <w:t xml:space="preserve">100-500</w:t>
            </w:r>
            <w:r/>
          </w:p>
        </w:tc>
        <w:tc>
          <w:tcPr>
            <w:tcW w:w="2986" w:type="dxa"/>
            <w:vAlign w:val="top"/>
            <w:textDirection w:val="lrTb"/>
            <w:noWrap/>
          </w:tcPr>
          <w:p>
            <w:pPr>
              <w:spacing w:line="360" w:lineRule="auto"/>
              <w:rPr>
                <w:rFonts w:ascii="宋体" w:hAnsi="宋体"/>
                <w:color w:val="auto"/>
                <w:sz w:val="24"/>
              </w:rPr>
            </w:pPr>
            <w:r>
              <w:rPr>
                <w:rFonts w:hint="eastAsia" w:ascii="宋体" w:hAnsi="宋体"/>
                <w:color w:val="auto"/>
                <w:sz w:val="24"/>
                <w:lang w:val="en-US" w:eastAsia="zh-CN"/>
              </w:rPr>
              <w:t xml:space="preserve">1.1</w:t>
            </w:r>
            <w:r>
              <w:rPr>
                <w:rFonts w:hint="eastAsia" w:ascii="宋体" w:hAnsi="宋体"/>
                <w:color w:val="auto"/>
                <w:sz w:val="24"/>
              </w:rPr>
              <w:t xml:space="preserve">%</w:t>
            </w:r>
            <w:r/>
          </w:p>
        </w:tc>
      </w:tr>
    </w:tbl>
    <w:p>
      <w:pPr>
        <w:ind w:firstLine="480"/>
        <w:spacing w:line="360" w:lineRule="auto"/>
        <w:rPr>
          <w:rFonts w:ascii="宋体" w:hAnsi="宋体"/>
          <w:color w:val="auto"/>
          <w:sz w:val="24"/>
        </w:rPr>
      </w:pPr>
      <w:r>
        <w:rPr>
          <w:rFonts w:hint="eastAsia" w:ascii="宋体" w:hAnsi="宋体"/>
          <w:color w:val="auto"/>
          <w:sz w:val="24"/>
        </w:rPr>
        <w:t xml:space="preserve">31.2成交服务收费按差额定率累进法计算。 </w:t>
      </w:r>
      <w:r/>
    </w:p>
    <w:p>
      <w:pPr>
        <w:ind w:firstLine="480"/>
        <w:spacing w:line="360" w:lineRule="auto"/>
        <w:rPr>
          <w:color w:val="auto"/>
        </w:rPr>
      </w:pPr>
      <w:r>
        <w:rPr>
          <w:rFonts w:hint="eastAsia" w:ascii="宋体" w:hAnsi="宋体"/>
          <w:color w:val="auto"/>
          <w:sz w:val="24"/>
        </w:rPr>
        <w:t xml:space="preserve">31.3成交服务收费按上述计算方法不足人民币3000元的，按人民币3000元收取。</w:t>
      </w:r>
      <w:r/>
    </w:p>
    <w:p>
      <w:pPr>
        <w:ind w:firstLine="643"/>
        <w:keepLines/>
        <w:keepNext/>
        <w:spacing w:line="500" w:lineRule="exact"/>
        <w:rPr>
          <w:b/>
          <w:bCs/>
          <w:color w:val="auto"/>
          <w:sz w:val="32"/>
          <w:szCs w:val="32"/>
        </w:rPr>
        <w:outlineLvl w:val="2"/>
      </w:pPr>
      <w:r/>
      <w:bookmarkStart w:id="241" w:name="_Toc120614220"/>
      <w:r/>
      <w:bookmarkStart w:id="242" w:name="_Toc20823308"/>
      <w:r/>
      <w:bookmarkStart w:id="243" w:name="_Toc513029236"/>
      <w:r/>
      <w:bookmarkStart w:id="244" w:name="_Toc16938552"/>
      <w:r>
        <w:rPr>
          <w:rFonts w:hint="eastAsia"/>
          <w:b/>
          <w:bCs/>
          <w:color w:val="auto"/>
          <w:sz w:val="32"/>
          <w:szCs w:val="32"/>
        </w:rPr>
        <w:t xml:space="preserve">七、授予合同</w:t>
      </w:r>
      <w:bookmarkEnd w:id="241"/>
      <w:r/>
      <w:bookmarkEnd w:id="242"/>
      <w:bookmarkEnd w:id="243"/>
      <w:bookmarkEnd w:id="244"/>
      <w:r/>
    </w:p>
    <w:p>
      <w:pPr>
        <w:ind w:firstLine="600"/>
        <w:keepLines/>
        <w:keepNext/>
        <w:spacing w:line="500" w:lineRule="exact"/>
        <w:rPr>
          <w:rFonts w:ascii="黑体" w:hAnsi="宋体" w:eastAsia="黑体"/>
          <w:bCs/>
          <w:color w:val="auto"/>
          <w:sz w:val="30"/>
          <w:szCs w:val="30"/>
        </w:rPr>
        <w:outlineLvl w:val="3"/>
      </w:pPr>
      <w:r/>
      <w:bookmarkStart w:id="245" w:name="_Toc513029237"/>
      <w:r/>
      <w:bookmarkStart w:id="246" w:name="_Toc20823309"/>
      <w:r/>
      <w:bookmarkStart w:id="247" w:name="_Toc16938553"/>
      <w:r>
        <w:rPr>
          <w:rFonts w:hint="eastAsia" w:ascii="黑体" w:hAnsi="宋体" w:eastAsia="黑体"/>
          <w:bCs/>
          <w:color w:val="auto"/>
          <w:sz w:val="30"/>
          <w:szCs w:val="30"/>
        </w:rPr>
        <w:t xml:space="preserve">3</w:t>
      </w:r>
      <w:r>
        <w:rPr>
          <w:rFonts w:ascii="黑体" w:hAnsi="宋体" w:eastAsia="黑体"/>
          <w:bCs/>
          <w:color w:val="auto"/>
          <w:sz w:val="30"/>
          <w:szCs w:val="30"/>
        </w:rPr>
        <w:t xml:space="preserve">2</w:t>
      </w:r>
      <w:r>
        <w:rPr>
          <w:rFonts w:hint="eastAsia" w:ascii="黑体" w:hAnsi="宋体" w:eastAsia="黑体"/>
          <w:bCs/>
          <w:color w:val="auto"/>
          <w:sz w:val="30"/>
          <w:szCs w:val="30"/>
        </w:rPr>
        <w:t xml:space="preserve">. 签订合同</w:t>
      </w:r>
      <w:r/>
    </w:p>
    <w:p>
      <w:pPr>
        <w:ind w:firstLine="600"/>
        <w:spacing w:line="500" w:lineRule="exact"/>
        <w:rPr>
          <w:rFonts w:ascii="宋体" w:hAnsi="宋体"/>
          <w:color w:val="auto"/>
          <w:sz w:val="24"/>
        </w:rPr>
      </w:pPr>
      <w:r>
        <w:rPr>
          <w:rFonts w:hint="eastAsia" w:ascii="宋体" w:hAnsi="宋体"/>
          <w:bCs/>
          <w:color w:val="auto"/>
          <w:sz w:val="24"/>
        </w:rPr>
        <w:t xml:space="preserve">3</w:t>
      </w:r>
      <w:r>
        <w:rPr>
          <w:rFonts w:ascii="宋体" w:hAnsi="宋体"/>
          <w:bCs/>
          <w:color w:val="auto"/>
          <w:sz w:val="24"/>
        </w:rPr>
        <w:t xml:space="preserve">2</w:t>
      </w:r>
      <w:r>
        <w:rPr>
          <w:rFonts w:hint="eastAsia" w:ascii="宋体" w:hAnsi="宋体"/>
          <w:color w:val="auto"/>
          <w:sz w:val="24"/>
        </w:rPr>
        <w:t xml:space="preserve">.l中标人应当在中标通知书发出之日起三十日内，按照招标文件确定的事项与采购人签订政府采购合同。</w:t>
      </w:r>
      <w:r/>
    </w:p>
    <w:p>
      <w:pPr>
        <w:ind w:firstLine="600"/>
        <w:spacing w:line="500" w:lineRule="exact"/>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2</w:t>
      </w:r>
      <w:r>
        <w:rPr>
          <w:rFonts w:hint="eastAsia" w:ascii="宋体" w:hAnsi="宋体"/>
          <w:color w:val="auto"/>
          <w:sz w:val="24"/>
        </w:rPr>
        <w:t xml:space="preserve">.2招标文件、中标人的投标文件及招标过程中有关澄清、承诺文件均应作为合同附件。</w:t>
      </w:r>
      <w:r/>
    </w:p>
    <w:p>
      <w:pPr>
        <w:ind w:firstLine="600"/>
        <w:spacing w:line="500" w:lineRule="exact"/>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2</w:t>
      </w:r>
      <w:r>
        <w:rPr>
          <w:rFonts w:hint="eastAsia" w:ascii="宋体" w:hAnsi="宋体"/>
          <w:color w:val="auto"/>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bookmarkEnd w:id="245"/>
      <w:bookmarkEnd w:id="246"/>
      <w:bookmarkEnd w:id="247"/>
      <w:r/>
    </w:p>
    <w:p>
      <w:pPr>
        <w:ind w:firstLine="600"/>
        <w:keepLines/>
        <w:keepNext/>
        <w:spacing w:line="360" w:lineRule="auto"/>
        <w:rPr>
          <w:rFonts w:ascii="黑体" w:hAnsi="宋体" w:eastAsia="黑体"/>
          <w:bCs/>
          <w:color w:val="auto"/>
          <w:sz w:val="30"/>
          <w:szCs w:val="30"/>
        </w:rPr>
        <w:outlineLvl w:val="3"/>
      </w:pPr>
      <w:r>
        <w:rPr>
          <w:rFonts w:hint="eastAsia" w:ascii="黑体" w:hAnsi="宋体" w:eastAsia="黑体"/>
          <w:bCs/>
          <w:color w:val="auto"/>
          <w:sz w:val="30"/>
          <w:szCs w:val="30"/>
        </w:rPr>
        <w:t xml:space="preserve">33、标的物的追加</w:t>
      </w:r>
      <w:r/>
    </w:p>
    <w:p>
      <w:pPr>
        <w:ind w:firstLine="480"/>
        <w:spacing w:line="360" w:lineRule="auto"/>
        <w:rPr>
          <w:rFonts w:ascii="宋体" w:hAnsi="宋体"/>
          <w:color w:val="auto"/>
          <w:sz w:val="24"/>
        </w:rPr>
      </w:pPr>
      <w:r>
        <w:rPr>
          <w:rFonts w:hint="eastAsia" w:ascii="宋体" w:hAnsi="宋体"/>
          <w:color w:val="auto"/>
          <w:sz w:val="24"/>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68"/>
        <w:spacing w:line="500" w:lineRule="exact"/>
        <w:rPr>
          <w:rFonts w:ascii="黑体" w:hAnsi="宋体" w:eastAsia="黑体" w:cs="Times New Roman"/>
          <w:bCs/>
          <w:color w:val="auto"/>
          <w:sz w:val="30"/>
          <w:szCs w:val="30"/>
        </w:rPr>
      </w:pPr>
      <w:r>
        <w:rPr>
          <w:rFonts w:ascii="黑体" w:hAnsi="宋体" w:eastAsia="黑体" w:cs="Times New Roman"/>
          <w:bCs/>
          <w:color w:val="auto"/>
          <w:sz w:val="30"/>
          <w:szCs w:val="30"/>
        </w:rPr>
        <w:t xml:space="preserve">3</w:t>
      </w:r>
      <w:r>
        <w:rPr>
          <w:rFonts w:hint="eastAsia" w:ascii="黑体" w:hAnsi="宋体" w:eastAsia="黑体" w:cs="Times New Roman"/>
          <w:bCs/>
          <w:color w:val="auto"/>
          <w:sz w:val="30"/>
          <w:szCs w:val="30"/>
        </w:rPr>
        <w:t xml:space="preserve">4、政府采购政策：</w:t>
      </w:r>
      <w:r/>
    </w:p>
    <w:p>
      <w:pPr>
        <w:ind w:firstLine="482"/>
        <w:jc w:val="left"/>
        <w:spacing w:line="500" w:lineRule="exact"/>
        <w:tabs>
          <w:tab w:val="left" w:pos="1080" w:leader="none"/>
          <w:tab w:val="left" w:pos="1589" w:leader="none"/>
          <w:tab w:val="left" w:pos="2014" w:leader="none"/>
        </w:tabs>
        <w:rPr>
          <w:rFonts w:ascii="宋体" w:hAnsi="宋体"/>
          <w:b/>
          <w:bCs/>
          <w:color w:val="auto"/>
          <w:sz w:val="24"/>
        </w:rPr>
      </w:pPr>
      <w:r>
        <w:rPr>
          <w:rFonts w:hint="eastAsia" w:ascii="宋体" w:hAnsi="宋体"/>
          <w:b/>
          <w:bCs/>
          <w:color w:val="auto"/>
          <w:sz w:val="24"/>
        </w:rPr>
        <w:t xml:space="preserve">34</w:t>
      </w:r>
      <w:r>
        <w:rPr>
          <w:rFonts w:ascii="宋体" w:hAnsi="宋体"/>
          <w:b/>
          <w:bCs/>
          <w:color w:val="auto"/>
          <w:sz w:val="24"/>
        </w:rPr>
        <w:t xml:space="preserve">.1进口产品</w:t>
      </w:r>
      <w:r>
        <w:rPr>
          <w:rFonts w:hint="eastAsia" w:ascii="宋体" w:hAnsi="宋体"/>
          <w:b/>
          <w:bCs/>
          <w:color w:val="auto"/>
          <w:sz w:val="24"/>
        </w:rPr>
        <w:t xml:space="preserve">：</w:t>
      </w:r>
      <w:r>
        <w:rPr>
          <w:rFonts w:ascii="宋体" w:hAnsi="宋体"/>
          <w:color w:val="auto"/>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color w:val="auto"/>
          <w:sz w:val="24"/>
        </w:rPr>
      </w:pPr>
      <w:r>
        <w:rPr>
          <w:rFonts w:hint="eastAsia" w:ascii="宋体" w:hAnsi="宋体"/>
          <w:b/>
          <w:bCs/>
          <w:color w:val="auto"/>
          <w:sz w:val="24"/>
        </w:rPr>
        <w:t xml:space="preserve">34</w:t>
      </w:r>
      <w:r>
        <w:rPr>
          <w:rFonts w:ascii="宋体" w:hAnsi="宋体"/>
          <w:b/>
          <w:bCs/>
          <w:color w:val="auto"/>
          <w:sz w:val="24"/>
        </w:rPr>
        <w:t xml:space="preserve">.2政府采购节能产品、环境标志产品</w:t>
      </w:r>
      <w:r/>
    </w:p>
    <w:p>
      <w:pPr>
        <w:ind w:firstLine="480"/>
        <w:jc w:val="left"/>
        <w:spacing w:line="500" w:lineRule="exact"/>
        <w:tabs>
          <w:tab w:val="left" w:pos="1980" w:leader="none"/>
        </w:tabs>
        <w:rPr>
          <w:color w:val="auto"/>
          <w:sz w:val="24"/>
        </w:rPr>
      </w:pPr>
      <w:r>
        <w:rPr>
          <w:color w:val="auto"/>
          <w:sz w:val="24"/>
        </w:rPr>
        <w:t xml:space="preserve">3</w:t>
      </w:r>
      <w:r>
        <w:rPr>
          <w:rFonts w:hint="eastAsia"/>
          <w:color w:val="auto"/>
          <w:sz w:val="24"/>
        </w:rPr>
        <w:t xml:space="preserve">4</w:t>
      </w:r>
      <w:r>
        <w:rPr>
          <w:color w:val="auto"/>
          <w:sz w:val="24"/>
        </w:rPr>
        <w:t xml:space="preserve">.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auto"/>
          <w:sz w:val="24"/>
        </w:rPr>
      </w:pPr>
      <w:r>
        <w:rPr>
          <w:color w:val="auto"/>
          <w:sz w:val="24"/>
        </w:rPr>
        <w:t xml:space="preserve">3</w:t>
      </w:r>
      <w:r>
        <w:rPr>
          <w:rFonts w:hint="eastAsia"/>
          <w:color w:val="auto"/>
          <w:sz w:val="24"/>
        </w:rPr>
        <w:t xml:space="preserve">4</w:t>
      </w:r>
      <w:r>
        <w:rPr>
          <w:color w:val="auto"/>
          <w:sz w:val="24"/>
        </w:rPr>
        <w:t xml:space="preserve">.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color w:val="auto"/>
          <w:sz w:val="24"/>
        </w:rPr>
      </w:pPr>
      <w:r>
        <w:rPr>
          <w:b/>
          <w:color w:val="auto"/>
          <w:sz w:val="24"/>
        </w:rPr>
        <w:t xml:space="preserve">3</w:t>
      </w:r>
      <w:r>
        <w:rPr>
          <w:rFonts w:hint="eastAsia"/>
          <w:b/>
          <w:color w:val="auto"/>
          <w:sz w:val="24"/>
        </w:rPr>
        <w:t xml:space="preserve">4</w:t>
      </w:r>
      <w:r>
        <w:rPr>
          <w:b/>
          <w:color w:val="auto"/>
          <w:sz w:val="24"/>
        </w:rPr>
        <w:t xml:space="preserve">.2.3</w:t>
      </w:r>
      <w:r>
        <w:rPr>
          <w:rFonts w:hint="eastAsia"/>
          <w:b/>
          <w:color w:val="auto"/>
          <w:sz w:val="24"/>
        </w:rPr>
        <w:t xml:space="preserve">、</w:t>
      </w:r>
      <w:r>
        <w:rPr>
          <w:b/>
          <w:color w:val="auto"/>
          <w:sz w:val="24"/>
        </w:rPr>
        <w:t xml:space="preserve">如本项目采购产品属于实施政府强制采购品目清单范围的节能产品，则投标人所报产品必须获得国家确定的认证机构出具的、处于有效期之内的节能产品认证证书，</w:t>
      </w:r>
      <w:r>
        <w:rPr>
          <w:b/>
          <w:color w:val="auto"/>
          <w:sz w:val="24"/>
        </w:rPr>
        <w:t xml:space="preserve">否则投标无效</w:t>
      </w:r>
      <w:r>
        <w:rPr>
          <w:b/>
          <w:color w:val="auto"/>
          <w:sz w:val="24"/>
        </w:rPr>
        <w:t xml:space="preserve">；</w:t>
      </w:r>
      <w:r/>
    </w:p>
    <w:p>
      <w:pPr>
        <w:ind w:firstLine="480"/>
        <w:jc w:val="left"/>
        <w:spacing w:line="500" w:lineRule="exact"/>
        <w:tabs>
          <w:tab w:val="left" w:pos="1980" w:leader="none"/>
        </w:tabs>
        <w:rPr>
          <w:rFonts w:hint="eastAsia"/>
          <w:color w:val="auto"/>
          <w:sz w:val="24"/>
        </w:rPr>
      </w:pPr>
      <w:r>
        <w:rPr>
          <w:color w:val="auto"/>
          <w:sz w:val="24"/>
        </w:rPr>
        <w:t xml:space="preserve">3</w:t>
      </w:r>
      <w:r>
        <w:rPr>
          <w:rFonts w:hint="eastAsia"/>
          <w:color w:val="auto"/>
          <w:sz w:val="24"/>
        </w:rPr>
        <w:t xml:space="preserve">4</w:t>
      </w:r>
      <w:r>
        <w:rPr>
          <w:color w:val="auto"/>
          <w:sz w:val="24"/>
        </w:rPr>
        <w:t xml:space="preserve">.2.</w:t>
      </w:r>
      <w:r>
        <w:rPr>
          <w:rFonts w:hint="eastAsia"/>
          <w:color w:val="auto"/>
          <w:sz w:val="24"/>
        </w:rPr>
        <w:t xml:space="preserve">4</w:t>
      </w:r>
      <w:r>
        <w:rPr>
          <w:color w:val="auto"/>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color w:val="auto"/>
          <w:sz w:val="24"/>
        </w:rPr>
      </w:pPr>
      <w:r>
        <w:rPr>
          <w:rFonts w:hint="eastAsia" w:ascii="宋体" w:hAnsi="宋体"/>
          <w:b/>
          <w:bCs/>
          <w:color w:val="auto"/>
          <w:sz w:val="24"/>
        </w:rPr>
        <w:t xml:space="preserve">34</w:t>
      </w:r>
      <w:r>
        <w:rPr>
          <w:rFonts w:ascii="宋体" w:hAnsi="宋体"/>
          <w:b/>
          <w:bCs/>
          <w:color w:val="auto"/>
          <w:sz w:val="24"/>
        </w:rPr>
        <w:t xml:space="preserve">.3商品包装政府采购需求标准</w:t>
      </w:r>
      <w:r>
        <w:rPr>
          <w:rFonts w:hint="eastAsia" w:ascii="宋体" w:hAnsi="宋体"/>
          <w:b/>
          <w:bCs/>
          <w:color w:val="auto"/>
          <w:sz w:val="24"/>
        </w:rPr>
        <w:t xml:space="preserve">、</w:t>
      </w:r>
      <w:r>
        <w:rPr>
          <w:rFonts w:ascii="宋体" w:hAnsi="宋体"/>
          <w:b/>
          <w:bCs/>
          <w:color w:val="auto"/>
          <w:sz w:val="24"/>
        </w:rPr>
        <w:t xml:space="preserve">快递包装政府采购需求标准</w:t>
      </w:r>
      <w:r>
        <w:rPr>
          <w:rFonts w:hint="eastAsia" w:ascii="宋体" w:hAnsi="宋体"/>
          <w:b/>
          <w:bCs/>
          <w:color w:val="auto"/>
          <w:sz w:val="24"/>
        </w:rPr>
        <w:t xml:space="preserve">：</w:t>
      </w:r>
      <w:r>
        <w:rPr>
          <w:rFonts w:hint="eastAsia"/>
          <w:color w:val="auto"/>
          <w:sz w:val="24"/>
        </w:rPr>
        <w:t xml:space="preserve">依据</w:t>
      </w:r>
      <w:r>
        <w:rPr>
          <w:color w:val="auto"/>
          <w:sz w:val="24"/>
        </w:rPr>
        <w:t xml:space="preserve">《关于印发〈商品包装政府采购需求标准（试行）〉、〈快递包装政府采购需求标准（试行）〉的通知》（财办库〔2020〕123号）</w:t>
      </w:r>
      <w:r>
        <w:rPr>
          <w:rFonts w:hint="eastAsia"/>
          <w:color w:val="auto"/>
          <w:sz w:val="24"/>
        </w:rPr>
        <w:t xml:space="preserve">文件</w:t>
      </w:r>
      <w:r>
        <w:rPr>
          <w:color w:val="auto"/>
          <w:sz w:val="24"/>
        </w:rPr>
        <w:t xml:space="preserve">精神</w:t>
      </w:r>
      <w:r>
        <w:rPr>
          <w:rFonts w:hint="eastAsia"/>
          <w:color w:val="auto"/>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color w:val="auto"/>
          <w:sz w:val="24"/>
        </w:rPr>
      </w:pPr>
      <w:r>
        <w:rPr>
          <w:rFonts w:hint="eastAsia" w:ascii="宋体" w:hAnsi="宋体"/>
          <w:b/>
          <w:bCs/>
          <w:color w:val="auto"/>
          <w:sz w:val="24"/>
        </w:rPr>
        <w:t xml:space="preserve">34</w:t>
      </w:r>
      <w:r>
        <w:rPr>
          <w:rFonts w:ascii="宋体" w:hAnsi="宋体"/>
          <w:b/>
          <w:bCs/>
          <w:color w:val="auto"/>
          <w:sz w:val="24"/>
        </w:rPr>
        <w:t xml:space="preserve">.4支持乡村产业振兴管理</w:t>
      </w:r>
      <w:r>
        <w:rPr>
          <w:rFonts w:hint="eastAsia" w:ascii="宋体" w:hAnsi="宋体"/>
          <w:b/>
          <w:bCs/>
          <w:color w:val="auto"/>
          <w:sz w:val="24"/>
        </w:rPr>
        <w:t xml:space="preserve">：</w:t>
      </w:r>
      <w:r>
        <w:rPr>
          <w:color w:val="auto"/>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color w:val="auto"/>
          <w:sz w:val="24"/>
        </w:rPr>
      </w:pPr>
      <w:r>
        <w:rPr>
          <w:rFonts w:hint="eastAsia" w:ascii="宋体" w:hAnsi="宋体"/>
          <w:b/>
          <w:bCs/>
          <w:color w:val="auto"/>
          <w:sz w:val="24"/>
        </w:rPr>
        <w:t xml:space="preserve">34</w:t>
      </w:r>
      <w:r>
        <w:rPr>
          <w:rFonts w:ascii="宋体" w:hAnsi="宋体"/>
          <w:b/>
          <w:bCs/>
          <w:color w:val="auto"/>
          <w:sz w:val="24"/>
        </w:rPr>
        <w:t xml:space="preserve">.5正版软件</w:t>
      </w:r>
      <w:r/>
    </w:p>
    <w:p>
      <w:pPr>
        <w:ind w:firstLine="480"/>
        <w:jc w:val="left"/>
        <w:spacing w:line="500" w:lineRule="exact"/>
        <w:tabs>
          <w:tab w:val="left" w:pos="1980" w:leader="none"/>
        </w:tabs>
        <w:rPr>
          <w:color w:val="auto"/>
          <w:sz w:val="24"/>
        </w:rPr>
      </w:pPr>
      <w:r>
        <w:rPr>
          <w:color w:val="auto"/>
          <w:sz w:val="24"/>
        </w:rPr>
        <w:t xml:space="preserve">3</w:t>
      </w:r>
      <w:r>
        <w:rPr>
          <w:rFonts w:hint="eastAsia"/>
          <w:color w:val="auto"/>
          <w:sz w:val="24"/>
        </w:rPr>
        <w:t xml:space="preserve">4</w:t>
      </w:r>
      <w:r>
        <w:rPr>
          <w:color w:val="auto"/>
          <w:sz w:val="24"/>
        </w:rPr>
        <w:t xml:space="preserve">.5.1依据《财政部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auto"/>
          <w:sz w:val="24"/>
        </w:rPr>
        <w:t xml:space="preserve">否则</w:t>
      </w:r>
      <w:r>
        <w:rPr>
          <w:b/>
          <w:color w:val="auto"/>
          <w:sz w:val="24"/>
        </w:rPr>
        <w:t xml:space="preserve">投标无效</w:t>
      </w:r>
      <w:r>
        <w:rPr>
          <w:color w:val="auto"/>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color w:val="auto"/>
          <w:sz w:val="24"/>
        </w:rPr>
      </w:pPr>
      <w:r>
        <w:rPr>
          <w:color w:val="auto"/>
          <w:sz w:val="24"/>
        </w:rPr>
        <w:t xml:space="preserve">3</w:t>
      </w:r>
      <w:r>
        <w:rPr>
          <w:rFonts w:hint="eastAsia"/>
          <w:color w:val="auto"/>
          <w:sz w:val="24"/>
        </w:rPr>
        <w:t xml:space="preserve">4</w:t>
      </w:r>
      <w:r>
        <w:rPr>
          <w:color w:val="auto"/>
          <w:sz w:val="24"/>
        </w:rPr>
        <w:t xml:space="preserve">.5.</w:t>
      </w:r>
      <w:r>
        <w:rPr>
          <w:rFonts w:hint="eastAsia"/>
          <w:color w:val="auto"/>
          <w:sz w:val="24"/>
        </w:rPr>
        <w:t xml:space="preserve">2</w:t>
      </w:r>
      <w:r>
        <w:rPr>
          <w:color w:val="auto"/>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color w:val="auto"/>
          <w:sz w:val="24"/>
        </w:rPr>
      </w:pPr>
      <w:r>
        <w:rPr>
          <w:rFonts w:hint="eastAsia" w:ascii="宋体" w:hAnsi="宋体"/>
          <w:b/>
          <w:bCs/>
          <w:color w:val="auto"/>
          <w:sz w:val="24"/>
        </w:rPr>
        <w:t xml:space="preserve">34</w:t>
      </w:r>
      <w:r>
        <w:rPr>
          <w:rFonts w:ascii="宋体" w:hAnsi="宋体"/>
          <w:b/>
          <w:bCs/>
          <w:color w:val="auto"/>
          <w:sz w:val="24"/>
        </w:rPr>
        <w:t xml:space="preserve">.6信息安全产品</w:t>
      </w:r>
      <w:r>
        <w:rPr>
          <w:rFonts w:hint="eastAsia" w:ascii="宋体" w:hAnsi="宋体"/>
          <w:b/>
          <w:bCs/>
          <w:color w:val="auto"/>
          <w:sz w:val="24"/>
        </w:rPr>
        <w:t xml:space="preserve">：</w:t>
      </w:r>
      <w:r>
        <w:rPr>
          <w:rFonts w:hint="eastAsia"/>
          <w:color w:val="auto"/>
          <w:sz w:val="24"/>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color w:val="auto"/>
          <w:sz w:val="24"/>
        </w:rPr>
      </w:pPr>
      <w:r>
        <w:rPr>
          <w:rFonts w:hint="eastAsia" w:ascii="宋体" w:hAnsi="宋体"/>
          <w:b/>
          <w:bCs/>
          <w:color w:val="auto"/>
          <w:sz w:val="24"/>
        </w:rPr>
        <w:t xml:space="preserve">34</w:t>
      </w:r>
      <w:r>
        <w:rPr>
          <w:rFonts w:ascii="宋体" w:hAnsi="宋体"/>
          <w:b/>
          <w:bCs/>
          <w:color w:val="auto"/>
          <w:sz w:val="24"/>
        </w:rPr>
        <w:t xml:space="preserve">.7</w:t>
      </w:r>
      <w:r>
        <w:rPr>
          <w:rFonts w:hint="eastAsia" w:ascii="宋体" w:hAnsi="宋体"/>
          <w:b/>
          <w:bCs/>
          <w:color w:val="auto"/>
          <w:sz w:val="24"/>
        </w:rPr>
        <w:t xml:space="preserve">政府采购创新产品政策：</w:t>
      </w:r>
      <w:r>
        <w:rPr>
          <w:rFonts w:hint="eastAsia"/>
          <w:color w:val="auto"/>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768"/>
        <w:ind w:firstLine="482"/>
        <w:spacing w:line="500" w:lineRule="exact"/>
        <w:rPr>
          <w:rFonts w:ascii="宋体" w:hAnsi="宋体" w:cs="Times New Roman"/>
          <w:b/>
          <w:bCs/>
          <w:color w:val="auto"/>
        </w:rPr>
      </w:pPr>
      <w:r>
        <w:rPr>
          <w:rFonts w:hint="eastAsia" w:ascii="宋体" w:hAnsi="宋体"/>
          <w:b/>
          <w:bCs/>
          <w:color w:val="auto"/>
        </w:rPr>
        <w:t xml:space="preserve">34</w:t>
      </w:r>
      <w:r>
        <w:rPr>
          <w:rFonts w:ascii="宋体" w:hAnsi="宋体" w:cs="Times New Roman"/>
          <w:b/>
          <w:bCs/>
          <w:color w:val="auto"/>
        </w:rPr>
        <w:t xml:space="preserve">.8</w:t>
      </w:r>
      <w:r>
        <w:rPr>
          <w:rFonts w:hint="eastAsia" w:ascii="宋体" w:hAnsi="宋体" w:cs="Times New Roman"/>
          <w:b/>
          <w:bCs/>
          <w:color w:val="auto"/>
        </w:rPr>
        <w:t xml:space="preserve">绿色采购政策：</w:t>
      </w:r>
      <w:r/>
    </w:p>
    <w:p>
      <w:pPr>
        <w:ind w:firstLine="482"/>
        <w:spacing w:line="480" w:lineRule="exact"/>
        <w:rPr>
          <w:color w:val="auto"/>
          <w:sz w:val="24"/>
        </w:rPr>
      </w:pPr>
      <w:r>
        <w:rPr>
          <w:rFonts w:hint="eastAsia" w:ascii="宋体" w:hAnsi="宋体"/>
          <w:b/>
          <w:bCs/>
          <w:color w:val="auto"/>
          <w:sz w:val="24"/>
        </w:rPr>
        <w:t xml:space="preserve">34</w:t>
      </w:r>
      <w:r>
        <w:rPr>
          <w:rFonts w:ascii="宋体" w:hAnsi="宋体"/>
          <w:b/>
          <w:bCs/>
          <w:color w:val="auto"/>
          <w:sz w:val="24"/>
        </w:rPr>
        <w:t xml:space="preserve">.8.1</w:t>
      </w:r>
      <w:r>
        <w:rPr>
          <w:rFonts w:hint="eastAsia" w:ascii="宋体" w:hAnsi="宋体"/>
          <w:b/>
          <w:bCs/>
          <w:color w:val="auto"/>
          <w:sz w:val="24"/>
        </w:rPr>
        <w:t xml:space="preserve">绿色数据中心政策：</w:t>
      </w:r>
      <w:r>
        <w:rPr>
          <w:rFonts w:hint="eastAsia"/>
          <w:color w:val="auto"/>
          <w:sz w:val="24"/>
        </w:rPr>
        <w:t xml:space="preserve">依据《绿色数据中心政府采购需求标准（试行）》（财办库〔2023〕7 号）文件精神，采购</w:t>
      </w:r>
      <w:r>
        <w:rPr>
          <w:rFonts w:hint="eastAsia"/>
          <w:color w:val="auto"/>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color w:val="auto"/>
          <w:sz w:val="24"/>
        </w:rPr>
      </w:pPr>
      <w:r>
        <w:rPr>
          <w:rFonts w:hint="eastAsia" w:ascii="宋体" w:hAnsi="宋体"/>
          <w:b/>
          <w:bCs/>
          <w:color w:val="auto"/>
          <w:sz w:val="24"/>
        </w:rPr>
        <w:t xml:space="preserve">34</w:t>
      </w:r>
      <w:r>
        <w:rPr>
          <w:rFonts w:ascii="宋体" w:hAnsi="宋体"/>
          <w:b/>
          <w:bCs/>
          <w:color w:val="auto"/>
          <w:sz w:val="24"/>
        </w:rPr>
        <w:t xml:space="preserve">.8.2</w:t>
      </w:r>
      <w:r>
        <w:rPr>
          <w:rFonts w:hint="eastAsia" w:ascii="宋体" w:hAnsi="宋体"/>
          <w:b/>
          <w:bCs/>
          <w:color w:val="auto"/>
          <w:sz w:val="24"/>
        </w:rPr>
        <w:t xml:space="preserve">推广应用绿色建材：</w:t>
      </w:r>
      <w:r>
        <w:rPr>
          <w:rFonts w:hint="eastAsia"/>
          <w:color w:val="auto"/>
          <w:sz w:val="24"/>
        </w:rPr>
        <w:t xml:space="preserve">采购人实施政府采购工程项目，要按照《常州市政府采购支持绿色建材促进建筑品质提升试点工作方案》（常财购</w:t>
      </w:r>
      <w:r>
        <w:rPr>
          <w:color w:val="auto"/>
          <w:sz w:val="24"/>
        </w:rPr>
        <w:t xml:space="preserve">〔20</w:t>
      </w:r>
      <w:r>
        <w:rPr>
          <w:rFonts w:hint="eastAsia"/>
          <w:color w:val="auto"/>
          <w:sz w:val="24"/>
        </w:rPr>
        <w:t xml:space="preserve">23</w:t>
      </w:r>
      <w:r>
        <w:rPr>
          <w:color w:val="auto"/>
          <w:sz w:val="24"/>
        </w:rPr>
        <w:t xml:space="preserve">〕</w:t>
      </w:r>
      <w:r>
        <w:rPr>
          <w:rFonts w:hint="eastAsia"/>
          <w:color w:val="auto"/>
          <w:sz w:val="24"/>
        </w:rPr>
        <w:t xml:space="preserve">18</w:t>
      </w:r>
      <w:r>
        <w:rPr>
          <w:color w:val="auto"/>
          <w:sz w:val="24"/>
        </w:rPr>
        <w:t xml:space="preserve"> 号</w:t>
      </w:r>
      <w:r>
        <w:rPr>
          <w:rFonts w:hint="eastAsia"/>
          <w:color w:val="auto"/>
          <w:sz w:val="24"/>
        </w:rPr>
        <w:t xml:space="preserve">）总体要求，落实《绿色建筑和绿色建材政府采购需求标准》（</w:t>
      </w:r>
      <w:r>
        <w:rPr>
          <w:color w:val="auto"/>
          <w:sz w:val="24"/>
        </w:rPr>
        <w:t xml:space="preserve">财库〔20</w:t>
      </w:r>
      <w:r>
        <w:rPr>
          <w:rFonts w:hint="eastAsia"/>
          <w:color w:val="auto"/>
          <w:sz w:val="24"/>
        </w:rPr>
        <w:t xml:space="preserve">22</w:t>
      </w:r>
      <w:r>
        <w:rPr>
          <w:color w:val="auto"/>
          <w:sz w:val="24"/>
        </w:rPr>
        <w:t xml:space="preserve">〕</w:t>
      </w:r>
      <w:r>
        <w:rPr>
          <w:rFonts w:hint="eastAsia"/>
          <w:color w:val="auto"/>
          <w:sz w:val="24"/>
        </w:rPr>
        <w:t xml:space="preserve">35</w:t>
      </w:r>
      <w:r>
        <w:rPr>
          <w:color w:val="auto"/>
          <w:sz w:val="24"/>
        </w:rPr>
        <w:t xml:space="preserve"> 号</w:t>
      </w:r>
      <w:r>
        <w:rPr>
          <w:rFonts w:hint="eastAsia"/>
          <w:color w:val="auto"/>
          <w:sz w:val="24"/>
        </w:rPr>
        <w:t xml:space="preserve">）和《政府采购支持绿色建材促进建筑品质提升政策项目实施指南》（财办库</w:t>
      </w:r>
      <w:r>
        <w:rPr>
          <w:color w:val="auto"/>
          <w:sz w:val="24"/>
        </w:rPr>
        <w:t xml:space="preserve">〔20</w:t>
      </w:r>
      <w:r>
        <w:rPr>
          <w:rFonts w:hint="eastAsia"/>
          <w:color w:val="auto"/>
          <w:sz w:val="24"/>
        </w:rPr>
        <w:t xml:space="preserve">23</w:t>
      </w:r>
      <w:r>
        <w:rPr>
          <w:color w:val="auto"/>
          <w:sz w:val="24"/>
        </w:rPr>
        <w:t xml:space="preserve">〕</w:t>
      </w:r>
      <w:r>
        <w:rPr>
          <w:rFonts w:hint="eastAsia"/>
          <w:color w:val="auto"/>
          <w:sz w:val="24"/>
        </w:rPr>
        <w:t xml:space="preserve">52</w:t>
      </w:r>
      <w:r>
        <w:rPr>
          <w:color w:val="auto"/>
          <w:sz w:val="24"/>
        </w:rPr>
        <w:t xml:space="preserve"> 号</w:t>
      </w:r>
      <w:r>
        <w:rPr>
          <w:rFonts w:hint="eastAsia"/>
          <w:color w:val="auto"/>
          <w:sz w:val="24"/>
        </w:rPr>
        <w:t xml:space="preserve">）,依据相关需求标准确定采购需求，在采购文件和采购合同中载明具体需求、履约验收条款和违约责任。</w:t>
      </w:r>
      <w:r/>
    </w:p>
    <w:p>
      <w:pPr>
        <w:ind w:firstLine="482"/>
        <w:spacing w:line="360" w:lineRule="auto"/>
        <w:rPr>
          <w:rFonts w:hint="eastAsia"/>
          <w:color w:val="auto"/>
          <w:sz w:val="24"/>
        </w:rPr>
      </w:pPr>
      <w:r>
        <w:rPr>
          <w:rFonts w:hint="eastAsia" w:ascii="宋体" w:hAnsi="宋体"/>
          <w:b/>
          <w:bCs/>
          <w:color w:val="auto"/>
          <w:sz w:val="24"/>
        </w:rPr>
        <w:t xml:space="preserve">34</w:t>
      </w:r>
      <w:r>
        <w:rPr>
          <w:rFonts w:ascii="宋体" w:hAnsi="宋体"/>
          <w:b/>
          <w:bCs/>
          <w:color w:val="auto"/>
          <w:sz w:val="24"/>
        </w:rPr>
        <w:t xml:space="preserve">.8.3</w:t>
      </w:r>
      <w:r>
        <w:rPr>
          <w:rFonts w:hint="eastAsia" w:ascii="宋体" w:hAnsi="宋体"/>
          <w:b/>
          <w:bCs/>
          <w:color w:val="auto"/>
          <w:sz w:val="24"/>
        </w:rPr>
        <w:t xml:space="preserve">优先使用低挥发性有机化合物产品：</w:t>
      </w:r>
      <w:r>
        <w:rPr>
          <w:rFonts w:hint="eastAsia"/>
          <w:color w:val="auto"/>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b/>
          <w:bCs/>
          <w:color w:val="auto"/>
          <w:sz w:val="24"/>
        </w:rPr>
      </w:pPr>
      <w:r>
        <w:rPr>
          <w:rFonts w:hint="eastAsia" w:ascii="宋体" w:hAnsi="宋体"/>
          <w:b/>
          <w:bCs/>
          <w:color w:val="auto"/>
          <w:sz w:val="24"/>
        </w:rPr>
        <w:t xml:space="preserve">35</w:t>
      </w:r>
      <w:r>
        <w:rPr>
          <w:rFonts w:ascii="宋体" w:hAnsi="宋体"/>
          <w:b/>
          <w:bCs/>
          <w:color w:val="auto"/>
          <w:sz w:val="24"/>
        </w:rPr>
        <w:t xml:space="preserve">.</w:t>
      </w:r>
      <w:r>
        <w:rPr>
          <w:rFonts w:hint="eastAsia" w:ascii="宋体" w:hAnsi="宋体"/>
          <w:b/>
          <w:bCs/>
          <w:color w:val="auto"/>
          <w:sz w:val="24"/>
        </w:rPr>
        <w:t xml:space="preserve">电子履约保函政策</w:t>
      </w:r>
      <w:r/>
    </w:p>
    <w:p>
      <w:pPr>
        <w:spacing w:line="500" w:lineRule="exact"/>
        <w:rPr>
          <w:rFonts w:ascii="宋体" w:hAnsi="宋体"/>
          <w:bCs/>
          <w:color w:val="auto"/>
          <w:sz w:val="24"/>
        </w:rPr>
      </w:pPr>
      <w:r>
        <w:rPr>
          <w:rFonts w:hint="eastAsia"/>
          <w:color w:val="auto"/>
          <w:sz w:val="24"/>
        </w:rPr>
        <w:t xml:space="preserve">为进一步优化政府采购营商环境，规范我省政府采购履约保证金管理，持续降低供应商参与政府采购成本，根据</w:t>
      </w:r>
      <w:r>
        <w:rPr>
          <w:rFonts w:hint="eastAsia"/>
          <w:color w:val="auto"/>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ind w:firstLine="420"/>
        <w:keepLines w:val="0"/>
        <w:keepNext w:val="0"/>
        <w:pageBreakBefore w:val="0"/>
        <w:spacing w:line="480" w:lineRule="exact"/>
        <w:rPr>
          <w:rFonts w:hint="eastAsia"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36.</w:t>
      </w:r>
      <w:r>
        <w:rPr>
          <w:rFonts w:hint="eastAsia" w:ascii="宋体" w:hAnsi="宋体" w:eastAsia="宋体" w:cs="Times New Roman"/>
          <w:b/>
          <w:bCs/>
          <w:color w:val="auto"/>
          <w:sz w:val="24"/>
        </w:rPr>
        <w:t xml:space="preserve">政府采购中实施本国产品标准及相关政策</w:t>
      </w:r>
      <w:r/>
    </w:p>
    <w:p>
      <w:pPr>
        <w:spacing w:line="500" w:lineRule="exact"/>
        <w:rPr>
          <w:rFonts w:ascii="宋体" w:hAnsi="宋体"/>
          <w:bCs/>
          <w:color w:val="auto"/>
          <w:sz w:val="24"/>
        </w:rPr>
      </w:pPr>
      <w:r>
        <w:rPr>
          <w:rFonts w:hint="eastAsia" w:ascii="Times New Roman" w:hAnsi="Times New Roman" w:eastAsia="宋体" w:cs="Times New Roman"/>
          <w:color w:val="auto"/>
          <w:sz w:val="24"/>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auto"/>
          <w:sz w:val="24"/>
          <w:lang w:val="en-US" w:eastAsia="zh-CN"/>
        </w:rPr>
        <w:t xml:space="preserve">供应商应在投标文件中</w:t>
      </w:r>
      <w:r>
        <w:rPr>
          <w:rFonts w:hint="eastAsia" w:ascii="Times New Roman" w:hAnsi="Times New Roman" w:eastAsia="宋体" w:cs="Times New Roman"/>
          <w:color w:val="auto"/>
          <w:sz w:val="24"/>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auto"/>
          <w:sz w:val="24"/>
          <w:lang w:val="en-US" w:eastAsia="zh-CN"/>
        </w:rPr>
        <w:t xml:space="preserve">具体要求详见</w:t>
      </w:r>
      <w:r>
        <w:rPr>
          <w:rFonts w:hint="eastAsia" w:ascii="Times New Roman" w:hAnsi="Times New Roman" w:eastAsia="宋体" w:cs="Times New Roman"/>
          <w:color w:val="auto"/>
          <w:sz w:val="24"/>
          <w:szCs w:val="24"/>
          <w:lang w:val="en-US" w:eastAsia="zh-CN" w:bidi="ar-SA"/>
        </w:rPr>
        <w:t xml:space="preserve">《国务院办公厅关于在政府采购中实施本国产品标准及相关政策的通知》（国办发〔2025〕34号）。</w:t>
      </w:r>
      <w:r/>
    </w:p>
    <w:p>
      <w:pPr>
        <w:jc w:val="center"/>
        <w:spacing w:line="360" w:lineRule="auto"/>
        <w:rPr>
          <w:b/>
          <w:color w:val="auto"/>
          <w:sz w:val="36"/>
          <w:szCs w:val="36"/>
        </w:rPr>
        <w:outlineLvl w:val="0"/>
      </w:pPr>
      <w:r>
        <w:rPr>
          <w:b/>
          <w:color w:val="auto"/>
          <w:sz w:val="36"/>
          <w:szCs w:val="36"/>
        </w:rPr>
        <w:t xml:space="preserve">第三章  </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Pr>
          <w:b/>
          <w:color w:val="auto"/>
          <w:sz w:val="36"/>
          <w:szCs w:val="36"/>
        </w:rPr>
        <w:t xml:space="preserve">资格审查</w:t>
      </w:r>
      <w:bookmarkEnd w:id="134"/>
      <w:r/>
      <w:bookmarkStart w:id="248" w:name="_Toc487900382"/>
      <w:r/>
      <w:r/>
    </w:p>
    <w:p>
      <w:pPr>
        <w:ind w:firstLine="2891"/>
        <w:spacing w:line="360" w:lineRule="auto"/>
        <w:tabs>
          <w:tab w:val="left" w:pos="360" w:leader="none"/>
          <w:tab w:val="left" w:pos="900" w:leader="none"/>
        </w:tabs>
        <w:rPr>
          <w:b/>
          <w:color w:val="auto"/>
          <w:sz w:val="32"/>
          <w:szCs w:val="32"/>
        </w:rPr>
        <w:outlineLvl w:val="1"/>
      </w:pPr>
      <w:r/>
      <w:bookmarkStart w:id="249" w:name="_Toc99301422"/>
      <w:r>
        <w:rPr>
          <w:rFonts w:hint="eastAsia"/>
          <w:b/>
          <w:color w:val="auto"/>
          <w:sz w:val="32"/>
          <w:szCs w:val="32"/>
        </w:rPr>
        <w:t xml:space="preserve">第一节 </w:t>
      </w:r>
      <w:r>
        <w:rPr>
          <w:b/>
          <w:color w:val="auto"/>
          <w:sz w:val="32"/>
          <w:szCs w:val="32"/>
        </w:rPr>
        <w:t xml:space="preserve">资格审查程序</w:t>
      </w:r>
      <w:bookmarkEnd w:id="249"/>
      <w:r/>
      <w:r/>
    </w:p>
    <w:p>
      <w:pPr>
        <w:ind w:firstLine="480"/>
        <w:spacing w:line="360" w:lineRule="auto"/>
        <w:tabs>
          <w:tab w:val="left" w:pos="426" w:leader="none"/>
          <w:tab w:val="left" w:pos="851" w:leader="none"/>
        </w:tabs>
        <w:rPr>
          <w:color w:val="auto"/>
          <w:sz w:val="24"/>
        </w:rPr>
        <w:outlineLvl w:val="1"/>
      </w:pPr>
      <w:r>
        <w:rPr>
          <w:rFonts w:ascii="Symbol" w:hAnsi="Symbol" w:cs="Symbol"/>
          <w:color w:val="auto"/>
          <w:sz w:val="24"/>
        </w:rPr>
        <w:t xml:space="preserve">一、</w:t>
      </w:r>
      <w:r>
        <w:rPr>
          <w:color w:val="auto"/>
          <w:sz w:val="24"/>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auto"/>
          <w:sz w:val="24"/>
        </w:rPr>
        <w:outlineLvl w:val="1"/>
      </w:pPr>
      <w:r>
        <w:rPr>
          <w:rFonts w:ascii="Symbol" w:hAnsi="Symbol" w:cs="Symbol"/>
          <w:color w:val="auto"/>
          <w:sz w:val="24"/>
        </w:rPr>
        <w:t xml:space="preserve">二、</w:t>
      </w:r>
      <w:r>
        <w:rPr>
          <w:color w:val="auto"/>
          <w:sz w:val="24"/>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color w:val="auto"/>
          <w:sz w:val="24"/>
        </w:rPr>
        <w:outlineLvl w:val="1"/>
      </w:pPr>
      <w:r>
        <w:rPr>
          <w:rFonts w:ascii="Symbol" w:hAnsi="Symbol" w:cs="Symbol"/>
          <w:color w:val="auto"/>
          <w:sz w:val="24"/>
        </w:rPr>
        <w:t xml:space="preserve">三、</w:t>
      </w:r>
      <w:r>
        <w:rPr>
          <w:color w:val="auto"/>
          <w:sz w:val="24"/>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auto"/>
          <w:sz w:val="24"/>
        </w:rPr>
        <w:outlineLvl w:val="1"/>
      </w:pPr>
      <w:r>
        <w:rPr>
          <w:rFonts w:ascii="Symbol" w:hAnsi="Symbol" w:cs="Symbol"/>
          <w:color w:val="auto"/>
          <w:sz w:val="24"/>
        </w:rPr>
        <w:t xml:space="preserve">四、</w:t>
      </w:r>
      <w:r>
        <w:rPr>
          <w:color w:val="auto"/>
          <w:sz w:val="24"/>
        </w:rPr>
        <w:t xml:space="preserve">资格审查合格的投标人不足3家的，不进行评标。</w:t>
      </w:r>
      <w:r/>
    </w:p>
    <w:p>
      <w:pPr>
        <w:ind w:firstLine="2891"/>
        <w:spacing w:line="360" w:lineRule="auto"/>
        <w:tabs>
          <w:tab w:val="left" w:pos="360" w:leader="none"/>
          <w:tab w:val="left" w:pos="900" w:leader="none"/>
        </w:tabs>
        <w:rPr>
          <w:b/>
          <w:color w:val="auto"/>
          <w:sz w:val="32"/>
          <w:szCs w:val="32"/>
        </w:rPr>
        <w:outlineLvl w:val="1"/>
      </w:pPr>
      <w:r>
        <w:rPr>
          <w:b/>
          <w:color w:val="auto"/>
          <w:sz w:val="32"/>
          <w:szCs w:val="32"/>
        </w:rPr>
      </w:r>
      <w:r/>
    </w:p>
    <w:p>
      <w:pPr>
        <w:ind w:firstLine="2891"/>
        <w:spacing w:line="360" w:lineRule="auto"/>
        <w:tabs>
          <w:tab w:val="left" w:pos="360" w:leader="none"/>
          <w:tab w:val="left" w:pos="900" w:leader="none"/>
        </w:tabs>
        <w:rPr>
          <w:b/>
          <w:color w:val="auto"/>
          <w:sz w:val="32"/>
          <w:szCs w:val="32"/>
        </w:rPr>
        <w:outlineLvl w:val="1"/>
      </w:pPr>
      <w:r>
        <w:rPr>
          <w:b/>
          <w:color w:val="auto"/>
          <w:sz w:val="32"/>
          <w:szCs w:val="32"/>
        </w:rPr>
      </w:r>
      <w:r/>
    </w:p>
    <w:p>
      <w:pPr>
        <w:ind w:firstLine="2891"/>
        <w:spacing w:line="360" w:lineRule="auto"/>
        <w:tabs>
          <w:tab w:val="left" w:pos="360" w:leader="none"/>
          <w:tab w:val="left" w:pos="900" w:leader="none"/>
        </w:tabs>
        <w:rPr>
          <w:b/>
          <w:color w:val="auto"/>
          <w:sz w:val="32"/>
          <w:szCs w:val="32"/>
        </w:rPr>
        <w:outlineLvl w:val="1"/>
      </w:pPr>
      <w:r>
        <w:rPr>
          <w:b/>
          <w:color w:val="auto"/>
          <w:sz w:val="32"/>
          <w:szCs w:val="32"/>
        </w:rPr>
      </w:r>
      <w:r/>
    </w:p>
    <w:p>
      <w:pPr>
        <w:ind w:firstLine="2891"/>
        <w:spacing w:line="360" w:lineRule="auto"/>
        <w:tabs>
          <w:tab w:val="left" w:pos="360" w:leader="none"/>
          <w:tab w:val="left" w:pos="900" w:leader="none"/>
        </w:tabs>
        <w:rPr>
          <w:b/>
          <w:color w:val="auto"/>
          <w:sz w:val="32"/>
          <w:szCs w:val="32"/>
        </w:rPr>
        <w:outlineLvl w:val="1"/>
      </w:pPr>
      <w:r>
        <w:rPr>
          <w:b/>
          <w:color w:val="auto"/>
          <w:sz w:val="32"/>
          <w:szCs w:val="32"/>
        </w:rPr>
      </w:r>
      <w:r/>
    </w:p>
    <w:p>
      <w:pPr>
        <w:ind w:firstLine="2891"/>
        <w:spacing w:line="360" w:lineRule="auto"/>
        <w:tabs>
          <w:tab w:val="left" w:pos="360" w:leader="none"/>
          <w:tab w:val="left" w:pos="900" w:leader="none"/>
        </w:tabs>
        <w:rPr>
          <w:b/>
          <w:color w:val="auto"/>
          <w:sz w:val="32"/>
          <w:szCs w:val="32"/>
        </w:rPr>
        <w:outlineLvl w:val="1"/>
      </w:pPr>
      <w:r>
        <w:rPr>
          <w:b/>
          <w:color w:val="auto"/>
          <w:sz w:val="32"/>
          <w:szCs w:val="32"/>
        </w:rPr>
      </w:r>
      <w:r/>
    </w:p>
    <w:p>
      <w:pPr>
        <w:ind w:firstLine="2891"/>
        <w:spacing w:line="360" w:lineRule="auto"/>
        <w:tabs>
          <w:tab w:val="left" w:pos="360" w:leader="none"/>
          <w:tab w:val="left" w:pos="900" w:leader="none"/>
        </w:tabs>
        <w:rPr>
          <w:b/>
          <w:color w:val="auto"/>
          <w:sz w:val="32"/>
          <w:szCs w:val="32"/>
        </w:rPr>
        <w:outlineLvl w:val="1"/>
      </w:pPr>
      <w:r>
        <w:rPr>
          <w:b/>
          <w:color w:val="auto"/>
          <w:sz w:val="32"/>
          <w:szCs w:val="32"/>
        </w:rPr>
      </w:r>
      <w:r/>
    </w:p>
    <w:p>
      <w:pPr>
        <w:ind w:firstLine="2891"/>
        <w:spacing w:line="360" w:lineRule="auto"/>
        <w:tabs>
          <w:tab w:val="left" w:pos="360" w:leader="none"/>
          <w:tab w:val="left" w:pos="900" w:leader="none"/>
        </w:tabs>
        <w:rPr>
          <w:b/>
          <w:color w:val="auto"/>
          <w:sz w:val="32"/>
          <w:szCs w:val="32"/>
        </w:rPr>
        <w:outlineLvl w:val="1"/>
      </w:pPr>
      <w:r>
        <w:rPr>
          <w:b/>
          <w:color w:val="auto"/>
          <w:sz w:val="32"/>
          <w:szCs w:val="32"/>
        </w:rPr>
        <w:t xml:space="preserve">第二节资格审查要求</w:t>
      </w:r>
      <w:r/>
    </w:p>
    <w:tbl>
      <w:tblPr>
        <w:tblStyle w:val="72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3"/>
        <w:gridCol w:w="2209"/>
        <w:gridCol w:w="5375"/>
        <w:gridCol w:w="1825"/>
      </w:tblGrid>
      <w:tr>
        <w:trPr>
          <w:cantSplit/>
          <w:trHeight w:val="468"/>
          <w:tblHeader/>
        </w:trPr>
        <w:tc>
          <w:tcPr>
            <w:tcW w:w="455" w:type="dxa"/>
            <w:vAlign w:val="center"/>
            <w:textDirection w:val="lrTb"/>
            <w:noWrap/>
          </w:tcPr>
          <w:p>
            <w:pPr>
              <w:jc w:val="center"/>
              <w:tabs>
                <w:tab w:val="left" w:pos="1080" w:leader="none"/>
              </w:tabs>
              <w:rPr>
                <w:b/>
                <w:color w:val="auto"/>
                <w:sz w:val="24"/>
              </w:rPr>
            </w:pPr>
            <w:r/>
            <w:bookmarkStart w:id="250" w:name="_Hlt487972895"/>
            <w:r/>
            <w:bookmarkEnd w:id="250"/>
            <w:r>
              <w:rPr>
                <w:b/>
                <w:color w:val="auto"/>
                <w:sz w:val="24"/>
              </w:rPr>
              <w:t xml:space="preserve">序号</w:t>
            </w:r>
            <w:r/>
          </w:p>
        </w:tc>
        <w:tc>
          <w:tcPr>
            <w:tcW w:w="1066" w:type="dxa"/>
            <w:vAlign w:val="center"/>
            <w:textDirection w:val="lrTb"/>
            <w:noWrap/>
          </w:tcPr>
          <w:p>
            <w:pPr>
              <w:jc w:val="center"/>
              <w:tabs>
                <w:tab w:val="left" w:pos="1080" w:leader="none"/>
              </w:tabs>
              <w:rPr>
                <w:b/>
                <w:color w:val="auto"/>
                <w:sz w:val="24"/>
              </w:rPr>
            </w:pPr>
            <w:r>
              <w:rPr>
                <w:b/>
                <w:color w:val="auto"/>
                <w:sz w:val="24"/>
              </w:rPr>
              <w:t xml:space="preserve">审查因素</w:t>
            </w:r>
            <w:r/>
          </w:p>
        </w:tc>
        <w:tc>
          <w:tcPr>
            <w:tcW w:w="2595" w:type="dxa"/>
            <w:vAlign w:val="center"/>
            <w:textDirection w:val="lrTb"/>
            <w:noWrap/>
          </w:tcPr>
          <w:p>
            <w:pPr>
              <w:jc w:val="center"/>
              <w:tabs>
                <w:tab w:val="left" w:pos="1080" w:leader="none"/>
              </w:tabs>
              <w:rPr>
                <w:b/>
                <w:color w:val="auto"/>
                <w:sz w:val="24"/>
              </w:rPr>
            </w:pPr>
            <w:r>
              <w:rPr>
                <w:b/>
                <w:color w:val="auto"/>
                <w:sz w:val="24"/>
              </w:rPr>
              <w:t xml:space="preserve">审查内容</w:t>
            </w:r>
            <w:r/>
          </w:p>
        </w:tc>
        <w:tc>
          <w:tcPr>
            <w:tcW w:w="881" w:type="dxa"/>
            <w:vAlign w:val="center"/>
            <w:textDirection w:val="lrTb"/>
            <w:noWrap/>
          </w:tcPr>
          <w:p>
            <w:pPr>
              <w:jc w:val="center"/>
              <w:tabs>
                <w:tab w:val="left" w:pos="1080" w:leader="none"/>
              </w:tabs>
              <w:rPr>
                <w:b/>
                <w:color w:val="auto"/>
                <w:sz w:val="24"/>
              </w:rPr>
            </w:pPr>
            <w:r>
              <w:rPr>
                <w:b/>
                <w:color w:val="auto"/>
                <w:sz w:val="24"/>
              </w:rPr>
              <w:t xml:space="preserve">格式要求</w:t>
            </w:r>
            <w:r/>
          </w:p>
        </w:tc>
      </w:tr>
      <w:tr>
        <w:trPr>
          <w:cantSplit/>
          <w:trHeight w:val="468"/>
        </w:trPr>
        <w:tc>
          <w:tcPr>
            <w:tcW w:w="455" w:type="dxa"/>
            <w:vAlign w:val="center"/>
            <w:textDirection w:val="lrTb"/>
            <w:noWrap/>
          </w:tcPr>
          <w:p>
            <w:pPr>
              <w:jc w:val="center"/>
              <w:tabs>
                <w:tab w:val="left" w:pos="1080" w:leader="none"/>
              </w:tabs>
              <w:rPr>
                <w:color w:val="auto"/>
                <w:sz w:val="24"/>
              </w:rPr>
            </w:pPr>
            <w:r>
              <w:rPr>
                <w:color w:val="auto"/>
                <w:sz w:val="24"/>
              </w:rPr>
              <w:t xml:space="preserve">1</w:t>
            </w:r>
            <w:r/>
          </w:p>
        </w:tc>
        <w:tc>
          <w:tcPr>
            <w:tcW w:w="1066" w:type="dxa"/>
            <w:vAlign w:val="center"/>
            <w:textDirection w:val="lrTb"/>
            <w:noWrap/>
          </w:tcPr>
          <w:p>
            <w:pPr>
              <w:tabs>
                <w:tab w:val="left" w:pos="1080" w:leader="none"/>
              </w:tabs>
              <w:rPr>
                <w:color w:val="auto"/>
                <w:sz w:val="24"/>
              </w:rPr>
            </w:pPr>
            <w:r>
              <w:rPr>
                <w:rFonts w:hint="eastAsia" w:ascii="宋体" w:hAnsi="宋体"/>
                <w:bCs/>
                <w:color w:val="auto"/>
                <w:sz w:val="24"/>
              </w:rPr>
              <w:t xml:space="preserve">法人或者其他组织的营业执照等证明文件</w:t>
            </w:r>
            <w:r/>
          </w:p>
        </w:tc>
        <w:tc>
          <w:tcPr>
            <w:tcW w:w="2595" w:type="dxa"/>
            <w:vAlign w:val="center"/>
            <w:textDirection w:val="lrTb"/>
            <w:noWrap/>
          </w:tcPr>
          <w:p>
            <w:pPr>
              <w:tabs>
                <w:tab w:val="left" w:pos="1080" w:leader="none"/>
              </w:tabs>
              <w:rPr>
                <w:color w:val="auto"/>
                <w:sz w:val="24"/>
              </w:rPr>
            </w:pPr>
            <w:r>
              <w:rPr>
                <w:rFonts w:hint="eastAsia" w:ascii="宋体" w:hAnsi="宋体"/>
                <w:bCs/>
                <w:color w:val="auto"/>
                <w:sz w:val="24"/>
              </w:rPr>
              <w:t xml:space="preserve">法人或者其他组织的营业执照等证明文件</w:t>
            </w:r>
            <w:r/>
          </w:p>
        </w:tc>
        <w:tc>
          <w:tcPr>
            <w:tcW w:w="881" w:type="dxa"/>
            <w:vAlign w:val="center"/>
            <w:textDirection w:val="lrTb"/>
            <w:noWrap/>
          </w:tcPr>
          <w:p>
            <w:pPr>
              <w:ind w:firstLine="720"/>
              <w:tabs>
                <w:tab w:val="left" w:pos="1080" w:leader="none"/>
              </w:tabs>
              <w:rPr>
                <w:color w:val="auto"/>
                <w:sz w:val="24"/>
              </w:rPr>
            </w:pPr>
            <w:r>
              <w:rPr>
                <w:rFonts w:hint="eastAsia"/>
                <w:color w:val="auto"/>
                <w:sz w:val="24"/>
              </w:rPr>
              <w:t xml:space="preserve">/</w:t>
            </w:r>
            <w:r/>
          </w:p>
        </w:tc>
      </w:tr>
      <w:tr>
        <w:trPr>
          <w:cantSplit/>
          <w:trHeight w:val="468"/>
        </w:trPr>
        <w:tc>
          <w:tcPr>
            <w:tcW w:w="455" w:type="dxa"/>
            <w:vAlign w:val="center"/>
            <w:textDirection w:val="lrTb"/>
            <w:noWrap/>
          </w:tcPr>
          <w:p>
            <w:pPr>
              <w:jc w:val="center"/>
              <w:tabs>
                <w:tab w:val="left" w:pos="1080" w:leader="none"/>
              </w:tabs>
              <w:rPr>
                <w:color w:val="auto"/>
                <w:sz w:val="24"/>
              </w:rPr>
            </w:pPr>
            <w:r>
              <w:rPr>
                <w:rFonts w:hint="eastAsia"/>
                <w:color w:val="auto"/>
                <w:sz w:val="24"/>
              </w:rPr>
              <w:t xml:space="preserve">2</w:t>
            </w:r>
            <w:r/>
          </w:p>
        </w:tc>
        <w:tc>
          <w:tcPr>
            <w:tcW w:w="1820" w:type="dxa"/>
            <w:vAlign w:val="center"/>
            <w:textDirection w:val="lrTb"/>
            <w:noWrap/>
          </w:tcPr>
          <w:p>
            <w:pPr>
              <w:tabs>
                <w:tab w:val="left" w:pos="1080" w:leader="none"/>
              </w:tabs>
              <w:rPr>
                <w:color w:val="auto"/>
                <w:sz w:val="24"/>
              </w:rPr>
            </w:pPr>
            <w:r>
              <w:rPr>
                <w:rFonts w:hint="eastAsia" w:ascii="宋体" w:hAnsi="宋体"/>
                <w:bCs/>
                <w:color w:val="auto"/>
                <w:sz w:val="24"/>
              </w:rPr>
              <w:t xml:space="preserve">法人授权书</w:t>
            </w:r>
            <w:r/>
          </w:p>
        </w:tc>
        <w:tc>
          <w:tcPr>
            <w:tcW w:w="4429" w:type="dxa"/>
            <w:vAlign w:val="center"/>
            <w:textDirection w:val="lrTb"/>
            <w:noWrap/>
          </w:tcPr>
          <w:p>
            <w:pPr>
              <w:jc w:val="left"/>
              <w:spacing w:line="360" w:lineRule="auto"/>
              <w:widowControl/>
              <w:rPr>
                <w:color w:val="auto"/>
                <w:sz w:val="24"/>
              </w:rPr>
            </w:pPr>
            <w:r>
              <w:rPr>
                <w:rFonts w:hint="eastAsia" w:ascii="宋体" w:hAnsi="宋体"/>
                <w:bCs/>
                <w:color w:val="auto"/>
                <w:sz w:val="24"/>
              </w:rPr>
              <w:t xml:space="preserve">法人授权书</w:t>
            </w:r>
            <w:r/>
          </w:p>
        </w:tc>
        <w:tc>
          <w:tcPr>
            <w:tcW w:w="881" w:type="dxa"/>
            <w:vAlign w:val="center"/>
            <w:textDirection w:val="lrTb"/>
            <w:noWrap/>
          </w:tcPr>
          <w:p>
            <w:pPr>
              <w:tabs>
                <w:tab w:val="left" w:pos="1080" w:leader="none"/>
              </w:tabs>
              <w:rPr>
                <w:color w:val="auto"/>
                <w:sz w:val="24"/>
              </w:rPr>
            </w:pPr>
            <w:r>
              <w:rPr>
                <w:color w:val="auto"/>
                <w:sz w:val="24"/>
              </w:rPr>
              <w:t xml:space="preserve">格式见《投标文件格式》</w:t>
            </w:r>
            <w:r/>
          </w:p>
        </w:tc>
      </w:tr>
      <w:tr>
        <w:trPr>
          <w:cantSplit/>
          <w:trHeight w:val="468"/>
        </w:trPr>
        <w:tc>
          <w:tcPr>
            <w:tcW w:w="455" w:type="dxa"/>
            <w:vAlign w:val="center"/>
            <w:textDirection w:val="lrTb"/>
            <w:noWrap/>
          </w:tcPr>
          <w:p>
            <w:pPr>
              <w:jc w:val="center"/>
              <w:tabs>
                <w:tab w:val="left" w:pos="1080" w:leader="none"/>
              </w:tabs>
              <w:rPr>
                <w:color w:val="auto"/>
                <w:sz w:val="24"/>
              </w:rPr>
            </w:pPr>
            <w:r>
              <w:rPr>
                <w:rFonts w:hint="eastAsia"/>
                <w:color w:val="auto"/>
                <w:sz w:val="24"/>
              </w:rPr>
              <w:t xml:space="preserve">3</w:t>
            </w:r>
            <w:r/>
          </w:p>
        </w:tc>
        <w:tc>
          <w:tcPr>
            <w:tcW w:w="1066" w:type="dxa"/>
            <w:vAlign w:val="center"/>
            <w:textDirection w:val="lrTb"/>
            <w:noWrap/>
          </w:tcPr>
          <w:p>
            <w:pPr>
              <w:tabs>
                <w:tab w:val="left" w:pos="1080" w:leader="none"/>
              </w:tabs>
              <w:rPr>
                <w:color w:val="auto"/>
                <w:sz w:val="24"/>
              </w:rPr>
            </w:pPr>
            <w:r>
              <w:rPr>
                <w:rFonts w:hint="eastAsia"/>
                <w:color w:val="auto"/>
                <w:sz w:val="24"/>
              </w:rPr>
              <w:t xml:space="preserve">投标人资格声明</w:t>
            </w:r>
            <w:r/>
          </w:p>
        </w:tc>
        <w:tc>
          <w:tcPr>
            <w:tcW w:w="2595" w:type="dxa"/>
            <w:vAlign w:val="center"/>
            <w:textDirection w:val="lrTb"/>
            <w:noWrap/>
          </w:tcPr>
          <w:p>
            <w:pPr>
              <w:spacing w:line="570" w:lineRule="exact"/>
              <w:rPr>
                <w:rFonts w:eastAsia="黑体"/>
                <w:color w:val="auto"/>
                <w:sz w:val="36"/>
                <w:szCs w:val="36"/>
              </w:rPr>
            </w:pPr>
            <w:r>
              <w:rPr>
                <w:rFonts w:ascii="宋体" w:hAnsi="宋体"/>
                <w:bCs/>
                <w:color w:val="auto"/>
                <w:sz w:val="24"/>
              </w:rPr>
              <w:t xml:space="preserve">《</w:t>
            </w:r>
            <w:r>
              <w:rPr>
                <w:rFonts w:hint="eastAsia" w:ascii="宋体" w:hAnsi="宋体"/>
                <w:bCs/>
                <w:color w:val="auto"/>
                <w:sz w:val="24"/>
              </w:rPr>
              <w:t xml:space="preserve">资格承诺声明函</w:t>
            </w:r>
            <w:r>
              <w:rPr>
                <w:rFonts w:ascii="宋体" w:hAnsi="宋体"/>
                <w:bCs/>
                <w:color w:val="auto"/>
                <w:sz w:val="24"/>
              </w:rPr>
              <w:t xml:space="preserve">》</w:t>
            </w:r>
            <w:r/>
          </w:p>
        </w:tc>
        <w:tc>
          <w:tcPr>
            <w:tcW w:w="881" w:type="dxa"/>
            <w:vAlign w:val="center"/>
            <w:textDirection w:val="lrTb"/>
            <w:noWrap/>
          </w:tcPr>
          <w:p>
            <w:pPr>
              <w:tabs>
                <w:tab w:val="left" w:pos="1080" w:leader="none"/>
              </w:tabs>
              <w:rPr>
                <w:color w:val="auto"/>
                <w:sz w:val="24"/>
              </w:rPr>
            </w:pPr>
            <w:r>
              <w:rPr>
                <w:color w:val="auto"/>
                <w:sz w:val="24"/>
              </w:rPr>
              <w:t xml:space="preserve">格式见《投标文件格式》</w:t>
            </w:r>
            <w:r/>
          </w:p>
        </w:tc>
      </w:tr>
      <w:tr>
        <w:trPr>
          <w:cantSplit/>
          <w:trHeight w:val="468"/>
        </w:trPr>
        <w:tc>
          <w:tcPr>
            <w:tcW w:w="455" w:type="dxa"/>
            <w:vAlign w:val="center"/>
            <w:textDirection w:val="lrTb"/>
            <w:noWrap/>
          </w:tcPr>
          <w:p>
            <w:pPr>
              <w:jc w:val="center"/>
              <w:tabs>
                <w:tab w:val="left" w:pos="1080" w:leader="none"/>
              </w:tabs>
              <w:rPr>
                <w:color w:val="auto"/>
                <w:sz w:val="24"/>
              </w:rPr>
            </w:pPr>
            <w:r>
              <w:rPr>
                <w:rFonts w:hint="eastAsia"/>
                <w:color w:val="auto"/>
                <w:sz w:val="24"/>
              </w:rPr>
              <w:t xml:space="preserve">4</w:t>
            </w:r>
            <w:r/>
          </w:p>
        </w:tc>
        <w:tc>
          <w:tcPr>
            <w:tcW w:w="1066" w:type="dxa"/>
            <w:vAlign w:val="center"/>
            <w:textDirection w:val="lrTb"/>
            <w:noWrap/>
          </w:tcPr>
          <w:p>
            <w:pPr>
              <w:tabs>
                <w:tab w:val="left" w:pos="1080" w:leader="none"/>
              </w:tabs>
              <w:rPr>
                <w:color w:val="auto"/>
                <w:sz w:val="24"/>
              </w:rPr>
            </w:pPr>
            <w:r>
              <w:rPr>
                <w:color w:val="auto"/>
                <w:sz w:val="24"/>
              </w:rPr>
              <w:t xml:space="preserve">投标人信用记录</w:t>
            </w:r>
            <w:r/>
          </w:p>
        </w:tc>
        <w:tc>
          <w:tcPr>
            <w:tcW w:w="2595" w:type="dxa"/>
            <w:vAlign w:val="center"/>
            <w:textDirection w:val="lrTb"/>
            <w:noWrap/>
          </w:tcPr>
          <w:p>
            <w:pPr>
              <w:tabs>
                <w:tab w:val="left" w:pos="1080" w:leader="none"/>
              </w:tabs>
              <w:rPr>
                <w:color w:val="auto"/>
                <w:sz w:val="24"/>
              </w:rPr>
            </w:pPr>
            <w:r>
              <w:rPr>
                <w:rFonts w:hint="eastAsia"/>
                <w:color w:val="auto"/>
                <w:sz w:val="24"/>
              </w:rPr>
              <w:t xml:space="preserve">1、</w:t>
            </w:r>
            <w:r>
              <w:rPr>
                <w:color w:val="auto"/>
                <w:sz w:val="24"/>
              </w:rPr>
              <w:t xml:space="preserve">查询渠道：信用中国网站和中国政府采购网（</w:t>
            </w:r>
            <w:r>
              <w:rPr>
                <w:color w:val="auto"/>
              </w:rPr>
              <w:t xml:space="preserve">www.creditchina.gov.cn</w:t>
            </w:r>
            <w:r>
              <w:rPr>
                <w:color w:val="auto"/>
                <w:sz w:val="24"/>
              </w:rPr>
              <w:t xml:space="preserve">、</w:t>
            </w:r>
            <w:r>
              <w:rPr>
                <w:color w:val="auto"/>
              </w:rPr>
              <w:t xml:space="preserve">www.ccgp.gov.cn</w:t>
            </w:r>
            <w:r>
              <w:rPr>
                <w:color w:val="auto"/>
                <w:sz w:val="24"/>
              </w:rPr>
              <w:t xml:space="preserve">）；</w:t>
            </w:r>
            <w:r/>
          </w:p>
          <w:p>
            <w:pPr>
              <w:tabs>
                <w:tab w:val="left" w:pos="900" w:leader="none"/>
                <w:tab w:val="left" w:pos="1980" w:leader="none"/>
              </w:tabs>
              <w:rPr>
                <w:color w:val="auto"/>
                <w:sz w:val="24"/>
              </w:rPr>
            </w:pPr>
            <w:r>
              <w:rPr>
                <w:rFonts w:hint="eastAsia"/>
                <w:color w:val="auto"/>
                <w:sz w:val="24"/>
              </w:rPr>
              <w:t xml:space="preserve">2、</w:t>
            </w:r>
            <w:r>
              <w:rPr>
                <w:color w:val="auto"/>
                <w:sz w:val="24"/>
              </w:rPr>
              <w:t xml:space="preserve">截止时点：投标截止时间以后、</w:t>
            </w:r>
            <w:r>
              <w:rPr>
                <w:rFonts w:hint="eastAsia"/>
                <w:color w:val="auto"/>
                <w:sz w:val="24"/>
              </w:rPr>
              <w:t xml:space="preserve">资格审查阶段采购人或</w:t>
            </w:r>
            <w:r>
              <w:rPr>
                <w:color w:val="auto"/>
                <w:sz w:val="24"/>
              </w:rPr>
              <w:t xml:space="preserve">采购代理机构的实际查询时间；</w:t>
            </w:r>
            <w:r/>
          </w:p>
          <w:p>
            <w:pPr>
              <w:tabs>
                <w:tab w:val="left" w:pos="900" w:leader="none"/>
                <w:tab w:val="left" w:pos="1980" w:leader="none"/>
              </w:tabs>
              <w:rPr>
                <w:color w:val="auto"/>
                <w:sz w:val="24"/>
              </w:rPr>
            </w:pPr>
            <w:r>
              <w:rPr>
                <w:rFonts w:hint="eastAsia"/>
                <w:color w:val="auto"/>
                <w:sz w:val="24"/>
              </w:rPr>
              <w:t xml:space="preserve">3、</w:t>
            </w:r>
            <w:r>
              <w:rPr>
                <w:color w:val="auto"/>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bCs/>
                <w:color w:val="auto"/>
                <w:sz w:val="24"/>
              </w:rPr>
            </w:pPr>
            <w:r>
              <w:rPr>
                <w:rFonts w:hint="eastAsia"/>
                <w:color w:val="auto"/>
                <w:sz w:val="24"/>
              </w:rPr>
              <w:t xml:space="preserve">4、</w:t>
            </w:r>
            <w:r>
              <w:rPr>
                <w:color w:val="auto"/>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81" w:type="dxa"/>
            <w:vAlign w:val="center"/>
            <w:textDirection w:val="lrTb"/>
            <w:noWrap/>
          </w:tcPr>
          <w:p>
            <w:pPr>
              <w:tabs>
                <w:tab w:val="left" w:pos="1080" w:leader="none"/>
              </w:tabs>
              <w:rPr>
                <w:color w:val="auto"/>
                <w:sz w:val="24"/>
              </w:rPr>
            </w:pPr>
            <w:r>
              <w:rPr>
                <w:color w:val="auto"/>
                <w:sz w:val="24"/>
              </w:rPr>
              <w:t xml:space="preserve">无须投标人提供，由采购人查询。</w:t>
            </w:r>
            <w:r/>
          </w:p>
        </w:tc>
      </w:tr>
      <w:tr>
        <w:trPr>
          <w:cantSplit/>
          <w:trHeight w:val="468"/>
        </w:trPr>
        <w:tc>
          <w:tcPr>
            <w:tcW w:w="455" w:type="dxa"/>
            <w:vAlign w:val="center"/>
            <w:textDirection w:val="lrTb"/>
            <w:noWrap/>
          </w:tcPr>
          <w:p>
            <w:pPr>
              <w:jc w:val="center"/>
              <w:tabs>
                <w:tab w:val="left" w:pos="1080" w:leader="none"/>
              </w:tabs>
              <w:rPr>
                <w:color w:val="auto"/>
                <w:sz w:val="24"/>
              </w:rPr>
            </w:pPr>
            <w:r>
              <w:rPr>
                <w:rFonts w:hint="eastAsia"/>
                <w:color w:val="auto"/>
                <w:sz w:val="24"/>
              </w:rPr>
              <w:t xml:space="preserve">5</w:t>
            </w:r>
            <w:r/>
          </w:p>
        </w:tc>
        <w:tc>
          <w:tcPr>
            <w:tcW w:w="1066" w:type="dxa"/>
            <w:vAlign w:val="center"/>
            <w:textDirection w:val="lrTb"/>
            <w:noWrap/>
          </w:tcPr>
          <w:p>
            <w:pPr>
              <w:ind w:firstLine="240"/>
              <w:tabs>
                <w:tab w:val="left" w:pos="1080" w:leader="none"/>
              </w:tabs>
              <w:rPr>
                <w:color w:val="auto"/>
                <w:sz w:val="24"/>
              </w:rPr>
            </w:pPr>
            <w:r>
              <w:rPr>
                <w:rFonts w:hint="eastAsia"/>
                <w:color w:val="auto"/>
                <w:sz w:val="24"/>
              </w:rPr>
              <w:t xml:space="preserve">信用承诺</w:t>
            </w:r>
            <w:r/>
          </w:p>
        </w:tc>
        <w:tc>
          <w:tcPr>
            <w:tcW w:w="2595" w:type="dxa"/>
            <w:vAlign w:val="center"/>
            <w:textDirection w:val="lrTb"/>
            <w:noWrap/>
          </w:tcPr>
          <w:p>
            <w:pPr>
              <w:tabs>
                <w:tab w:val="left" w:pos="1080" w:leader="none"/>
              </w:tabs>
              <w:rPr>
                <w:rFonts w:ascii="宋体" w:hAnsi="宋体"/>
                <w:bCs/>
                <w:color w:val="auto"/>
                <w:sz w:val="24"/>
              </w:rPr>
            </w:pPr>
            <w:r>
              <w:rPr>
                <w:rFonts w:hint="eastAsia"/>
                <w:color w:val="auto"/>
                <w:sz w:val="24"/>
              </w:rPr>
              <w:t xml:space="preserve">《政府采购供应商信用承诺书》</w:t>
            </w:r>
            <w:r/>
          </w:p>
        </w:tc>
        <w:tc>
          <w:tcPr>
            <w:tcW w:w="881" w:type="dxa"/>
            <w:vAlign w:val="center"/>
            <w:textDirection w:val="lrTb"/>
            <w:noWrap/>
          </w:tcPr>
          <w:p>
            <w:pPr>
              <w:tabs>
                <w:tab w:val="left" w:pos="1080" w:leader="none"/>
              </w:tabs>
              <w:rPr>
                <w:color w:val="auto"/>
                <w:sz w:val="24"/>
              </w:rPr>
            </w:pPr>
            <w:r>
              <w:rPr>
                <w:color w:val="auto"/>
                <w:sz w:val="24"/>
              </w:rPr>
              <w:t xml:space="preserve">格式见《投标文件格式》</w:t>
            </w:r>
            <w:r/>
          </w:p>
        </w:tc>
      </w:tr>
      <w:tr>
        <w:trPr>
          <w:cantSplit/>
          <w:trHeight w:val="468"/>
        </w:trPr>
        <w:tc>
          <w:tcPr>
            <w:tcW w:w="455" w:type="dxa"/>
            <w:vAlign w:val="center"/>
            <w:textDirection w:val="lrTb"/>
            <w:noWrap/>
          </w:tcPr>
          <w:p>
            <w:pPr>
              <w:jc w:val="center"/>
              <w:tabs>
                <w:tab w:val="left" w:pos="1080" w:leader="none"/>
              </w:tabs>
              <w:rPr>
                <w:color w:val="auto"/>
                <w:sz w:val="24"/>
              </w:rPr>
            </w:pPr>
            <w:r>
              <w:rPr>
                <w:rFonts w:hint="eastAsia"/>
                <w:color w:val="auto"/>
                <w:sz w:val="24"/>
              </w:rPr>
              <w:t xml:space="preserve">6</w:t>
            </w:r>
            <w:r/>
          </w:p>
        </w:tc>
        <w:tc>
          <w:tcPr>
            <w:tcW w:w="1066" w:type="dxa"/>
            <w:vAlign w:val="center"/>
            <w:textDirection w:val="lrTb"/>
            <w:noWrap/>
          </w:tcPr>
          <w:p>
            <w:pPr>
              <w:tabs>
                <w:tab w:val="left" w:pos="1080" w:leader="none"/>
              </w:tabs>
              <w:rPr>
                <w:color w:val="auto"/>
                <w:sz w:val="24"/>
              </w:rPr>
            </w:pPr>
            <w:r>
              <w:rPr>
                <w:color w:val="auto"/>
                <w:sz w:val="24"/>
              </w:rPr>
              <w:t xml:space="preserve">落实政府采购政策需满足的资格要求</w:t>
            </w:r>
            <w:r/>
          </w:p>
        </w:tc>
        <w:tc>
          <w:tcPr>
            <w:tcW w:w="2595" w:type="dxa"/>
            <w:vAlign w:val="center"/>
            <w:textDirection w:val="lrTb"/>
            <w:noWrap/>
          </w:tcPr>
          <w:p>
            <w:pPr>
              <w:tabs>
                <w:tab w:val="left" w:pos="1080" w:leader="none"/>
              </w:tabs>
              <w:rPr>
                <w:color w:val="auto"/>
                <w:sz w:val="24"/>
              </w:rPr>
            </w:pPr>
            <w:r>
              <w:rPr>
                <w:rFonts w:hint="eastAsia"/>
                <w:color w:val="auto"/>
                <w:sz w:val="24"/>
              </w:rPr>
              <w:t xml:space="preserve">如采购公告中明确专门面向中小/小微企业采购，须按要求提供中小企业声明函；未专门面向中小/小微企业采购，此项无需提供。</w:t>
            </w:r>
            <w:r/>
          </w:p>
          <w:p>
            <w:pPr>
              <w:pStyle w:val="768"/>
              <w:rPr>
                <w:rFonts w:ascii="Times New Roman" w:hAnsi="Times New Roman" w:cs="Times New Roman"/>
                <w:b/>
                <w:bCs/>
                <w:color w:val="auto"/>
              </w:rPr>
            </w:pPr>
            <w:r>
              <w:rPr>
                <w:rFonts w:hint="eastAsia" w:ascii="Times New Roman" w:hAnsi="Times New Roman" w:cs="Times New Roman"/>
                <w:b/>
                <w:bCs/>
                <w:color w:val="auto"/>
              </w:rPr>
              <w:t xml:space="preserve">注1：监狱企业、残疾人福利性单位视同为小微企业。</w:t>
            </w:r>
            <w:r/>
          </w:p>
          <w:p>
            <w:pPr>
              <w:tabs>
                <w:tab w:val="left" w:pos="1080" w:leader="none"/>
              </w:tabs>
              <w:rPr>
                <w:b/>
                <w:bCs/>
                <w:color w:val="auto"/>
                <w:sz w:val="24"/>
              </w:rPr>
            </w:pPr>
            <w:r>
              <w:rPr>
                <w:rFonts w:hint="eastAsia"/>
                <w:b/>
                <w:bCs/>
                <w:color w:val="auto"/>
                <w:sz w:val="24"/>
              </w:rPr>
              <w:t xml:space="preserve">注2：</w:t>
            </w:r>
            <w:r>
              <w:rPr>
                <w:b/>
                <w:bCs/>
                <w:color w:val="auto"/>
                <w:sz w:val="24"/>
              </w:rPr>
              <w:t xml:space="preserve">监狱企业须提供由省级以上监狱管理局（常州市含教育矫治局）、戒毒管理局（含新疆生产建设兵团）出具的属于监狱企业的证明文件。</w:t>
            </w:r>
            <w:r/>
          </w:p>
          <w:p>
            <w:pPr>
              <w:pStyle w:val="768"/>
              <w:rPr>
                <w:color w:val="auto"/>
              </w:rPr>
            </w:pPr>
            <w:r>
              <w:rPr>
                <w:rFonts w:hint="eastAsia" w:ascii="Times New Roman" w:hAnsi="Times New Roman" w:cs="Times New Roman"/>
                <w:b/>
                <w:bCs/>
                <w:color w:val="auto"/>
              </w:rPr>
              <w:t xml:space="preserve">注3：</w:t>
            </w:r>
            <w:r>
              <w:rPr>
                <w:rFonts w:ascii="Times New Roman" w:hAnsi="Times New Roman" w:cs="Times New Roman"/>
                <w:b/>
                <w:bCs/>
                <w:color w:val="auto"/>
              </w:rPr>
              <w:t xml:space="preserve">残疾人福利性单位须按招标文件要求提供《残疾人福利性单位声明函》</w:t>
            </w:r>
            <w:r/>
          </w:p>
        </w:tc>
        <w:tc>
          <w:tcPr>
            <w:tcW w:w="881" w:type="dxa"/>
            <w:vAlign w:val="center"/>
            <w:textDirection w:val="lrTb"/>
            <w:noWrap/>
          </w:tcPr>
          <w:p>
            <w:pPr>
              <w:tabs>
                <w:tab w:val="left" w:pos="1080" w:leader="none"/>
              </w:tabs>
              <w:rPr>
                <w:color w:val="auto"/>
                <w:sz w:val="24"/>
              </w:rPr>
            </w:pPr>
            <w:r>
              <w:rPr>
                <w:rFonts w:hint="eastAsia"/>
                <w:color w:val="auto"/>
                <w:sz w:val="24"/>
              </w:rPr>
              <w:t xml:space="preserve">《中小企业声明函》、</w:t>
            </w:r>
            <w:r>
              <w:rPr>
                <w:color w:val="auto"/>
                <w:sz w:val="24"/>
              </w:rPr>
              <w:t xml:space="preserve">《残疾人福利性单位声明函》格式见《投标文件格式》</w:t>
            </w:r>
            <w:r/>
          </w:p>
        </w:tc>
      </w:tr>
      <w:tr>
        <w:trPr>
          <w:cantSplit/>
          <w:trHeight w:val="468"/>
        </w:trPr>
        <w:tc>
          <w:tcPr>
            <w:tcW w:w="455" w:type="dxa"/>
            <w:vAlign w:val="center"/>
            <w:textDirection w:val="lrTb"/>
            <w:noWrap/>
          </w:tcPr>
          <w:p>
            <w:pPr>
              <w:jc w:val="center"/>
              <w:tabs>
                <w:tab w:val="left" w:pos="1080" w:leader="none"/>
              </w:tabs>
              <w:rPr>
                <w:b/>
                <w:color w:val="auto"/>
                <w:sz w:val="24"/>
              </w:rPr>
            </w:pPr>
            <w:r>
              <w:rPr>
                <w:rFonts w:hint="eastAsia"/>
                <w:color w:val="auto"/>
                <w:sz w:val="24"/>
              </w:rPr>
              <w:t xml:space="preserve">7</w:t>
            </w:r>
            <w:r/>
          </w:p>
        </w:tc>
        <w:tc>
          <w:tcPr>
            <w:tcW w:w="1820" w:type="dxa"/>
            <w:vAlign w:val="center"/>
            <w:textDirection w:val="lrTb"/>
            <w:noWrap/>
          </w:tcPr>
          <w:p>
            <w:pPr>
              <w:tabs>
                <w:tab w:val="left" w:pos="1080" w:leader="none"/>
              </w:tabs>
              <w:rPr>
                <w:b/>
                <w:color w:val="auto"/>
                <w:sz w:val="24"/>
              </w:rPr>
            </w:pPr>
            <w:r>
              <w:rPr>
                <w:rFonts w:hint="eastAsia"/>
                <w:color w:val="auto"/>
                <w:sz w:val="24"/>
              </w:rPr>
              <w:t xml:space="preserve">本项目的特定资格要求</w:t>
            </w:r>
            <w:r/>
          </w:p>
        </w:tc>
        <w:tc>
          <w:tcPr>
            <w:tcW w:w="4429" w:type="dxa"/>
            <w:vAlign w:val="center"/>
            <w:textDirection w:val="lrTb"/>
            <w:noWrap/>
          </w:tcPr>
          <w:p>
            <w:pPr>
              <w:tabs>
                <w:tab w:val="left" w:pos="1080" w:leader="none"/>
              </w:tabs>
              <w:rPr>
                <w:rFonts w:ascii="宋体" w:hAnsi="宋体"/>
                <w:b/>
                <w:bCs/>
                <w:color w:val="auto"/>
                <w:sz w:val="24"/>
              </w:rPr>
            </w:pPr>
            <w:r>
              <w:rPr>
                <w:rFonts w:hint="eastAsia"/>
                <w:color w:val="auto"/>
                <w:sz w:val="24"/>
              </w:rPr>
              <w:t xml:space="preserve">按公告要求</w:t>
            </w:r>
            <w:r/>
          </w:p>
        </w:tc>
        <w:tc>
          <w:tcPr>
            <w:tcW w:w="1504" w:type="dxa"/>
            <w:vAlign w:val="center"/>
            <w:textDirection w:val="lrTb"/>
            <w:noWrap/>
          </w:tcPr>
          <w:p>
            <w:pPr>
              <w:tabs>
                <w:tab w:val="left" w:pos="1080" w:leader="none"/>
              </w:tabs>
              <w:rPr>
                <w:color w:val="auto"/>
                <w:sz w:val="24"/>
              </w:rPr>
            </w:pPr>
            <w:r>
              <w:rPr>
                <w:rFonts w:hint="eastAsia"/>
                <w:color w:val="auto"/>
                <w:sz w:val="24"/>
              </w:rPr>
              <w:t xml:space="preserve">提供相应证明材料扫描件</w:t>
            </w:r>
            <w:r/>
          </w:p>
        </w:tc>
      </w:tr>
      <w:tr>
        <w:trPr>
          <w:cantSplit/>
          <w:trHeight w:val="4548"/>
        </w:trPr>
        <w:tc>
          <w:tcPr>
            <w:tcW w:w="455" w:type="dxa"/>
            <w:vAlign w:val="center"/>
            <w:textDirection w:val="lrTb"/>
            <w:noWrap/>
          </w:tcPr>
          <w:p>
            <w:pPr>
              <w:jc w:val="center"/>
              <w:tabs>
                <w:tab w:val="left" w:pos="1080" w:leader="none"/>
              </w:tabs>
              <w:rPr>
                <w:color w:val="auto"/>
                <w:sz w:val="24"/>
              </w:rPr>
            </w:pPr>
            <w:r>
              <w:rPr>
                <w:rFonts w:hint="eastAsia"/>
                <w:color w:val="auto"/>
                <w:sz w:val="24"/>
              </w:rPr>
              <w:t xml:space="preserve">8</w:t>
            </w:r>
            <w:r/>
          </w:p>
        </w:tc>
        <w:tc>
          <w:tcPr>
            <w:tcW w:w="1066" w:type="dxa"/>
            <w:vAlign w:val="center"/>
            <w:textDirection w:val="lrTb"/>
            <w:noWrap/>
          </w:tcPr>
          <w:p>
            <w:pPr>
              <w:tabs>
                <w:tab w:val="left" w:pos="1080" w:leader="none"/>
              </w:tabs>
              <w:rPr>
                <w:color w:val="auto"/>
                <w:sz w:val="24"/>
              </w:rPr>
            </w:pPr>
            <w:r>
              <w:rPr>
                <w:color w:val="auto"/>
                <w:sz w:val="24"/>
              </w:rPr>
              <w:t xml:space="preserve">联合体</w:t>
            </w:r>
            <w:r>
              <w:rPr>
                <w:rFonts w:hint="eastAsia"/>
                <w:color w:val="auto"/>
                <w:sz w:val="24"/>
              </w:rPr>
              <w:t xml:space="preserve">协议（如有）</w:t>
            </w:r>
            <w:r/>
          </w:p>
        </w:tc>
        <w:tc>
          <w:tcPr>
            <w:tcW w:w="2595" w:type="dxa"/>
            <w:vAlign w:val="center"/>
            <w:textDirection w:val="lrTb"/>
            <w:noWrap/>
          </w:tcPr>
          <w:p>
            <w:pPr>
              <w:tabs>
                <w:tab w:val="left" w:pos="1080" w:leader="none"/>
              </w:tabs>
              <w:rPr>
                <w:color w:val="auto"/>
                <w:sz w:val="24"/>
              </w:rPr>
            </w:pPr>
            <w:r>
              <w:rPr>
                <w:color w:val="auto"/>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auto"/>
                <w:sz w:val="24"/>
              </w:rPr>
              <w:t xml:space="preserve">牵头</w:t>
            </w:r>
            <w:r>
              <w:rPr>
                <w:color w:val="auto"/>
                <w:sz w:val="24"/>
              </w:rPr>
              <w:t xml:space="preserve">、协调工作。该联合协议应当作为投标文件的组成部分，与投标文件其他内容同时递交。</w:t>
            </w:r>
            <w:r/>
          </w:p>
          <w:p>
            <w:pPr>
              <w:tabs>
                <w:tab w:val="left" w:pos="1080" w:leader="none"/>
              </w:tabs>
              <w:rPr>
                <w:color w:val="auto"/>
                <w:sz w:val="24"/>
              </w:rPr>
            </w:pPr>
            <w:r>
              <w:rPr>
                <w:color w:val="auto"/>
                <w:sz w:val="24"/>
              </w:rPr>
              <w:t xml:space="preserve">2、</w:t>
            </w:r>
            <w:r>
              <w:rPr>
                <w:rFonts w:hint="eastAsia"/>
                <w:color w:val="auto"/>
                <w:sz w:val="24"/>
              </w:rPr>
              <w:t xml:space="preserve">联合体各成员单位均须提供本表中序号第</w:t>
            </w:r>
            <w:r>
              <w:rPr>
                <w:color w:val="auto"/>
                <w:sz w:val="24"/>
              </w:rPr>
              <w:t xml:space="preserve">1</w:t>
            </w:r>
            <w:r>
              <w:rPr>
                <w:rFonts w:hint="eastAsia"/>
                <w:color w:val="auto"/>
                <w:sz w:val="24"/>
              </w:rPr>
              <w:t xml:space="preserve">、3、5、6项的证明文件。</w:t>
            </w:r>
            <w:r/>
          </w:p>
          <w:p>
            <w:pPr>
              <w:tabs>
                <w:tab w:val="left" w:pos="1080" w:leader="none"/>
              </w:tabs>
              <w:rPr>
                <w:color w:val="auto"/>
                <w:sz w:val="24"/>
              </w:rPr>
            </w:pPr>
            <w:r>
              <w:rPr>
                <w:rFonts w:hint="eastAsia"/>
                <w:color w:val="auto"/>
                <w:sz w:val="24"/>
              </w:rPr>
              <w:t xml:space="preserve">3、本表序号第</w:t>
            </w:r>
            <w:r>
              <w:rPr>
                <w:color w:val="auto"/>
                <w:sz w:val="24"/>
              </w:rPr>
              <w:t xml:space="preserve">7</w:t>
            </w:r>
            <w:r>
              <w:rPr>
                <w:rFonts w:hint="eastAsia"/>
                <w:color w:val="auto"/>
                <w:sz w:val="24"/>
              </w:rPr>
              <w:t xml:space="preserve">项规定的其他特定资格要求中的每一小项要求，联合体各方中至少应当有一方符合本表中其他资格要求并提供证明文件。</w:t>
            </w:r>
            <w:r/>
          </w:p>
          <w:p>
            <w:pPr>
              <w:tabs>
                <w:tab w:val="left" w:pos="1080" w:leader="none"/>
              </w:tabs>
              <w:rPr>
                <w:color w:val="auto"/>
                <w:sz w:val="24"/>
              </w:rPr>
            </w:pPr>
            <w:r>
              <w:rPr>
                <w:rFonts w:hint="eastAsia"/>
                <w:color w:val="auto"/>
                <w:sz w:val="24"/>
              </w:rPr>
              <w:t xml:space="preserve">4</w:t>
            </w:r>
            <w:r>
              <w:rPr>
                <w:color w:val="auto"/>
                <w:sz w:val="24"/>
              </w:rPr>
              <w:t xml:space="preserve">、联合体中有同类资质的供应商按照联合体分工承担相同工作的，应当按照资质等级较低的供应商确定资质等级。</w:t>
            </w:r>
            <w:r/>
          </w:p>
          <w:p>
            <w:pPr>
              <w:tabs>
                <w:tab w:val="left" w:pos="1080" w:leader="none"/>
              </w:tabs>
              <w:rPr>
                <w:color w:val="auto"/>
                <w:sz w:val="24"/>
              </w:rPr>
            </w:pPr>
            <w:r>
              <w:rPr>
                <w:color w:val="auto"/>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color w:val="auto"/>
                <w:sz w:val="24"/>
              </w:rPr>
            </w:pPr>
            <w:r>
              <w:rPr>
                <w:color w:val="auto"/>
                <w:sz w:val="24"/>
              </w:rPr>
              <w:t xml:space="preserve">6、若联合体中任一成员单位中途退出，则该联合体的投标无效。</w:t>
            </w:r>
            <w:r/>
          </w:p>
          <w:p>
            <w:pPr>
              <w:tabs>
                <w:tab w:val="left" w:pos="1080" w:leader="none"/>
              </w:tabs>
              <w:rPr>
                <w:color w:val="auto"/>
                <w:sz w:val="24"/>
              </w:rPr>
            </w:pPr>
            <w:r>
              <w:rPr>
                <w:color w:val="auto"/>
                <w:sz w:val="24"/>
              </w:rPr>
              <w:t xml:space="preserve">7、本项目不接受联合体投标</w:t>
            </w:r>
            <w:r>
              <w:rPr>
                <w:rFonts w:hint="eastAsia"/>
                <w:color w:val="auto"/>
                <w:sz w:val="24"/>
              </w:rPr>
              <w:t xml:space="preserve">时</w:t>
            </w:r>
            <w:r>
              <w:rPr>
                <w:color w:val="auto"/>
                <w:sz w:val="24"/>
              </w:rPr>
              <w:t xml:space="preserve">，</w:t>
            </w:r>
            <w:r>
              <w:rPr>
                <w:rFonts w:hint="eastAsia"/>
                <w:color w:val="auto"/>
                <w:sz w:val="24"/>
              </w:rPr>
              <w:t xml:space="preserve">投标人不得为联合体</w:t>
            </w:r>
            <w:r>
              <w:rPr>
                <w:color w:val="auto"/>
                <w:sz w:val="24"/>
              </w:rPr>
              <w:t xml:space="preserve">。</w:t>
            </w:r>
            <w:r/>
          </w:p>
        </w:tc>
        <w:tc>
          <w:tcPr>
            <w:tcW w:w="881" w:type="dxa"/>
            <w:vAlign w:val="center"/>
            <w:textDirection w:val="lrTb"/>
            <w:noWrap/>
          </w:tcPr>
          <w:p>
            <w:pPr>
              <w:tabs>
                <w:tab w:val="left" w:pos="1080" w:leader="none"/>
              </w:tabs>
              <w:rPr>
                <w:color w:val="auto"/>
                <w:sz w:val="24"/>
              </w:rPr>
            </w:pPr>
            <w:r>
              <w:rPr>
                <w:color w:val="auto"/>
                <w:sz w:val="24"/>
              </w:rPr>
              <w:t xml:space="preserve">格式见《投标文件格式》 </w:t>
            </w:r>
            <w:bookmarkEnd w:id="248"/>
            <w:r/>
          </w:p>
        </w:tc>
      </w:tr>
    </w:tbl>
    <w:p>
      <w:pPr>
        <w:jc w:val="left"/>
        <w:widowControl/>
        <w:rPr>
          <w:color w:val="auto"/>
          <w:sz w:val="24"/>
        </w:rPr>
      </w:pPr>
      <w:r/>
      <w:bookmarkStart w:id="251" w:name="_Toc353825550"/>
      <w:r/>
      <w:bookmarkStart w:id="252" w:name="_Toc353873940"/>
      <w:r/>
      <w:bookmarkStart w:id="253" w:name="_Toc226965858"/>
      <w:r/>
      <w:bookmarkStart w:id="254" w:name="_Toc127161490"/>
      <w:r/>
      <w:bookmarkStart w:id="255" w:name="_Toc127151779"/>
      <w:r>
        <w:rPr>
          <w:color w:val="auto"/>
          <w:sz w:val="24"/>
        </w:rPr>
        <w:br w:type="page" w:clear="all"/>
      </w:r>
      <w:r/>
    </w:p>
    <w:p>
      <w:pPr>
        <w:jc w:val="center"/>
        <w:spacing w:line="360" w:lineRule="auto"/>
        <w:rPr>
          <w:b/>
          <w:color w:val="auto"/>
          <w:sz w:val="36"/>
          <w:szCs w:val="36"/>
        </w:rPr>
        <w:outlineLvl w:val="0"/>
      </w:pPr>
      <w:r/>
      <w:bookmarkStart w:id="256" w:name="_Toc99301423"/>
      <w:r>
        <w:rPr>
          <w:b/>
          <w:color w:val="auto"/>
          <w:sz w:val="36"/>
          <w:szCs w:val="36"/>
        </w:rPr>
        <w:t xml:space="preserve">第四章   </w:t>
      </w:r>
      <w:bookmarkEnd w:id="251"/>
      <w:r/>
      <w:bookmarkEnd w:id="252"/>
      <w:r/>
      <w:bookmarkEnd w:id="253"/>
      <w:r/>
      <w:bookmarkEnd w:id="254"/>
      <w:r/>
      <w:bookmarkEnd w:id="255"/>
      <w:r/>
      <w:bookmarkStart w:id="257" w:name="_Hlt164229061"/>
      <w:r/>
      <w:bookmarkEnd w:id="257"/>
      <w:r>
        <w:rPr>
          <w:b/>
          <w:color w:val="auto"/>
          <w:sz w:val="36"/>
          <w:szCs w:val="36"/>
        </w:rPr>
        <w:t xml:space="preserve">评标程序、评标方法和评标标准</w:t>
      </w:r>
      <w:bookmarkEnd w:id="256"/>
      <w:r/>
      <w:r/>
    </w:p>
    <w:p>
      <w:pPr>
        <w:ind w:firstLine="2570"/>
        <w:jc w:val="left"/>
        <w:spacing w:line="360" w:lineRule="auto"/>
        <w:tabs>
          <w:tab w:val="left" w:pos="360" w:leader="none"/>
          <w:tab w:val="left" w:pos="900" w:leader="none"/>
        </w:tabs>
        <w:rPr>
          <w:b/>
          <w:color w:val="auto"/>
          <w:sz w:val="32"/>
          <w:szCs w:val="32"/>
        </w:rPr>
        <w:outlineLvl w:val="1"/>
      </w:pPr>
      <w:r>
        <w:rPr>
          <w:rFonts w:hint="eastAsia"/>
          <w:b/>
          <w:color w:val="auto"/>
          <w:sz w:val="32"/>
          <w:szCs w:val="32"/>
        </w:rPr>
        <w:t xml:space="preserve">第一节 符合性审查程序</w:t>
      </w:r>
      <w:r/>
    </w:p>
    <w:p>
      <w:pPr>
        <w:ind w:firstLine="480"/>
        <w:spacing w:line="360" w:lineRule="auto"/>
        <w:tabs>
          <w:tab w:val="left" w:pos="360" w:leader="none"/>
        </w:tabs>
        <w:rPr>
          <w:color w:val="auto"/>
          <w:sz w:val="24"/>
        </w:rPr>
        <w:outlineLvl w:val="1"/>
      </w:pPr>
      <w:r/>
      <w:bookmarkStart w:id="258" w:name="_Toc353825551"/>
      <w:r/>
      <w:bookmarkStart w:id="259" w:name="_Toc353873941"/>
      <w:r>
        <w:rPr>
          <w:rFonts w:ascii="Symbol" w:hAnsi="Symbol" w:cs="Symbol"/>
          <w:color w:val="auto"/>
          <w:sz w:val="24"/>
        </w:rPr>
        <w:t xml:space="preserve">一、</w:t>
      </w:r>
      <w:r>
        <w:rPr>
          <w:color w:val="auto"/>
          <w:sz w:val="24"/>
        </w:rPr>
        <w:t xml:space="preserve">评标委员会对资格审查合格的投标人的投标文件进行符合性审查，以确定其是否满足招标文件的实质性要求。</w:t>
      </w:r>
      <w:bookmarkStart w:id="260" w:name="_Toc520356167"/>
      <w:r/>
      <w:r/>
    </w:p>
    <w:p>
      <w:pPr>
        <w:ind w:firstLine="480"/>
        <w:spacing w:line="360" w:lineRule="auto"/>
        <w:tabs>
          <w:tab w:val="left" w:pos="1080" w:leader="none"/>
        </w:tabs>
        <w:rPr>
          <w:color w:val="auto"/>
          <w:sz w:val="24"/>
        </w:rPr>
      </w:pPr>
      <w:r>
        <w:rPr>
          <w:rFonts w:ascii="Symbol" w:hAnsi="Symbol" w:cs="Symbol"/>
          <w:color w:val="auto"/>
          <w:sz w:val="24"/>
        </w:rPr>
        <w:t xml:space="preserve">二、</w:t>
      </w:r>
      <w:r>
        <w:rPr>
          <w:color w:val="auto"/>
          <w:sz w:val="24"/>
        </w:rPr>
        <w:t xml:space="preserve">评标委员会根据《符合性审查</w:t>
      </w:r>
      <w:r>
        <w:rPr>
          <w:rFonts w:hint="eastAsia"/>
          <w:color w:val="auto"/>
          <w:sz w:val="24"/>
        </w:rPr>
        <w:t xml:space="preserve">要求</w:t>
      </w:r>
      <w:r>
        <w:rPr>
          <w:color w:val="auto"/>
          <w:sz w:val="24"/>
        </w:rPr>
        <w:t xml:space="preserve">》中规定的审查因素和审查内容，对投标人的投标文件是否实质上响应招标文件进行符合性审查，并形成符合性审查评审结果。</w:t>
      </w:r>
      <w:r>
        <w:rPr>
          <w:rFonts w:hint="eastAsia"/>
          <w:color w:val="auto"/>
          <w:sz w:val="24"/>
        </w:rPr>
        <w:t xml:space="preserve">投标文件不符合《</w:t>
      </w:r>
      <w:r>
        <w:rPr>
          <w:color w:val="auto"/>
          <w:sz w:val="24"/>
        </w:rPr>
        <w:t xml:space="preserve">符合性审查</w:t>
      </w:r>
      <w:r>
        <w:rPr>
          <w:rFonts w:hint="eastAsia"/>
          <w:color w:val="auto"/>
          <w:sz w:val="24"/>
        </w:rPr>
        <w:t xml:space="preserve">要求》</w:t>
      </w:r>
      <w:bookmarkEnd w:id="260"/>
      <w:r>
        <w:rPr>
          <w:rFonts w:hint="eastAsia"/>
          <w:color w:val="auto"/>
          <w:sz w:val="24"/>
        </w:rPr>
        <w:t xml:space="preserve">的，投标无效。</w:t>
      </w:r>
      <w:r/>
    </w:p>
    <w:p>
      <w:pPr>
        <w:pStyle w:val="768"/>
        <w:rPr>
          <w:color w:val="auto"/>
        </w:rPr>
      </w:pPr>
      <w:r>
        <w:rPr>
          <w:color w:val="auto"/>
        </w:rPr>
      </w:r>
      <w:r/>
    </w:p>
    <w:p>
      <w:pPr>
        <w:ind w:firstLine="2249"/>
        <w:spacing w:line="360" w:lineRule="auto"/>
        <w:tabs>
          <w:tab w:val="left" w:pos="900" w:leader="none"/>
          <w:tab w:val="left" w:pos="1080" w:leader="none"/>
          <w:tab w:val="left" w:pos="1589" w:leader="none"/>
        </w:tabs>
        <w:rPr>
          <w:b/>
          <w:color w:val="auto"/>
          <w:sz w:val="32"/>
          <w:szCs w:val="32"/>
        </w:rPr>
      </w:pPr>
      <w:r>
        <w:rPr>
          <w:b/>
          <w:color w:val="auto"/>
          <w:sz w:val="32"/>
          <w:szCs w:val="32"/>
        </w:rPr>
        <w:t xml:space="preserve">第二节符合性审查及评审</w:t>
      </w:r>
      <w:r>
        <w:rPr>
          <w:rFonts w:hint="eastAsia"/>
          <w:b/>
          <w:color w:val="auto"/>
          <w:sz w:val="32"/>
          <w:szCs w:val="32"/>
        </w:rPr>
        <w:t xml:space="preserve">要求</w:t>
      </w:r>
      <w:r/>
    </w:p>
    <w:p>
      <w:pPr>
        <w:pStyle w:val="768"/>
        <w:ind w:firstLine="602"/>
        <w:rPr>
          <w:color w:val="auto"/>
        </w:rPr>
      </w:pPr>
      <w:r>
        <w:rPr>
          <w:b/>
          <w:color w:val="auto"/>
          <w:sz w:val="30"/>
          <w:szCs w:val="30"/>
        </w:rPr>
        <w:t xml:space="preserve">一、符合性审查要求</w:t>
      </w:r>
      <w:r/>
    </w:p>
    <w:tbl>
      <w:tblPr>
        <w:tblStyle w:val="721"/>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884"/>
        <w:gridCol w:w="4786"/>
        <w:gridCol w:w="2326"/>
      </w:tblGrid>
      <w:tr>
        <w:trPr>
          <w:jc w:val="center"/>
          <w:trHeight w:val="300"/>
        </w:trPr>
        <w:tc>
          <w:tcPr>
            <w:tcW w:w="481" w:type="dxa"/>
            <w:vAlign w:val="center"/>
            <w:textDirection w:val="lrTb"/>
            <w:noWrap/>
          </w:tcPr>
          <w:p>
            <w:pPr>
              <w:jc w:val="center"/>
              <w:widowControl/>
              <w:rPr>
                <w:b/>
                <w:color w:val="auto"/>
                <w:sz w:val="24"/>
              </w:rPr>
            </w:pPr>
            <w:r>
              <w:rPr>
                <w:b/>
                <w:color w:val="auto"/>
                <w:sz w:val="24"/>
              </w:rPr>
              <w:t xml:space="preserve">序号</w:t>
            </w:r>
            <w:r/>
          </w:p>
        </w:tc>
        <w:tc>
          <w:tcPr>
            <w:tcW w:w="946" w:type="dxa"/>
            <w:vAlign w:val="center"/>
            <w:textDirection w:val="lrTb"/>
            <w:noWrap/>
          </w:tcPr>
          <w:p>
            <w:pPr>
              <w:jc w:val="center"/>
              <w:widowControl/>
              <w:rPr>
                <w:b/>
                <w:color w:val="auto"/>
                <w:sz w:val="24"/>
              </w:rPr>
            </w:pPr>
            <w:r>
              <w:rPr>
                <w:b/>
                <w:color w:val="auto"/>
                <w:sz w:val="24"/>
              </w:rPr>
              <w:t xml:space="preserve">审查因素</w:t>
            </w:r>
            <w:r/>
          </w:p>
        </w:tc>
        <w:tc>
          <w:tcPr>
            <w:tcW w:w="2403" w:type="dxa"/>
            <w:vAlign w:val="center"/>
            <w:textDirection w:val="lrTb"/>
            <w:noWrap/>
          </w:tcPr>
          <w:p>
            <w:pPr>
              <w:jc w:val="center"/>
              <w:widowControl/>
              <w:rPr>
                <w:b/>
                <w:color w:val="auto"/>
                <w:sz w:val="24"/>
              </w:rPr>
            </w:pPr>
            <w:r>
              <w:rPr>
                <w:b/>
                <w:color w:val="auto"/>
                <w:sz w:val="24"/>
              </w:rPr>
              <w:t xml:space="preserve">审查内容</w:t>
            </w:r>
            <w:r/>
          </w:p>
        </w:tc>
        <w:tc>
          <w:tcPr>
            <w:tcW w:w="1168" w:type="dxa"/>
            <w:vAlign w:val="center"/>
            <w:textDirection w:val="lrTb"/>
            <w:noWrap/>
          </w:tcPr>
          <w:p>
            <w:pPr>
              <w:jc w:val="center"/>
              <w:widowControl/>
              <w:rPr>
                <w:b/>
                <w:color w:val="auto"/>
                <w:sz w:val="24"/>
              </w:rPr>
            </w:pPr>
            <w:r>
              <w:rPr>
                <w:rFonts w:hint="eastAsia"/>
                <w:b/>
                <w:color w:val="auto"/>
                <w:sz w:val="24"/>
              </w:rPr>
              <w:t xml:space="preserve">格式要求</w:t>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w:t>
            </w:r>
            <w:r/>
          </w:p>
        </w:tc>
        <w:tc>
          <w:tcPr>
            <w:tcW w:w="946" w:type="dxa"/>
            <w:vAlign w:val="center"/>
            <w:textDirection w:val="lrTb"/>
            <w:noWrap/>
          </w:tcPr>
          <w:p>
            <w:pPr>
              <w:jc w:val="left"/>
              <w:widowControl/>
              <w:rPr>
                <w:color w:val="auto"/>
                <w:sz w:val="24"/>
              </w:rPr>
            </w:pPr>
            <w:r>
              <w:rPr>
                <w:rFonts w:hint="eastAsia"/>
                <w:color w:val="auto"/>
                <w:sz w:val="24"/>
              </w:rPr>
              <w:t xml:space="preserve">投标函</w:t>
            </w:r>
            <w:r/>
          </w:p>
        </w:tc>
        <w:tc>
          <w:tcPr>
            <w:tcW w:w="2403" w:type="dxa"/>
            <w:vAlign w:val="center"/>
            <w:textDirection w:val="lrTb"/>
            <w:noWrap/>
          </w:tcPr>
          <w:p>
            <w:pPr>
              <w:jc w:val="left"/>
              <w:widowControl/>
              <w:rPr>
                <w:color w:val="auto"/>
                <w:sz w:val="24"/>
              </w:rPr>
            </w:pPr>
            <w:r>
              <w:rPr>
                <w:rFonts w:hint="eastAsia"/>
                <w:color w:val="auto"/>
                <w:sz w:val="24"/>
              </w:rPr>
              <w:t xml:space="preserve">投标函</w:t>
            </w:r>
            <w:r>
              <w:rPr>
                <w:color w:val="auto"/>
                <w:sz w:val="24"/>
              </w:rPr>
              <w:t xml:space="preserve">；</w:t>
            </w:r>
            <w:r/>
          </w:p>
        </w:tc>
        <w:tc>
          <w:tcPr>
            <w:tcW w:w="1168" w:type="dxa"/>
            <w:vAlign w:val="center"/>
            <w:textDirection w:val="lrTb"/>
            <w:noWrap/>
          </w:tcPr>
          <w:p>
            <w:pPr>
              <w:jc w:val="left"/>
              <w:widowControl/>
              <w:rPr>
                <w:color w:val="auto"/>
                <w:sz w:val="24"/>
              </w:rPr>
            </w:pPr>
            <w:r>
              <w:rPr>
                <w:color w:val="auto"/>
                <w:sz w:val="24"/>
              </w:rPr>
              <w:t xml:space="preserve">格式见《投标文件格式》</w:t>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2</w:t>
            </w:r>
            <w:r/>
          </w:p>
        </w:tc>
        <w:tc>
          <w:tcPr>
            <w:tcW w:w="946" w:type="dxa"/>
            <w:vAlign w:val="center"/>
            <w:textDirection w:val="lrTb"/>
            <w:noWrap/>
          </w:tcPr>
          <w:p>
            <w:pPr>
              <w:jc w:val="left"/>
              <w:widowControl/>
              <w:rPr>
                <w:color w:val="auto"/>
                <w:sz w:val="24"/>
              </w:rPr>
            </w:pPr>
            <w:r>
              <w:rPr>
                <w:color w:val="auto"/>
                <w:sz w:val="24"/>
              </w:rPr>
              <w:t xml:space="preserve">投标完整性</w:t>
            </w:r>
            <w:r/>
          </w:p>
        </w:tc>
        <w:tc>
          <w:tcPr>
            <w:tcW w:w="2403" w:type="dxa"/>
            <w:vAlign w:val="center"/>
            <w:textDirection w:val="lrTb"/>
            <w:noWrap/>
          </w:tcPr>
          <w:p>
            <w:pPr>
              <w:jc w:val="left"/>
              <w:widowControl/>
              <w:rPr>
                <w:color w:val="auto"/>
                <w:sz w:val="24"/>
              </w:rPr>
            </w:pPr>
            <w:r>
              <w:rPr>
                <w:rFonts w:hint="eastAsia"/>
                <w:color w:val="auto"/>
                <w:sz w:val="24"/>
              </w:rPr>
              <w:t xml:space="preserve">报价明细表未有缺项、漏项；</w:t>
            </w:r>
            <w:r/>
          </w:p>
        </w:tc>
        <w:tc>
          <w:tcPr>
            <w:tcW w:w="1168" w:type="dxa"/>
            <w:vAlign w:val="center"/>
            <w:textDirection w:val="lrTb"/>
            <w:noWrap/>
          </w:tcPr>
          <w:p>
            <w:pPr>
              <w:jc w:val="left"/>
              <w:widowControl/>
              <w:rPr>
                <w:color w:val="auto"/>
                <w:sz w:val="24"/>
              </w:rPr>
            </w:pPr>
            <w:r>
              <w:rPr>
                <w:color w:val="auto"/>
                <w:sz w:val="24"/>
              </w:rPr>
              <w:t xml:space="preserve">格式见《</w:t>
            </w:r>
            <w:r>
              <w:rPr>
                <w:rFonts w:hint="eastAsia"/>
                <w:color w:val="auto"/>
                <w:sz w:val="24"/>
              </w:rPr>
              <w:t xml:space="preserve">报价</w:t>
            </w:r>
            <w:r>
              <w:rPr>
                <w:color w:val="auto"/>
                <w:sz w:val="24"/>
              </w:rPr>
              <w:t xml:space="preserve">明细表》</w:t>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3</w:t>
            </w:r>
            <w:r/>
          </w:p>
        </w:tc>
        <w:tc>
          <w:tcPr>
            <w:tcW w:w="946" w:type="dxa"/>
            <w:vAlign w:val="center"/>
            <w:textDirection w:val="lrTb"/>
            <w:noWrap/>
          </w:tcPr>
          <w:p>
            <w:pPr>
              <w:jc w:val="left"/>
              <w:widowControl/>
              <w:rPr>
                <w:color w:val="auto"/>
                <w:sz w:val="24"/>
              </w:rPr>
            </w:pPr>
            <w:r>
              <w:rPr>
                <w:color w:val="auto"/>
                <w:sz w:val="24"/>
              </w:rPr>
              <w:t xml:space="preserve">投标报价</w:t>
            </w:r>
            <w:r/>
          </w:p>
        </w:tc>
        <w:tc>
          <w:tcPr>
            <w:tcW w:w="2403" w:type="dxa"/>
            <w:vAlign w:val="center"/>
            <w:textDirection w:val="lrTb"/>
            <w:noWrap/>
          </w:tcPr>
          <w:p>
            <w:pPr>
              <w:jc w:val="left"/>
              <w:widowControl/>
              <w:rPr>
                <w:color w:val="auto"/>
                <w:sz w:val="24"/>
              </w:rPr>
            </w:pPr>
            <w:r>
              <w:rPr>
                <w:rFonts w:hint="eastAsia"/>
                <w:color w:val="auto"/>
                <w:sz w:val="24"/>
              </w:rPr>
              <w:t xml:space="preserve">投标报价未超过最高限价（总价最高限价及单价最高限价）或预算价的</w:t>
            </w:r>
            <w:r>
              <w:rPr>
                <w:color w:val="auto"/>
                <w:sz w:val="24"/>
              </w:rPr>
              <w:t xml:space="preserve">；</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4</w:t>
            </w:r>
            <w:r/>
          </w:p>
        </w:tc>
        <w:tc>
          <w:tcPr>
            <w:tcW w:w="946" w:type="dxa"/>
            <w:vAlign w:val="center"/>
            <w:textDirection w:val="lrTb"/>
            <w:noWrap/>
          </w:tcPr>
          <w:p>
            <w:pPr>
              <w:jc w:val="left"/>
              <w:widowControl/>
              <w:rPr>
                <w:color w:val="auto"/>
                <w:sz w:val="24"/>
              </w:rPr>
            </w:pPr>
            <w:r>
              <w:rPr>
                <w:color w:val="auto"/>
                <w:sz w:val="24"/>
              </w:rPr>
              <w:t xml:space="preserve">报价唯一性</w:t>
            </w:r>
            <w:r/>
          </w:p>
        </w:tc>
        <w:tc>
          <w:tcPr>
            <w:tcW w:w="2403" w:type="dxa"/>
            <w:vAlign w:val="center"/>
            <w:textDirection w:val="lrTb"/>
            <w:noWrap/>
          </w:tcPr>
          <w:p>
            <w:pPr>
              <w:jc w:val="left"/>
              <w:widowControl/>
              <w:rPr>
                <w:color w:val="auto"/>
                <w:sz w:val="24"/>
              </w:rPr>
            </w:pPr>
            <w:r>
              <w:rPr>
                <w:color w:val="auto"/>
                <w:sz w:val="24"/>
              </w:rPr>
              <w:t xml:space="preserve">投标文件</w:t>
            </w:r>
            <w:r>
              <w:rPr>
                <w:rFonts w:hint="eastAsia"/>
                <w:color w:val="auto"/>
                <w:sz w:val="24"/>
              </w:rPr>
              <w:t xml:space="preserve">未出现可选择性或可调整的报价（招标文件另有规定的除外）</w:t>
            </w:r>
            <w:r>
              <w:rPr>
                <w:color w:val="auto"/>
                <w:sz w:val="24"/>
              </w:rPr>
              <w:t xml:space="preserve">；</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5</w:t>
            </w:r>
            <w:r/>
          </w:p>
        </w:tc>
        <w:tc>
          <w:tcPr>
            <w:tcW w:w="946" w:type="dxa"/>
            <w:vAlign w:val="center"/>
            <w:textDirection w:val="lrTb"/>
            <w:noWrap/>
          </w:tcPr>
          <w:p>
            <w:pPr>
              <w:jc w:val="left"/>
              <w:widowControl/>
              <w:rPr>
                <w:color w:val="auto"/>
                <w:sz w:val="24"/>
              </w:rPr>
            </w:pPr>
            <w:r>
              <w:rPr>
                <w:color w:val="auto"/>
                <w:sz w:val="24"/>
              </w:rPr>
              <w:t xml:space="preserve">投标有效期</w:t>
            </w:r>
            <w:r/>
          </w:p>
        </w:tc>
        <w:tc>
          <w:tcPr>
            <w:tcW w:w="2403" w:type="dxa"/>
            <w:vAlign w:val="center"/>
            <w:textDirection w:val="lrTb"/>
            <w:noWrap/>
          </w:tcPr>
          <w:p>
            <w:pPr>
              <w:jc w:val="left"/>
              <w:widowControl/>
              <w:rPr>
                <w:color w:val="auto"/>
                <w:sz w:val="24"/>
              </w:rPr>
            </w:pPr>
            <w:r>
              <w:rPr>
                <w:color w:val="auto"/>
                <w:sz w:val="24"/>
              </w:rPr>
              <w:t xml:space="preserve">投标文件中承诺的投标有效期</w:t>
            </w:r>
            <w:r>
              <w:rPr>
                <w:rFonts w:hint="eastAsia"/>
                <w:color w:val="auto"/>
                <w:sz w:val="24"/>
              </w:rPr>
              <w:t xml:space="preserve">满足</w:t>
            </w:r>
            <w:r>
              <w:rPr>
                <w:color w:val="auto"/>
                <w:sz w:val="24"/>
              </w:rPr>
              <w:t xml:space="preserve">招标文件中载明的投标有效期的；</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6</w:t>
            </w:r>
            <w:r/>
          </w:p>
        </w:tc>
        <w:tc>
          <w:tcPr>
            <w:tcW w:w="946" w:type="dxa"/>
            <w:vAlign w:val="center"/>
            <w:textDirection w:val="lrTb"/>
            <w:noWrap/>
          </w:tcPr>
          <w:p>
            <w:pPr>
              <w:jc w:val="left"/>
              <w:widowControl/>
              <w:rPr>
                <w:color w:val="auto"/>
                <w:sz w:val="24"/>
              </w:rPr>
            </w:pPr>
            <w:r>
              <w:rPr>
                <w:color w:val="auto"/>
                <w:sz w:val="24"/>
              </w:rPr>
              <w:t xml:space="preserve">签署、加盖公章</w:t>
            </w:r>
            <w:r/>
          </w:p>
        </w:tc>
        <w:tc>
          <w:tcPr>
            <w:tcW w:w="2403" w:type="dxa"/>
            <w:vAlign w:val="center"/>
            <w:textDirection w:val="lrTb"/>
            <w:noWrap/>
          </w:tcPr>
          <w:p>
            <w:pPr>
              <w:jc w:val="left"/>
              <w:widowControl/>
              <w:rPr>
                <w:color w:val="auto"/>
                <w:sz w:val="24"/>
              </w:rPr>
            </w:pPr>
            <w:r>
              <w:rPr>
                <w:color w:val="auto"/>
                <w:sz w:val="24"/>
              </w:rPr>
              <w:t xml:space="preserve">按照招标文件要求签署、加盖公章的；</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rFonts w:hint="eastAsia"/>
                <w:color w:val="auto"/>
                <w:sz w:val="24"/>
              </w:rPr>
              <w:t xml:space="preserve">7</w:t>
            </w:r>
            <w:r/>
          </w:p>
        </w:tc>
        <w:tc>
          <w:tcPr>
            <w:tcW w:w="946" w:type="dxa"/>
            <w:vAlign w:val="center"/>
            <w:textDirection w:val="lrTb"/>
            <w:noWrap/>
          </w:tcPr>
          <w:p>
            <w:pPr>
              <w:jc w:val="left"/>
              <w:widowControl/>
              <w:rPr>
                <w:color w:val="auto"/>
                <w:sz w:val="24"/>
              </w:rPr>
            </w:pPr>
            <w:r>
              <w:rPr>
                <w:rFonts w:hint="eastAsia"/>
                <w:color w:val="auto"/>
                <w:sz w:val="24"/>
              </w:rPr>
              <w:t xml:space="preserve">实质性格式</w:t>
            </w:r>
            <w:r/>
          </w:p>
        </w:tc>
        <w:tc>
          <w:tcPr>
            <w:tcW w:w="2403" w:type="dxa"/>
            <w:vAlign w:val="center"/>
            <w:textDirection w:val="lrTb"/>
            <w:noWrap/>
          </w:tcPr>
          <w:p>
            <w:pPr>
              <w:jc w:val="left"/>
              <w:widowControl/>
              <w:rPr>
                <w:color w:val="auto"/>
                <w:sz w:val="24"/>
              </w:rPr>
            </w:pPr>
            <w:r>
              <w:rPr>
                <w:rFonts w:hint="eastAsia"/>
                <w:color w:val="auto"/>
                <w:sz w:val="24"/>
              </w:rPr>
              <w:t xml:space="preserve">标记为</w:t>
            </w:r>
            <w:r>
              <w:rPr>
                <w:color w:val="auto"/>
                <w:sz w:val="24"/>
              </w:rPr>
              <w:t xml:space="preserve">“实质性格式”的</w:t>
            </w:r>
            <w:r>
              <w:rPr>
                <w:rFonts w:hint="eastAsia"/>
                <w:color w:val="auto"/>
                <w:sz w:val="24"/>
              </w:rPr>
              <w:t xml:space="preserve">文件均按</w:t>
            </w:r>
            <w:r>
              <w:rPr>
                <w:color w:val="auto"/>
                <w:sz w:val="24"/>
              </w:rPr>
              <w:t xml:space="preserve">招标文件</w:t>
            </w:r>
            <w:r>
              <w:rPr>
                <w:rFonts w:hint="eastAsia"/>
                <w:color w:val="auto"/>
                <w:sz w:val="24"/>
              </w:rPr>
              <w:t xml:space="preserve">要求提供；</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8</w:t>
            </w:r>
            <w:r/>
          </w:p>
        </w:tc>
        <w:tc>
          <w:tcPr>
            <w:tcW w:w="946" w:type="dxa"/>
            <w:vAlign w:val="center"/>
            <w:textDirection w:val="lrTb"/>
            <w:noWrap/>
          </w:tcPr>
          <w:p>
            <w:pPr>
              <w:jc w:val="left"/>
              <w:widowControl/>
              <w:rPr>
                <w:color w:val="auto"/>
                <w:sz w:val="24"/>
              </w:rPr>
            </w:pPr>
            <w:r>
              <w:rPr>
                <w:rFonts w:ascii="Segoe UI Symbol" w:hAnsi="Segoe UI Symbol" w:cs="Segoe UI Symbol"/>
                <w:color w:val="auto"/>
                <w:sz w:val="24"/>
              </w:rPr>
              <w:t xml:space="preserve">★</w:t>
            </w:r>
            <w:r>
              <w:rPr>
                <w:color w:val="auto"/>
                <w:sz w:val="24"/>
              </w:rPr>
              <w:t xml:space="preserve">号条款响应</w:t>
            </w:r>
            <w:r/>
          </w:p>
        </w:tc>
        <w:tc>
          <w:tcPr>
            <w:tcW w:w="2403" w:type="dxa"/>
            <w:vAlign w:val="center"/>
            <w:textDirection w:val="lrTb"/>
            <w:noWrap/>
          </w:tcPr>
          <w:p>
            <w:pPr>
              <w:jc w:val="left"/>
              <w:widowControl/>
              <w:rPr>
                <w:color w:val="auto"/>
                <w:sz w:val="24"/>
              </w:rPr>
            </w:pPr>
            <w:r>
              <w:rPr>
                <w:color w:val="auto"/>
                <w:sz w:val="24"/>
              </w:rPr>
              <w:t xml:space="preserve">投标文件满足招标文件第五章《采购需求》中</w:t>
            </w:r>
            <w:r>
              <w:rPr>
                <w:rFonts w:ascii="Segoe UI Symbol" w:hAnsi="Segoe UI Symbol" w:cs="Segoe UI Symbol"/>
                <w:color w:val="auto"/>
                <w:sz w:val="24"/>
              </w:rPr>
              <w:t xml:space="preserve">★</w:t>
            </w:r>
            <w:r>
              <w:rPr>
                <w:color w:val="auto"/>
                <w:sz w:val="24"/>
              </w:rPr>
              <w:t xml:space="preserve">号条款要求的；</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9</w:t>
            </w:r>
            <w:r/>
          </w:p>
        </w:tc>
        <w:tc>
          <w:tcPr>
            <w:tcW w:w="946" w:type="dxa"/>
            <w:vAlign w:val="center"/>
            <w:textDirection w:val="lrTb"/>
            <w:noWrap/>
          </w:tcPr>
          <w:p>
            <w:pPr>
              <w:jc w:val="left"/>
              <w:widowControl/>
              <w:rPr>
                <w:color w:val="auto"/>
                <w:sz w:val="24"/>
              </w:rPr>
            </w:pPr>
            <w:r>
              <w:rPr>
                <w:color w:val="auto"/>
                <w:sz w:val="24"/>
              </w:rPr>
              <w:t xml:space="preserve">分包承担主体资质（如有）</w:t>
            </w:r>
            <w:r/>
          </w:p>
        </w:tc>
        <w:tc>
          <w:tcPr>
            <w:tcW w:w="2403" w:type="dxa"/>
            <w:vAlign w:val="center"/>
            <w:textDirection w:val="lrTb"/>
            <w:noWrap/>
          </w:tcPr>
          <w:p>
            <w:pPr>
              <w:jc w:val="left"/>
              <w:widowControl/>
              <w:rPr>
                <w:color w:val="auto"/>
                <w:sz w:val="24"/>
              </w:rPr>
            </w:pPr>
            <w:r>
              <w:rPr>
                <w:color w:val="auto"/>
                <w:sz w:val="24"/>
              </w:rPr>
              <w:t xml:space="preserve">分包承担主体具备《投标人须知资料表》载明的资质条件</w:t>
            </w:r>
            <w:r>
              <w:rPr>
                <w:rFonts w:hint="eastAsia"/>
                <w:color w:val="auto"/>
                <w:sz w:val="24"/>
              </w:rPr>
              <w:t xml:space="preserve">且</w:t>
            </w:r>
            <w:r>
              <w:rPr>
                <w:color w:val="auto"/>
                <w:sz w:val="24"/>
              </w:rPr>
              <w:t xml:space="preserve">提供</w:t>
            </w:r>
            <w:r>
              <w:rPr>
                <w:rFonts w:hint="eastAsia"/>
                <w:color w:val="auto"/>
                <w:sz w:val="24"/>
              </w:rPr>
              <w:t xml:space="preserve">了</w:t>
            </w:r>
            <w:r>
              <w:rPr>
                <w:color w:val="auto"/>
                <w:sz w:val="24"/>
              </w:rPr>
              <w:t xml:space="preserve">资质证书电子件</w:t>
            </w:r>
            <w:r>
              <w:rPr>
                <w:rFonts w:hint="eastAsia"/>
                <w:color w:val="auto"/>
                <w:sz w:val="24"/>
              </w:rPr>
              <w:t xml:space="preserve">（如有）</w:t>
            </w:r>
            <w:r>
              <w:rPr>
                <w:color w:val="auto"/>
                <w:sz w:val="24"/>
              </w:rPr>
              <w:t xml:space="preserve">；</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10</w:t>
            </w:r>
            <w:r/>
          </w:p>
        </w:tc>
        <w:tc>
          <w:tcPr>
            <w:tcW w:w="946" w:type="dxa"/>
            <w:vAlign w:val="center"/>
            <w:textDirection w:val="lrTb"/>
            <w:noWrap/>
          </w:tcPr>
          <w:p>
            <w:pPr>
              <w:jc w:val="left"/>
              <w:widowControl/>
              <w:rPr>
                <w:color w:val="auto"/>
                <w:sz w:val="24"/>
              </w:rPr>
            </w:pPr>
            <w:r>
              <w:rPr>
                <w:color w:val="auto"/>
                <w:sz w:val="24"/>
              </w:rPr>
              <w:t xml:space="preserve">分包意向协议（如有）</w:t>
            </w:r>
            <w:r/>
          </w:p>
        </w:tc>
        <w:tc>
          <w:tcPr>
            <w:tcW w:w="2403" w:type="dxa"/>
            <w:vAlign w:val="center"/>
            <w:textDirection w:val="lrTb"/>
            <w:noWrap/>
          </w:tcPr>
          <w:p>
            <w:pPr>
              <w:jc w:val="left"/>
              <w:widowControl/>
              <w:rPr>
                <w:color w:val="auto"/>
                <w:sz w:val="24"/>
              </w:rPr>
            </w:pPr>
            <w:r>
              <w:rPr>
                <w:color w:val="auto"/>
                <w:sz w:val="24"/>
              </w:rPr>
              <w:t xml:space="preserve">按招标文件规定签订并提供分包意向协议原件的电子件的；</w:t>
            </w:r>
            <w:r>
              <w:rPr>
                <w:rFonts w:hint="eastAsia"/>
                <w:color w:val="auto"/>
                <w:sz w:val="24"/>
              </w:rPr>
              <w:t xml:space="preserve">（如有）</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11</w:t>
            </w:r>
            <w:r/>
          </w:p>
        </w:tc>
        <w:tc>
          <w:tcPr>
            <w:tcW w:w="946" w:type="dxa"/>
            <w:vAlign w:val="center"/>
            <w:textDirection w:val="lrTb"/>
            <w:noWrap/>
          </w:tcPr>
          <w:p>
            <w:pPr>
              <w:jc w:val="left"/>
              <w:widowControl/>
              <w:rPr>
                <w:color w:val="auto"/>
                <w:sz w:val="24"/>
              </w:rPr>
            </w:pPr>
            <w:r>
              <w:rPr>
                <w:color w:val="auto"/>
                <w:sz w:val="24"/>
              </w:rPr>
              <w:t xml:space="preserve">报价的修正（如有）</w:t>
            </w:r>
            <w:r/>
          </w:p>
        </w:tc>
        <w:tc>
          <w:tcPr>
            <w:tcW w:w="2403" w:type="dxa"/>
            <w:vAlign w:val="center"/>
            <w:textDirection w:val="lrTb"/>
            <w:noWrap/>
          </w:tcPr>
          <w:p>
            <w:pPr>
              <w:jc w:val="left"/>
              <w:widowControl/>
              <w:rPr>
                <w:color w:val="auto"/>
                <w:sz w:val="24"/>
              </w:rPr>
            </w:pPr>
            <w:r>
              <w:rPr>
                <w:rFonts w:hint="eastAsia"/>
                <w:color w:val="auto"/>
                <w:sz w:val="24"/>
              </w:rPr>
              <w:t xml:space="preserve">不涉及报价修正</w:t>
            </w:r>
            <w:r>
              <w:rPr>
                <w:color w:val="auto"/>
                <w:sz w:val="24"/>
              </w:rPr>
              <w:t xml:space="preserve">，或投标文件报价出现前后不一致</w:t>
            </w:r>
            <w:r>
              <w:rPr>
                <w:rFonts w:hint="eastAsia"/>
                <w:color w:val="auto"/>
                <w:sz w:val="24"/>
              </w:rPr>
              <w:t xml:space="preserve">时</w:t>
            </w:r>
            <w:r>
              <w:rPr>
                <w:color w:val="auto"/>
                <w:sz w:val="24"/>
              </w:rPr>
              <w:t xml:space="preserve">，投标人对修正后的报价予</w:t>
            </w:r>
            <w:r>
              <w:rPr>
                <w:rFonts w:hint="eastAsia"/>
                <w:color w:val="auto"/>
                <w:sz w:val="24"/>
              </w:rPr>
              <w:t xml:space="preserve">以</w:t>
            </w:r>
            <w:r>
              <w:rPr>
                <w:color w:val="auto"/>
                <w:sz w:val="24"/>
              </w:rPr>
              <w:t xml:space="preserve">确认；（如有）</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12</w:t>
            </w:r>
            <w:r/>
          </w:p>
        </w:tc>
        <w:tc>
          <w:tcPr>
            <w:tcW w:w="946" w:type="dxa"/>
            <w:vAlign w:val="center"/>
            <w:textDirection w:val="lrTb"/>
            <w:noWrap/>
          </w:tcPr>
          <w:p>
            <w:pPr>
              <w:jc w:val="left"/>
              <w:widowControl/>
              <w:rPr>
                <w:color w:val="auto"/>
                <w:sz w:val="24"/>
              </w:rPr>
            </w:pPr>
            <w:r>
              <w:rPr>
                <w:color w:val="auto"/>
                <w:sz w:val="24"/>
              </w:rPr>
              <w:t xml:space="preserve">报价合理性</w:t>
            </w:r>
            <w:r/>
          </w:p>
        </w:tc>
        <w:tc>
          <w:tcPr>
            <w:tcW w:w="2403" w:type="dxa"/>
            <w:vAlign w:val="center"/>
            <w:textDirection w:val="lrTb"/>
            <w:noWrap/>
          </w:tcPr>
          <w:p>
            <w:pPr>
              <w:ind w:firstLine="480"/>
              <w:jc w:val="left"/>
              <w:widowControl/>
              <w:rPr>
                <w:rFonts w:hint="eastAsia" w:ascii="Times New Roman" w:hAnsi="Times New Roman" w:eastAsia="宋体" w:cs="Times New Roman"/>
                <w:color w:val="auto"/>
                <w:sz w:val="24"/>
              </w:rPr>
            </w:pPr>
            <w:r>
              <w:rPr>
                <w:rFonts w:hint="eastAsia"/>
                <w:color w:val="auto"/>
                <w:sz w:val="24"/>
              </w:rPr>
              <w:t xml:space="preserve">根据</w:t>
            </w:r>
            <w:r>
              <w:rPr>
                <w:rFonts w:hint="eastAsia"/>
                <w:color w:val="auto"/>
                <w:sz w:val="24"/>
                <w:lang w:val="en-US" w:eastAsia="zh-CN"/>
              </w:rPr>
              <w:t xml:space="preserve">财政</w:t>
            </w:r>
            <w:r>
              <w:rPr>
                <w:rFonts w:hint="eastAsia" w:ascii="Times New Roman" w:hAnsi="Times New Roman" w:eastAsia="宋体" w:cs="Times New Roman"/>
                <w:color w:val="auto"/>
                <w:sz w:val="24"/>
                <w:lang w:val="en-US" w:eastAsia="zh-CN"/>
              </w:rPr>
              <w:t xml:space="preserve">部</w:t>
            </w:r>
            <w:r>
              <w:rPr>
                <w:rFonts w:hint="eastAsia" w:ascii="Times New Roman" w:hAnsi="Times New Roman" w:eastAsia="宋体" w:cs="Times New Roman"/>
                <w:color w:val="auto"/>
                <w:sz w:val="24"/>
              </w:rPr>
              <w:t xml:space="preserve">《关于推动解决政府采购异常低价问题的通知》财库〔2026〕2号文件之规定：当评审过程中出</w:t>
            </w:r>
            <w:r>
              <w:rPr>
                <w:rFonts w:hint="eastAsia"/>
                <w:color w:val="auto"/>
                <w:sz w:val="24"/>
              </w:rPr>
              <w:t xml:space="preserve">现下列情形之一的，评审委员会应当启 动</w:t>
            </w:r>
            <w:r>
              <w:rPr>
                <w:rFonts w:hint="eastAsia" w:ascii="Times New Roman" w:hAnsi="Times New Roman" w:eastAsia="宋体" w:cs="Times New Roman"/>
                <w:color w:val="auto"/>
                <w:sz w:val="24"/>
              </w:rPr>
              <w:t xml:space="preserve">异常低价投标（响应）审查程序： </w:t>
            </w:r>
            <w:r/>
          </w:p>
          <w:p>
            <w:pPr>
              <w:ind w:firstLine="480"/>
              <w:jc w:val="left"/>
              <w:widowControl/>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 xml:space="preserve">1.投标（响应）报价低于全部通过符合性审查供应商投标（响应）报价平均值50%的，即投标（响应）报价&lt;全部通过符合性审查供应商投标（响应）报价平均值×50%；</w:t>
            </w:r>
            <w:r/>
          </w:p>
          <w:p>
            <w:pPr>
              <w:ind w:firstLine="480"/>
              <w:jc w:val="left"/>
              <w:widowControl/>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 xml:space="preserve">2.投标（响应）报价低于通过符合性审查的次低报价供应商投标（响应）报价50%的，即投标（响应）报价&lt;通过符合性审查的次低报价供应商投标（响应）报价×50%；</w:t>
            </w:r>
            <w:r/>
          </w:p>
          <w:p>
            <w:pPr>
              <w:ind w:firstLine="480"/>
              <w:jc w:val="left"/>
              <w:widowControl/>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 xml:space="preserve">3.投标（响应）报价低于采购项目最高限价45%的，即投标（响应）报价&lt;采购项目最高限价×45%；</w:t>
            </w:r>
            <w:r/>
          </w:p>
          <w:p>
            <w:pPr>
              <w:ind w:firstLine="480"/>
              <w:jc w:val="left"/>
              <w:widowControl/>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rPr>
              <w:t xml:space="preserve">4.评审委员会基于专业判断，认为供应商报价过低，有可能影响产品质量或者不能诚信履约的其他情形</w:t>
            </w:r>
            <w:r>
              <w:rPr>
                <w:rFonts w:hint="eastAsia" w:ascii="Times New Roman" w:hAnsi="Times New Roman" w:eastAsia="宋体" w:cs="Times New Roman"/>
                <w:color w:val="auto"/>
                <w:sz w:val="24"/>
                <w:lang w:eastAsia="zh-CN"/>
              </w:rPr>
              <w:t xml:space="preserve">。</w:t>
            </w:r>
            <w:r/>
          </w:p>
          <w:p>
            <w:pPr>
              <w:ind w:firstLine="480"/>
              <w:jc w:val="left"/>
              <w:widowControl/>
              <w:rPr>
                <w:rFonts w:hint="eastAsia"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color w:val="auto"/>
                <w:sz w:val="24"/>
              </w:rPr>
            </w:pPr>
            <w:r>
              <w:rPr>
                <w:rFonts w:hint="eastAsia" w:ascii="Times New Roman" w:hAnsi="Times New Roman" w:eastAsia="宋体" w:cs="Times New Roman"/>
                <w:color w:val="auto"/>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13</w:t>
            </w:r>
            <w:r/>
          </w:p>
        </w:tc>
        <w:tc>
          <w:tcPr>
            <w:tcW w:w="946" w:type="dxa"/>
            <w:vAlign w:val="center"/>
            <w:textDirection w:val="lrTb"/>
            <w:noWrap/>
          </w:tcPr>
          <w:p>
            <w:pPr>
              <w:jc w:val="left"/>
              <w:widowControl/>
              <w:rPr>
                <w:color w:val="auto"/>
                <w:sz w:val="24"/>
              </w:rPr>
            </w:pPr>
            <w:r>
              <w:rPr>
                <w:color w:val="auto"/>
                <w:sz w:val="24"/>
              </w:rPr>
              <w:t xml:space="preserve">进口产品</w:t>
            </w:r>
            <w:r/>
          </w:p>
          <w:p>
            <w:pPr>
              <w:jc w:val="left"/>
              <w:widowControl/>
              <w:rPr>
                <w:color w:val="auto"/>
                <w:sz w:val="24"/>
              </w:rPr>
            </w:pPr>
            <w:r>
              <w:rPr>
                <w:color w:val="auto"/>
                <w:sz w:val="24"/>
              </w:rPr>
              <w:t xml:space="preserve">（如有）</w:t>
            </w:r>
            <w:r/>
          </w:p>
        </w:tc>
        <w:tc>
          <w:tcPr>
            <w:tcW w:w="2403" w:type="dxa"/>
            <w:vAlign w:val="center"/>
            <w:textDirection w:val="lrTb"/>
            <w:noWrap/>
          </w:tcPr>
          <w:p>
            <w:pPr>
              <w:jc w:val="left"/>
              <w:widowControl/>
              <w:rPr>
                <w:color w:val="auto"/>
                <w:sz w:val="24"/>
              </w:rPr>
            </w:pPr>
            <w:r>
              <w:rPr>
                <w:rFonts w:hint="eastAsia" w:ascii="宋体" w:hAnsi="宋体"/>
                <w:color w:val="auto"/>
                <w:sz w:val="24"/>
              </w:rPr>
              <w:t xml:space="preserve">招标文件</w:t>
            </w:r>
            <w:r>
              <w:rPr>
                <w:rFonts w:ascii="宋体" w:hAnsi="宋体"/>
                <w:color w:val="auto"/>
                <w:sz w:val="24"/>
              </w:rPr>
              <w:t xml:space="preserve">不接受进口产品投标</w:t>
            </w:r>
            <w:r>
              <w:rPr>
                <w:rFonts w:hint="eastAsia" w:ascii="宋体" w:hAnsi="宋体"/>
                <w:color w:val="auto"/>
                <w:sz w:val="24"/>
              </w:rPr>
              <w:t xml:space="preserve">的内容时</w:t>
            </w:r>
            <w:r>
              <w:rPr>
                <w:rFonts w:ascii="宋体" w:hAnsi="宋体"/>
                <w:color w:val="auto"/>
                <w:sz w:val="24"/>
              </w:rPr>
              <w:t xml:space="preserve">，</w:t>
            </w:r>
            <w:r>
              <w:rPr>
                <w:rFonts w:hint="eastAsia" w:ascii="宋体" w:hAnsi="宋体"/>
                <w:color w:val="auto"/>
                <w:sz w:val="24"/>
              </w:rPr>
              <w:t xml:space="preserve">投标人所投产品为非进口产品；</w:t>
            </w:r>
            <w:r/>
          </w:p>
        </w:tc>
        <w:tc>
          <w:tcPr>
            <w:tcW w:w="1168" w:type="dxa"/>
            <w:vAlign w:val="center"/>
            <w:textDirection w:val="lrTb"/>
            <w:noWrap/>
          </w:tcPr>
          <w:p>
            <w:pPr>
              <w:jc w:val="left"/>
              <w:widowControl/>
              <w:rPr>
                <w:rFonts w:ascii="宋体" w:hAnsi="宋体"/>
                <w:color w:val="auto"/>
                <w:sz w:val="24"/>
              </w:rPr>
            </w:pPr>
            <w:r>
              <w:rPr>
                <w:rFonts w:ascii="宋体" w:hAnsi="宋体"/>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14</w:t>
            </w:r>
            <w:r/>
          </w:p>
        </w:tc>
        <w:tc>
          <w:tcPr>
            <w:tcW w:w="946" w:type="dxa"/>
            <w:vAlign w:val="center"/>
            <w:textDirection w:val="lrTb"/>
            <w:noWrap/>
          </w:tcPr>
          <w:p>
            <w:pPr>
              <w:jc w:val="left"/>
              <w:widowControl/>
              <w:rPr>
                <w:color w:val="auto"/>
                <w:sz w:val="24"/>
              </w:rPr>
            </w:pPr>
            <w:r>
              <w:rPr>
                <w:color w:val="auto"/>
                <w:sz w:val="24"/>
              </w:rPr>
              <w:t xml:space="preserve">国家有关部门对投标人的投标产品有强制性规定或要求的</w:t>
            </w:r>
            <w:r/>
          </w:p>
        </w:tc>
        <w:tc>
          <w:tcPr>
            <w:tcW w:w="2403" w:type="dxa"/>
            <w:vAlign w:val="center"/>
            <w:textDirection w:val="lrTb"/>
            <w:noWrap/>
          </w:tcPr>
          <w:p>
            <w:pPr>
              <w:jc w:val="left"/>
              <w:widowControl/>
              <w:rPr>
                <w:color w:val="auto"/>
                <w:sz w:val="24"/>
              </w:rPr>
            </w:pPr>
            <w:r>
              <w:rPr>
                <w:color w:val="auto"/>
                <w:sz w:val="24"/>
              </w:rPr>
              <w:t xml:space="preserve">国家有关部门对投标人的投标产品有强制性规定或要求的（如相应技术、安全、节能和环保等），投标人的投标产品</w:t>
            </w:r>
            <w:r>
              <w:rPr>
                <w:rFonts w:hint="eastAsia"/>
                <w:color w:val="auto"/>
                <w:sz w:val="24"/>
              </w:rPr>
              <w:t xml:space="preserve">应</w:t>
            </w:r>
            <w:r>
              <w:rPr>
                <w:color w:val="auto"/>
                <w:sz w:val="24"/>
              </w:rPr>
              <w:t xml:space="preserve">符合相应规定或要求</w:t>
            </w:r>
            <w:r>
              <w:rPr>
                <w:rFonts w:hint="eastAsia"/>
                <w:color w:val="auto"/>
                <w:sz w:val="24"/>
              </w:rPr>
              <w:t xml:space="preserve">，并提供证明文件电子件：</w:t>
            </w:r>
            <w:r/>
          </w:p>
          <w:p>
            <w:pPr>
              <w:jc w:val="left"/>
              <w:widowControl/>
              <w:rPr>
                <w:color w:val="auto"/>
                <w:sz w:val="24"/>
              </w:rPr>
            </w:pPr>
            <w:r>
              <w:rPr>
                <w:rFonts w:hint="eastAsia"/>
                <w:color w:val="auto"/>
                <w:sz w:val="24"/>
              </w:rPr>
              <w:t xml:space="preserve">1）</w:t>
            </w:r>
            <w:r>
              <w:rPr>
                <w:color w:val="auto"/>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auto"/>
                <w:sz w:val="24"/>
              </w:rPr>
            </w:pPr>
            <w:r>
              <w:rPr>
                <w:rFonts w:hint="eastAsia"/>
                <w:color w:val="auto"/>
                <w:sz w:val="24"/>
              </w:rPr>
              <w:t xml:space="preserve">2）</w:t>
            </w:r>
            <w:r>
              <w:rPr>
                <w:color w:val="auto"/>
                <w:sz w:val="24"/>
              </w:rPr>
              <w:t xml:space="preserve">投标产品如有属于开展国家信息安全产品认证产品范围的，须</w:t>
            </w:r>
            <w:r>
              <w:rPr>
                <w:rFonts w:hint="eastAsia"/>
                <w:color w:val="auto"/>
                <w:sz w:val="24"/>
              </w:rPr>
              <w:t xml:space="preserve">提供</w:t>
            </w:r>
            <w:r>
              <w:rPr>
                <w:color w:val="auto"/>
                <w:sz w:val="24"/>
              </w:rPr>
              <w:t xml:space="preserve">由中国网络安全审查技术与认证中心（原中国信息安全认证中心）按国家标准认证颁发的有效认证证书等）；</w:t>
            </w:r>
            <w:r/>
          </w:p>
          <w:p>
            <w:pPr>
              <w:jc w:val="left"/>
              <w:widowControl/>
              <w:rPr>
                <w:color w:val="auto"/>
                <w:sz w:val="24"/>
              </w:rPr>
            </w:pPr>
            <w:r>
              <w:rPr>
                <w:color w:val="auto"/>
                <w:sz w:val="24"/>
              </w:rPr>
              <w:t xml:space="preserve">3</w:t>
            </w:r>
            <w:r>
              <w:rPr>
                <w:rFonts w:hint="eastAsia"/>
                <w:color w:val="auto"/>
                <w:sz w:val="24"/>
              </w:rPr>
              <w:t xml:space="preserve">）</w:t>
            </w:r>
            <w:r>
              <w:rPr>
                <w:color w:val="auto"/>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15</w:t>
            </w:r>
            <w:r/>
          </w:p>
        </w:tc>
        <w:tc>
          <w:tcPr>
            <w:tcW w:w="946" w:type="dxa"/>
            <w:vAlign w:val="center"/>
            <w:textDirection w:val="lrTb"/>
            <w:noWrap/>
          </w:tcPr>
          <w:p>
            <w:pPr>
              <w:jc w:val="left"/>
              <w:widowControl/>
              <w:rPr>
                <w:color w:val="auto"/>
                <w:sz w:val="24"/>
              </w:rPr>
            </w:pPr>
            <w:r>
              <w:rPr>
                <w:color w:val="auto"/>
                <w:sz w:val="24"/>
              </w:rPr>
              <w:t xml:space="preserve">公平竞争</w:t>
            </w:r>
            <w:r/>
          </w:p>
        </w:tc>
        <w:tc>
          <w:tcPr>
            <w:tcW w:w="2403" w:type="dxa"/>
            <w:vAlign w:val="center"/>
            <w:textDirection w:val="lrTb"/>
            <w:noWrap/>
          </w:tcPr>
          <w:p>
            <w:pPr>
              <w:jc w:val="left"/>
              <w:widowControl/>
              <w:rPr>
                <w:color w:val="auto"/>
                <w:sz w:val="24"/>
              </w:rPr>
            </w:pPr>
            <w:r>
              <w:rPr>
                <w:color w:val="auto"/>
                <w:sz w:val="24"/>
              </w:rPr>
              <w:t xml:space="preserve">投标人遵循公平竞争的原则，不存在恶意串通，妨碍其他投标人的竞争行为，不存在损害采购人或者其他投标人的合法权益情形的；</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16</w:t>
            </w:r>
            <w:r/>
          </w:p>
        </w:tc>
        <w:tc>
          <w:tcPr>
            <w:tcW w:w="946" w:type="dxa"/>
            <w:vAlign w:val="center"/>
            <w:textDirection w:val="lrTb"/>
            <w:noWrap/>
          </w:tcPr>
          <w:p>
            <w:pPr>
              <w:jc w:val="left"/>
              <w:widowControl/>
              <w:rPr>
                <w:color w:val="auto"/>
                <w:sz w:val="24"/>
              </w:rPr>
            </w:pPr>
            <w:r>
              <w:rPr>
                <w:color w:val="auto"/>
                <w:sz w:val="24"/>
              </w:rPr>
              <w:t xml:space="preserve">串通投标</w:t>
            </w:r>
            <w:r/>
          </w:p>
        </w:tc>
        <w:tc>
          <w:tcPr>
            <w:tcW w:w="2403" w:type="dxa"/>
            <w:vAlign w:val="center"/>
            <w:textDirection w:val="lrTb"/>
            <w:noWrap/>
          </w:tcPr>
          <w:p>
            <w:pPr>
              <w:jc w:val="left"/>
              <w:widowControl/>
              <w:rPr>
                <w:color w:val="auto"/>
                <w:sz w:val="24"/>
              </w:rPr>
            </w:pPr>
            <w:r>
              <w:rPr>
                <w:rFonts w:hint="eastAsia"/>
                <w:color w:val="auto"/>
                <w:sz w:val="24"/>
              </w:rPr>
              <w:t xml:space="preserve">不存在《政府采购货物和服务招标投标管理办法》视为投标人串通投标的情形：（一）不同投标人的投标文件由同一单位或者个人编制</w:t>
            </w:r>
            <w:r>
              <w:rPr>
                <w:rFonts w:hint="eastAsia" w:ascii="宋体" w:hAnsi="宋体"/>
                <w:color w:val="auto"/>
                <w:sz w:val="24"/>
              </w:rPr>
              <w:t xml:space="preserve">（包含使用同一MAC地址的计算机制作电子响应文件的情形）</w:t>
            </w:r>
            <w:r>
              <w:rPr>
                <w:rFonts w:hint="eastAsia"/>
                <w:color w:val="auto"/>
                <w:sz w:val="24"/>
              </w:rPr>
              <w:t xml:space="preserve">；（二）不同投标人委托同一单位或者个人办理投标事宜</w:t>
            </w:r>
            <w:r>
              <w:rPr>
                <w:rFonts w:hint="eastAsia" w:ascii="宋体" w:hAnsi="宋体"/>
                <w:color w:val="auto"/>
                <w:sz w:val="24"/>
              </w:rPr>
              <w:t xml:space="preserve">（包含使用同一MAC地址的计算机提交或者解密电子响应文件的情形）</w:t>
            </w:r>
            <w:r>
              <w:rPr>
                <w:rFonts w:hint="eastAsia"/>
                <w:color w:val="auto"/>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auto"/>
                <w:sz w:val="24"/>
              </w:rPr>
              <w:t xml:space="preserve">；</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color w:val="auto"/>
                <w:sz w:val="24"/>
              </w:rPr>
              <w:t xml:space="preserve">17</w:t>
            </w:r>
            <w:r/>
          </w:p>
        </w:tc>
        <w:tc>
          <w:tcPr>
            <w:tcW w:w="946" w:type="dxa"/>
            <w:vAlign w:val="center"/>
            <w:textDirection w:val="lrTb"/>
            <w:noWrap/>
          </w:tcPr>
          <w:p>
            <w:pPr>
              <w:jc w:val="left"/>
              <w:widowControl/>
              <w:rPr>
                <w:color w:val="auto"/>
                <w:sz w:val="24"/>
              </w:rPr>
            </w:pPr>
            <w:r>
              <w:rPr>
                <w:color w:val="auto"/>
                <w:sz w:val="24"/>
              </w:rPr>
              <w:t xml:space="preserve">附加条件</w:t>
            </w:r>
            <w:r/>
          </w:p>
        </w:tc>
        <w:tc>
          <w:tcPr>
            <w:tcW w:w="2403" w:type="dxa"/>
            <w:vAlign w:val="center"/>
            <w:textDirection w:val="lrTb"/>
            <w:noWrap/>
          </w:tcPr>
          <w:p>
            <w:pPr>
              <w:jc w:val="left"/>
              <w:widowControl/>
              <w:rPr>
                <w:color w:val="auto"/>
                <w:sz w:val="24"/>
              </w:rPr>
            </w:pPr>
            <w:r>
              <w:rPr>
                <w:color w:val="auto"/>
                <w:sz w:val="24"/>
              </w:rPr>
              <w:t xml:space="preserve">投标文件</w:t>
            </w:r>
            <w:r>
              <w:rPr>
                <w:rFonts w:hint="eastAsia"/>
                <w:color w:val="auto"/>
                <w:sz w:val="24"/>
              </w:rPr>
              <w:t xml:space="preserve">未</w:t>
            </w:r>
            <w:r>
              <w:rPr>
                <w:color w:val="auto"/>
                <w:sz w:val="24"/>
              </w:rPr>
              <w:t xml:space="preserve">含有采购人不能接受的附加条件的；</w:t>
            </w:r>
            <w:r/>
          </w:p>
        </w:tc>
        <w:tc>
          <w:tcPr>
            <w:tcW w:w="1168" w:type="dxa"/>
            <w:vAlign w:val="center"/>
            <w:textDirection w:val="lrTb"/>
            <w:noWrap/>
          </w:tcPr>
          <w:p>
            <w:pPr>
              <w:jc w:val="left"/>
              <w:widowControl/>
              <w:rPr>
                <w:color w:val="auto"/>
                <w:sz w:val="24"/>
              </w:rPr>
            </w:pPr>
            <w:r>
              <w:rPr>
                <w:color w:val="auto"/>
                <w:sz w:val="24"/>
              </w:rPr>
            </w:r>
            <w:r/>
          </w:p>
        </w:tc>
      </w:tr>
      <w:tr>
        <w:trPr>
          <w:jc w:val="center"/>
          <w:trHeight w:val="685"/>
        </w:trPr>
        <w:tc>
          <w:tcPr>
            <w:tcW w:w="481" w:type="dxa"/>
            <w:vAlign w:val="center"/>
            <w:textDirection w:val="lrTb"/>
            <w:noWrap/>
          </w:tcPr>
          <w:p>
            <w:pPr>
              <w:jc w:val="center"/>
              <w:widowControl/>
              <w:rPr>
                <w:color w:val="auto"/>
                <w:sz w:val="24"/>
              </w:rPr>
            </w:pPr>
            <w:r>
              <w:rPr>
                <w:rFonts w:hint="eastAsia"/>
                <w:color w:val="auto"/>
                <w:sz w:val="24"/>
              </w:rPr>
              <w:t xml:space="preserve">1</w:t>
            </w:r>
            <w:r>
              <w:rPr>
                <w:color w:val="auto"/>
                <w:sz w:val="24"/>
              </w:rPr>
              <w:t xml:space="preserve">8</w:t>
            </w:r>
            <w:r/>
          </w:p>
        </w:tc>
        <w:tc>
          <w:tcPr>
            <w:tcW w:w="946" w:type="dxa"/>
            <w:vAlign w:val="center"/>
            <w:textDirection w:val="lrTb"/>
            <w:noWrap/>
          </w:tcPr>
          <w:p>
            <w:pPr>
              <w:jc w:val="left"/>
              <w:widowControl/>
              <w:rPr>
                <w:color w:val="auto"/>
                <w:sz w:val="24"/>
              </w:rPr>
            </w:pPr>
            <w:r>
              <w:rPr>
                <w:color w:val="auto"/>
                <w:sz w:val="24"/>
              </w:rPr>
              <w:t xml:space="preserve">其他无效情形</w:t>
            </w:r>
            <w:r/>
          </w:p>
        </w:tc>
        <w:tc>
          <w:tcPr>
            <w:tcW w:w="2403" w:type="dxa"/>
            <w:vAlign w:val="center"/>
            <w:textDirection w:val="lrTb"/>
            <w:noWrap/>
          </w:tcPr>
          <w:p>
            <w:pPr>
              <w:jc w:val="left"/>
              <w:widowControl/>
              <w:rPr>
                <w:color w:val="auto"/>
                <w:sz w:val="24"/>
              </w:rPr>
            </w:pPr>
            <w:r>
              <w:rPr>
                <w:color w:val="auto"/>
                <w:sz w:val="24"/>
              </w:rPr>
              <w:t xml:space="preserve">投标人、投标文件</w:t>
            </w:r>
            <w:r>
              <w:rPr>
                <w:rFonts w:hint="eastAsia"/>
                <w:color w:val="auto"/>
                <w:sz w:val="24"/>
              </w:rPr>
              <w:t xml:space="preserve">不存在</w:t>
            </w:r>
            <w:r>
              <w:rPr>
                <w:color w:val="auto"/>
                <w:sz w:val="24"/>
              </w:rPr>
              <w:t xml:space="preserve">不符合法律、法规和招标文件规定的其他无效情形。</w:t>
            </w:r>
            <w:r/>
          </w:p>
        </w:tc>
        <w:tc>
          <w:tcPr>
            <w:tcW w:w="1168" w:type="dxa"/>
            <w:vAlign w:val="center"/>
            <w:textDirection w:val="lrTb"/>
            <w:noWrap/>
          </w:tcPr>
          <w:p>
            <w:pPr>
              <w:jc w:val="left"/>
              <w:widowControl/>
              <w:rPr>
                <w:color w:val="auto"/>
                <w:sz w:val="24"/>
              </w:rPr>
            </w:pPr>
            <w:r>
              <w:rPr>
                <w:color w:val="auto"/>
                <w:sz w:val="24"/>
              </w:rPr>
            </w:r>
            <w:r/>
          </w:p>
        </w:tc>
      </w:tr>
    </w:tbl>
    <w:p>
      <w:pPr>
        <w:ind w:firstLine="602"/>
        <w:spacing w:line="360" w:lineRule="auto"/>
        <w:tabs>
          <w:tab w:val="left" w:pos="360" w:leader="none"/>
        </w:tabs>
        <w:rPr>
          <w:b/>
          <w:color w:val="auto"/>
          <w:sz w:val="30"/>
          <w:szCs w:val="30"/>
        </w:rPr>
        <w:outlineLvl w:val="1"/>
      </w:pPr>
      <w:r>
        <w:rPr>
          <w:rFonts w:hint="eastAsia"/>
          <w:b/>
          <w:color w:val="auto"/>
          <w:sz w:val="30"/>
          <w:szCs w:val="30"/>
        </w:rPr>
        <w:t xml:space="preserve">二、</w:t>
      </w:r>
      <w:r>
        <w:rPr>
          <w:b/>
          <w:color w:val="auto"/>
          <w:sz w:val="30"/>
          <w:szCs w:val="30"/>
        </w:rPr>
        <w:t xml:space="preserve">投标文件有关事项的澄清或者说明</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（一）</w:t>
      </w:r>
      <w:r>
        <w:rPr>
          <w:color w:val="auto"/>
          <w:sz w:val="24"/>
        </w:rPr>
        <w:t xml:space="preserve">评标过程中，评标委员会将</w:t>
      </w:r>
      <w:r>
        <w:rPr>
          <w:rFonts w:hint="eastAsia"/>
          <w:color w:val="auto"/>
          <w:sz w:val="24"/>
        </w:rPr>
        <w:t xml:space="preserve">通过苏采云系统</w:t>
      </w:r>
      <w:r>
        <w:rPr>
          <w:color w:val="auto"/>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rPr>
        <w:t xml:space="preserve">电子</w:t>
      </w:r>
      <w:r>
        <w:rPr>
          <w:color w:val="auto"/>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（二）</w:t>
      </w:r>
      <w:r>
        <w:rPr>
          <w:color w:val="auto"/>
          <w:sz w:val="24"/>
        </w:rPr>
        <w:t xml:space="preserve">评标委员会认为投标人的报价明显低于其他通过符合性审查投标人的报价，有可能影响产品质量或者不能诚信履约的，有权要求该投标人在</w:t>
      </w:r>
      <w:r>
        <w:rPr>
          <w:rFonts w:hint="eastAsia"/>
          <w:color w:val="auto"/>
          <w:sz w:val="24"/>
        </w:rPr>
        <w:t xml:space="preserve">规定</w:t>
      </w:r>
      <w:r>
        <w:rPr>
          <w:color w:val="auto"/>
          <w:sz w:val="24"/>
        </w:rPr>
        <w:t xml:space="preserve">的时间内提供书面说明，必要时提交相关证明材料；若投标人不能证明其报价合理性，评标委员会将其作为</w:t>
      </w:r>
      <w:r>
        <w:rPr>
          <w:b/>
          <w:color w:val="auto"/>
          <w:sz w:val="24"/>
        </w:rPr>
        <w:t xml:space="preserve">无效投标处理</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（三）</w:t>
      </w:r>
      <w:r>
        <w:rPr>
          <w:color w:val="auto"/>
          <w:sz w:val="24"/>
        </w:rPr>
        <w:t xml:space="preserve">投标报价须包含招标文件全部内容，如报价明细表有缺漏视为已含在其他各项报价中，将不对投标总价进行调整。评标委员会有权要求投标人在</w:t>
      </w:r>
      <w:r>
        <w:rPr>
          <w:rFonts w:hint="eastAsia"/>
          <w:color w:val="auto"/>
          <w:sz w:val="24"/>
        </w:rPr>
        <w:t xml:space="preserve">规定</w:t>
      </w:r>
      <w:r>
        <w:rPr>
          <w:color w:val="auto"/>
          <w:sz w:val="24"/>
        </w:rPr>
        <w:t xml:space="preserve">的时间内对此进行书面确认，投标人不确认的，视为将一个采购包中的内容拆开投标，其</w:t>
      </w:r>
      <w:r>
        <w:rPr>
          <w:b/>
          <w:color w:val="auto"/>
          <w:sz w:val="24"/>
        </w:rPr>
        <w:t xml:space="preserve">投标无效</w:t>
      </w:r>
      <w:r>
        <w:rPr>
          <w:color w:val="auto"/>
          <w:sz w:val="24"/>
        </w:rPr>
        <w:t xml:space="preserve">。</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（四）</w:t>
      </w:r>
      <w:r>
        <w:rPr>
          <w:color w:val="auto"/>
          <w:sz w:val="24"/>
        </w:rPr>
        <w:t xml:space="preserve">投标文件报价出现前后不一致的，按照</w:t>
      </w:r>
      <w:r>
        <w:rPr>
          <w:rFonts w:hint="eastAsia"/>
          <w:color w:val="auto"/>
          <w:sz w:val="24"/>
        </w:rPr>
        <w:t xml:space="preserve">第二章2</w:t>
      </w:r>
      <w:r>
        <w:rPr>
          <w:color w:val="auto"/>
          <w:sz w:val="24"/>
        </w:rPr>
        <w:t xml:space="preserve">6.4</w:t>
      </w:r>
      <w:r>
        <w:rPr>
          <w:rFonts w:hint="eastAsia"/>
          <w:color w:val="auto"/>
          <w:sz w:val="24"/>
        </w:rPr>
        <w:t xml:space="preserve">之</w:t>
      </w:r>
      <w:r>
        <w:rPr>
          <w:color w:val="auto"/>
          <w:sz w:val="24"/>
        </w:rPr>
        <w:t xml:space="preserve">规定</w:t>
      </w:r>
      <w:r>
        <w:rPr>
          <w:rFonts w:hint="eastAsia"/>
          <w:color w:val="auto"/>
          <w:sz w:val="24"/>
        </w:rPr>
        <w:t xml:space="preserve">处理，</w:t>
      </w:r>
      <w:r>
        <w:rPr>
          <w:color w:val="auto"/>
          <w:sz w:val="24"/>
        </w:rPr>
        <w:t xml:space="preserve">修正后的报价经投标人书面确认后产生约束力，投标人不确认的，其</w:t>
      </w:r>
      <w:r>
        <w:rPr>
          <w:b/>
          <w:color w:val="auto"/>
          <w:sz w:val="24"/>
        </w:rPr>
        <w:t xml:space="preserve">投标无效</w:t>
      </w:r>
      <w:r>
        <w:rPr>
          <w:color w:val="auto"/>
          <w:sz w:val="24"/>
        </w:rPr>
        <w:t xml:space="preserve">。</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（五）</w:t>
      </w:r>
      <w:r>
        <w:rPr>
          <w:color w:val="auto"/>
          <w:sz w:val="24"/>
        </w:rPr>
        <w:t xml:space="preserve">落实政府采购政策的价格调整：</w:t>
      </w:r>
      <w:bookmarkStart w:id="261" w:name="_Hlk149904856"/>
      <w:r>
        <w:rPr>
          <w:rFonts w:hint="eastAsia"/>
          <w:color w:val="auto"/>
          <w:sz w:val="24"/>
        </w:rPr>
        <w:t xml:space="preserve">详见第三节评标办法中的</w:t>
      </w:r>
      <w:r>
        <w:rPr>
          <w:rFonts w:hint="eastAsia" w:ascii="宋体" w:hAnsi="宋体"/>
          <w:b/>
          <w:color w:val="auto"/>
          <w:sz w:val="24"/>
        </w:rPr>
        <w:t xml:space="preserve">政府采购政策功能落实。</w:t>
      </w:r>
      <w:bookmarkEnd w:id="261"/>
      <w:r/>
    </w:p>
    <w:p>
      <w:pPr>
        <w:ind w:firstLine="602"/>
        <w:spacing w:line="360" w:lineRule="auto"/>
        <w:tabs>
          <w:tab w:val="left" w:pos="360" w:leader="none"/>
        </w:tabs>
        <w:rPr>
          <w:b/>
          <w:color w:val="auto"/>
          <w:sz w:val="30"/>
          <w:szCs w:val="30"/>
        </w:rPr>
        <w:outlineLvl w:val="1"/>
      </w:pPr>
      <w:r>
        <w:rPr>
          <w:rFonts w:hint="eastAsia"/>
          <w:b/>
          <w:color w:val="auto"/>
          <w:sz w:val="30"/>
          <w:szCs w:val="30"/>
        </w:rPr>
        <w:t xml:space="preserve">三、</w:t>
      </w:r>
      <w:r>
        <w:rPr>
          <w:b/>
          <w:color w:val="auto"/>
          <w:sz w:val="30"/>
          <w:szCs w:val="30"/>
        </w:rPr>
        <w:t xml:space="preserve">投标文件的比较和评价</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（一）</w:t>
      </w:r>
      <w:r>
        <w:rPr>
          <w:color w:val="auto"/>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（二）</w:t>
      </w:r>
      <w:r>
        <w:rPr>
          <w:color w:val="auto"/>
          <w:sz w:val="24"/>
        </w:rPr>
        <w:t xml:space="preserve">评标方法和评标标准</w:t>
      </w:r>
      <w:r/>
    </w:p>
    <w:p>
      <w:pPr>
        <w:ind w:firstLine="480"/>
        <w:jc w:val="left"/>
        <w:spacing w:line="360" w:lineRule="auto"/>
        <w:widowControl/>
        <w:rPr>
          <w:color w:val="auto"/>
          <w:sz w:val="24"/>
        </w:rPr>
      </w:pPr>
      <w:r>
        <w:rPr>
          <w:color w:val="auto"/>
          <w:sz w:val="24"/>
        </w:rPr>
        <w:t xml:space="preserve">1</w:t>
      </w:r>
      <w:r>
        <w:rPr>
          <w:rFonts w:hint="eastAsia"/>
          <w:color w:val="auto"/>
          <w:sz w:val="24"/>
        </w:rPr>
        <w:t xml:space="preserve">、</w:t>
      </w:r>
      <w:r>
        <w:rPr>
          <w:color w:val="auto"/>
          <w:sz w:val="24"/>
        </w:rPr>
        <w:t xml:space="preserve">本项目采用的评标方法详见《</w:t>
      </w:r>
      <w:r>
        <w:rPr>
          <w:rFonts w:hint="eastAsia"/>
          <w:color w:val="auto"/>
          <w:sz w:val="24"/>
        </w:rPr>
        <w:t xml:space="preserve">第三节 评标方法</w:t>
      </w:r>
      <w:r>
        <w:rPr>
          <w:color w:val="auto"/>
          <w:sz w:val="24"/>
        </w:rPr>
        <w:t xml:space="preserve">》</w:t>
      </w:r>
      <w:r>
        <w:rPr>
          <w:rFonts w:hint="eastAsia"/>
          <w:color w:val="auto"/>
          <w:sz w:val="24"/>
        </w:rPr>
        <w:t xml:space="preserve">，</w:t>
      </w:r>
      <w:r>
        <w:rPr>
          <w:color w:val="auto"/>
          <w:sz w:val="24"/>
        </w:rPr>
        <w:t xml:space="preserve">本项目采用的评标标准详见《</w:t>
      </w:r>
      <w:r>
        <w:rPr>
          <w:rFonts w:hint="eastAsia"/>
          <w:color w:val="auto"/>
          <w:sz w:val="24"/>
        </w:rPr>
        <w:t xml:space="preserve">第四节 评标标准</w:t>
      </w:r>
      <w:r>
        <w:rPr>
          <w:color w:val="auto"/>
          <w:sz w:val="24"/>
        </w:rPr>
        <w:t xml:space="preserve">》</w:t>
      </w:r>
      <w:r>
        <w:rPr>
          <w:rFonts w:hint="eastAsia"/>
          <w:color w:val="auto"/>
          <w:sz w:val="24"/>
        </w:rPr>
        <w:t xml:space="preserve">。</w:t>
      </w:r>
      <w:r/>
    </w:p>
    <w:p>
      <w:pPr>
        <w:ind w:firstLine="602"/>
        <w:spacing w:line="360" w:lineRule="auto"/>
        <w:tabs>
          <w:tab w:val="left" w:pos="360" w:leader="none"/>
        </w:tabs>
        <w:rPr>
          <w:b/>
          <w:color w:val="auto"/>
          <w:sz w:val="30"/>
          <w:szCs w:val="30"/>
        </w:rPr>
        <w:outlineLvl w:val="1"/>
      </w:pPr>
      <w:r>
        <w:rPr>
          <w:rFonts w:hint="eastAsia"/>
          <w:b/>
          <w:color w:val="auto"/>
          <w:sz w:val="30"/>
          <w:szCs w:val="30"/>
        </w:rPr>
        <w:t xml:space="preserve">四、</w:t>
      </w:r>
      <w:r>
        <w:rPr>
          <w:b/>
          <w:color w:val="auto"/>
          <w:sz w:val="30"/>
          <w:szCs w:val="30"/>
        </w:rPr>
        <w:t xml:space="preserve">确定</w:t>
      </w:r>
      <w:bookmarkStart w:id="262" w:name="_Toc164608660"/>
      <w:r/>
      <w:bookmarkStart w:id="263" w:name="_Toc150509297"/>
      <w:r/>
      <w:bookmarkStart w:id="264" w:name="_Toc151190173"/>
      <w:r/>
      <w:bookmarkStart w:id="265" w:name="_Toc164608815"/>
      <w:r/>
      <w:bookmarkStart w:id="266" w:name="_Toc164229387"/>
      <w:r/>
      <w:bookmarkStart w:id="267" w:name="_Toc264969236"/>
      <w:r/>
      <w:bookmarkStart w:id="268" w:name="_Toc142311048"/>
      <w:r/>
      <w:bookmarkStart w:id="269" w:name="_Toc127151546"/>
      <w:r/>
      <w:bookmarkStart w:id="270" w:name="_Toc151193788"/>
      <w:r/>
      <w:bookmarkStart w:id="271" w:name="_Toc195842911"/>
      <w:r/>
      <w:bookmarkStart w:id="272" w:name="_Toc150774646"/>
      <w:r/>
      <w:bookmarkStart w:id="273" w:name="_Toc164229241"/>
      <w:r/>
      <w:bookmarkStart w:id="274" w:name="_Toc164351640"/>
      <w:r/>
      <w:bookmarkStart w:id="275" w:name="_Toc127161460"/>
      <w:r/>
      <w:bookmarkStart w:id="276" w:name="_Ref467307010"/>
      <w:r/>
      <w:bookmarkStart w:id="277" w:name="_Toc226965819"/>
      <w:r/>
      <w:bookmarkStart w:id="278" w:name="_Toc226337242"/>
      <w:r/>
      <w:bookmarkStart w:id="279" w:name="_Toc151193716"/>
      <w:r/>
      <w:bookmarkStart w:id="280" w:name="_Toc226309790"/>
      <w:r/>
      <w:bookmarkStart w:id="281" w:name="_Toc305158814"/>
      <w:r/>
      <w:bookmarkStart w:id="282" w:name="_Toc151193934"/>
      <w:r/>
      <w:bookmarkStart w:id="283" w:name="_Toc150480784"/>
      <w:r/>
      <w:bookmarkStart w:id="284" w:name="_Toc151193860"/>
      <w:r/>
      <w:bookmarkStart w:id="285" w:name="_Toc520356170"/>
      <w:r/>
      <w:bookmarkStart w:id="286" w:name="_Toc150774751"/>
      <w:r/>
      <w:bookmarkStart w:id="287" w:name="_Toc151193644"/>
      <w:r/>
      <w:bookmarkStart w:id="288" w:name="_Toc226965736"/>
      <w:r/>
      <w:bookmarkStart w:id="289" w:name="_Toc265228384"/>
      <w:r/>
      <w:bookmarkStart w:id="290" w:name="_Toc149720839"/>
      <w:r/>
      <w:bookmarkStart w:id="291" w:name="_Toc127151747"/>
      <w:r/>
      <w:bookmarkStart w:id="292" w:name="_Toc305158888"/>
      <w:r>
        <w:rPr>
          <w:b/>
          <w:color w:val="auto"/>
          <w:sz w:val="30"/>
          <w:szCs w:val="30"/>
        </w:rPr>
        <w:t xml:space="preserve">中标候选人名单</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（一）</w:t>
      </w:r>
      <w:r>
        <w:rPr>
          <w:color w:val="auto"/>
          <w:sz w:val="24"/>
        </w:rPr>
        <w:t xml:space="preserve">评标委员会要对评分汇总情况进行复核，特别是对排名第一的、报价最低的、投标或</w:t>
      </w:r>
      <w:r>
        <w:rPr>
          <w:rFonts w:hint="eastAsia"/>
          <w:color w:val="auto"/>
          <w:sz w:val="24"/>
        </w:rPr>
        <w:t xml:space="preserve">响应</w:t>
      </w:r>
      <w:r>
        <w:rPr>
          <w:color w:val="auto"/>
          <w:sz w:val="24"/>
        </w:rPr>
        <w:t xml:space="preserve">文件被认定为无效的情形进行重点复核。</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（二）</w:t>
      </w:r>
      <w:r>
        <w:rPr>
          <w:color w:val="auto"/>
          <w:sz w:val="24"/>
        </w:rPr>
        <w:t xml:space="preserve">评标委员会将根据各投标人的评标排序，依次推荐本项目（</w:t>
      </w:r>
      <w:r>
        <w:rPr>
          <w:rFonts w:hint="eastAsia"/>
          <w:color w:val="auto"/>
          <w:sz w:val="24"/>
        </w:rPr>
        <w:t xml:space="preserve">各</w:t>
      </w:r>
      <w:r>
        <w:rPr>
          <w:color w:val="auto"/>
          <w:sz w:val="24"/>
        </w:rPr>
        <w:t xml:space="preserve">采购包）的中标候选人，起草并签署评标报告。本项目（</w:t>
      </w:r>
      <w:r>
        <w:rPr>
          <w:rFonts w:hint="eastAsia"/>
          <w:color w:val="auto"/>
          <w:sz w:val="24"/>
        </w:rPr>
        <w:t xml:space="preserve">各标段或</w:t>
      </w:r>
      <w:r>
        <w:rPr>
          <w:color w:val="auto"/>
          <w:sz w:val="24"/>
        </w:rPr>
        <w:t xml:space="preserve">采购包）评标委员会共（各）推荐</w:t>
      </w:r>
      <w:r>
        <w:rPr>
          <w:rFonts w:hint="eastAsia"/>
          <w:color w:val="auto"/>
          <w:sz w:val="24"/>
        </w:rPr>
        <w:t xml:space="preserve">不少于3</w:t>
      </w:r>
      <w:r>
        <w:rPr>
          <w:color w:val="auto"/>
          <w:sz w:val="24"/>
        </w:rPr>
        <w:t xml:space="preserve">名中标候选人。</w:t>
      </w:r>
      <w:r/>
    </w:p>
    <w:p>
      <w:pPr>
        <w:ind w:firstLine="602"/>
        <w:spacing w:line="360" w:lineRule="auto"/>
        <w:tabs>
          <w:tab w:val="left" w:pos="360" w:leader="none"/>
        </w:tabs>
        <w:rPr>
          <w:b/>
          <w:color w:val="auto"/>
          <w:sz w:val="30"/>
          <w:szCs w:val="30"/>
        </w:rPr>
        <w:outlineLvl w:val="1"/>
      </w:pPr>
      <w:r>
        <w:rPr>
          <w:rFonts w:hint="eastAsia"/>
          <w:b/>
          <w:color w:val="auto"/>
          <w:sz w:val="30"/>
          <w:szCs w:val="30"/>
        </w:rPr>
        <w:t xml:space="preserve">五、</w:t>
      </w:r>
      <w:r>
        <w:rPr>
          <w:b/>
          <w:color w:val="auto"/>
          <w:sz w:val="30"/>
          <w:szCs w:val="30"/>
        </w:rPr>
        <w:t xml:space="preserve">报告违法行为</w:t>
      </w:r>
      <w:r/>
    </w:p>
    <w:p>
      <w:pPr>
        <w:ind w:firstLine="480"/>
        <w:spacing w:line="360" w:lineRule="auto"/>
        <w:tabs>
          <w:tab w:val="left" w:pos="1080" w:leader="none"/>
          <w:tab w:val="left" w:pos="1589" w:leader="none"/>
        </w:tabs>
        <w:rPr>
          <w:color w:val="auto"/>
          <w:sz w:val="24"/>
        </w:rPr>
      </w:pPr>
      <w:r>
        <w:rPr>
          <w:rFonts w:ascii="Symbol" w:hAnsi="Symbol" w:cs="Symbol"/>
          <w:color w:val="auto"/>
          <w:sz w:val="24"/>
        </w:rPr>
        <w:t xml:space="preserve">（一）</w:t>
      </w:r>
      <w:r>
        <w:rPr>
          <w:color w:val="auto"/>
          <w:sz w:val="24"/>
        </w:rPr>
        <w:t xml:space="preserve">评标委员会在评标过程中发现投标人有行贿、提供虚假材料或者串通等违法行为时，有向采购人、采购代理机构或者有关部门报告的职责。</w:t>
      </w:r>
      <w:r/>
    </w:p>
    <w:p>
      <w:pPr>
        <w:pStyle w:val="768"/>
        <w:rPr>
          <w:color w:val="auto"/>
        </w:rPr>
      </w:pPr>
      <w:r>
        <w:rPr>
          <w:color w:val="auto"/>
        </w:rPr>
      </w:r>
      <w:r/>
    </w:p>
    <w:p>
      <w:pPr>
        <w:pStyle w:val="768"/>
        <w:rPr>
          <w:color w:val="auto"/>
        </w:rPr>
      </w:pPr>
      <w:r>
        <w:rPr>
          <w:color w:val="auto"/>
        </w:rPr>
      </w:r>
      <w:r/>
    </w:p>
    <w:p>
      <w:pPr>
        <w:jc w:val="center"/>
        <w:spacing w:line="360" w:lineRule="auto"/>
        <w:widowControl/>
        <w:rPr>
          <w:rFonts w:ascii="宋体" w:hAnsi="宋体"/>
          <w:b/>
          <w:bCs/>
          <w:color w:val="auto"/>
          <w:sz w:val="32"/>
          <w:szCs w:val="32"/>
        </w:rPr>
      </w:pPr>
      <w:r>
        <w:rPr>
          <w:rFonts w:hint="eastAsia" w:ascii="宋体" w:hAnsi="宋体"/>
          <w:b/>
          <w:bCs/>
          <w:color w:val="auto"/>
          <w:sz w:val="32"/>
          <w:szCs w:val="32"/>
        </w:rPr>
        <w:t xml:space="preserve">第三节 评标方法</w:t>
      </w:r>
      <w:r/>
    </w:p>
    <w:p>
      <w:pPr>
        <w:ind w:firstLine="480"/>
        <w:spacing w:line="360" w:lineRule="auto"/>
        <w:tabs>
          <w:tab w:val="left" w:pos="360" w:leader="none"/>
        </w:tabs>
        <w:rPr>
          <w:color w:val="auto"/>
          <w:sz w:val="24"/>
        </w:rPr>
        <w:outlineLvl w:val="1"/>
      </w:pPr>
      <w:r>
        <w:rPr>
          <w:rFonts w:hint="eastAsia"/>
          <w:color w:val="auto"/>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color w:val="auto"/>
          <w:sz w:val="24"/>
        </w:rPr>
        <w:outlineLvl w:val="1"/>
      </w:pPr>
      <w:r>
        <w:rPr>
          <w:rFonts w:hint="eastAsia"/>
          <w:color w:val="auto"/>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color w:val="auto"/>
          <w:sz w:val="24"/>
        </w:rPr>
        <w:outlineLvl w:val="1"/>
      </w:pPr>
      <w:r>
        <w:rPr>
          <w:rFonts w:hint="eastAsia"/>
          <w:color w:val="auto"/>
          <w:sz w:val="24"/>
        </w:rPr>
        <w:t xml:space="preserve">三、每部分的得分保留小数点后两位，合计得分保留小数点后两位</w:t>
      </w:r>
      <w:r>
        <w:rPr>
          <w:color w:val="auto"/>
          <w:sz w:val="24"/>
        </w:rPr>
        <w:t xml:space="preserve">，第三位四舍五入</w:t>
      </w:r>
      <w:r>
        <w:rPr>
          <w:rFonts w:hint="eastAsia"/>
          <w:color w:val="auto"/>
          <w:sz w:val="24"/>
        </w:rPr>
        <w:t xml:space="preserve">。</w:t>
      </w:r>
      <w:r/>
    </w:p>
    <w:p>
      <w:pPr>
        <w:ind w:firstLine="441"/>
        <w:jc w:val="left"/>
        <w:spacing w:line="360" w:lineRule="auto"/>
        <w:rPr>
          <w:rFonts w:ascii="宋体" w:hAnsi="宋体"/>
          <w:b/>
          <w:color w:val="auto"/>
          <w:sz w:val="24"/>
          <w:highlight w:val="yellow"/>
        </w:rPr>
      </w:pPr>
      <w:r/>
      <w:bookmarkStart w:id="293" w:name="_Hlk149904248"/>
      <w:r>
        <w:rPr>
          <w:rFonts w:hint="eastAsia" w:ascii="宋体" w:hAnsi="宋体"/>
          <w:b/>
          <w:color w:val="auto"/>
          <w:sz w:val="24"/>
        </w:rPr>
        <w:t xml:space="preserve">四、政府采购政策功能落实</w:t>
      </w:r>
      <w:r/>
    </w:p>
    <w:p>
      <w:pPr>
        <w:ind w:firstLine="480"/>
        <w:jc w:val="left"/>
        <w:spacing w:line="360" w:lineRule="auto"/>
        <w:rPr>
          <w:rFonts w:ascii="宋体" w:hAnsi="宋体"/>
          <w:color w:val="auto"/>
          <w:sz w:val="24"/>
        </w:rPr>
      </w:pPr>
      <w:r>
        <w:rPr>
          <w:rFonts w:hint="eastAsia" w:ascii="宋体" w:hAnsi="宋体"/>
          <w:color w:val="auto"/>
          <w:sz w:val="24"/>
        </w:rPr>
        <w:t xml:space="preserve">1、小微型企业价格扣除</w:t>
      </w:r>
      <w:r/>
    </w:p>
    <w:p>
      <w:pPr>
        <w:ind w:firstLine="360"/>
        <w:jc w:val="left"/>
        <w:spacing w:line="360" w:lineRule="auto"/>
        <w:rPr>
          <w:rFonts w:ascii="宋体" w:hAnsi="宋体"/>
          <w:color w:val="auto"/>
          <w:sz w:val="24"/>
        </w:rPr>
      </w:pPr>
      <w:r>
        <w:rPr>
          <w:rFonts w:hint="eastAsia" w:ascii="宋体" w:hAnsi="宋体"/>
          <w:color w:val="auto"/>
          <w:sz w:val="24"/>
        </w:rPr>
        <w:t xml:space="preserve">（1）本项目对小型和微型企业产品给予</w:t>
      </w:r>
      <w:r>
        <w:rPr>
          <w:rFonts w:hint="eastAsia" w:ascii="宋体" w:hAnsi="宋体"/>
          <w:color w:val="auto"/>
          <w:sz w:val="24"/>
          <w:u w:val="single"/>
          <w:lang w:val="en-US" w:eastAsia="zh-CN"/>
        </w:rPr>
        <w:t xml:space="preserve">1</w:t>
      </w:r>
      <w:r>
        <w:rPr>
          <w:rFonts w:hint="eastAsia" w:ascii="宋体" w:hAnsi="宋体"/>
          <w:color w:val="auto"/>
          <w:sz w:val="24"/>
          <w:u w:val="single"/>
        </w:rPr>
        <w:t xml:space="preserve">0%</w:t>
      </w:r>
      <w:r>
        <w:rPr>
          <w:rFonts w:hint="eastAsia" w:ascii="宋体" w:hAnsi="宋体"/>
          <w:color w:val="auto"/>
          <w:sz w:val="24"/>
        </w:rPr>
        <w:t xml:space="preserve">的扣除价格，用扣除后的价格参与评审。</w:t>
      </w:r>
      <w:r/>
    </w:p>
    <w:p>
      <w:pPr>
        <w:ind w:firstLine="360"/>
        <w:jc w:val="left"/>
        <w:spacing w:line="360" w:lineRule="auto"/>
        <w:rPr>
          <w:rFonts w:ascii="宋体" w:hAnsi="宋体"/>
          <w:color w:val="auto"/>
          <w:sz w:val="24"/>
        </w:rPr>
      </w:pPr>
      <w:r>
        <w:rPr>
          <w:rFonts w:hint="eastAsia" w:ascii="宋体" w:hAnsi="宋体"/>
          <w:color w:val="auto"/>
          <w:sz w:val="24"/>
        </w:rPr>
        <w:t xml:space="preserve">（2）供应商需按照采购文件的要求提供相应的《小微企业声明函》。</w:t>
      </w:r>
      <w:r/>
    </w:p>
    <w:p>
      <w:pPr>
        <w:ind w:firstLine="360"/>
        <w:jc w:val="left"/>
        <w:spacing w:line="360" w:lineRule="auto"/>
        <w:rPr>
          <w:rFonts w:ascii="宋体" w:hAnsi="宋体"/>
          <w:color w:val="auto"/>
          <w:sz w:val="24"/>
        </w:rPr>
      </w:pPr>
      <w:r>
        <w:rPr>
          <w:rFonts w:hint="eastAsia" w:ascii="宋体" w:hAnsi="宋体"/>
          <w:color w:val="auto"/>
          <w:sz w:val="24"/>
        </w:rPr>
        <w:t xml:space="preserve">（3）企业标准请参照《关于印发中小企业划型标准规定的通知》（工信部联企业[2011]300号）文件规定自行填写。</w:t>
      </w:r>
      <w:r/>
    </w:p>
    <w:p>
      <w:pPr>
        <w:ind w:firstLine="480"/>
        <w:jc w:val="left"/>
        <w:spacing w:line="360" w:lineRule="auto"/>
        <w:rPr>
          <w:rFonts w:ascii="宋体" w:hAnsi="宋体"/>
          <w:color w:val="auto"/>
          <w:sz w:val="24"/>
        </w:rPr>
      </w:pPr>
      <w:r>
        <w:rPr>
          <w:rFonts w:hint="eastAsia" w:ascii="宋体" w:hAnsi="宋体"/>
          <w:color w:val="auto"/>
          <w:sz w:val="24"/>
        </w:rPr>
        <w:t xml:space="preserve">2、残疾人福利单位价格扣除</w:t>
      </w:r>
      <w:r/>
    </w:p>
    <w:p>
      <w:pPr>
        <w:ind w:firstLine="360"/>
        <w:jc w:val="left"/>
        <w:spacing w:line="360" w:lineRule="auto"/>
        <w:rPr>
          <w:rFonts w:ascii="宋体" w:hAnsi="宋体"/>
          <w:color w:val="auto"/>
          <w:sz w:val="24"/>
        </w:rPr>
      </w:pPr>
      <w:r>
        <w:rPr>
          <w:rFonts w:hint="eastAsia" w:ascii="宋体" w:hAnsi="宋体"/>
          <w:color w:val="auto"/>
          <w:sz w:val="24"/>
        </w:rPr>
        <w:t xml:space="preserve">（1）本项目对残疾人福利性单位视同小型、微型企业，给予</w:t>
      </w:r>
      <w:r>
        <w:rPr>
          <w:rFonts w:hint="eastAsia" w:ascii="宋体" w:hAnsi="宋体"/>
          <w:color w:val="auto"/>
          <w:sz w:val="24"/>
          <w:u w:val="single"/>
          <w:lang w:val="en-US" w:eastAsia="zh-CN"/>
        </w:rPr>
        <w:t xml:space="preserve">1</w:t>
      </w:r>
      <w:r>
        <w:rPr>
          <w:rFonts w:hint="eastAsia" w:ascii="宋体" w:hAnsi="宋体"/>
          <w:color w:val="auto"/>
          <w:sz w:val="24"/>
          <w:u w:val="single"/>
        </w:rPr>
        <w:t xml:space="preserve">0%</w:t>
      </w:r>
      <w:r>
        <w:rPr>
          <w:rFonts w:hint="eastAsia" w:ascii="宋体" w:hAnsi="宋体"/>
          <w:color w:val="auto"/>
          <w:sz w:val="24"/>
        </w:rPr>
        <w:t xml:space="preserve">的价格扣除，用扣除后的价格参与评审。</w:t>
      </w:r>
      <w:r/>
    </w:p>
    <w:p>
      <w:pPr>
        <w:ind w:firstLine="360"/>
        <w:jc w:val="left"/>
        <w:spacing w:line="360" w:lineRule="auto"/>
        <w:rPr>
          <w:rFonts w:ascii="宋体" w:hAnsi="宋体"/>
          <w:color w:val="auto"/>
          <w:sz w:val="24"/>
        </w:rPr>
      </w:pPr>
      <w:r>
        <w:rPr>
          <w:rFonts w:hint="eastAsia" w:ascii="宋体" w:hAnsi="宋体"/>
          <w:color w:val="auto"/>
          <w:sz w:val="24"/>
        </w:rPr>
        <w:t xml:space="preserve">（2）残疾人福利单位需按照采购文件的要求提供《残疾人福利性单位声明函》。</w:t>
      </w:r>
      <w:r/>
    </w:p>
    <w:p>
      <w:pPr>
        <w:ind w:firstLine="360"/>
        <w:jc w:val="left"/>
        <w:spacing w:line="360" w:lineRule="auto"/>
        <w:rPr>
          <w:rFonts w:ascii="宋体" w:hAnsi="宋体"/>
          <w:color w:val="auto"/>
          <w:sz w:val="24"/>
        </w:rPr>
      </w:pPr>
      <w:r>
        <w:rPr>
          <w:rFonts w:hint="eastAsia" w:ascii="宋体" w:hAnsi="宋体"/>
          <w:color w:val="auto"/>
          <w:sz w:val="24"/>
        </w:rPr>
        <w:t xml:space="preserve">（3）残疾人福利单位标准请参照《关于促进残疾人就业政府采购政策的通知》（财库〔2017〕141号）。</w:t>
      </w:r>
      <w:r/>
    </w:p>
    <w:p>
      <w:pPr>
        <w:ind w:firstLine="480"/>
        <w:jc w:val="left"/>
        <w:spacing w:line="360" w:lineRule="auto"/>
        <w:rPr>
          <w:rFonts w:ascii="宋体" w:hAnsi="宋体"/>
          <w:color w:val="auto"/>
          <w:sz w:val="24"/>
        </w:rPr>
      </w:pPr>
      <w:r>
        <w:rPr>
          <w:rFonts w:hint="eastAsia" w:ascii="宋体" w:hAnsi="宋体"/>
          <w:color w:val="auto"/>
          <w:sz w:val="24"/>
        </w:rPr>
        <w:t xml:space="preserve">3、监狱和戒毒企业价格扣除</w:t>
      </w:r>
      <w:r/>
    </w:p>
    <w:p>
      <w:pPr>
        <w:ind w:firstLine="480"/>
        <w:jc w:val="left"/>
        <w:spacing w:line="360" w:lineRule="auto"/>
        <w:rPr>
          <w:rFonts w:ascii="宋体" w:hAnsi="宋体"/>
          <w:color w:val="auto"/>
          <w:sz w:val="24"/>
        </w:rPr>
      </w:pPr>
      <w:r>
        <w:rPr>
          <w:rFonts w:hint="eastAsia" w:ascii="宋体" w:hAnsi="宋体"/>
          <w:color w:val="auto"/>
          <w:sz w:val="24"/>
        </w:rPr>
        <w:t xml:space="preserve">（1）本项目对监狱和戒毒企业（简称监狱企业）视同小型、微型企业，给予</w:t>
      </w:r>
      <w:r>
        <w:rPr>
          <w:rFonts w:hint="eastAsia" w:ascii="宋体" w:hAnsi="宋体"/>
          <w:color w:val="auto"/>
          <w:sz w:val="24"/>
          <w:u w:val="single"/>
          <w:lang w:val="en-US" w:eastAsia="zh-CN"/>
        </w:rPr>
        <w:t xml:space="preserve">1</w:t>
      </w:r>
      <w:r>
        <w:rPr>
          <w:rFonts w:hint="eastAsia" w:ascii="宋体" w:hAnsi="宋体"/>
          <w:color w:val="auto"/>
          <w:sz w:val="24"/>
          <w:u w:val="single"/>
        </w:rPr>
        <w:t xml:space="preserve">0%</w:t>
      </w:r>
      <w:r>
        <w:rPr>
          <w:rFonts w:hint="eastAsia" w:ascii="宋体" w:hAnsi="宋体"/>
          <w:color w:val="auto"/>
          <w:sz w:val="24"/>
        </w:rPr>
        <w:t xml:space="preserve">的价格扣除，用扣除后的价格参与评审。</w:t>
      </w:r>
      <w:r/>
    </w:p>
    <w:p>
      <w:pPr>
        <w:ind w:firstLine="480"/>
        <w:jc w:val="left"/>
        <w:spacing w:line="360" w:lineRule="auto"/>
        <w:rPr>
          <w:rFonts w:ascii="宋体" w:hAnsi="宋体"/>
          <w:color w:val="auto"/>
          <w:sz w:val="24"/>
        </w:rPr>
      </w:pPr>
      <w:r>
        <w:rPr>
          <w:rFonts w:hint="eastAsia" w:ascii="宋体" w:hAnsi="宋体"/>
          <w:color w:val="auto"/>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color w:val="auto"/>
          <w:sz w:val="24"/>
        </w:rPr>
      </w:pPr>
      <w:r>
        <w:rPr>
          <w:rFonts w:hint="eastAsia" w:ascii="宋体" w:hAnsi="宋体"/>
          <w:color w:val="auto"/>
          <w:sz w:val="24"/>
        </w:rPr>
        <w:t xml:space="preserve">（3）监狱企业标准请参照《关于政府采购支持监狱企业发展有关问题的通知》（</w:t>
      </w:r>
      <w:r>
        <w:rPr>
          <w:rFonts w:ascii="宋体" w:hAnsi="宋体"/>
          <w:color w:val="auto"/>
          <w:sz w:val="24"/>
        </w:rPr>
        <w:t xml:space="preserve">财库[2014]68号</w:t>
      </w:r>
      <w:r>
        <w:rPr>
          <w:rFonts w:hint="eastAsia" w:ascii="宋体" w:hAnsi="宋体"/>
          <w:color w:val="auto"/>
          <w:sz w:val="24"/>
        </w:rPr>
        <w:t xml:space="preserve">）。</w:t>
      </w:r>
      <w:r/>
    </w:p>
    <w:p>
      <w:pPr>
        <w:ind w:firstLine="480"/>
        <w:jc w:val="left"/>
        <w:spacing w:line="360" w:lineRule="auto"/>
        <w:rPr>
          <w:rFonts w:ascii="宋体" w:hAnsi="宋体"/>
          <w:color w:val="auto"/>
          <w:sz w:val="24"/>
        </w:rPr>
      </w:pPr>
      <w:r>
        <w:rPr>
          <w:rFonts w:hint="eastAsia" w:ascii="宋体" w:hAnsi="宋体"/>
          <w:color w:val="auto"/>
          <w:sz w:val="24"/>
        </w:rPr>
        <w:t xml:space="preserve">4、残疾人福利单位、监狱企业属于小型、微型企业的，不重复享受政策。</w:t>
      </w:r>
      <w:r/>
    </w:p>
    <w:p>
      <w:pPr>
        <w:ind w:firstLine="480"/>
        <w:jc w:val="left"/>
        <w:spacing w:line="360" w:lineRule="auto"/>
        <w:rPr>
          <w:rFonts w:ascii="华文新魏" w:hAnsi="宋体" w:eastAsia="华文新魏"/>
          <w:color w:val="auto"/>
          <w:sz w:val="36"/>
          <w:szCs w:val="36"/>
        </w:rPr>
      </w:pPr>
      <w:r>
        <w:rPr>
          <w:rFonts w:hint="eastAsia" w:ascii="宋体" w:hAnsi="宋体"/>
          <w:color w:val="auto"/>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u w:val="single"/>
        </w:rPr>
        <w:t xml:space="preserve">6</w:t>
      </w:r>
      <w:r>
        <w:rPr>
          <w:rFonts w:hint="eastAsia" w:ascii="宋体" w:hAnsi="宋体"/>
          <w:color w:val="auto"/>
          <w:sz w:val="24"/>
          <w:u w:val="single"/>
        </w:rPr>
        <w:t xml:space="preserve">%</w:t>
      </w:r>
      <w:r>
        <w:rPr>
          <w:rFonts w:hint="eastAsia" w:ascii="宋体" w:hAnsi="宋体"/>
          <w:color w:val="auto"/>
          <w:sz w:val="24"/>
        </w:rPr>
        <w:t xml:space="preserve">的价格扣除，用扣除后的价格参与评审。</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6、联合体各方均为小型、微型企业（残疾人福利单位、监狱企业）的，联合体享受</w:t>
      </w:r>
      <w:r>
        <w:rPr>
          <w:rFonts w:hint="eastAsia" w:ascii="宋体" w:hAnsi="宋体"/>
          <w:color w:val="auto"/>
          <w:sz w:val="24"/>
          <w:u w:val="single"/>
          <w:lang w:val="en-US" w:eastAsia="zh-CN"/>
        </w:rPr>
        <w:t xml:space="preserve">1</w:t>
      </w:r>
      <w:r>
        <w:rPr>
          <w:rFonts w:hint="eastAsia" w:ascii="宋体" w:hAnsi="宋体"/>
          <w:color w:val="auto"/>
          <w:sz w:val="24"/>
          <w:u w:val="single"/>
        </w:rPr>
        <w:t xml:space="preserve">0%</w:t>
      </w:r>
      <w:r>
        <w:rPr>
          <w:rFonts w:hint="eastAsia" w:ascii="宋体" w:hAnsi="宋体"/>
          <w:color w:val="auto"/>
          <w:sz w:val="24"/>
        </w:rPr>
        <w:t xml:space="preserve">价格扣除，用扣除后的价格参与评审。</w:t>
      </w:r>
      <w:r/>
    </w:p>
    <w:p>
      <w:pPr>
        <w:ind w:firstLine="480"/>
        <w:jc w:val="left"/>
        <w:keepLines w:val="0"/>
        <w:keepNext w:val="0"/>
        <w:pageBreakBefore w:val="0"/>
        <w:spacing w:line="360" w:lineRule="auto"/>
        <w:rPr>
          <w:rFonts w:hint="eastAsia" w:ascii="宋体" w:hAnsi="宋体" w:eastAsia="宋体" w:cs="Times New Roman"/>
          <w:color w:val="auto"/>
          <w:sz w:val="24"/>
          <w:lang w:eastAsia="zh-CN"/>
        </w:rPr>
      </w:pP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rPr>
        <w:t xml:space="preserve">政府采购中实施本国产品标准及相关政策</w:t>
      </w:r>
      <w:r>
        <w:rPr>
          <w:rFonts w:hint="eastAsia" w:ascii="宋体" w:hAnsi="宋体" w:eastAsia="宋体" w:cs="Times New Roman"/>
          <w:color w:val="auto"/>
          <w:sz w:val="24"/>
          <w:lang w:eastAsia="zh-CN"/>
        </w:rPr>
        <w:t xml:space="preserve">：</w:t>
      </w:r>
      <w:r/>
    </w:p>
    <w:p>
      <w:pPr>
        <w:ind w:firstLine="480"/>
        <w:jc w:val="left"/>
        <w:keepLines w:val="0"/>
        <w:keepNext w:val="0"/>
        <w:pageBreakBefore w:val="0"/>
        <w:spacing w:line="360" w:lineRule="auto"/>
        <w:rPr>
          <w:rFonts w:hint="eastAsia"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43"/>
        <w:ind w:left="0" w:right="0" w:firstLine="420"/>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color w:val="auto"/>
          <w:sz w:val="24"/>
          <w:szCs w:val="24"/>
          <w:lang w:val="en-US" w:eastAsia="zh-CN" w:bidi="ar-SA"/>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Times New Roman" w:hAnsi="Times New Roman" w:eastAsia="宋体" w:cs="Times New Roman"/>
          <w:color w:val="auto"/>
          <w:sz w:val="24"/>
          <w:szCs w:val="24"/>
          <w:lang w:val="en-US" w:eastAsia="zh-CN" w:bidi="ar-SA"/>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360" w:lineRule="auto"/>
        <w:rPr>
          <w:rFonts w:hint="eastAsia"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 xml:space="preserve">7.3、供应商需按照招标文件的要求提供《关于符合本国产品标准的声明函》（以下简称《声明函》），如不提供将不享受本国产品价格评审优惠。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360" w:lineRule="auto"/>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7.4、</w:t>
      </w:r>
      <w:r>
        <w:rPr>
          <w:rFonts w:hint="eastAsia" w:ascii="Times New Roman" w:hAnsi="Times New Roman" w:eastAsia="宋体" w:cs="Times New Roman"/>
          <w:color w:val="auto"/>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keepLines w:val="0"/>
        <w:keepNext w:val="0"/>
        <w:pageBreakBefore w:val="0"/>
        <w:spacing w:line="360" w:lineRule="auto"/>
        <w:rPr>
          <w:rFonts w:hint="eastAsia" w:ascii="宋体" w:hAnsi="宋体" w:eastAsia="宋体" w:cs="Times New Roman"/>
          <w:color w:val="auto"/>
          <w:sz w:val="24"/>
        </w:rPr>
      </w:pPr>
      <w:r>
        <w:rPr>
          <w:rFonts w:hint="eastAsia" w:ascii="Times New Roman" w:hAnsi="Times New Roman" w:eastAsia="宋体" w:cs="Times New Roman"/>
          <w:color w:val="auto"/>
          <w:sz w:val="24"/>
          <w:lang w:val="en-US" w:eastAsia="zh-CN"/>
        </w:rPr>
        <w:t xml:space="preserve">7.5、</w:t>
      </w:r>
      <w:r>
        <w:rPr>
          <w:rFonts w:hint="eastAsia" w:ascii="Times New Roman" w:hAnsi="Times New Roman" w:eastAsia="宋体" w:cs="Times New Roman"/>
          <w:color w:val="auto"/>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jc w:val="left"/>
        <w:spacing w:line="360" w:lineRule="auto"/>
        <w:rPr>
          <w:rFonts w:hint="eastAsia" w:ascii="宋体" w:hAnsi="宋体"/>
          <w:color w:val="auto"/>
          <w:sz w:val="24"/>
        </w:rPr>
      </w:pPr>
      <w:r>
        <w:rPr>
          <w:rFonts w:hint="eastAsia" w:ascii="宋体" w:hAnsi="宋体"/>
          <w:color w:val="auto"/>
          <w:sz w:val="24"/>
        </w:rPr>
      </w:r>
      <w:bookmarkEnd w:id="293"/>
      <w:r/>
    </w:p>
    <w:p>
      <w:pPr>
        <w:pStyle w:val="768"/>
        <w:numPr>
          <w:ilvl w:val="0"/>
          <w:numId w:val="10"/>
        </w:numPr>
        <w:ind w:firstLine="2891"/>
        <w:spacing w:after="120"/>
        <w:rPr>
          <w:rFonts w:ascii="宋体" w:hAnsi="宋体" w:cs="Times New Roman"/>
          <w:b/>
          <w:bCs/>
          <w:color w:val="auto"/>
          <w:sz w:val="32"/>
          <w:szCs w:val="32"/>
        </w:rPr>
      </w:pPr>
      <w:r>
        <w:rPr>
          <w:rFonts w:hint="eastAsia" w:ascii="宋体" w:hAnsi="宋体" w:cs="Times New Roman"/>
          <w:b/>
          <w:bCs/>
          <w:color w:val="auto"/>
          <w:sz w:val="32"/>
          <w:szCs w:val="32"/>
        </w:rPr>
        <w:t xml:space="preserve">评标标准</w:t>
      </w:r>
      <w:r/>
    </w:p>
    <w:tbl>
      <w:tblPr>
        <w:tblStyle w:val="721"/>
        <w:tblW w:w="98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656"/>
      </w:tblGrid>
      <w:tr>
        <w:trPr/>
        <w:tc>
          <w:tcPr>
            <w:tcW w:w="835" w:type="dxa"/>
            <w:vAlign w:val="center"/>
            <w:textDirection w:val="lrTb"/>
            <w:noWrap/>
          </w:tcPr>
          <w:p>
            <w:pPr>
              <w:jc w:val="center"/>
              <w:spacing w:line="280" w:lineRule="exact"/>
              <w:rPr>
                <w:rFonts w:ascii="宋体" w:hAnsi="宋体" w:cs="宋体"/>
                <w:color w:val="auto"/>
                <w:sz w:val="24"/>
              </w:rPr>
              <w:outlineLvl w:val="0"/>
            </w:pPr>
            <w:r>
              <w:rPr>
                <w:rFonts w:hint="eastAsia" w:ascii="宋体" w:hAnsi="宋体" w:cs="宋体"/>
                <w:color w:val="auto"/>
                <w:sz w:val="24"/>
              </w:rPr>
              <w:t xml:space="preserve">序号</w:t>
            </w:r>
            <w:r/>
          </w:p>
        </w:tc>
        <w:tc>
          <w:tcPr>
            <w:tcW w:w="1462" w:type="dxa"/>
            <w:vAlign w:val="center"/>
            <w:textDirection w:val="lrTb"/>
            <w:noWrap/>
          </w:tcPr>
          <w:p>
            <w:pPr>
              <w:jc w:val="center"/>
              <w:spacing w:line="280" w:lineRule="exact"/>
              <w:rPr>
                <w:rFonts w:ascii="宋体" w:hAnsi="宋体" w:cs="宋体"/>
                <w:color w:val="auto"/>
                <w:sz w:val="24"/>
              </w:rPr>
              <w:outlineLvl w:val="0"/>
            </w:pPr>
            <w:r>
              <w:rPr>
                <w:rFonts w:hint="eastAsia" w:ascii="宋体" w:hAnsi="宋体" w:cs="宋体"/>
                <w:color w:val="auto"/>
                <w:sz w:val="24"/>
              </w:rPr>
              <w:t xml:space="preserve">评分因素</w:t>
            </w:r>
            <w:r/>
          </w:p>
        </w:tc>
        <w:tc>
          <w:tcPr>
            <w:tcW w:w="913" w:type="dxa"/>
            <w:vAlign w:val="center"/>
            <w:textDirection w:val="lrTb"/>
            <w:noWrap/>
          </w:tcPr>
          <w:p>
            <w:pPr>
              <w:jc w:val="center"/>
              <w:spacing w:line="280" w:lineRule="exact"/>
              <w:rPr>
                <w:rFonts w:ascii="宋体" w:hAnsi="宋体" w:cs="宋体"/>
                <w:color w:val="auto"/>
                <w:sz w:val="24"/>
              </w:rPr>
              <w:outlineLvl w:val="0"/>
            </w:pPr>
            <w:r>
              <w:rPr>
                <w:rFonts w:hint="eastAsia" w:ascii="宋体" w:hAnsi="宋体" w:cs="宋体"/>
                <w:color w:val="auto"/>
                <w:sz w:val="24"/>
              </w:rPr>
              <w:t xml:space="preserve">分值</w:t>
            </w:r>
            <w:r/>
          </w:p>
        </w:tc>
        <w:tc>
          <w:tcPr>
            <w:tcW w:w="3978" w:type="dxa"/>
            <w:vAlign w:val="center"/>
            <w:textDirection w:val="lrTb"/>
            <w:noWrap/>
          </w:tcPr>
          <w:p>
            <w:pPr>
              <w:jc w:val="center"/>
              <w:spacing w:line="280" w:lineRule="exact"/>
              <w:rPr>
                <w:rFonts w:ascii="宋体" w:hAnsi="宋体" w:cs="宋体"/>
                <w:color w:val="auto"/>
                <w:sz w:val="24"/>
              </w:rPr>
              <w:outlineLvl w:val="0"/>
            </w:pPr>
            <w:r>
              <w:rPr>
                <w:rFonts w:hint="eastAsia" w:ascii="宋体" w:hAnsi="宋体" w:cs="宋体"/>
                <w:color w:val="auto"/>
                <w:sz w:val="24"/>
              </w:rPr>
              <w:t xml:space="preserve">评分标准</w:t>
            </w:r>
            <w:r/>
          </w:p>
        </w:tc>
        <w:tc>
          <w:tcPr>
            <w:tcW w:w="2656" w:type="dxa"/>
            <w:vAlign w:val="center"/>
            <w:textDirection w:val="lrTb"/>
            <w:noWrap/>
          </w:tcPr>
          <w:p>
            <w:pPr>
              <w:jc w:val="center"/>
              <w:spacing w:line="280" w:lineRule="exact"/>
              <w:rPr>
                <w:rFonts w:ascii="宋体" w:hAnsi="宋体" w:cs="宋体"/>
                <w:color w:val="auto"/>
                <w:sz w:val="24"/>
              </w:rPr>
              <w:outlineLvl w:val="0"/>
            </w:pPr>
            <w:r>
              <w:rPr>
                <w:rFonts w:hint="eastAsia" w:ascii="宋体" w:hAnsi="宋体" w:cs="宋体"/>
                <w:color w:val="auto"/>
                <w:sz w:val="24"/>
              </w:rPr>
              <w:t xml:space="preserve">说明</w:t>
            </w:r>
            <w:r/>
          </w:p>
        </w:tc>
      </w:tr>
      <w:tr>
        <w:trPr/>
        <w:tc>
          <w:tcPr>
            <w:tcW w:w="835" w:type="dxa"/>
            <w:vAlign w:val="center"/>
            <w:textDirection w:val="lrTb"/>
            <w:noWrap/>
          </w:tcPr>
          <w:p>
            <w:pPr>
              <w:jc w:val="center"/>
              <w:spacing w:line="280" w:lineRule="exact"/>
              <w:rPr>
                <w:rFonts w:ascii="宋体" w:hAnsi="宋体" w:cs="宋体"/>
                <w:b/>
                <w:color w:val="auto"/>
                <w:sz w:val="24"/>
              </w:rPr>
              <w:outlineLvl w:val="0"/>
            </w:pPr>
            <w:r>
              <w:rPr>
                <w:rFonts w:hint="eastAsia" w:ascii="宋体" w:hAnsi="宋体" w:cs="宋体"/>
                <w:b/>
                <w:color w:val="auto"/>
                <w:sz w:val="24"/>
              </w:rPr>
              <w:t xml:space="preserve">1</w:t>
            </w:r>
            <w:r/>
          </w:p>
        </w:tc>
        <w:tc>
          <w:tcPr>
            <w:tcW w:w="1462" w:type="dxa"/>
            <w:vAlign w:val="center"/>
            <w:textDirection w:val="lrTb"/>
            <w:noWrap/>
          </w:tcPr>
          <w:p>
            <w:pPr>
              <w:jc w:val="center"/>
              <w:spacing w:line="280" w:lineRule="exact"/>
              <w:rPr>
                <w:rFonts w:ascii="宋体" w:hAnsi="宋体" w:cs="宋体"/>
                <w:b/>
                <w:color w:val="auto"/>
                <w:sz w:val="24"/>
              </w:rPr>
              <w:outlineLvl w:val="0"/>
            </w:pPr>
            <w:r>
              <w:rPr>
                <w:rFonts w:hint="eastAsia" w:ascii="宋体" w:hAnsi="宋体" w:cs="宋体"/>
                <w:b/>
                <w:color w:val="auto"/>
                <w:sz w:val="24"/>
              </w:rPr>
              <w:t xml:space="preserve">价格分</w:t>
            </w:r>
            <w:r/>
          </w:p>
        </w:tc>
        <w:tc>
          <w:tcPr>
            <w:tcW w:w="913" w:type="dxa"/>
            <w:vAlign w:val="center"/>
            <w:textDirection w:val="lrTb"/>
            <w:noWrap/>
          </w:tcPr>
          <w:p>
            <w:pPr>
              <w:jc w:val="center"/>
              <w:spacing w:line="280" w:lineRule="exact"/>
              <w:rPr>
                <w:rFonts w:ascii="宋体" w:hAnsi="宋体" w:cs="宋体"/>
                <w:color w:val="auto"/>
                <w:sz w:val="24"/>
              </w:rPr>
              <w:outlineLvl w:val="0"/>
            </w:pPr>
            <w:r>
              <w:rPr>
                <w:rFonts w:hint="eastAsia" w:ascii="宋体" w:hAnsi="宋体" w:cs="宋体"/>
                <w:color w:val="auto"/>
                <w:sz w:val="24"/>
                <w:lang w:val="en-US" w:eastAsia="zh-CN"/>
              </w:rPr>
              <w:t xml:space="preserve">60</w:t>
            </w:r>
            <w:r>
              <w:rPr>
                <w:rFonts w:hint="eastAsia" w:ascii="宋体" w:hAnsi="宋体" w:cs="宋体"/>
                <w:color w:val="auto"/>
                <w:sz w:val="24"/>
              </w:rPr>
              <w:t xml:space="preserve">分</w:t>
            </w:r>
            <w:r/>
          </w:p>
        </w:tc>
        <w:tc>
          <w:tcPr>
            <w:tcW w:w="3978" w:type="dxa"/>
            <w:vAlign w:val="center"/>
            <w:textDirection w:val="lrTb"/>
            <w:noWrap/>
          </w:tcPr>
          <w:p>
            <w:pPr>
              <w:spacing w:line="340" w:lineRule="exact"/>
              <w:rPr>
                <w:rFonts w:ascii="宋体" w:hAnsi="宋体" w:cs="宋体"/>
                <w:color w:val="auto"/>
                <w:sz w:val="24"/>
              </w:rPr>
            </w:pPr>
            <w:r/>
            <w:bookmarkStart w:id="294" w:name="OLE_LINK6"/>
            <w:r>
              <w:rPr>
                <w:rFonts w:hint="eastAsia" w:ascii="宋体" w:hAnsi="宋体" w:cs="宋体"/>
                <w:color w:val="auto"/>
                <w:sz w:val="24"/>
              </w:rPr>
              <w:t xml:space="preserve">满足</w:t>
            </w:r>
            <w:r>
              <w:rPr>
                <w:rFonts w:hint="eastAsia" w:ascii="宋体" w:hAnsi="宋体" w:cs="宋体"/>
                <w:color w:val="auto"/>
                <w:sz w:val="24"/>
                <w:lang w:eastAsia="zh-CN"/>
              </w:rPr>
              <w:t xml:space="preserve">采购</w:t>
            </w:r>
            <w:r>
              <w:rPr>
                <w:rFonts w:hint="eastAsia" w:ascii="宋体" w:hAnsi="宋体" w:cs="宋体"/>
                <w:color w:val="auto"/>
                <w:sz w:val="24"/>
              </w:rPr>
              <w:t xml:space="preserve">文件要求且报价</w:t>
            </w:r>
            <w:r>
              <w:rPr>
                <w:rFonts w:hint="eastAsia" w:ascii="宋体" w:hAnsi="宋体" w:cs="宋体"/>
                <w:color w:val="auto"/>
                <w:sz w:val="24"/>
                <w:lang w:val="en-US" w:eastAsia="zh-CN"/>
              </w:rPr>
              <w:t xml:space="preserve">最低</w:t>
            </w:r>
            <w:r>
              <w:rPr>
                <w:rFonts w:hint="eastAsia" w:ascii="宋体" w:hAnsi="宋体" w:cs="宋体"/>
                <w:color w:val="auto"/>
                <w:sz w:val="24"/>
              </w:rPr>
              <w:t xml:space="preserve">的投标报价为基准价，其价格分为满分</w:t>
            </w:r>
            <w:r>
              <w:rPr>
                <w:rFonts w:hint="eastAsia" w:ascii="宋体" w:hAnsi="宋体" w:cs="宋体"/>
                <w:color w:val="auto"/>
                <w:sz w:val="24"/>
                <w:lang w:val="en-US" w:eastAsia="zh-CN"/>
              </w:rPr>
              <w:t xml:space="preserve">60</w:t>
            </w:r>
            <w:r>
              <w:rPr>
                <w:rFonts w:hint="eastAsia" w:ascii="宋体" w:hAnsi="宋体" w:cs="宋体"/>
                <w:color w:val="auto"/>
                <w:sz w:val="24"/>
              </w:rPr>
              <w:t xml:space="preserve">分。其他供应商的价格分统一按照以下公式计算：</w:t>
            </w:r>
            <w:r>
              <w:rPr>
                <w:rFonts w:hint="eastAsia" w:ascii="宋体" w:hAnsi="宋体" w:eastAsia="宋体" w:cs="宋体"/>
                <w:color w:val="auto"/>
                <w:sz w:val="24"/>
              </w:rPr>
              <w:t xml:space="preserve">报价得分=(评标基准价/投标报价)×</w:t>
            </w:r>
            <w:r>
              <w:rPr>
                <w:rFonts w:hint="eastAsia" w:ascii="宋体" w:hAnsi="宋体" w:eastAsia="宋体" w:cs="宋体"/>
                <w:color w:val="auto"/>
                <w:sz w:val="24"/>
                <w:lang w:val="en-US" w:eastAsia="zh-CN"/>
              </w:rPr>
              <w:t xml:space="preserve">60</w:t>
            </w:r>
            <w:r>
              <w:rPr>
                <w:rFonts w:hint="eastAsia" w:ascii="宋体" w:hAnsi="宋体" w:eastAsia="宋体" w:cs="宋体"/>
                <w:color w:val="auto"/>
                <w:sz w:val="24"/>
              </w:rPr>
              <w:t xml:space="preserve">。</w:t>
            </w:r>
            <w:bookmarkEnd w:id="294"/>
            <w:r/>
            <w:r/>
          </w:p>
        </w:tc>
        <w:tc>
          <w:tcPr>
            <w:tcW w:w="2656" w:type="dxa"/>
            <w:vAlign w:val="center"/>
            <w:textDirection w:val="lrTb"/>
            <w:noWrap/>
          </w:tcPr>
          <w:p>
            <w:pPr>
              <w:ind w:left="-38"/>
              <w:spacing w:line="340" w:lineRule="exact"/>
              <w:rPr>
                <w:rFonts w:ascii="宋体" w:hAnsi="宋体" w:cs="宋体"/>
                <w:color w:val="auto"/>
                <w:sz w:val="24"/>
              </w:rPr>
            </w:pPr>
            <w:r>
              <w:rPr>
                <w:rFonts w:hint="eastAsia" w:ascii="宋体" w:hAnsi="宋体" w:cs="宋体"/>
                <w:color w:val="auto"/>
                <w:sz w:val="24"/>
              </w:rPr>
              <w:t xml:space="preserve">此处最终报价指经过报价修正，及因落实政府采购政策进行价格调整后的最终报价。</w:t>
            </w:r>
            <w:r/>
          </w:p>
        </w:tc>
      </w:tr>
      <w:tr>
        <w:trPr/>
        <w:tc>
          <w:tcPr>
            <w:tcW w:w="835" w:type="dxa"/>
            <w:vAlign w:val="center"/>
            <w:textDirection w:val="lrTb"/>
            <w:noWrap/>
          </w:tcPr>
          <w:p>
            <w:pPr>
              <w:jc w:val="center"/>
              <w:spacing w:line="280" w:lineRule="exact"/>
              <w:rPr>
                <w:rFonts w:ascii="宋体" w:hAnsi="宋体" w:cs="宋体"/>
                <w:b/>
                <w:color w:val="auto"/>
                <w:sz w:val="24"/>
              </w:rPr>
              <w:outlineLvl w:val="0"/>
            </w:pPr>
            <w:r>
              <w:rPr>
                <w:rFonts w:hint="eastAsia" w:ascii="宋体" w:hAnsi="宋体" w:cs="宋体"/>
                <w:b/>
                <w:color w:val="auto"/>
                <w:sz w:val="24"/>
              </w:rPr>
              <w:t xml:space="preserve">2</w:t>
            </w:r>
            <w:r/>
          </w:p>
        </w:tc>
        <w:tc>
          <w:tcPr>
            <w:tcW w:w="1462" w:type="dxa"/>
            <w:vAlign w:val="center"/>
            <w:textDirection w:val="lrTb"/>
            <w:noWrap/>
          </w:tcPr>
          <w:p>
            <w:pPr>
              <w:jc w:val="center"/>
              <w:spacing w:line="280" w:lineRule="exact"/>
              <w:rPr>
                <w:rFonts w:ascii="宋体" w:hAnsi="宋体" w:cs="宋体"/>
                <w:b/>
                <w:color w:val="auto"/>
                <w:sz w:val="24"/>
              </w:rPr>
              <w:outlineLvl w:val="0"/>
            </w:pPr>
            <w:r>
              <w:rPr>
                <w:rFonts w:hint="eastAsia" w:ascii="宋体" w:hAnsi="宋体" w:cs="宋体"/>
                <w:b/>
                <w:color w:val="auto"/>
                <w:sz w:val="24"/>
              </w:rPr>
              <w:t xml:space="preserve">主观分</w:t>
            </w:r>
            <w:r/>
          </w:p>
        </w:tc>
        <w:tc>
          <w:tcPr>
            <w:tcW w:w="913" w:type="dxa"/>
            <w:vAlign w:val="center"/>
            <w:textDirection w:val="lrTb"/>
            <w:noWrap/>
          </w:tcPr>
          <w:p>
            <w:pPr>
              <w:jc w:val="center"/>
              <w:spacing w:line="280" w:lineRule="exact"/>
              <w:rPr>
                <w:rFonts w:ascii="宋体" w:hAnsi="宋体" w:cs="宋体"/>
                <w:b/>
                <w:color w:val="auto"/>
                <w:sz w:val="24"/>
              </w:rPr>
              <w:outlineLvl w:val="0"/>
            </w:pPr>
            <w:r>
              <w:rPr>
                <w:rFonts w:hint="eastAsia" w:ascii="宋体" w:hAnsi="宋体" w:cs="宋体"/>
                <w:b/>
                <w:color w:val="auto"/>
                <w:sz w:val="24"/>
                <w:lang w:val="en-US" w:eastAsia="zh-CN"/>
              </w:rPr>
              <w:t xml:space="preserve">20</w:t>
            </w:r>
            <w:r>
              <w:rPr>
                <w:rFonts w:hint="eastAsia" w:ascii="宋体" w:hAnsi="宋体" w:cs="宋体"/>
                <w:b/>
                <w:color w:val="auto"/>
                <w:sz w:val="24"/>
              </w:rPr>
              <w:t xml:space="preserve">分</w:t>
            </w:r>
            <w:r/>
          </w:p>
        </w:tc>
        <w:tc>
          <w:tcPr>
            <w:tcW w:w="3978" w:type="dxa"/>
            <w:vAlign w:val="center"/>
            <w:textDirection w:val="lrTb"/>
            <w:noWrap/>
          </w:tcPr>
          <w:p>
            <w:pPr>
              <w:jc w:val="left"/>
              <w:spacing w:line="280" w:lineRule="exact"/>
              <w:rPr>
                <w:rFonts w:ascii="宋体" w:hAnsi="宋体" w:cs="宋体"/>
                <w:color w:val="auto"/>
                <w:sz w:val="24"/>
              </w:rPr>
              <w:outlineLvl w:val="0"/>
            </w:pPr>
            <w:r>
              <w:rPr>
                <w:rFonts w:ascii="宋体" w:hAnsi="宋体" w:cs="宋体"/>
                <w:color w:val="auto"/>
                <w:sz w:val="24"/>
              </w:rPr>
            </w:r>
            <w:r/>
          </w:p>
        </w:tc>
        <w:tc>
          <w:tcPr>
            <w:tcW w:w="2656" w:type="dxa"/>
            <w:vAlign w:val="center"/>
            <w:textDirection w:val="lrTb"/>
            <w:noWrap/>
          </w:tcPr>
          <w:p>
            <w:pPr>
              <w:jc w:val="left"/>
              <w:spacing w:line="280" w:lineRule="exact"/>
              <w:rPr>
                <w:rFonts w:ascii="宋体" w:hAnsi="宋体" w:cs="宋体"/>
                <w:color w:val="auto"/>
                <w:sz w:val="24"/>
              </w:rPr>
              <w:outlineLvl w:val="0"/>
            </w:pPr>
            <w:r>
              <w:rPr>
                <w:rFonts w:ascii="宋体" w:hAnsi="宋体" w:cs="宋体"/>
                <w:color w:val="auto"/>
                <w:sz w:val="24"/>
              </w:rPr>
            </w:r>
            <w:r/>
          </w:p>
        </w:tc>
      </w:tr>
      <w:tr>
        <w:trPr/>
        <w:tc>
          <w:tcPr>
            <w:tcW w:w="835" w:type="dxa"/>
            <w:vAlign w:val="center"/>
            <w:textDirection w:val="lrTb"/>
            <w:noWrap/>
          </w:tcPr>
          <w:p>
            <w:pPr>
              <w:jc w:val="center"/>
              <w:spacing w:line="340" w:lineRule="exact"/>
              <w:rPr>
                <w:rFonts w:ascii="宋体" w:hAnsi="宋体" w:cs="宋体"/>
                <w:color w:val="auto"/>
                <w:sz w:val="24"/>
              </w:rPr>
            </w:pPr>
            <w:r>
              <w:rPr>
                <w:rFonts w:hint="eastAsia" w:ascii="宋体" w:hAnsi="宋体" w:cs="宋体"/>
                <w:color w:val="auto"/>
                <w:sz w:val="24"/>
              </w:rPr>
              <w:t xml:space="preserve">2.1</w:t>
            </w:r>
            <w:r/>
          </w:p>
        </w:tc>
        <w:tc>
          <w:tcPr>
            <w:tcW w:w="1462" w:type="dxa"/>
            <w:vAlign w:val="center"/>
            <w:textDirection w:val="lrTb"/>
            <w:noWrap/>
          </w:tcPr>
          <w:p>
            <w:pPr>
              <w:jc w:val="center"/>
              <w:keepLines w:val="0"/>
              <w:keepNext w:val="0"/>
              <w:pageBreakBefore w:val="0"/>
              <w:spacing w:line="320" w:lineRule="exact"/>
              <w:tabs>
                <w:tab w:val="left" w:pos="426" w:leader="none"/>
              </w:tabs>
              <w:rPr>
                <w:rFonts w:hint="eastAsia" w:ascii="宋体" w:hAnsi="宋体" w:eastAsia="宋体" w:cs="宋体"/>
                <w:color w:val="auto"/>
                <w:sz w:val="24"/>
                <w:lang w:val="en-US" w:eastAsia="zh-CN"/>
              </w:rPr>
            </w:pPr>
            <w:r>
              <w:rPr>
                <w:rFonts w:hint="eastAsia" w:ascii="宋体" w:hAnsi="宋体" w:eastAsia="宋体" w:cs="宋体"/>
                <w:color w:val="auto"/>
                <w:sz w:val="24"/>
                <w:szCs w:val="24"/>
                <w:highlight w:val="none"/>
              </w:rPr>
              <w:t xml:space="preserve">技术方案</w:t>
            </w:r>
            <w:r>
              <w:rPr>
                <w:rFonts w:hint="eastAsia" w:ascii="宋体" w:hAnsi="宋体" w:eastAsia="宋体" w:cs="宋体"/>
                <w:color w:val="auto"/>
                <w:sz w:val="24"/>
                <w:szCs w:val="24"/>
                <w:highlight w:val="none"/>
                <w:lang w:val="en-US" w:eastAsia="zh-CN"/>
              </w:rPr>
              <w:t xml:space="preserve">1</w:t>
            </w:r>
            <w:r/>
          </w:p>
        </w:tc>
        <w:tc>
          <w:tcPr>
            <w:tcW w:w="913" w:type="dxa"/>
            <w:vAlign w:val="center"/>
            <w:textDirection w:val="lrTb"/>
            <w:noWrap/>
          </w:tcPr>
          <w:p>
            <w:pPr>
              <w:ind w:firstLine="28"/>
              <w:jc w:val="center"/>
              <w:keepLines w:val="0"/>
              <w:keepNext w:val="0"/>
              <w:pageBreakBefore w:val="0"/>
              <w:spacing w:line="320" w:lineRule="exact"/>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5分</w:t>
            </w:r>
            <w:r/>
          </w:p>
        </w:tc>
        <w:tc>
          <w:tcPr>
            <w:tcW w:w="3978" w:type="dxa"/>
            <w:vAlign w:val="center"/>
            <w:textDirection w:val="lrTb"/>
            <w:noWrap/>
          </w:tcPr>
          <w:p>
            <w:pPr>
              <w:spacing w:line="34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结合技术需求及要求，对投标人提供垃圾压缩设备安装工艺及方法、措施、设备维修保养方案、现场文明施工及保证措施、安全生产及保证措施、设备使用说明等进行评审。</w:t>
            </w:r>
            <w:r/>
          </w:p>
          <w:p>
            <w:pPr>
              <w:spacing w:line="3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方案完整、细致全面、实用性强得 5分；方案较全面、合理得3分；方案内容基本完整得 2分；方案有缺项只有部分响应得 1分；未提供的，不得分。</w:t>
            </w:r>
            <w:r/>
          </w:p>
        </w:tc>
        <w:tc>
          <w:tcPr>
            <w:tcW w:w="2656" w:type="dxa"/>
            <w:vAlign w:val="center"/>
            <w:textDirection w:val="lrTb"/>
            <w:noWrap/>
          </w:tcPr>
          <w:p>
            <w:pPr>
              <w:jc w:val="left"/>
              <w:spacing w:line="320" w:lineRule="exact"/>
              <w:rPr>
                <w:rFonts w:ascii="宋体" w:hAnsi="宋体" w:cs="宋体"/>
                <w:color w:val="auto"/>
                <w:sz w:val="24"/>
              </w:rPr>
              <w:outlineLvl w:val="0"/>
            </w:pPr>
            <w:r>
              <w:rPr>
                <w:rFonts w:ascii="宋体" w:hAnsi="宋体" w:cs="宋体"/>
                <w:color w:val="auto"/>
                <w:sz w:val="24"/>
              </w:rPr>
            </w:r>
            <w:r/>
          </w:p>
        </w:tc>
      </w:tr>
      <w:tr>
        <w:trPr/>
        <w:tc>
          <w:tcPr>
            <w:tcW w:w="835" w:type="dxa"/>
            <w:vAlign w:val="center"/>
            <w:textDirection w:val="lrTb"/>
            <w:noWrap/>
          </w:tcPr>
          <w:p>
            <w:pPr>
              <w:jc w:val="center"/>
              <w:spacing w:line="340" w:lineRule="exact"/>
              <w:rPr>
                <w:rFonts w:ascii="宋体" w:hAnsi="宋体" w:cs="宋体"/>
                <w:color w:val="auto"/>
                <w:sz w:val="24"/>
              </w:rPr>
            </w:pPr>
            <w:r>
              <w:rPr>
                <w:rFonts w:hint="eastAsia" w:ascii="宋体" w:hAnsi="宋体" w:cs="宋体"/>
                <w:color w:val="auto"/>
                <w:sz w:val="24"/>
              </w:rPr>
              <w:t xml:space="preserve">2.2</w:t>
            </w:r>
            <w:r/>
          </w:p>
        </w:tc>
        <w:tc>
          <w:tcPr>
            <w:tcW w:w="1462" w:type="dxa"/>
            <w:vAlign w:val="center"/>
            <w:textDirection w:val="lrTb"/>
            <w:noWrap/>
          </w:tcPr>
          <w:p>
            <w:pPr>
              <w:jc w:val="center"/>
              <w:keepLines w:val="0"/>
              <w:keepNext w:val="0"/>
              <w:pageBreakBefore w:val="0"/>
              <w:spacing w:line="320" w:lineRule="exact"/>
              <w:tabs>
                <w:tab w:val="left" w:pos="426" w:leader="none"/>
              </w:tabs>
              <w:rPr>
                <w:rFonts w:hint="eastAsia" w:ascii="宋体" w:hAnsi="宋体" w:eastAsia="宋体" w:cs="宋体"/>
                <w:color w:val="auto"/>
                <w:sz w:val="24"/>
                <w:lang w:val="en-US" w:eastAsia="zh-CN"/>
              </w:rPr>
            </w:pPr>
            <w:r>
              <w:rPr>
                <w:rFonts w:hint="eastAsia" w:ascii="宋体" w:hAnsi="宋体" w:eastAsia="宋体" w:cs="宋体"/>
                <w:color w:val="auto"/>
                <w:sz w:val="24"/>
                <w:szCs w:val="24"/>
                <w:highlight w:val="none"/>
              </w:rPr>
              <w:t xml:space="preserve">技术方案</w:t>
            </w:r>
            <w:r>
              <w:rPr>
                <w:rFonts w:hint="eastAsia" w:ascii="宋体" w:hAnsi="宋体" w:eastAsia="宋体" w:cs="宋体"/>
                <w:color w:val="auto"/>
                <w:sz w:val="24"/>
                <w:szCs w:val="24"/>
                <w:highlight w:val="none"/>
                <w:lang w:val="en-US" w:eastAsia="zh-CN"/>
              </w:rPr>
              <w:t xml:space="preserve">2</w:t>
            </w:r>
            <w:r/>
          </w:p>
        </w:tc>
        <w:tc>
          <w:tcPr>
            <w:tcW w:w="913" w:type="dxa"/>
            <w:vAlign w:val="center"/>
            <w:textDirection w:val="lrTb"/>
            <w:noWrap/>
          </w:tcPr>
          <w:p>
            <w:pPr>
              <w:ind w:firstLine="28"/>
              <w:jc w:val="center"/>
              <w:keepLines w:val="0"/>
              <w:keepNext w:val="0"/>
              <w:pageBreakBefore w:val="0"/>
              <w:spacing w:line="320" w:lineRule="exact"/>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5分</w:t>
            </w:r>
            <w:r/>
          </w:p>
        </w:tc>
        <w:tc>
          <w:tcPr>
            <w:tcW w:w="3978" w:type="dxa"/>
            <w:vAlign w:val="center"/>
            <w:textDirection w:val="lrTb"/>
            <w:noWrap/>
          </w:tcPr>
          <w:p>
            <w:pPr>
              <w:spacing w:line="34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结合技术需求及要求 ，对投标人提供臭气净化系统关键部位、安装施工及工艺方法、防腐施工及工艺、调试方案、设备维修保养方案等进行评审。</w:t>
            </w:r>
            <w:r/>
          </w:p>
          <w:p>
            <w:pPr>
              <w:spacing w:line="3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方案细致全面、合理，从原理上较好解决实际问题 ，完全响应需求的，得 5分；方案较全面、合理得3 分；方案内容基本完整得2分；方案有缺项只有部分响应得 1分；未提供的，不得分。</w:t>
            </w:r>
            <w:r/>
          </w:p>
        </w:tc>
        <w:tc>
          <w:tcPr>
            <w:tcW w:w="2656" w:type="dxa"/>
            <w:vAlign w:val="center"/>
            <w:textDirection w:val="lrTb"/>
            <w:noWrap/>
          </w:tcPr>
          <w:p>
            <w:pPr>
              <w:jc w:val="left"/>
              <w:spacing w:line="320" w:lineRule="exact"/>
              <w:rPr>
                <w:rFonts w:ascii="宋体" w:hAnsi="宋体" w:cs="宋体"/>
                <w:color w:val="auto"/>
                <w:sz w:val="24"/>
              </w:rPr>
              <w:outlineLvl w:val="0"/>
            </w:pPr>
            <w:r>
              <w:rPr>
                <w:rFonts w:ascii="宋体" w:hAnsi="宋体" w:cs="宋体"/>
                <w:color w:val="auto"/>
                <w:sz w:val="24"/>
              </w:rPr>
            </w:r>
            <w:r/>
          </w:p>
        </w:tc>
      </w:tr>
      <w:tr>
        <w:trPr/>
        <w:tc>
          <w:tcPr>
            <w:tcW w:w="835" w:type="dxa"/>
            <w:vAlign w:val="center"/>
            <w:textDirection w:val="lrTb"/>
            <w:noWrap/>
          </w:tcPr>
          <w:p>
            <w:pPr>
              <w:jc w:val="center"/>
              <w:spacing w:line="340" w:lineRule="exact"/>
              <w:rPr>
                <w:rFonts w:ascii="宋体" w:hAnsi="宋体" w:cs="宋体"/>
                <w:color w:val="auto"/>
                <w:sz w:val="24"/>
              </w:rPr>
            </w:pPr>
            <w:r>
              <w:rPr>
                <w:rFonts w:hint="eastAsia" w:ascii="宋体" w:hAnsi="宋体" w:cs="宋体"/>
                <w:color w:val="auto"/>
                <w:sz w:val="24"/>
              </w:rPr>
              <w:t xml:space="preserve">2.3</w:t>
            </w:r>
            <w:r/>
          </w:p>
        </w:tc>
        <w:tc>
          <w:tcPr>
            <w:tcW w:w="1462" w:type="dxa"/>
            <w:vAlign w:val="center"/>
            <w:textDirection w:val="lrTb"/>
            <w:noWrap/>
          </w:tcPr>
          <w:p>
            <w:pPr>
              <w:jc w:val="center"/>
              <w:keepLines w:val="0"/>
              <w:keepNext w:val="0"/>
              <w:pageBreakBefore w:val="0"/>
              <w:spacing w:line="320" w:lineRule="exact"/>
              <w:tabs>
                <w:tab w:val="left" w:pos="426" w:leader="none"/>
              </w:tabs>
              <w:rPr>
                <w:rFonts w:hint="eastAsia" w:ascii="宋体" w:hAnsi="宋体" w:eastAsia="宋体" w:cs="宋体"/>
                <w:color w:val="auto"/>
                <w:sz w:val="24"/>
              </w:rPr>
            </w:pPr>
            <w:r>
              <w:rPr>
                <w:rFonts w:hint="eastAsia" w:ascii="宋体" w:hAnsi="宋体" w:eastAsia="宋体" w:cs="宋体"/>
                <w:color w:val="auto"/>
                <w:sz w:val="24"/>
                <w:szCs w:val="24"/>
                <w:highlight w:val="none"/>
                <w:lang w:val="en-US" w:eastAsia="zh-CN" w:bidi="ar"/>
              </w:rPr>
              <w:t xml:space="preserve">产品质量保证方案</w:t>
            </w:r>
            <w:r/>
          </w:p>
        </w:tc>
        <w:tc>
          <w:tcPr>
            <w:tcW w:w="913" w:type="dxa"/>
            <w:vAlign w:val="center"/>
            <w:textDirection w:val="lrTb"/>
            <w:noWrap/>
          </w:tcPr>
          <w:p>
            <w:pPr>
              <w:ind w:firstLine="28"/>
              <w:jc w:val="center"/>
              <w:keepLines w:val="0"/>
              <w:keepNext w:val="0"/>
              <w:pageBreakBefore w:val="0"/>
              <w:spacing w:line="320" w:lineRule="exact"/>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5分</w:t>
            </w:r>
            <w:r/>
          </w:p>
        </w:tc>
        <w:tc>
          <w:tcPr>
            <w:tcW w:w="3978" w:type="dxa"/>
            <w:vAlign w:val="center"/>
            <w:textDirection w:val="lrTb"/>
            <w:noWrap/>
          </w:tcPr>
          <w:p>
            <w:pPr>
              <w:spacing w:line="34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根据投标人提供的方案进行综合评审，包含但不限于：质量控制、质量验收、质量保证措施、质量事故处理。</w:t>
            </w:r>
            <w:r/>
          </w:p>
          <w:p>
            <w:pPr>
              <w:spacing w:line="3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方案细致全面、合理，从原理上较好解决实际问题，完全响应需求的，得5分；描述清楚、全面,满足招标文件要求的得3分；描述基本满足招标文件要求的得2分；方案有缺项只有部分响应得1分；未提供的，不得分。</w:t>
            </w:r>
            <w:r/>
          </w:p>
        </w:tc>
        <w:tc>
          <w:tcPr>
            <w:tcW w:w="2656" w:type="dxa"/>
            <w:vAlign w:val="center"/>
            <w:textDirection w:val="lrTb"/>
            <w:noWrap/>
          </w:tcPr>
          <w:p>
            <w:pPr>
              <w:jc w:val="left"/>
              <w:spacing w:line="320" w:lineRule="exact"/>
              <w:rPr>
                <w:rFonts w:ascii="宋体" w:hAnsi="宋体" w:cs="宋体"/>
                <w:color w:val="auto"/>
                <w:sz w:val="24"/>
              </w:rPr>
              <w:outlineLvl w:val="0"/>
            </w:pPr>
            <w:r>
              <w:rPr>
                <w:rFonts w:ascii="宋体" w:hAnsi="宋体" w:cs="宋体"/>
                <w:color w:val="auto"/>
                <w:sz w:val="24"/>
              </w:rPr>
            </w:r>
            <w:r/>
          </w:p>
        </w:tc>
      </w:tr>
      <w:tr>
        <w:trPr/>
        <w:tc>
          <w:tcPr>
            <w:tcW w:w="835" w:type="dxa"/>
            <w:vAlign w:val="center"/>
            <w:textDirection w:val="lrTb"/>
            <w:noWrap/>
          </w:tcPr>
          <w:p>
            <w:pPr>
              <w:jc w:val="center"/>
              <w:spacing w:line="340" w:lineRule="exact"/>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2.4</w:t>
            </w:r>
            <w:r/>
          </w:p>
        </w:tc>
        <w:tc>
          <w:tcPr>
            <w:tcW w:w="1462" w:type="dxa"/>
            <w:vAlign w:val="center"/>
            <w:textDirection w:val="lrTb"/>
            <w:noWrap/>
          </w:tcPr>
          <w:p>
            <w:pPr>
              <w:jc w:val="center"/>
              <w:keepLines w:val="0"/>
              <w:keepNext w:val="0"/>
              <w:pageBreakBefore w:val="0"/>
              <w:spacing w:line="320" w:lineRule="exact"/>
              <w:tabs>
                <w:tab w:val="left" w:pos="426" w:leader="none"/>
              </w:tabs>
              <w:rPr>
                <w:rFonts w:hint="eastAsia" w:ascii="宋体" w:hAnsi="宋体" w:eastAsia="宋体" w:cs="宋体"/>
                <w:color w:val="auto"/>
                <w:sz w:val="24"/>
              </w:rPr>
            </w:pPr>
            <w:r>
              <w:rPr>
                <w:rFonts w:hint="eastAsia" w:ascii="宋体" w:hAnsi="宋体" w:eastAsia="宋体" w:cs="宋体"/>
                <w:color w:val="auto"/>
                <w:sz w:val="24"/>
                <w:szCs w:val="24"/>
                <w:highlight w:val="none"/>
                <w:lang w:val="en-US" w:eastAsia="zh-CN" w:bidi="ar"/>
              </w:rPr>
              <w:t xml:space="preserve">售</w:t>
            </w:r>
            <w:r>
              <w:rPr>
                <w:rFonts w:hint="eastAsia" w:ascii="宋体" w:hAnsi="宋体" w:eastAsia="宋体" w:cs="宋体"/>
                <w:color w:val="auto"/>
                <w:sz w:val="24"/>
                <w:szCs w:val="24"/>
                <w:highlight w:val="none"/>
                <w:lang w:val="en-US" w:eastAsia="zh-CN"/>
              </w:rPr>
              <w:t xml:space="preserve">后服务方案</w:t>
            </w:r>
            <w:r/>
          </w:p>
        </w:tc>
        <w:tc>
          <w:tcPr>
            <w:tcW w:w="913" w:type="dxa"/>
            <w:vAlign w:val="center"/>
            <w:textDirection w:val="lrTb"/>
            <w:noWrap/>
          </w:tcPr>
          <w:p>
            <w:pPr>
              <w:ind w:firstLine="28"/>
              <w:jc w:val="center"/>
              <w:keepLines w:val="0"/>
              <w:keepNext w:val="0"/>
              <w:pageBreakBefore w:val="0"/>
              <w:spacing w:line="32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5分</w:t>
            </w:r>
            <w:r/>
          </w:p>
        </w:tc>
        <w:tc>
          <w:tcPr>
            <w:tcW w:w="3978" w:type="dxa"/>
            <w:vAlign w:val="center"/>
            <w:textDirection w:val="lrTb"/>
            <w:noWrap/>
          </w:tcPr>
          <w:p>
            <w:pPr>
              <w:spacing w:line="34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根据供应商提供的售后服务方案进行综合评审，包括但不限于：售后服务保障体系、重大故障维护与应急处理措施、人员配置及技术支持、时间响应保障。</w:t>
            </w:r>
            <w:r/>
          </w:p>
          <w:p>
            <w:pPr>
              <w:spacing w:line="3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售后服务保障体系及措施完善，技术支持能力强，服务响应快，响应程度高，得5分；售后服务保障体系及措施较好，技术支持能力较强，服务响应较快，满足采购需求，得3分；售后服务保障体系及措施基本符合招标要求，但技术支持能力或服务响应速度一般，得1分；</w:t>
            </w:r>
            <w:r>
              <w:rPr>
                <w:rFonts w:hint="eastAsia" w:ascii="宋体" w:hAnsi="宋体" w:eastAsia="宋体" w:cs="宋体"/>
                <w:color w:val="auto"/>
                <w:sz w:val="24"/>
                <w:lang w:val="en-US"/>
              </w:rPr>
              <w:t xml:space="preserve">未提供的，不得分。</w:t>
            </w:r>
            <w:r/>
          </w:p>
        </w:tc>
        <w:tc>
          <w:tcPr>
            <w:tcW w:w="2656" w:type="dxa"/>
            <w:vAlign w:val="center"/>
            <w:textDirection w:val="lrTb"/>
            <w:noWrap/>
          </w:tcPr>
          <w:p>
            <w:pPr>
              <w:jc w:val="left"/>
              <w:spacing w:line="320" w:lineRule="exact"/>
              <w:rPr>
                <w:rFonts w:ascii="宋体" w:hAnsi="宋体" w:cs="宋体"/>
                <w:color w:val="auto"/>
                <w:sz w:val="24"/>
              </w:rPr>
              <w:outlineLvl w:val="0"/>
            </w:pPr>
            <w:r>
              <w:rPr>
                <w:rFonts w:ascii="宋体" w:hAnsi="宋体" w:cs="宋体"/>
                <w:color w:val="auto"/>
                <w:sz w:val="24"/>
              </w:rPr>
            </w:r>
            <w:r/>
          </w:p>
        </w:tc>
      </w:tr>
      <w:tr>
        <w:trPr/>
        <w:tc>
          <w:tcPr>
            <w:tcW w:w="835" w:type="dxa"/>
            <w:vAlign w:val="center"/>
            <w:textDirection w:val="lrTb"/>
            <w:noWrap/>
          </w:tcPr>
          <w:p>
            <w:pPr>
              <w:jc w:val="center"/>
              <w:spacing w:line="280" w:lineRule="exact"/>
              <w:rPr>
                <w:rFonts w:ascii="宋体" w:hAnsi="宋体" w:cs="宋体"/>
                <w:b/>
                <w:color w:val="auto"/>
                <w:sz w:val="24"/>
              </w:rPr>
              <w:outlineLvl w:val="0"/>
            </w:pPr>
            <w:r>
              <w:rPr>
                <w:rFonts w:hint="eastAsia" w:ascii="宋体" w:hAnsi="宋体" w:cs="宋体"/>
                <w:b/>
                <w:color w:val="auto"/>
                <w:sz w:val="24"/>
              </w:rPr>
              <w:t xml:space="preserve">3</w:t>
            </w:r>
            <w:r/>
          </w:p>
        </w:tc>
        <w:tc>
          <w:tcPr>
            <w:tcW w:w="1462" w:type="dxa"/>
            <w:vAlign w:val="center"/>
            <w:textDirection w:val="lrTb"/>
            <w:noWrap/>
          </w:tcPr>
          <w:p>
            <w:pPr>
              <w:jc w:val="center"/>
              <w:spacing w:line="280" w:lineRule="exact"/>
              <w:rPr>
                <w:rFonts w:ascii="宋体" w:hAnsi="宋体" w:cs="宋体"/>
                <w:b/>
                <w:color w:val="auto"/>
                <w:sz w:val="24"/>
              </w:rPr>
              <w:outlineLvl w:val="0"/>
            </w:pPr>
            <w:r>
              <w:rPr>
                <w:rFonts w:hint="eastAsia" w:ascii="宋体" w:hAnsi="宋体" w:cs="宋体"/>
                <w:b/>
                <w:color w:val="auto"/>
                <w:sz w:val="24"/>
              </w:rPr>
              <w:t xml:space="preserve">客观分</w:t>
            </w:r>
            <w:r/>
          </w:p>
        </w:tc>
        <w:tc>
          <w:tcPr>
            <w:tcW w:w="913" w:type="dxa"/>
            <w:vAlign w:val="center"/>
            <w:textDirection w:val="lrTb"/>
            <w:noWrap/>
          </w:tcPr>
          <w:p>
            <w:pPr>
              <w:jc w:val="center"/>
              <w:spacing w:line="280" w:lineRule="exact"/>
              <w:rPr>
                <w:rFonts w:ascii="宋体" w:hAnsi="宋体" w:cs="宋体"/>
                <w:b/>
                <w:color w:val="auto"/>
                <w:sz w:val="24"/>
              </w:rPr>
              <w:outlineLvl w:val="0"/>
            </w:pPr>
            <w:r>
              <w:rPr>
                <w:rFonts w:hint="eastAsia" w:ascii="宋体" w:hAnsi="宋体" w:cs="宋体"/>
                <w:b/>
                <w:color w:val="auto"/>
                <w:sz w:val="24"/>
                <w:lang w:val="en-US" w:eastAsia="zh-CN"/>
              </w:rPr>
              <w:t xml:space="preserve">20</w:t>
            </w:r>
            <w:r>
              <w:rPr>
                <w:rFonts w:hint="eastAsia" w:ascii="宋体" w:hAnsi="宋体" w:cs="宋体"/>
                <w:b/>
                <w:color w:val="auto"/>
                <w:sz w:val="24"/>
              </w:rPr>
              <w:t xml:space="preserve">分</w:t>
            </w:r>
            <w:r/>
          </w:p>
        </w:tc>
        <w:tc>
          <w:tcPr>
            <w:tcW w:w="3978" w:type="dxa"/>
            <w:vAlign w:val="center"/>
            <w:textDirection w:val="lrTb"/>
            <w:noWrap/>
          </w:tcPr>
          <w:p>
            <w:pPr>
              <w:jc w:val="left"/>
              <w:spacing w:line="280" w:lineRule="exact"/>
              <w:rPr>
                <w:rFonts w:ascii="宋体" w:hAnsi="宋体" w:cs="宋体"/>
                <w:color w:val="auto"/>
                <w:sz w:val="24"/>
              </w:rPr>
              <w:outlineLvl w:val="0"/>
            </w:pPr>
            <w:r>
              <w:rPr>
                <w:rFonts w:ascii="宋体" w:hAnsi="宋体" w:cs="宋体"/>
                <w:color w:val="auto"/>
                <w:sz w:val="24"/>
              </w:rPr>
            </w:r>
            <w:r/>
          </w:p>
        </w:tc>
        <w:tc>
          <w:tcPr>
            <w:tcW w:w="2656" w:type="dxa"/>
            <w:vAlign w:val="center"/>
            <w:textDirection w:val="lrTb"/>
            <w:noWrap/>
          </w:tcPr>
          <w:p>
            <w:pPr>
              <w:jc w:val="left"/>
              <w:spacing w:line="280" w:lineRule="exact"/>
              <w:rPr>
                <w:rFonts w:ascii="宋体" w:hAnsi="宋体" w:cs="宋体"/>
                <w:color w:val="auto"/>
                <w:sz w:val="24"/>
              </w:rPr>
              <w:outlineLvl w:val="0"/>
            </w:pPr>
            <w:r>
              <w:rPr>
                <w:rFonts w:ascii="宋体" w:hAnsi="宋体" w:cs="宋体"/>
                <w:color w:val="auto"/>
                <w:sz w:val="24"/>
              </w:rPr>
            </w:r>
            <w:r/>
          </w:p>
        </w:tc>
      </w:tr>
      <w:tr>
        <w:trPr/>
        <w:tc>
          <w:tcPr>
            <w:tcW w:w="835" w:type="dxa"/>
            <w:vAlign w:val="center"/>
            <w:textDirection w:val="lrTb"/>
            <w:noWrap/>
          </w:tcPr>
          <w:p>
            <w:pPr>
              <w:jc w:val="center"/>
              <w:spacing w:line="280" w:lineRule="exact"/>
              <w:rPr>
                <w:rFonts w:hint="eastAsia" w:ascii="宋体" w:hAnsi="宋体" w:eastAsia="宋体" w:cs="宋体"/>
                <w:color w:val="auto"/>
                <w:spacing w:val="-2"/>
                <w:sz w:val="24"/>
                <w:lang w:eastAsia="zh-CN"/>
              </w:rPr>
              <w:outlineLvl w:val="0"/>
            </w:pPr>
            <w:r>
              <w:rPr>
                <w:rFonts w:hint="eastAsia" w:ascii="宋体" w:hAnsi="宋体" w:cs="宋体"/>
                <w:color w:val="auto"/>
                <w:spacing w:val="-2"/>
                <w:sz w:val="24"/>
              </w:rPr>
              <w:t xml:space="preserve">3.</w:t>
            </w:r>
            <w:r>
              <w:rPr>
                <w:rFonts w:hint="eastAsia" w:ascii="宋体" w:hAnsi="宋体" w:cs="宋体"/>
                <w:color w:val="auto"/>
                <w:spacing w:val="-2"/>
                <w:sz w:val="24"/>
                <w:lang w:val="en-US" w:eastAsia="zh-CN"/>
              </w:rPr>
              <w:t xml:space="preserve">1</w:t>
            </w:r>
            <w:r/>
          </w:p>
        </w:tc>
        <w:tc>
          <w:tcPr>
            <w:tcW w:w="1462" w:type="dxa"/>
            <w:vAlign w:val="center"/>
            <w:textDirection w:val="lrTb"/>
            <w:noWrap/>
          </w:tcPr>
          <w:p>
            <w:pPr>
              <w:jc w:val="center"/>
              <w:spacing w:line="280" w:lineRule="exact"/>
              <w:rPr>
                <w:rFonts w:ascii="宋体" w:hAnsi="宋体" w:cs="宋体"/>
                <w:color w:val="auto"/>
                <w:spacing w:val="-2"/>
                <w:sz w:val="24"/>
              </w:rPr>
            </w:pPr>
            <w:r>
              <w:rPr>
                <w:rFonts w:hint="eastAsia" w:ascii="宋体" w:hAnsi="宋体" w:cs="宋体"/>
                <w:color w:val="auto"/>
                <w:spacing w:val="-2"/>
                <w:sz w:val="24"/>
              </w:rPr>
              <w:t xml:space="preserve">类似业绩</w:t>
            </w:r>
            <w:r/>
          </w:p>
        </w:tc>
        <w:tc>
          <w:tcPr>
            <w:tcW w:w="913" w:type="dxa"/>
            <w:vAlign w:val="center"/>
            <w:textDirection w:val="lrTb"/>
            <w:noWrap/>
          </w:tcPr>
          <w:p>
            <w:pPr>
              <w:jc w:val="center"/>
              <w:spacing w:line="280" w:lineRule="exact"/>
              <w:rPr>
                <w:rFonts w:ascii="宋体" w:hAnsi="宋体" w:cs="宋体"/>
                <w:color w:val="auto"/>
                <w:spacing w:val="-2"/>
                <w:sz w:val="24"/>
              </w:rPr>
            </w:pPr>
            <w:r>
              <w:rPr>
                <w:rFonts w:hint="eastAsia" w:ascii="宋体" w:hAnsi="宋体" w:cs="宋体"/>
                <w:color w:val="auto"/>
                <w:spacing w:val="-2"/>
                <w:sz w:val="24"/>
                <w:lang w:val="en-US" w:eastAsia="zh-CN"/>
              </w:rPr>
              <w:t xml:space="preserve">6</w:t>
            </w:r>
            <w:r>
              <w:rPr>
                <w:rFonts w:hint="eastAsia" w:ascii="宋体" w:hAnsi="宋体" w:cs="宋体"/>
                <w:color w:val="auto"/>
                <w:spacing w:val="-2"/>
                <w:sz w:val="24"/>
              </w:rPr>
              <w:t xml:space="preserve">分</w:t>
            </w:r>
            <w:r/>
          </w:p>
        </w:tc>
        <w:tc>
          <w:tcPr>
            <w:tcW w:w="3978" w:type="dxa"/>
            <w:vAlign w:val="center"/>
            <w:textDirection w:val="lrTb"/>
            <w:noWrap/>
          </w:tcPr>
          <w:p>
            <w:pPr>
              <w:spacing w:line="280" w:lineRule="exact"/>
              <w:rPr>
                <w:rFonts w:ascii="宋体" w:hAnsi="宋体" w:cs="宋体"/>
                <w:color w:val="auto"/>
                <w:spacing w:val="-2"/>
                <w:sz w:val="24"/>
              </w:rPr>
            </w:pPr>
            <w:r>
              <w:rPr>
                <w:rFonts w:hint="eastAsia" w:ascii="宋体" w:hAnsi="宋体" w:eastAsia="宋体" w:cs="宋体"/>
                <w:color w:val="auto"/>
                <w:sz w:val="24"/>
              </w:rPr>
              <w:t xml:space="preserve">自202</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年</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月1日以来</w:t>
            </w:r>
            <w:r>
              <w:rPr>
                <w:rFonts w:hint="eastAsia" w:ascii="宋体" w:hAnsi="宋体" w:cs="等线"/>
                <w:color w:val="000000"/>
                <w:sz w:val="24"/>
              </w:rPr>
              <w:t xml:space="preserve">承担过的水平直压压缩设备供货</w:t>
            </w:r>
            <w:r>
              <w:rPr>
                <w:rFonts w:hint="eastAsia" w:ascii="宋体" w:hAnsi="宋体" w:cs="等线"/>
                <w:color w:val="000000"/>
                <w:sz w:val="24"/>
                <w:lang w:eastAsia="zh-CN"/>
              </w:rPr>
              <w:t xml:space="preserve">及安装业绩的</w:t>
            </w:r>
            <w:r>
              <w:rPr>
                <w:rFonts w:hint="eastAsia" w:ascii="宋体" w:hAnsi="宋体" w:eastAsia="宋体" w:cs="宋体"/>
                <w:color w:val="auto"/>
                <w:sz w:val="24"/>
              </w:rPr>
              <w:t xml:space="preserve">，</w:t>
            </w:r>
            <w:r>
              <w:rPr>
                <w:rFonts w:hint="eastAsia" w:ascii="宋体" w:hAnsi="宋体" w:eastAsia="宋体" w:cs="宋体"/>
                <w:color w:val="auto"/>
                <w:sz w:val="24"/>
                <w:szCs w:val="24"/>
                <w:highlight w:val="none"/>
                <w:lang w:val="en-US" w:eastAsia="zh-CN" w:bidi="ar-SA"/>
              </w:rPr>
              <w:t xml:space="preserve">合同里面需要体现压缩设备，</w:t>
            </w:r>
            <w:r>
              <w:rPr>
                <w:rFonts w:hint="eastAsia" w:ascii="宋体" w:hAnsi="宋体" w:eastAsia="宋体" w:cs="宋体"/>
                <w:color w:val="auto"/>
                <w:sz w:val="24"/>
              </w:rPr>
              <w:t xml:space="preserve">每提供一份合同得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分，最高得</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分。</w:t>
            </w:r>
            <w:r/>
          </w:p>
        </w:tc>
        <w:tc>
          <w:tcPr>
            <w:tcW w:w="2656" w:type="dxa"/>
            <w:vAlign w:val="center"/>
            <w:textDirection w:val="lrTb"/>
            <w:noWrap/>
          </w:tcPr>
          <w:p>
            <w:pPr>
              <w:spacing w:line="280" w:lineRule="exact"/>
              <w:rPr>
                <w:rFonts w:ascii="宋体" w:hAnsi="宋体" w:cs="宋体"/>
                <w:color w:val="auto"/>
                <w:spacing w:val="-2"/>
                <w:sz w:val="24"/>
              </w:rPr>
            </w:pPr>
            <w:r>
              <w:rPr>
                <w:rFonts w:hint="eastAsia" w:ascii="宋体" w:hAnsi="宋体" w:cs="宋体"/>
                <w:color w:val="auto"/>
                <w:spacing w:val="-2"/>
                <w:sz w:val="24"/>
              </w:rPr>
              <w:t xml:space="preserve">提供合同描件加盖公章，时间以合同签订时间为准，精确到年月日，未按要求提供或少提供相关材料不得分。</w:t>
            </w:r>
            <w:r/>
          </w:p>
        </w:tc>
      </w:tr>
      <w:tr>
        <w:trPr/>
        <w:tc>
          <w:tcPr>
            <w:tcW w:w="835" w:type="dxa"/>
            <w:vAlign w:val="center"/>
            <w:textDirection w:val="lrTb"/>
            <w:noWrap/>
          </w:tcPr>
          <w:p>
            <w:pPr>
              <w:jc w:val="center"/>
              <w:spacing w:line="280" w:lineRule="exact"/>
              <w:rPr>
                <w:rFonts w:hint="eastAsia" w:ascii="宋体" w:hAnsi="宋体" w:eastAsia="宋体" w:cs="宋体"/>
                <w:color w:val="auto"/>
                <w:spacing w:val="-2"/>
                <w:sz w:val="24"/>
                <w:lang w:eastAsia="zh-CN"/>
              </w:rPr>
              <w:outlineLvl w:val="0"/>
            </w:pPr>
            <w:r>
              <w:rPr>
                <w:rFonts w:hint="eastAsia" w:ascii="宋体" w:hAnsi="宋体" w:cs="宋体"/>
                <w:color w:val="auto"/>
                <w:spacing w:val="-2"/>
                <w:sz w:val="24"/>
              </w:rPr>
              <w:t xml:space="preserve">3.</w:t>
            </w:r>
            <w:r>
              <w:rPr>
                <w:rFonts w:hint="eastAsia" w:ascii="宋体" w:hAnsi="宋体" w:cs="宋体"/>
                <w:color w:val="auto"/>
                <w:spacing w:val="-2"/>
                <w:sz w:val="24"/>
                <w:lang w:val="en-US" w:eastAsia="zh-CN"/>
              </w:rPr>
              <w:t xml:space="preserve">2</w:t>
            </w:r>
            <w:r/>
          </w:p>
        </w:tc>
        <w:tc>
          <w:tcPr>
            <w:tcW w:w="1462" w:type="dxa"/>
            <w:vAlign w:val="center"/>
            <w:textDirection w:val="lrTb"/>
            <w:noWrap/>
          </w:tcPr>
          <w:p>
            <w:pPr>
              <w:jc w:val="center"/>
              <w:spacing w:line="280" w:lineRule="exact"/>
              <w:rPr>
                <w:rFonts w:hint="default" w:ascii="宋体" w:hAnsi="宋体" w:eastAsia="宋体" w:cs="宋体"/>
                <w:color w:val="auto"/>
                <w:spacing w:val="-2"/>
                <w:sz w:val="24"/>
                <w:lang w:val="en-US" w:eastAsia="zh-CN"/>
              </w:rPr>
            </w:pPr>
            <w:r>
              <w:rPr>
                <w:rFonts w:hint="eastAsia" w:ascii="宋体" w:hAnsi="宋体" w:eastAsia="宋体" w:cs="宋体"/>
                <w:color w:val="auto"/>
                <w:sz w:val="24"/>
                <w:szCs w:val="24"/>
                <w:highlight w:val="none"/>
                <w:lang w:val="en-US" w:eastAsia="zh-CN" w:bidi="ar"/>
              </w:rPr>
              <w:t xml:space="preserve">技术参数</w:t>
            </w:r>
            <w:r/>
          </w:p>
        </w:tc>
        <w:tc>
          <w:tcPr>
            <w:tcW w:w="913" w:type="dxa"/>
            <w:vAlign w:val="center"/>
            <w:textDirection w:val="lrTb"/>
            <w:noWrap/>
          </w:tcPr>
          <w:p>
            <w:pPr>
              <w:jc w:val="center"/>
              <w:spacing w:line="280" w:lineRule="exact"/>
              <w:rPr>
                <w:rFonts w:hint="eastAsia" w:ascii="宋体" w:hAnsi="宋体" w:eastAsia="宋体" w:cs="宋体"/>
                <w:color w:val="auto"/>
                <w:spacing w:val="-2"/>
                <w:sz w:val="24"/>
                <w:lang w:val="en-US" w:eastAsia="zh-CN"/>
              </w:rPr>
            </w:pPr>
            <w:r>
              <w:rPr>
                <w:rFonts w:hint="eastAsia" w:ascii="宋体" w:hAnsi="宋体" w:cs="宋体"/>
                <w:color w:val="auto"/>
                <w:spacing w:val="-2"/>
                <w:sz w:val="24"/>
                <w:lang w:val="en-US" w:eastAsia="zh-CN"/>
              </w:rPr>
              <w:t xml:space="preserve">14分</w:t>
            </w:r>
            <w:r/>
          </w:p>
        </w:tc>
        <w:tc>
          <w:tcPr>
            <w:tcW w:w="3978" w:type="dxa"/>
            <w:vAlign w:val="center"/>
            <w:textDirection w:val="lrTb"/>
            <w:noWrap/>
          </w:tcPr>
          <w:p>
            <w:pPr>
              <w:jc w:val="left"/>
              <w:widowControl/>
              <w:rPr>
                <w:rFonts w:hint="eastAsia" w:ascii="宋体" w:hAnsi="宋体" w:eastAsia="宋体" w:cs="宋体"/>
                <w:b w:val="0"/>
                <w:bCs/>
                <w:color w:val="auto"/>
                <w:sz w:val="24"/>
                <w:szCs w:val="24"/>
                <w:lang w:bidi="ar"/>
              </w:rPr>
            </w:pPr>
            <w:r>
              <w:rPr>
                <w:rFonts w:hint="eastAsia" w:ascii="宋体" w:hAnsi="宋体" w:eastAsia="宋体" w:cs="宋体"/>
                <w:b w:val="0"/>
                <w:bCs/>
                <w:color w:val="auto"/>
                <w:sz w:val="24"/>
                <w:szCs w:val="24"/>
                <w:lang w:bidi="ar"/>
              </w:rPr>
              <w:t xml:space="preserve">技术要求的符合性，即根据投标人所提供产品的综合性能、技术参数，系统的安全性、稳定性、操作性等方面进行评分。完全符合采购文件技术要求的得基本分14分。</w:t>
            </w:r>
            <w:r/>
          </w:p>
          <w:p>
            <w:pPr>
              <w:spacing w:line="280" w:lineRule="exact"/>
              <w:rPr>
                <w:rFonts w:hint="eastAsia" w:ascii="宋体" w:hAnsi="宋体" w:eastAsia="宋体"/>
                <w:color w:val="auto"/>
                <w:sz w:val="24"/>
                <w:lang w:eastAsia="zh-CN"/>
              </w:rPr>
            </w:pPr>
            <w:r>
              <w:rPr>
                <w:rFonts w:hint="eastAsia" w:ascii="宋体" w:hAnsi="宋体" w:eastAsia="宋体" w:cs="宋体"/>
                <w:b w:val="0"/>
                <w:bCs/>
                <w:color w:val="auto"/>
                <w:sz w:val="24"/>
                <w:szCs w:val="24"/>
                <w:lang w:bidi="ar"/>
              </w:rPr>
              <w:t xml:space="preserve">采购文件</w:t>
            </w:r>
            <w:r>
              <w:rPr>
                <w:rFonts w:hint="eastAsia" w:ascii="宋体" w:hAnsi="宋体" w:eastAsia="宋体" w:cs="宋体"/>
                <w:b w:val="0"/>
                <w:bCs/>
                <w:color w:val="auto"/>
                <w:sz w:val="24"/>
                <w:szCs w:val="24"/>
                <w:lang w:eastAsia="zh-CN" w:bidi="ar"/>
              </w:rPr>
              <w:t xml:space="preserve">第五章</w:t>
            </w:r>
            <w:r>
              <w:rPr>
                <w:rFonts w:hint="eastAsia" w:ascii="宋体" w:hAnsi="宋体" w:eastAsia="宋体" w:cs="宋体"/>
                <w:b w:val="0"/>
                <w:bCs/>
                <w:color w:val="auto"/>
                <w:sz w:val="24"/>
                <w:szCs w:val="24"/>
                <w:lang w:val="en-US" w:eastAsia="zh-CN" w:bidi="ar"/>
              </w:rPr>
              <w:t xml:space="preserve"> 采购需求中</w:t>
            </w:r>
            <w:r>
              <w:rPr>
                <w:rFonts w:hint="eastAsia" w:ascii="宋体" w:hAnsi="宋体" w:eastAsia="宋体" w:cs="宋体"/>
                <w:b w:val="0"/>
                <w:bCs/>
                <w:color w:val="auto"/>
                <w:sz w:val="24"/>
                <w:szCs w:val="24"/>
                <w:lang w:bidi="ar"/>
              </w:rPr>
              <w:t xml:space="preserve">中打</w:t>
            </w:r>
            <w:r>
              <w:rPr>
                <w:rFonts w:hint="eastAsia" w:ascii="Segoe UI Symbol" w:hAnsi="Segoe UI Symbol" w:cs="Segoe UI Symbol"/>
                <w:color w:val="auto"/>
                <w:sz w:val="24"/>
              </w:rPr>
              <w:t xml:space="preserve">▲</w:t>
            </w:r>
            <w:r>
              <w:rPr>
                <w:rFonts w:hint="eastAsia" w:ascii="宋体" w:hAnsi="宋体" w:eastAsia="宋体" w:cs="宋体"/>
                <w:b w:val="0"/>
                <w:bCs/>
                <w:color w:val="auto"/>
                <w:sz w:val="24"/>
                <w:szCs w:val="24"/>
                <w:lang w:bidi="ar"/>
              </w:rPr>
              <w:t xml:space="preserve">参数为重要参数，每有一项不满足或负偏离或缺项漏项扣</w:t>
            </w:r>
            <w:r>
              <w:rPr>
                <w:rFonts w:hint="eastAsia" w:ascii="宋体" w:hAnsi="宋体" w:eastAsia="宋体" w:cs="宋体"/>
                <w:b w:val="0"/>
                <w:bCs/>
                <w:color w:val="auto"/>
                <w:sz w:val="24"/>
                <w:szCs w:val="24"/>
                <w:lang w:val="en-US" w:eastAsia="zh-CN" w:bidi="ar"/>
              </w:rPr>
              <w:t xml:space="preserve">2</w:t>
            </w:r>
            <w:r>
              <w:rPr>
                <w:rFonts w:hint="eastAsia" w:ascii="宋体" w:hAnsi="宋体" w:eastAsia="宋体" w:cs="宋体"/>
                <w:b w:val="0"/>
                <w:bCs/>
                <w:color w:val="auto"/>
                <w:sz w:val="24"/>
                <w:szCs w:val="24"/>
                <w:lang w:bidi="ar"/>
              </w:rPr>
              <w:t xml:space="preserve">分，其他参数为一般参数，每有一项不满足或负偏离或缺项漏项扣</w:t>
            </w:r>
            <w:r>
              <w:rPr>
                <w:rFonts w:hint="eastAsia" w:ascii="宋体" w:hAnsi="宋体" w:eastAsia="宋体" w:cs="宋体"/>
                <w:b w:val="0"/>
                <w:bCs/>
                <w:color w:val="auto"/>
                <w:sz w:val="24"/>
                <w:szCs w:val="24"/>
                <w:lang w:val="en-US" w:eastAsia="zh-CN" w:bidi="ar"/>
              </w:rPr>
              <w:t xml:space="preserve">1</w:t>
            </w:r>
            <w:r>
              <w:rPr>
                <w:rFonts w:hint="eastAsia" w:ascii="宋体" w:hAnsi="宋体" w:eastAsia="宋体" w:cs="宋体"/>
                <w:b w:val="0"/>
                <w:bCs/>
                <w:color w:val="auto"/>
                <w:sz w:val="24"/>
                <w:szCs w:val="24"/>
                <w:lang w:bidi="ar"/>
              </w:rPr>
              <w:t xml:space="preserve">分，扣完为止。</w:t>
            </w:r>
            <w:r/>
          </w:p>
        </w:tc>
        <w:tc>
          <w:tcPr>
            <w:tcW w:w="2656" w:type="dxa"/>
            <w:vAlign w:val="center"/>
            <w:textDirection w:val="lrTb"/>
            <w:noWrap/>
          </w:tcPr>
          <w:p>
            <w:pPr>
              <w:spacing w:line="280" w:lineRule="exact"/>
              <w:rPr>
                <w:rFonts w:hint="eastAsia" w:ascii="宋体" w:hAnsi="宋体" w:eastAsia="宋体" w:cs="宋体"/>
                <w:color w:val="auto"/>
                <w:spacing w:val="-2"/>
                <w:sz w:val="24"/>
                <w:lang w:eastAsia="zh-CN"/>
              </w:rPr>
            </w:pPr>
            <w:r>
              <w:rPr>
                <w:rFonts w:hint="eastAsia" w:ascii="宋体" w:hAnsi="宋体" w:eastAsia="宋体" w:cs="宋体"/>
                <w:color w:val="auto"/>
                <w:spacing w:val="-2"/>
                <w:sz w:val="24"/>
                <w:lang w:val="en-US" w:eastAsia="zh-CN"/>
              </w:rPr>
              <w:t xml:space="preserve">需提供具有CMA标识的国家认证认可监督管理委员会认可的检测机构出具的检测报告扫描件加盖原厂公章，</w:t>
            </w:r>
            <w:r>
              <w:rPr>
                <w:rFonts w:hint="eastAsia" w:ascii="宋体" w:hAnsi="宋体" w:cs="宋体"/>
                <w:color w:val="auto"/>
                <w:spacing w:val="-2"/>
                <w:sz w:val="24"/>
              </w:rPr>
              <w:t xml:space="preserve">未按要求提供或少提供相关材料不得分。</w:t>
            </w:r>
            <w:r/>
          </w:p>
        </w:tc>
      </w:tr>
      <w:tr>
        <w:trPr/>
        <w:tc>
          <w:tcPr>
            <w:gridSpan w:val="2"/>
            <w:tcW w:w="2297" w:type="dxa"/>
            <w:vAlign w:val="center"/>
            <w:textDirection w:val="lrTb"/>
            <w:noWrap/>
          </w:tcPr>
          <w:p>
            <w:pPr>
              <w:ind w:firstLine="28"/>
              <w:jc w:val="center"/>
              <w:spacing w:line="340" w:lineRule="exact"/>
              <w:rPr>
                <w:rFonts w:ascii="宋体" w:hAnsi="宋体" w:cs="宋体"/>
                <w:color w:val="auto"/>
                <w:sz w:val="24"/>
              </w:rPr>
            </w:pPr>
            <w:r>
              <w:rPr>
                <w:rFonts w:hint="eastAsia" w:ascii="宋体" w:hAnsi="宋体" w:cs="宋体"/>
                <w:color w:val="auto"/>
                <w:sz w:val="24"/>
              </w:rPr>
              <w:t xml:space="preserve">合计</w:t>
            </w:r>
            <w:r/>
          </w:p>
        </w:tc>
        <w:tc>
          <w:tcPr>
            <w:tcW w:w="913" w:type="dxa"/>
            <w:vAlign w:val="center"/>
            <w:textDirection w:val="lrTb"/>
            <w:noWrap/>
          </w:tcPr>
          <w:p>
            <w:pPr>
              <w:ind w:firstLine="28"/>
              <w:jc w:val="center"/>
              <w:spacing w:line="340" w:lineRule="exact"/>
              <w:rPr>
                <w:rFonts w:ascii="宋体" w:hAnsi="宋体" w:cs="宋体"/>
                <w:color w:val="auto"/>
                <w:sz w:val="24"/>
              </w:rPr>
            </w:pPr>
            <w:r>
              <w:rPr>
                <w:rFonts w:hint="eastAsia" w:ascii="宋体" w:hAnsi="宋体" w:cs="宋体"/>
                <w:color w:val="auto"/>
                <w:sz w:val="24"/>
              </w:rPr>
              <w:t xml:space="preserve">100分</w:t>
            </w:r>
            <w:r/>
          </w:p>
        </w:tc>
        <w:tc>
          <w:tcPr>
            <w:gridSpan w:val="2"/>
            <w:tcW w:w="6634" w:type="dxa"/>
            <w:vAlign w:val="center"/>
            <w:textDirection w:val="lrTb"/>
            <w:noWrap/>
          </w:tcPr>
          <w:p>
            <w:pPr>
              <w:spacing w:line="340" w:lineRule="exact"/>
              <w:rPr>
                <w:rFonts w:ascii="宋体" w:hAnsi="宋体" w:cs="宋体"/>
                <w:color w:val="auto"/>
                <w:sz w:val="24"/>
              </w:rPr>
            </w:pPr>
            <w:r>
              <w:rPr>
                <w:rFonts w:ascii="宋体" w:hAnsi="宋体" w:cs="宋体"/>
                <w:color w:val="auto"/>
                <w:sz w:val="24"/>
              </w:rPr>
            </w:r>
            <w:bookmarkEnd w:id="258"/>
            <w:bookmarkEnd w:id="259"/>
            <w:r/>
          </w:p>
        </w:tc>
      </w:tr>
    </w:tbl>
    <w:p>
      <w:pPr>
        <w:jc w:val="left"/>
        <w:spacing w:line="400" w:lineRule="exact"/>
        <w:widowControl/>
        <w:rPr>
          <w:rFonts w:hint="eastAsia" w:ascii="宋体" w:hAnsi="宋体" w:eastAsia="宋体" w:cs="楷体"/>
          <w:color w:val="auto"/>
          <w:sz w:val="24"/>
        </w:rPr>
      </w:pPr>
      <w:r>
        <w:rPr>
          <w:rFonts w:hint="eastAsia" w:ascii="宋体" w:hAnsi="宋体" w:cs="楷体"/>
          <w:b/>
          <w:bCs/>
          <w:color w:val="auto"/>
          <w:sz w:val="24"/>
        </w:rPr>
        <w:t xml:space="preserve">注意事项</w:t>
      </w:r>
      <w:r>
        <w:rPr>
          <w:rFonts w:hint="eastAsia" w:ascii="宋体" w:hAnsi="宋体" w:cs="楷体"/>
          <w:color w:val="auto"/>
          <w:sz w:val="24"/>
        </w:rPr>
        <w:t xml:space="preserve">：评审标准中要求提供的证明文件及资料通过“苏采云系统”按对应评分项目（或数字编号）分别制作上传，必须保证内容具体、印章完整、清晰可辨。未按以上要求制作上</w:t>
      </w:r>
      <w:r>
        <w:rPr>
          <w:rFonts w:hint="eastAsia" w:ascii="宋体" w:hAnsi="宋体" w:eastAsia="宋体" w:cs="楷体"/>
          <w:color w:val="auto"/>
          <w:sz w:val="24"/>
        </w:rPr>
        <w:t xml:space="preserve">传的，经评标委员会成员半数以上认定后作不得分处理。</w:t>
      </w:r>
      <w:bookmarkStart w:id="295" w:name="OLE_LINK1"/>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left"/>
        <w:spacing w:line="400" w:lineRule="exact"/>
        <w:widowControl/>
        <w:rPr>
          <w:rFonts w:hint="eastAsia" w:ascii="宋体" w:hAnsi="宋体" w:eastAsia="宋体" w:cs="楷体"/>
          <w:color w:val="auto"/>
          <w:sz w:val="24"/>
        </w:rPr>
      </w:pPr>
      <w:r>
        <w:rPr>
          <w:rFonts w:hint="eastAsia" w:ascii="宋体" w:hAnsi="宋体" w:eastAsia="宋体" w:cs="楷体"/>
          <w:color w:val="auto"/>
          <w:sz w:val="24"/>
        </w:rPr>
      </w:r>
      <w:r/>
    </w:p>
    <w:p>
      <w:pPr>
        <w:jc w:val="center"/>
        <w:spacing w:line="360" w:lineRule="auto"/>
        <w:rPr>
          <w:color w:val="auto"/>
          <w:sz w:val="24"/>
        </w:rPr>
        <w:outlineLvl w:val="0"/>
      </w:pPr>
      <w:r>
        <w:rPr>
          <w:b/>
          <w:color w:val="auto"/>
          <w:sz w:val="36"/>
          <w:szCs w:val="36"/>
        </w:rPr>
        <w:t xml:space="preserve">第五章   采购需求</w:t>
      </w:r>
      <w:bookmarkEnd w:id="102"/>
      <w:r/>
      <w:r/>
    </w:p>
    <w:p>
      <w:pPr>
        <w:pStyle w:val="769"/>
        <w:contextualSpacing/>
        <w:ind w:left="0" w:firstLine="0"/>
        <w:keepLines w:val="0"/>
        <w:keepNext w:val="0"/>
        <w:pageBreakBefore w:val="0"/>
        <w:spacing w:line="400" w:lineRule="exact"/>
        <w:widowControl w:val="off"/>
        <w:rPr>
          <w:rFonts w:ascii="Times New Roman" w:hAnsi="Times New Roman"/>
          <w:b/>
          <w:color w:val="auto"/>
          <w:sz w:val="24"/>
          <w:szCs w:val="24"/>
        </w:rPr>
      </w:pPr>
      <w:r>
        <w:rPr>
          <w:rFonts w:ascii="Times New Roman" w:hAnsi="Times New Roman"/>
          <w:b/>
          <w:color w:val="auto"/>
          <w:sz w:val="24"/>
          <w:szCs w:val="24"/>
        </w:rPr>
        <w:t xml:space="preserve">一</w:t>
      </w:r>
      <w:r>
        <w:rPr>
          <w:rFonts w:hint="eastAsia" w:ascii="Times New Roman" w:hAnsi="Times New Roman"/>
          <w:b/>
          <w:color w:val="auto"/>
          <w:sz w:val="24"/>
          <w:szCs w:val="24"/>
        </w:rPr>
        <w:t xml:space="preserve">、</w:t>
      </w:r>
      <w:r>
        <w:rPr>
          <w:rFonts w:ascii="Times New Roman" w:hAnsi="Times New Roman"/>
          <w:b/>
          <w:color w:val="auto"/>
          <w:sz w:val="24"/>
          <w:szCs w:val="24"/>
        </w:rPr>
        <w:t xml:space="preserve">采购标的</w:t>
      </w:r>
      <w:r/>
    </w:p>
    <w:p>
      <w:pPr>
        <w:ind w:right="210"/>
        <w:jc w:val="left"/>
        <w:keepLines w:val="0"/>
        <w:keepNext w:val="0"/>
        <w:pageBreakBefore w:val="0"/>
        <w:spacing w:line="400" w:lineRule="exac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（一）采购标的：</w:t>
      </w:r>
      <w:r>
        <w:rPr>
          <w:rFonts w:hint="eastAsia" w:ascii="宋体" w:hAnsi="宋体"/>
          <w:color w:val="auto"/>
          <w:sz w:val="24"/>
          <w:lang w:eastAsia="zh-CN"/>
        </w:rPr>
        <w:t xml:space="preserve">横林镇环卫综合体生活垃圾处理设备及附属设施项目</w:t>
      </w:r>
      <w:r>
        <w:rPr>
          <w:rFonts w:hint="eastAsia" w:ascii="宋体" w:hAnsi="宋体" w:eastAsia="宋体" w:cs="Times New Roman"/>
          <w:color w:val="auto"/>
          <w:sz w:val="24"/>
          <w:szCs w:val="24"/>
        </w:rPr>
        <w:t xml:space="preserve"> </w:t>
      </w:r>
      <w:r/>
    </w:p>
    <w:p>
      <w:pPr>
        <w:ind w:right="210"/>
        <w:jc w:val="left"/>
        <w:keepLines w:val="0"/>
        <w:keepNext w:val="0"/>
        <w:pageBreakBefore w:val="0"/>
        <w:spacing w:line="400" w:lineRule="exact"/>
        <w:widowControl w:val="off"/>
        <w:rPr>
          <w:rFonts w:hint="eastAsia" w:ascii="宋体" w:hAnsi="宋体" w:eastAsia="宋体" w:cs="宋体"/>
          <w:color w:val="333333"/>
          <w:sz w:val="24"/>
          <w:szCs w:val="24"/>
          <w:lang w:eastAsia="zh-CN"/>
        </w:rPr>
      </w:pPr>
      <w:r>
        <w:rPr>
          <w:rFonts w:hint="eastAsia" w:ascii="宋体" w:hAnsi="宋体" w:eastAsia="宋体" w:cs="Times New Roman"/>
          <w:color w:val="auto"/>
          <w:sz w:val="24"/>
          <w:szCs w:val="24"/>
        </w:rPr>
        <w:t xml:space="preserve">（二）项目概述：</w:t>
      </w:r>
      <w:r>
        <w:rPr>
          <w:rFonts w:ascii="宋体" w:hAnsi="宋体" w:eastAsia="宋体" w:cs="宋体"/>
          <w:color w:val="333333"/>
          <w:sz w:val="24"/>
          <w:szCs w:val="24"/>
        </w:rPr>
        <w:t xml:space="preserve">横林镇环卫综合体生活垃圾处理设备及附属设施采购</w:t>
      </w:r>
      <w:r>
        <w:rPr>
          <w:rFonts w:hint="eastAsia" w:ascii="宋体" w:hAnsi="宋体" w:eastAsia="宋体" w:cs="宋体"/>
          <w:color w:val="auto"/>
          <w:sz w:val="24"/>
        </w:rPr>
        <w:t xml:space="preserve">，</w:t>
      </w:r>
      <w:r>
        <w:rPr>
          <w:rFonts w:hint="eastAsia" w:ascii="宋体" w:hAnsi="宋体" w:eastAsia="宋体" w:cs="宋体"/>
          <w:color w:val="auto"/>
          <w:sz w:val="24"/>
          <w:szCs w:val="24"/>
          <w:highlight w:val="none"/>
        </w:rPr>
        <w:t xml:space="preserve">包括但不限于招标文件及其基本技术要求范围内相应货物的制造前的准备（包括现场踏勘、技术核对等）</w:t>
      </w:r>
      <w:r>
        <w:rPr>
          <w:rFonts w:hint="eastAsia" w:ascii="宋体" w:hAnsi="宋体" w:eastAsia="宋体" w:cs="宋体"/>
          <w:color w:val="333333"/>
          <w:sz w:val="24"/>
          <w:szCs w:val="24"/>
        </w:rPr>
        <w:t xml:space="preserve">采购、定制、加工制作、检验、包装、发货、运输、装卸至现场指定地点、安装、调试、技术服务、</w:t>
      </w:r>
      <w:r>
        <w:rPr>
          <w:rFonts w:hint="eastAsia" w:ascii="宋体" w:hAnsi="宋体" w:eastAsia="宋体" w:cs="宋体"/>
          <w:color w:val="333333"/>
          <w:sz w:val="24"/>
          <w:szCs w:val="24"/>
          <w:lang w:eastAsia="zh-CN"/>
        </w:rPr>
        <w:t xml:space="preserve">采购人</w:t>
      </w:r>
      <w:r>
        <w:rPr>
          <w:rFonts w:hint="eastAsia" w:ascii="宋体" w:hAnsi="宋体" w:eastAsia="宋体" w:cs="宋体"/>
          <w:color w:val="333333"/>
          <w:sz w:val="24"/>
          <w:szCs w:val="24"/>
        </w:rPr>
        <w:t xml:space="preserve">验收、质保期及维保服务和招标文件所要求的相关服务等全部内容</w:t>
      </w:r>
      <w:r>
        <w:rPr>
          <w:rFonts w:hint="eastAsia" w:ascii="宋体" w:hAnsi="宋体" w:eastAsia="宋体" w:cs="宋体"/>
          <w:color w:val="333333"/>
          <w:sz w:val="24"/>
          <w:szCs w:val="24"/>
          <w:lang w:eastAsia="zh-CN"/>
        </w:rPr>
        <w:t xml:space="preserve">。</w:t>
      </w:r>
      <w:r/>
    </w:p>
    <w:p>
      <w:pPr>
        <w:ind w:right="210"/>
        <w:jc w:val="left"/>
        <w:keepLines w:val="0"/>
        <w:keepNext w:val="0"/>
        <w:pageBreakBefore w:val="0"/>
        <w:spacing w:line="400" w:lineRule="exact"/>
        <w:widowControl w:val="off"/>
        <w:rPr>
          <w:rFonts w:hint="default" w:ascii="宋体" w:hAnsi="宋体" w:eastAsia="宋体" w:cs="宋体"/>
          <w:color w:val="ff0000"/>
          <w:sz w:val="24"/>
          <w:szCs w:val="24"/>
          <w:lang w:val="en-US" w:eastAsia="zh-CN"/>
        </w:rPr>
      </w:pPr>
      <w:r>
        <w:rPr>
          <w:rFonts w:hint="eastAsia" w:ascii="宋体" w:hAnsi="宋体" w:eastAsia="宋体" w:cs="宋体"/>
          <w:color w:val="333333"/>
          <w:sz w:val="24"/>
          <w:szCs w:val="24"/>
          <w:lang w:val="en-US" w:eastAsia="zh-CN"/>
        </w:rPr>
        <w:t xml:space="preserve">（三）</w:t>
      </w:r>
      <w:r>
        <w:rPr>
          <w:rFonts w:ascii="宋体" w:hAnsi="宋体" w:eastAsia="宋体" w:cs="宋体"/>
          <w:color w:val="333333"/>
          <w:sz w:val="24"/>
          <w:szCs w:val="24"/>
        </w:rPr>
        <w:t xml:space="preserve">合同履行期</w:t>
      </w:r>
      <w:r>
        <w:rPr>
          <w:rFonts w:ascii="宋体" w:hAnsi="宋体" w:eastAsia="宋体" w:cs="宋体"/>
          <w:color w:val="auto"/>
          <w:sz w:val="24"/>
          <w:szCs w:val="24"/>
        </w:rPr>
        <w:t xml:space="preserve">限</w:t>
      </w:r>
      <w:r>
        <w:rPr>
          <w:rFonts w:hint="eastAsia" w:ascii="宋体" w:hAnsi="宋体" w:eastAsia="宋体" w:cs="宋体"/>
          <w:color w:val="auto"/>
          <w:sz w:val="24"/>
          <w:szCs w:val="24"/>
        </w:rPr>
        <w:t xml:space="preserve">：合同签订后</w:t>
      </w:r>
      <w:r>
        <w:rPr>
          <w:rFonts w:hint="eastAsia" w:ascii="宋体" w:hAnsi="宋体" w:eastAsia="宋体" w:cs="宋体"/>
          <w:color w:val="auto"/>
          <w:sz w:val="24"/>
          <w:szCs w:val="24"/>
          <w:lang w:val="en-US" w:eastAsia="zh-CN"/>
        </w:rPr>
        <w:t xml:space="preserve">90</w:t>
      </w:r>
      <w:r>
        <w:rPr>
          <w:rFonts w:hint="eastAsia" w:ascii="宋体" w:hAnsi="宋体" w:eastAsia="宋体" w:cs="宋体"/>
          <w:color w:val="auto"/>
          <w:sz w:val="24"/>
          <w:szCs w:val="24"/>
        </w:rPr>
        <w:t xml:space="preserve">天内完成所有货物的供货、</w:t>
      </w:r>
      <w:r>
        <w:rPr>
          <w:rFonts w:hint="eastAsia" w:ascii="宋体" w:hAnsi="宋体" w:eastAsia="宋体" w:cs="宋体"/>
          <w:color w:val="auto"/>
          <w:sz w:val="24"/>
          <w:szCs w:val="24"/>
          <w:highlight w:val="none"/>
        </w:rPr>
        <w:t xml:space="preserve">安装调试及验收。</w:t>
      </w:r>
      <w:r>
        <w:rPr>
          <w:rFonts w:hint="eastAsia" w:ascii="宋体" w:hAnsi="宋体" w:eastAsia="宋体" w:cs="宋体"/>
          <w:color w:val="auto"/>
          <w:sz w:val="24"/>
          <w:szCs w:val="24"/>
          <w:highlight w:val="none"/>
          <w:lang w:eastAsia="zh-CN"/>
        </w:rPr>
        <w:t xml:space="preserve">质保期三年</w:t>
      </w:r>
      <w:r>
        <w:rPr>
          <w:rFonts w:hint="eastAsia" w:ascii="宋体" w:hAnsi="宋体" w:cs="宋体"/>
          <w:color w:val="auto"/>
          <w:sz w:val="24"/>
          <w:szCs w:val="24"/>
          <w:highlight w:val="none"/>
          <w:lang w:eastAsia="zh-CN"/>
        </w:rPr>
        <w:t xml:space="preserve">（含所有产品维护、材料维修更换及人工等一切费用）</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设备</w:t>
      </w:r>
      <w:r>
        <w:rPr>
          <w:rFonts w:hint="eastAsia" w:ascii="宋体" w:hAnsi="宋体" w:cs="宋体"/>
          <w:color w:val="auto"/>
          <w:sz w:val="24"/>
          <w:szCs w:val="24"/>
          <w:lang w:eastAsia="zh-CN"/>
        </w:rPr>
        <w:t xml:space="preserve">验收时需提供国家认可的第三方检测机构出具的验收报告。</w:t>
      </w:r>
      <w:r/>
    </w:p>
    <w:p>
      <w:pPr>
        <w:pStyle w:val="769"/>
        <w:contextualSpacing/>
        <w:ind w:left="0" w:firstLine="0"/>
        <w:keepLines w:val="0"/>
        <w:keepNext w:val="0"/>
        <w:pageBreakBefore w:val="0"/>
        <w:spacing w:line="4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二、商务要求</w:t>
      </w:r>
      <w:r/>
    </w:p>
    <w:p>
      <w:pPr>
        <w:ind w:right="210"/>
        <w:jc w:val="left"/>
        <w:keepLines w:val="0"/>
        <w:keepNext w:val="0"/>
        <w:pageBreakBefore w:val="0"/>
        <w:spacing w:line="360" w:lineRule="exact"/>
        <w:rPr>
          <w:rFonts w:hint="eastAsia" w:ascii="宋体" w:hAnsi="宋体" w:eastAsia="宋体" w:cs="宋体"/>
          <w:b/>
          <w:bCs w:val="0"/>
          <w:color w:val="auto"/>
          <w:sz w:val="24"/>
          <w:szCs w:val="24"/>
          <w:highlight w:val="none"/>
          <w:lang w:val="en-US" w:eastAsia="zh-CN"/>
        </w:rPr>
      </w:pPr>
      <w:r>
        <w:rPr>
          <w:rFonts w:hint="eastAsia" w:ascii="宋体" w:hAnsi="宋体" w:cs="宋体"/>
          <w:b/>
          <w:color w:val="auto"/>
          <w:sz w:val="24"/>
          <w:highlight w:val="none"/>
          <w:lang w:val="en-US" w:eastAsia="zh-CN"/>
        </w:rPr>
        <w:t xml:space="preserve">（一）</w:t>
      </w:r>
      <w:r>
        <w:rPr>
          <w:rFonts w:hint="eastAsia" w:ascii="宋体" w:hAnsi="宋体" w:eastAsia="宋体" w:cs="宋体"/>
          <w:b/>
          <w:bCs w:val="0"/>
          <w:color w:val="auto"/>
          <w:sz w:val="24"/>
          <w:szCs w:val="24"/>
          <w:highlight w:val="none"/>
          <w:lang w:val="en-US" w:eastAsia="zh-CN"/>
        </w:rPr>
        <w:t xml:space="preserve">设备清单</w:t>
      </w:r>
      <w:r/>
    </w:p>
    <w:tbl>
      <w:tblPr>
        <w:tblStyle w:val="1146"/>
        <w:tblW w:w="10171" w:type="dxa"/>
        <w:jc w:val="center"/>
        <w:tblBorders>
          <w:top w:val="single" w:color="000008" w:sz="4" w:space="0"/>
          <w:left w:val="single" w:color="000008" w:sz="4" w:space="0"/>
          <w:bottom w:val="single" w:color="000008" w:sz="4" w:space="0"/>
          <w:right w:val="single" w:color="000008" w:sz="4" w:space="0"/>
          <w:insideH w:val="single" w:color="000008" w:sz="4" w:space="0"/>
          <w:insideV w:val="single" w:color="000008" w:sz="4" w:space="0"/>
        </w:tblBorders>
        <w:tblLayout w:type="fixed"/>
        <w:tblCellMar>
          <w:left w:w="0" w:type="dxa"/>
          <w:top w:w="0" w:type="dxa"/>
          <w:right w:w="0" w:type="dxa"/>
          <w:bottom w:w="0" w:type="dxa"/>
        </w:tblCellMar>
        <w:tblLook w:val="04A0" w:firstRow="1" w:lastRow="0" w:firstColumn="1" w:lastColumn="0" w:noHBand="0" w:noVBand="1"/>
      </w:tblPr>
      <w:tblGrid>
        <w:gridCol w:w="1013"/>
        <w:gridCol w:w="714"/>
        <w:gridCol w:w="1811"/>
        <w:gridCol w:w="4117"/>
        <w:gridCol w:w="1286"/>
        <w:gridCol w:w="1230"/>
      </w:tblGrid>
      <w:tr>
        <w:trPr>
          <w:jc w:val="center"/>
          <w:trHeight w:val="696"/>
        </w:trPr>
        <w:tc>
          <w:tcPr>
            <w:tcW w:w="1013" w:type="dxa"/>
            <w:vAlign w:val="center"/>
            <w:textDirection w:val="lrTb"/>
            <w:noWrap w:val="false"/>
          </w:tcPr>
          <w:p>
            <w:pPr>
              <w:pStyle w:val="1156"/>
              <w:ind w:left="189"/>
              <w:jc w:val="both"/>
              <w:keepLines w:val="0"/>
              <w:keepNext w:val="0"/>
              <w:pageBreakBefore w:val="0"/>
              <w:spacing w:before="182" w:line="300" w:lineRule="exact"/>
              <w:rPr>
                <w:rFonts w:hint="eastAsia" w:ascii="宋体" w:hAnsi="宋体" w:eastAsia="宋体" w:cs="宋体"/>
                <w:color w:val="auto"/>
                <w:sz w:val="21"/>
                <w:szCs w:val="21"/>
              </w:rPr>
            </w:pPr>
            <w:r>
              <w:rPr>
                <w:rFonts w:hint="eastAsia" w:ascii="宋体" w:hAnsi="宋体" w:eastAsia="宋体" w:cs="宋体"/>
                <w:b/>
                <w:bCs/>
                <w:color w:val="auto"/>
                <w:spacing w:val="1"/>
                <w:sz w:val="21"/>
                <w:szCs w:val="21"/>
              </w:rPr>
              <w:t xml:space="preserve">序号</w:t>
            </w:r>
            <w:r/>
          </w:p>
        </w:tc>
        <w:tc>
          <w:tcPr>
            <w:gridSpan w:val="2"/>
            <w:tcW w:w="2525" w:type="dxa"/>
            <w:vAlign w:val="center"/>
            <w:textDirection w:val="lrTb"/>
            <w:noWrap w:val="false"/>
          </w:tcPr>
          <w:p>
            <w:pPr>
              <w:pStyle w:val="1156"/>
              <w:jc w:val="center"/>
              <w:keepLines w:val="0"/>
              <w:keepNext w:val="0"/>
              <w:pageBreakBefore w:val="0"/>
              <w:spacing w:before="182" w:line="300" w:lineRule="exact"/>
              <w:rPr>
                <w:rFonts w:hint="eastAsia" w:ascii="宋体" w:hAnsi="宋体" w:eastAsia="宋体" w:cs="宋体"/>
                <w:color w:val="auto"/>
                <w:sz w:val="21"/>
                <w:szCs w:val="21"/>
              </w:rPr>
            </w:pPr>
            <w:r>
              <w:rPr>
                <w:rFonts w:hint="eastAsia" w:ascii="宋体" w:hAnsi="宋体" w:eastAsia="宋体" w:cs="宋体"/>
                <w:b/>
                <w:bCs/>
                <w:color w:val="auto"/>
                <w:spacing w:val="3"/>
                <w:sz w:val="21"/>
                <w:szCs w:val="21"/>
              </w:rPr>
              <w:t xml:space="preserve">设备名称</w:t>
            </w:r>
            <w:r/>
          </w:p>
        </w:tc>
        <w:tc>
          <w:tcPr>
            <w:tcW w:w="4117" w:type="dxa"/>
            <w:vAlign w:val="center"/>
            <w:textDirection w:val="lrTb"/>
            <w:noWrap w:val="false"/>
          </w:tcPr>
          <w:p>
            <w:pPr>
              <w:pStyle w:val="1156"/>
              <w:jc w:val="center"/>
              <w:keepLines w:val="0"/>
              <w:keepNext w:val="0"/>
              <w:pageBreakBefore w:val="0"/>
              <w:spacing w:before="181" w:line="300" w:lineRule="exact"/>
              <w:rPr>
                <w:rFonts w:hint="eastAsia" w:ascii="宋体" w:hAnsi="宋体" w:eastAsia="宋体" w:cs="宋体"/>
                <w:color w:val="auto"/>
                <w:sz w:val="21"/>
                <w:szCs w:val="21"/>
              </w:rPr>
            </w:pPr>
            <w:r>
              <w:rPr>
                <w:rFonts w:hint="eastAsia" w:ascii="宋体" w:hAnsi="宋体" w:eastAsia="宋体" w:cs="宋体"/>
                <w:b/>
                <w:bCs/>
                <w:color w:val="auto"/>
                <w:spacing w:val="3"/>
                <w:sz w:val="21"/>
                <w:szCs w:val="21"/>
              </w:rPr>
              <w:t xml:space="preserve">性能参数</w:t>
            </w:r>
            <w:r/>
          </w:p>
        </w:tc>
        <w:tc>
          <w:tcPr>
            <w:tcW w:w="1286" w:type="dxa"/>
            <w:vAlign w:val="center"/>
            <w:textDirection w:val="lrTb"/>
            <w:noWrap w:val="false"/>
          </w:tcPr>
          <w:p>
            <w:pPr>
              <w:pStyle w:val="1156"/>
              <w:ind w:left="273"/>
              <w:jc w:val="center"/>
              <w:keepLines w:val="0"/>
              <w:keepNext w:val="0"/>
              <w:pageBreakBefore w:val="0"/>
              <w:spacing w:before="182" w:line="300" w:lineRule="exact"/>
              <w:rPr>
                <w:rFonts w:hint="eastAsia" w:ascii="宋体" w:hAnsi="宋体" w:eastAsia="宋体" w:cs="宋体"/>
                <w:color w:val="auto"/>
                <w:sz w:val="21"/>
                <w:szCs w:val="21"/>
              </w:rPr>
            </w:pPr>
            <w:r>
              <w:rPr>
                <w:rFonts w:hint="eastAsia" w:ascii="宋体" w:hAnsi="宋体" w:eastAsia="宋体" w:cs="宋体"/>
                <w:b/>
                <w:bCs/>
                <w:color w:val="auto"/>
                <w:spacing w:val="-1"/>
                <w:sz w:val="21"/>
                <w:szCs w:val="21"/>
              </w:rPr>
              <w:t xml:space="preserve">单位</w:t>
            </w:r>
            <w:r/>
          </w:p>
        </w:tc>
        <w:tc>
          <w:tcPr>
            <w:tcW w:w="1230" w:type="dxa"/>
            <w:vAlign w:val="center"/>
            <w:textDirection w:val="lrTb"/>
            <w:noWrap w:val="false"/>
          </w:tcPr>
          <w:p>
            <w:pPr>
              <w:pStyle w:val="1156"/>
              <w:ind w:left="307"/>
              <w:jc w:val="both"/>
              <w:keepLines w:val="0"/>
              <w:keepNext w:val="0"/>
              <w:pageBreakBefore w:val="0"/>
              <w:spacing w:before="181" w:line="300" w:lineRule="exact"/>
              <w:rPr>
                <w:rFonts w:hint="eastAsia" w:ascii="宋体" w:hAnsi="宋体" w:eastAsia="宋体" w:cs="宋体"/>
                <w:color w:val="auto"/>
                <w:sz w:val="21"/>
                <w:szCs w:val="21"/>
              </w:rPr>
            </w:pPr>
            <w:r>
              <w:rPr>
                <w:rFonts w:hint="eastAsia" w:ascii="宋体" w:hAnsi="宋体" w:eastAsia="宋体" w:cs="宋体"/>
                <w:b/>
                <w:bCs/>
                <w:color w:val="auto"/>
                <w:spacing w:val="-1"/>
                <w:sz w:val="21"/>
                <w:szCs w:val="21"/>
              </w:rPr>
              <w:t xml:space="preserve">数量</w:t>
            </w:r>
            <w:r/>
          </w:p>
        </w:tc>
      </w:tr>
      <w:tr>
        <w:trPr>
          <w:jc w:val="center"/>
          <w:trHeight w:val="757"/>
        </w:trPr>
        <w:tc>
          <w:tcPr>
            <w:tcW w:w="1013" w:type="dxa"/>
            <w:vAlign w:val="center"/>
            <w:textDirection w:val="lrTb"/>
            <w:noWrap w:val="false"/>
          </w:tcPr>
          <w:p>
            <w:pPr>
              <w:pStyle w:val="1156"/>
              <w:ind w:left="456"/>
              <w:jc w:val="both"/>
              <w:keepLines w:val="0"/>
              <w:keepNext w:val="0"/>
              <w:pageBreakBefore w:val="0"/>
              <w:spacing w:before="210"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c>
          <w:tcPr>
            <w:gridSpan w:val="2"/>
            <w:tcW w:w="2525" w:type="dxa"/>
            <w:vAlign w:val="center"/>
            <w:textDirection w:val="lrTb"/>
            <w:noWrap w:val="false"/>
          </w:tcPr>
          <w:p>
            <w:pPr>
              <w:pStyle w:val="1156"/>
              <w:jc w:val="center"/>
              <w:keepLines w:val="0"/>
              <w:keepNext w:val="0"/>
              <w:pageBreakBefore w:val="0"/>
              <w:spacing w:before="210" w:line="300" w:lineRule="exact"/>
              <w:rPr>
                <w:rFonts w:hint="eastAsia" w:ascii="宋体" w:hAnsi="宋体" w:eastAsia="宋体" w:cs="宋体"/>
                <w:color w:val="auto"/>
                <w:sz w:val="21"/>
                <w:szCs w:val="21"/>
              </w:rPr>
            </w:pPr>
            <w:r>
              <w:rPr>
                <w:rFonts w:hint="eastAsia" w:ascii="宋体" w:hAnsi="宋体" w:eastAsia="宋体" w:cs="宋体"/>
                <w:color w:val="auto"/>
                <w:spacing w:val="7"/>
                <w:sz w:val="21"/>
                <w:szCs w:val="21"/>
              </w:rPr>
              <w:t xml:space="preserve">水平垃圾压缩机</w:t>
            </w:r>
            <w:r/>
          </w:p>
        </w:tc>
        <w:tc>
          <w:tcPr>
            <w:tcW w:w="4117" w:type="dxa"/>
            <w:vAlign w:val="center"/>
            <w:textDirection w:val="lrTb"/>
            <w:noWrap w:val="false"/>
          </w:tcPr>
          <w:p>
            <w:pPr>
              <w:pStyle w:val="1156"/>
              <w:ind w:left="116" w:right="101"/>
              <w:jc w:val="both"/>
              <w:keepLines w:val="0"/>
              <w:keepNext w:val="0"/>
              <w:pageBreakBefore w:val="0"/>
              <w:spacing w:before="18"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14"/>
                <w:sz w:val="21"/>
                <w:szCs w:val="21"/>
                <w:lang w:eastAsia="zh-CN"/>
              </w:rPr>
              <w:t xml:space="preserve">理论垃圾处理能力≥30t/h，压缩腔容积≥4m³，卸料槽容积≥20m³，含料斗-尺寸根据土建尺寸，高度3M,最大压缩力≥450KN，系统最大压力≥25Mpa，功率≥22KW </w:t>
            </w:r>
            <w:r/>
          </w:p>
        </w:tc>
        <w:tc>
          <w:tcPr>
            <w:tcW w:w="1286" w:type="dxa"/>
            <w:vAlign w:val="center"/>
            <w:textDirection w:val="lrTb"/>
            <w:noWrap w:val="false"/>
          </w:tcPr>
          <w:p>
            <w:pPr>
              <w:pStyle w:val="1156"/>
              <w:ind w:left="434"/>
              <w:jc w:val="center"/>
              <w:keepLines w:val="0"/>
              <w:keepNext w:val="0"/>
              <w:pageBreakBefore w:val="0"/>
              <w:spacing w:before="211"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51"/>
              <w:jc w:val="both"/>
              <w:keepLines w:val="0"/>
              <w:keepNext w:val="0"/>
              <w:pageBreakBefore w:val="0"/>
              <w:spacing w:before="210"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2</w:t>
            </w:r>
            <w:r/>
          </w:p>
        </w:tc>
      </w:tr>
      <w:tr>
        <w:trPr>
          <w:jc w:val="center"/>
          <w:trHeight w:val="542"/>
        </w:trPr>
        <w:tc>
          <w:tcPr>
            <w:tcW w:w="1013" w:type="dxa"/>
            <w:vAlign w:val="center"/>
            <w:textDirection w:val="lrTb"/>
            <w:noWrap w:val="false"/>
          </w:tcPr>
          <w:p>
            <w:pPr>
              <w:pStyle w:val="1156"/>
              <w:ind w:left="438"/>
              <w:jc w:val="both"/>
              <w:keepLines w:val="0"/>
              <w:keepNext w:val="0"/>
              <w:pageBreakBefore w:val="0"/>
              <w:spacing w:before="103" w:line="300" w:lineRule="exact"/>
              <w:rPr>
                <w:rFonts w:hint="eastAsia" w:ascii="宋体" w:hAnsi="宋体" w:eastAsia="宋体" w:cs="宋体"/>
                <w:color w:val="auto"/>
                <w:sz w:val="21"/>
                <w:szCs w:val="21"/>
                <w:lang w:eastAsia="zh-CN"/>
              </w:rPr>
            </w:pPr>
            <w:r>
              <w:rPr>
                <w:rFonts w:hint="eastAsia" w:ascii="宋体" w:hAnsi="宋体" w:eastAsia="宋体" w:cs="宋体"/>
                <w:color w:val="auto"/>
                <w:position w:val="1"/>
                <w:sz w:val="21"/>
                <w:szCs w:val="21"/>
                <w:lang w:eastAsia="zh-CN"/>
              </w:rPr>
              <w:t xml:space="preserve">2</w:t>
            </w:r>
            <w:r/>
          </w:p>
        </w:tc>
        <w:tc>
          <w:tcPr>
            <w:gridSpan w:val="2"/>
            <w:tcW w:w="2525" w:type="dxa"/>
            <w:vAlign w:val="center"/>
            <w:textDirection w:val="lrTb"/>
            <w:noWrap w:val="false"/>
          </w:tcPr>
          <w:p>
            <w:pPr>
              <w:pStyle w:val="1156"/>
              <w:jc w:val="center"/>
              <w:keepLines w:val="0"/>
              <w:keepNext w:val="0"/>
              <w:pageBreakBefore w:val="0"/>
              <w:spacing w:before="104" w:line="300" w:lineRule="exact"/>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移箱平台</w:t>
            </w:r>
            <w:r/>
          </w:p>
        </w:tc>
        <w:tc>
          <w:tcPr>
            <w:tcW w:w="4117" w:type="dxa"/>
            <w:vAlign w:val="center"/>
            <w:textDirection w:val="lrTb"/>
            <w:noWrap w:val="false"/>
          </w:tcPr>
          <w:p>
            <w:pPr>
              <w:pStyle w:val="1156"/>
              <w:ind w:left="113"/>
              <w:jc w:val="both"/>
              <w:keepLines w:val="0"/>
              <w:keepNext w:val="0"/>
              <w:pageBreakBefore w:val="0"/>
              <w:spacing w:before="103"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9"/>
                <w:sz w:val="21"/>
                <w:szCs w:val="21"/>
                <w:lang w:eastAsia="zh-CN"/>
              </w:rPr>
              <w:t xml:space="preserve">两箱三工位，单个工位承重</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9"/>
                <w:sz w:val="21"/>
                <w:szCs w:val="21"/>
                <w:lang w:eastAsia="zh-CN"/>
              </w:rPr>
              <w:t xml:space="preserve">30t，移箱速度</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9"/>
                <w:sz w:val="21"/>
                <w:szCs w:val="21"/>
                <w:lang w:eastAsia="zh-CN"/>
              </w:rPr>
              <w:t xml:space="preserve">5m/</w:t>
            </w:r>
            <w:r>
              <w:rPr>
                <w:rFonts w:hint="eastAsia" w:ascii="宋体" w:hAnsi="宋体" w:eastAsia="宋体" w:cs="宋体"/>
                <w:color w:val="auto"/>
                <w:sz w:val="21"/>
                <w:szCs w:val="21"/>
                <w:lang w:eastAsia="zh-CN"/>
              </w:rPr>
              <w:t xml:space="preserve">min</w:t>
            </w:r>
            <w:r>
              <w:rPr>
                <w:rFonts w:hint="eastAsia" w:ascii="宋体" w:hAnsi="宋体" w:eastAsia="宋体" w:cs="宋体"/>
                <w:color w:val="auto"/>
                <w:spacing w:val="8"/>
                <w:sz w:val="21"/>
                <w:szCs w:val="21"/>
                <w:lang w:eastAsia="zh-CN"/>
              </w:rPr>
              <w:t xml:space="preserve">，油缸行程</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8"/>
                <w:sz w:val="21"/>
                <w:szCs w:val="21"/>
                <w:lang w:eastAsia="zh-CN"/>
              </w:rPr>
              <w:t xml:space="preserve">3000</w:t>
            </w:r>
            <w:r>
              <w:rPr>
                <w:rFonts w:hint="eastAsia" w:ascii="宋体" w:hAnsi="宋体" w:eastAsia="宋体" w:cs="宋体"/>
                <w:color w:val="auto"/>
                <w:sz w:val="21"/>
                <w:szCs w:val="21"/>
                <w:lang w:eastAsia="zh-CN"/>
              </w:rPr>
              <w:t xml:space="preserve">mm</w:t>
            </w:r>
            <w:r/>
          </w:p>
        </w:tc>
        <w:tc>
          <w:tcPr>
            <w:tcW w:w="1286" w:type="dxa"/>
            <w:vAlign w:val="center"/>
            <w:textDirection w:val="lrTb"/>
            <w:noWrap w:val="false"/>
          </w:tcPr>
          <w:p>
            <w:pPr>
              <w:pStyle w:val="1156"/>
              <w:ind w:left="434"/>
              <w:jc w:val="center"/>
              <w:keepLines w:val="0"/>
              <w:keepNext w:val="0"/>
              <w:pageBreakBefore w:val="0"/>
              <w:spacing w:before="104"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51"/>
              <w:jc w:val="both"/>
              <w:keepLines w:val="0"/>
              <w:keepNext w:val="0"/>
              <w:pageBreakBefore w:val="0"/>
              <w:spacing w:before="103"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2</w:t>
            </w:r>
            <w:r/>
          </w:p>
        </w:tc>
      </w:tr>
      <w:tr>
        <w:trPr>
          <w:jc w:val="center"/>
          <w:trHeight w:val="757"/>
        </w:trPr>
        <w:tc>
          <w:tcPr>
            <w:tcW w:w="1013" w:type="dxa"/>
            <w:vAlign w:val="center"/>
            <w:textDirection w:val="lrTb"/>
            <w:noWrap w:val="false"/>
          </w:tcPr>
          <w:p>
            <w:pPr>
              <w:pStyle w:val="1156"/>
              <w:ind w:left="431"/>
              <w:jc w:val="both"/>
              <w:keepLines w:val="0"/>
              <w:keepNext w:val="0"/>
              <w:pageBreakBefore w:val="0"/>
              <w:spacing w:before="212" w:line="300" w:lineRule="exact"/>
              <w:rPr>
                <w:rFonts w:hint="eastAsia" w:ascii="宋体" w:hAnsi="宋体" w:eastAsia="宋体" w:cs="宋体"/>
                <w:color w:val="auto"/>
                <w:sz w:val="21"/>
                <w:szCs w:val="21"/>
                <w:lang w:eastAsia="zh-CN"/>
              </w:rPr>
            </w:pPr>
            <w:r>
              <w:rPr>
                <w:rFonts w:hint="eastAsia" w:ascii="宋体" w:hAnsi="宋体" w:eastAsia="宋体" w:cs="宋体"/>
                <w:color w:val="auto"/>
                <w:position w:val="1"/>
                <w:sz w:val="21"/>
                <w:szCs w:val="21"/>
                <w:lang w:eastAsia="zh-CN"/>
              </w:rPr>
              <w:t xml:space="preserve">3</w:t>
            </w:r>
            <w:r/>
          </w:p>
        </w:tc>
        <w:tc>
          <w:tcPr>
            <w:gridSpan w:val="2"/>
            <w:tcW w:w="2525" w:type="dxa"/>
            <w:vAlign w:val="center"/>
            <w:textDirection w:val="lrTb"/>
            <w:noWrap w:val="false"/>
          </w:tcPr>
          <w:p>
            <w:pPr>
              <w:pStyle w:val="1156"/>
              <w:ind w:right="101"/>
              <w:jc w:val="center"/>
              <w:keepLines w:val="0"/>
              <w:keepNext w:val="0"/>
              <w:pageBreakBefore w:val="0"/>
              <w:spacing w:before="18" w:line="300" w:lineRule="exact"/>
              <w:rPr>
                <w:rFonts w:hint="eastAsia" w:ascii="宋体" w:hAnsi="宋体" w:eastAsia="宋体" w:cs="宋体"/>
                <w:color w:val="auto"/>
                <w:spacing w:val="14"/>
                <w:sz w:val="21"/>
                <w:szCs w:val="21"/>
                <w:lang w:eastAsia="zh-CN"/>
              </w:rPr>
            </w:pPr>
            <w:r>
              <w:rPr>
                <w:rFonts w:hint="eastAsia" w:ascii="宋体" w:hAnsi="宋体" w:eastAsia="宋体" w:cs="宋体"/>
                <w:color w:val="auto"/>
                <w:spacing w:val="14"/>
                <w:sz w:val="21"/>
                <w:szCs w:val="21"/>
                <w:lang w:eastAsia="zh-CN"/>
              </w:rPr>
              <w:t xml:space="preserve">垃圾转运箱</w:t>
            </w:r>
            <w:r/>
          </w:p>
        </w:tc>
        <w:tc>
          <w:tcPr>
            <w:tcW w:w="4117" w:type="dxa"/>
            <w:vAlign w:val="center"/>
            <w:textDirection w:val="lrTb"/>
            <w:noWrap w:val="false"/>
          </w:tcPr>
          <w:p>
            <w:pPr>
              <w:pStyle w:val="1156"/>
              <w:ind w:left="116" w:right="101" w:hanging="33"/>
              <w:jc w:val="both"/>
              <w:keepLines w:val="0"/>
              <w:keepNext w:val="0"/>
              <w:pageBreakBefore w:val="0"/>
              <w:spacing w:before="18" w:line="300" w:lineRule="exact"/>
              <w:rPr>
                <w:rFonts w:hint="eastAsia" w:ascii="宋体" w:hAnsi="宋体" w:eastAsia="宋体" w:cs="宋体"/>
                <w:color w:val="auto"/>
                <w:spacing w:val="14"/>
                <w:sz w:val="21"/>
                <w:szCs w:val="21"/>
                <w:lang w:eastAsia="zh-CN"/>
              </w:rPr>
            </w:pPr>
            <w:r>
              <w:rPr>
                <w:rFonts w:hint="eastAsia" w:ascii="宋体" w:hAnsi="宋体" w:eastAsia="宋体" w:cs="宋体"/>
                <w:color w:val="auto"/>
                <w:spacing w:val="14"/>
                <w:sz w:val="21"/>
                <w:szCs w:val="21"/>
                <w:lang w:eastAsia="zh-CN"/>
              </w:rPr>
              <w:t xml:space="preserve">容积23m³,</w:t>
            </w:r>
            <w:r>
              <w:rPr>
                <w:rFonts w:hint="eastAsia" w:ascii="宋体" w:hAnsi="宋体" w:eastAsia="宋体" w:cs="宋体"/>
                <w:strike w:val="0"/>
                <w:color w:val="auto"/>
                <w:spacing w:val="14"/>
                <w:sz w:val="21"/>
                <w:szCs w:val="21"/>
                <w:lang w:eastAsia="zh-CN"/>
              </w:rPr>
              <w:t xml:space="preserve">箱体尺寸长</w:t>
            </w:r>
            <w:r>
              <w:rPr>
                <w:rFonts w:hint="eastAsia" w:ascii="宋体" w:hAnsi="宋体" w:eastAsia="宋体" w:cs="宋体"/>
                <w:color w:val="auto"/>
                <w:spacing w:val="14"/>
                <w:sz w:val="21"/>
                <w:szCs w:val="21"/>
                <w:lang w:eastAsia="zh-CN"/>
              </w:rPr>
              <w:t xml:space="preserve">6200 mm×宽2500 mm×高2250mm ( ±50mm）</w:t>
            </w:r>
            <w:r/>
          </w:p>
        </w:tc>
        <w:tc>
          <w:tcPr>
            <w:tcW w:w="1286" w:type="dxa"/>
            <w:vAlign w:val="center"/>
            <w:textDirection w:val="lrTb"/>
            <w:noWrap w:val="false"/>
          </w:tcPr>
          <w:p>
            <w:pPr>
              <w:pStyle w:val="1156"/>
              <w:ind w:left="452"/>
              <w:jc w:val="center"/>
              <w:keepLines w:val="0"/>
              <w:keepNext w:val="0"/>
              <w:pageBreakBefore w:val="0"/>
              <w:spacing w:before="212"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51"/>
              <w:jc w:val="both"/>
              <w:keepLines w:val="0"/>
              <w:keepNext w:val="0"/>
              <w:pageBreakBefore w:val="0"/>
              <w:spacing w:before="210"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14"/>
                <w:sz w:val="21"/>
                <w:szCs w:val="21"/>
                <w:lang w:eastAsia="zh-CN"/>
              </w:rPr>
              <w:t xml:space="preserve">1</w:t>
            </w:r>
            <w:r/>
          </w:p>
        </w:tc>
      </w:tr>
      <w:tr>
        <w:trPr>
          <w:jc w:val="center"/>
          <w:trHeight w:val="517"/>
        </w:trPr>
        <w:tc>
          <w:tcPr>
            <w:tcW w:w="1013" w:type="dxa"/>
            <w:vAlign w:val="center"/>
            <w:textDirection w:val="lrTb"/>
            <w:noWrap w:val="false"/>
          </w:tcPr>
          <w:p>
            <w:pPr>
              <w:pStyle w:val="1156"/>
              <w:ind w:left="438"/>
              <w:jc w:val="both"/>
              <w:keepLines w:val="0"/>
              <w:keepNext w:val="0"/>
              <w:pageBreakBefore w:val="0"/>
              <w:spacing w:before="92" w:line="300" w:lineRule="exact"/>
              <w:rPr>
                <w:rFonts w:hint="eastAsia" w:ascii="宋体" w:hAnsi="宋体" w:eastAsia="宋体" w:cs="宋体"/>
                <w:color w:val="auto"/>
                <w:sz w:val="21"/>
                <w:szCs w:val="21"/>
                <w:lang w:eastAsia="zh-CN"/>
              </w:rPr>
            </w:pPr>
            <w:r>
              <w:rPr>
                <w:rFonts w:hint="eastAsia" w:ascii="宋体" w:hAnsi="宋体" w:eastAsia="宋体" w:cs="宋体"/>
                <w:color w:val="auto"/>
                <w:position w:val="2"/>
                <w:sz w:val="21"/>
                <w:szCs w:val="21"/>
                <w:lang w:eastAsia="zh-CN"/>
              </w:rPr>
              <w:t xml:space="preserve">4</w:t>
            </w:r>
            <w:r/>
          </w:p>
        </w:tc>
        <w:tc>
          <w:tcPr>
            <w:gridSpan w:val="2"/>
            <w:tcW w:w="2525" w:type="dxa"/>
            <w:vAlign w:val="center"/>
            <w:textDirection w:val="lrTb"/>
            <w:noWrap w:val="false"/>
          </w:tcPr>
          <w:p>
            <w:pPr>
              <w:pStyle w:val="1156"/>
              <w:jc w:val="center"/>
              <w:keepLines w:val="0"/>
              <w:keepNext w:val="0"/>
              <w:pageBreakBefore w:val="0"/>
              <w:spacing w:before="93" w:line="300" w:lineRule="exact"/>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中央控制系统</w:t>
            </w:r>
            <w:r/>
          </w:p>
        </w:tc>
        <w:tc>
          <w:tcPr>
            <w:tcW w:w="4117" w:type="dxa"/>
            <w:vAlign w:val="center"/>
            <w:textDirection w:val="lrTb"/>
            <w:noWrap w:val="false"/>
          </w:tcPr>
          <w:p>
            <w:pPr>
              <w:pStyle w:val="1156"/>
              <w:ind w:left="114"/>
              <w:jc w:val="both"/>
              <w:keepLines w:val="0"/>
              <w:keepNext w:val="0"/>
              <w:pageBreakBefore w:val="0"/>
              <w:spacing w:before="93"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9"/>
                <w:sz w:val="21"/>
                <w:szCs w:val="21"/>
                <w:lang w:eastAsia="zh-CN"/>
              </w:rPr>
              <w:t xml:space="preserve">上位机、中控系统（接入并能控制除尘除臭、空间喷</w:t>
            </w:r>
            <w:r>
              <w:rPr>
                <w:rFonts w:hint="eastAsia" w:ascii="宋体" w:hAnsi="宋体" w:eastAsia="宋体" w:cs="宋体"/>
                <w:color w:val="auto"/>
                <w:spacing w:val="8"/>
                <w:sz w:val="21"/>
                <w:szCs w:val="21"/>
                <w:lang w:eastAsia="zh-CN"/>
              </w:rPr>
              <w:t xml:space="preserve">淋）</w:t>
            </w:r>
            <w:r/>
          </w:p>
        </w:tc>
        <w:tc>
          <w:tcPr>
            <w:tcW w:w="1286" w:type="dxa"/>
            <w:vAlign w:val="center"/>
            <w:textDirection w:val="lrTb"/>
            <w:noWrap w:val="false"/>
          </w:tcPr>
          <w:p>
            <w:pPr>
              <w:pStyle w:val="1156"/>
              <w:ind w:left="434"/>
              <w:jc w:val="center"/>
              <w:keepLines w:val="0"/>
              <w:keepNext w:val="0"/>
              <w:pageBreakBefore w:val="0"/>
              <w:spacing w:before="93"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71"/>
              <w:jc w:val="both"/>
              <w:keepLines w:val="0"/>
              <w:keepNext w:val="0"/>
              <w:pageBreakBefore w:val="0"/>
              <w:spacing w:before="92"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r>
      <w:tr>
        <w:trPr>
          <w:jc w:val="center"/>
          <w:trHeight w:val="524"/>
        </w:trPr>
        <w:tc>
          <w:tcPr>
            <w:tcW w:w="1013" w:type="dxa"/>
            <w:vAlign w:val="center"/>
            <w:textDirection w:val="lrTb"/>
            <w:noWrap w:val="false"/>
          </w:tcPr>
          <w:p>
            <w:pPr>
              <w:pStyle w:val="1156"/>
              <w:ind w:left="434"/>
              <w:jc w:val="both"/>
              <w:keepLines w:val="0"/>
              <w:keepNext w:val="0"/>
              <w:pageBreakBefore w:val="0"/>
              <w:spacing w:before="96" w:line="300" w:lineRule="exact"/>
              <w:rPr>
                <w:rFonts w:hint="eastAsia" w:ascii="宋体" w:hAnsi="宋体" w:eastAsia="宋体" w:cs="宋体"/>
                <w:color w:val="auto"/>
                <w:sz w:val="21"/>
                <w:szCs w:val="21"/>
                <w:lang w:eastAsia="zh-CN"/>
              </w:rPr>
            </w:pPr>
            <w:r>
              <w:rPr>
                <w:rFonts w:hint="eastAsia" w:ascii="宋体" w:hAnsi="宋体" w:eastAsia="宋体" w:cs="宋体"/>
                <w:color w:val="auto"/>
                <w:position w:val="1"/>
                <w:sz w:val="21"/>
                <w:szCs w:val="21"/>
                <w:lang w:eastAsia="zh-CN"/>
              </w:rPr>
              <w:t xml:space="preserve">5</w:t>
            </w:r>
            <w:r/>
          </w:p>
        </w:tc>
        <w:tc>
          <w:tcPr>
            <w:gridSpan w:val="2"/>
            <w:tcW w:w="2525" w:type="dxa"/>
            <w:vAlign w:val="center"/>
            <w:textDirection w:val="lrTb"/>
            <w:noWrap w:val="false"/>
          </w:tcPr>
          <w:p>
            <w:pPr>
              <w:pStyle w:val="1156"/>
              <w:jc w:val="center"/>
              <w:keepLines w:val="0"/>
              <w:keepNext w:val="0"/>
              <w:pageBreakBefore w:val="0"/>
              <w:spacing w:before="97" w:line="300" w:lineRule="exact"/>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监控系统</w:t>
            </w:r>
            <w:r/>
          </w:p>
        </w:tc>
        <w:tc>
          <w:tcPr>
            <w:tcW w:w="4117" w:type="dxa"/>
            <w:vAlign w:val="center"/>
            <w:textDirection w:val="lrTb"/>
            <w:noWrap w:val="false"/>
          </w:tcPr>
          <w:p>
            <w:pPr>
              <w:pStyle w:val="1156"/>
              <w:ind w:left="114"/>
              <w:jc w:val="both"/>
              <w:keepLines w:val="0"/>
              <w:keepNext w:val="0"/>
              <w:pageBreakBefore w:val="0"/>
              <w:spacing w:before="96"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9"/>
                <w:sz w:val="21"/>
                <w:szCs w:val="21"/>
                <w:lang w:eastAsia="zh-CN"/>
              </w:rPr>
              <w:t xml:space="preserve">全套监控设备运行，包含硬盘、录像机、球机、枪机，显示大屏（尺寸要求大，安装整个墙面）等、中控桌、机房空调（3匹）</w:t>
            </w:r>
            <w:r/>
          </w:p>
        </w:tc>
        <w:tc>
          <w:tcPr>
            <w:tcW w:w="1286" w:type="dxa"/>
            <w:vAlign w:val="center"/>
            <w:textDirection w:val="lrTb"/>
            <w:noWrap w:val="false"/>
          </w:tcPr>
          <w:p>
            <w:pPr>
              <w:pStyle w:val="1156"/>
              <w:ind w:left="434"/>
              <w:jc w:val="center"/>
              <w:keepLines w:val="0"/>
              <w:keepNext w:val="0"/>
              <w:pageBreakBefore w:val="0"/>
              <w:spacing w:before="97"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71"/>
              <w:jc w:val="both"/>
              <w:keepLines w:val="0"/>
              <w:keepNext w:val="0"/>
              <w:pageBreakBefore w:val="0"/>
              <w:spacing w:before="96"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r>
      <w:tr>
        <w:trPr>
          <w:jc w:val="center"/>
          <w:trHeight w:val="523"/>
        </w:trPr>
        <w:tc>
          <w:tcPr>
            <w:tcW w:w="1013" w:type="dxa"/>
            <w:vAlign w:val="center"/>
            <w:textDirection w:val="lrTb"/>
            <w:noWrap w:val="false"/>
          </w:tcPr>
          <w:p>
            <w:pPr>
              <w:pStyle w:val="1156"/>
              <w:ind w:left="440"/>
              <w:jc w:val="both"/>
              <w:keepLines w:val="0"/>
              <w:keepNext w:val="0"/>
              <w:pageBreakBefore w:val="0"/>
              <w:spacing w:before="95" w:line="300" w:lineRule="exact"/>
              <w:rPr>
                <w:rFonts w:hint="eastAsia" w:ascii="宋体" w:hAnsi="宋体" w:eastAsia="宋体" w:cs="宋体"/>
                <w:color w:val="auto"/>
                <w:sz w:val="21"/>
                <w:szCs w:val="21"/>
                <w:lang w:eastAsia="zh-CN"/>
              </w:rPr>
            </w:pPr>
            <w:r>
              <w:rPr>
                <w:rFonts w:hint="eastAsia" w:ascii="宋体" w:hAnsi="宋体" w:eastAsia="宋体" w:cs="宋体"/>
                <w:color w:val="auto"/>
                <w:position w:val="2"/>
                <w:sz w:val="21"/>
                <w:szCs w:val="21"/>
                <w:lang w:eastAsia="zh-CN"/>
              </w:rPr>
              <w:t xml:space="preserve">6</w:t>
            </w:r>
            <w:r/>
          </w:p>
        </w:tc>
        <w:tc>
          <w:tcPr>
            <w:gridSpan w:val="2"/>
            <w:tcW w:w="2525" w:type="dxa"/>
            <w:vAlign w:val="center"/>
            <w:textDirection w:val="lrTb"/>
            <w:noWrap w:val="false"/>
          </w:tcPr>
          <w:p>
            <w:pPr>
              <w:pStyle w:val="1156"/>
              <w:jc w:val="center"/>
              <w:keepLines w:val="0"/>
              <w:keepNext w:val="0"/>
              <w:pageBreakBefore w:val="0"/>
              <w:spacing w:before="96" w:line="300" w:lineRule="exact"/>
              <w:rPr>
                <w:rFonts w:hint="eastAsia" w:ascii="宋体" w:hAnsi="宋体" w:eastAsia="宋体" w:cs="宋体"/>
                <w:color w:val="auto"/>
                <w:sz w:val="21"/>
                <w:szCs w:val="21"/>
              </w:rPr>
            </w:pPr>
            <w:r>
              <w:rPr>
                <w:rFonts w:hint="eastAsia" w:ascii="宋体" w:hAnsi="宋体" w:eastAsia="宋体" w:cs="宋体"/>
                <w:color w:val="auto"/>
                <w:spacing w:val="7"/>
                <w:sz w:val="21"/>
                <w:szCs w:val="21"/>
              </w:rPr>
              <w:t xml:space="preserve">智能交通指挥系统</w:t>
            </w:r>
            <w:r/>
          </w:p>
        </w:tc>
        <w:tc>
          <w:tcPr>
            <w:tcW w:w="4117" w:type="dxa"/>
            <w:vAlign w:val="center"/>
            <w:textDirection w:val="lrTb"/>
            <w:noWrap w:val="false"/>
          </w:tcPr>
          <w:p>
            <w:pPr>
              <w:pStyle w:val="1156"/>
              <w:ind w:left="109"/>
              <w:jc w:val="both"/>
              <w:keepLines w:val="0"/>
              <w:keepNext w:val="0"/>
              <w:pageBreakBefore w:val="0"/>
              <w:spacing w:before="95"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9"/>
                <w:sz w:val="21"/>
                <w:szCs w:val="21"/>
                <w:lang w:eastAsia="zh-CN"/>
              </w:rPr>
              <w:t xml:space="preserve">进场车辆导流显示屏，与将进场车辆导流至指定卸料平台</w:t>
            </w:r>
            <w:r/>
          </w:p>
        </w:tc>
        <w:tc>
          <w:tcPr>
            <w:tcW w:w="1286" w:type="dxa"/>
            <w:vAlign w:val="center"/>
            <w:textDirection w:val="lrTb"/>
            <w:noWrap w:val="false"/>
          </w:tcPr>
          <w:p>
            <w:pPr>
              <w:pStyle w:val="1156"/>
              <w:ind w:left="434"/>
              <w:jc w:val="center"/>
              <w:keepLines w:val="0"/>
              <w:keepNext w:val="0"/>
              <w:pageBreakBefore w:val="0"/>
              <w:spacing w:before="96"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71"/>
              <w:jc w:val="both"/>
              <w:keepLines w:val="0"/>
              <w:keepNext w:val="0"/>
              <w:pageBreakBefore w:val="0"/>
              <w:spacing w:before="95"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r>
      <w:tr>
        <w:trPr>
          <w:jc w:val="center"/>
          <w:trHeight w:val="619"/>
        </w:trPr>
        <w:tc>
          <w:tcPr>
            <w:tcBorders>
              <w:bottom w:val="none" w:color="000000" w:sz="4" w:space="0"/>
            </w:tcBorders>
            <w:tcW w:w="1013" w:type="dxa"/>
            <w:vAlign w:val="center"/>
            <w:vMerge w:val="restart"/>
            <w:textDirection w:val="lrTb"/>
            <w:noWrap w:val="false"/>
          </w:tcPr>
          <w:p>
            <w:pPr>
              <w:jc w:val="both"/>
              <w:keepLines w:val="0"/>
              <w:keepNext w:val="0"/>
              <w:pageBreakBefore w:val="0"/>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56"/>
              <w:ind w:left="433"/>
              <w:jc w:val="both"/>
              <w:keepLines w:val="0"/>
              <w:keepNext w:val="0"/>
              <w:pageBreakBefore w:val="0"/>
              <w:spacing w:before="100" w:line="300" w:lineRule="exact"/>
              <w:rPr>
                <w:rFonts w:hint="eastAsia" w:ascii="宋体" w:hAnsi="宋体" w:eastAsia="宋体" w:cs="宋体"/>
                <w:color w:val="auto"/>
                <w:sz w:val="21"/>
                <w:szCs w:val="21"/>
                <w:lang w:eastAsia="zh-CN"/>
              </w:rPr>
            </w:pPr>
            <w:r>
              <w:rPr>
                <w:rFonts w:hint="eastAsia" w:ascii="宋体" w:hAnsi="宋体" w:eastAsia="宋体" w:cs="宋体"/>
                <w:color w:val="auto"/>
                <w:position w:val="1"/>
                <w:sz w:val="21"/>
                <w:szCs w:val="21"/>
                <w:lang w:eastAsia="zh-CN"/>
              </w:rPr>
              <w:t xml:space="preserve">7</w:t>
            </w:r>
            <w:r/>
          </w:p>
        </w:tc>
        <w:tc>
          <w:tcPr>
            <w:tcBorders>
              <w:bottom w:val="none" w:color="000000" w:sz="4" w:space="0"/>
            </w:tcBorders>
            <w:tcW w:w="714" w:type="dxa"/>
            <w:vAlign w:val="center"/>
            <w:vMerge w:val="restart"/>
            <w:textDirection w:val="tbRlV"/>
            <w:noWrap w:val="false"/>
          </w:tcPr>
          <w:p>
            <w:pPr>
              <w:pStyle w:val="1156"/>
              <w:ind w:left="837"/>
              <w:jc w:val="center"/>
              <w:keepLines w:val="0"/>
              <w:keepNext w:val="0"/>
              <w:pageBreakBefore w:val="0"/>
              <w:spacing w:before="196" w:line="300" w:lineRule="exact"/>
              <w:rPr>
                <w:rFonts w:hint="eastAsia" w:ascii="宋体" w:hAnsi="宋体" w:eastAsia="宋体" w:cs="宋体"/>
                <w:color w:val="auto"/>
                <w:sz w:val="21"/>
                <w:szCs w:val="21"/>
              </w:rPr>
            </w:pPr>
            <w:r>
              <w:rPr>
                <w:rFonts w:hint="eastAsia" w:ascii="宋体" w:hAnsi="宋体" w:eastAsia="宋体" w:cs="宋体"/>
                <w:color w:val="auto"/>
                <w:spacing w:val="57"/>
                <w:sz w:val="21"/>
                <w:szCs w:val="21"/>
              </w:rPr>
              <w:t xml:space="preserve">除臭系统</w:t>
            </w:r>
            <w:r/>
          </w:p>
        </w:tc>
        <w:tc>
          <w:tcPr>
            <w:tcW w:w="1811" w:type="dxa"/>
            <w:vAlign w:val="center"/>
            <w:textDirection w:val="lrTb"/>
            <w:noWrap w:val="false"/>
          </w:tcPr>
          <w:p>
            <w:pPr>
              <w:pStyle w:val="1156"/>
              <w:jc w:val="center"/>
              <w:keepLines w:val="0"/>
              <w:keepNext w:val="0"/>
              <w:pageBreakBefore w:val="0"/>
              <w:spacing w:before="144" w:line="300" w:lineRule="exact"/>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除臭指挥系统</w:t>
            </w:r>
            <w:r/>
          </w:p>
        </w:tc>
        <w:tc>
          <w:tcPr>
            <w:tcW w:w="4117" w:type="dxa"/>
            <w:vAlign w:val="center"/>
            <w:textDirection w:val="lrTb"/>
            <w:noWrap w:val="false"/>
          </w:tcPr>
          <w:p>
            <w:pPr>
              <w:pStyle w:val="1156"/>
              <w:ind w:left="112"/>
              <w:jc w:val="both"/>
              <w:keepLines w:val="0"/>
              <w:keepNext w:val="0"/>
              <w:pageBreakBefore w:val="0"/>
              <w:spacing w:before="144"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9"/>
                <w:sz w:val="21"/>
                <w:szCs w:val="21"/>
                <w:lang w:eastAsia="zh-CN"/>
              </w:rPr>
              <w:t xml:space="preserve">根据气味浓度指挥各类除臭设备工作</w:t>
            </w:r>
            <w:r/>
          </w:p>
        </w:tc>
        <w:tc>
          <w:tcPr>
            <w:tcW w:w="1286" w:type="dxa"/>
            <w:vAlign w:val="center"/>
            <w:textDirection w:val="lrTb"/>
            <w:noWrap w:val="false"/>
          </w:tcPr>
          <w:p>
            <w:pPr>
              <w:pStyle w:val="1156"/>
              <w:ind w:left="434"/>
              <w:jc w:val="center"/>
              <w:keepLines w:val="0"/>
              <w:keepNext w:val="0"/>
              <w:pageBreakBefore w:val="0"/>
              <w:spacing w:before="145"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71"/>
              <w:jc w:val="both"/>
              <w:keepLines w:val="0"/>
              <w:keepNext w:val="0"/>
              <w:pageBreakBefore w:val="0"/>
              <w:spacing w:before="144"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r>
      <w:tr>
        <w:trPr>
          <w:jc w:val="center"/>
          <w:trHeight w:val="618"/>
        </w:trPr>
        <w:tc>
          <w:tcPr>
            <w:tcBorders>
              <w:top w:val="none" w:color="000000" w:sz="4" w:space="0"/>
              <w:bottom w:val="none" w:color="000000" w:sz="4" w:space="0"/>
            </w:tcBorders>
            <w:tcW w:w="1013" w:type="dxa"/>
            <w:vAlign w:val="center"/>
            <w:vMerge w:val="continue"/>
            <w:textDirection w:val="lrTb"/>
            <w:noWrap w:val="false"/>
          </w:tcPr>
          <w:p>
            <w:pPr>
              <w:jc w:val="both"/>
              <w:keepLines w:val="0"/>
              <w:keepNext w:val="0"/>
              <w:pageBreakBefore w:val="0"/>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bottom w:val="none" w:color="000000" w:sz="4" w:space="0"/>
            </w:tcBorders>
            <w:tcW w:w="714" w:type="dxa"/>
            <w:vAlign w:val="center"/>
            <w:vMerge w:val="continue"/>
            <w:textDirection w:val="tbRlV"/>
            <w:noWrap w:val="false"/>
          </w:tcPr>
          <w:p>
            <w:pPr>
              <w:jc w:val="center"/>
              <w:keepLines w:val="0"/>
              <w:keepNext w:val="0"/>
              <w:pageBreakBefore w:val="0"/>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811" w:type="dxa"/>
            <w:vAlign w:val="center"/>
            <w:textDirection w:val="lrTb"/>
            <w:noWrap w:val="false"/>
          </w:tcPr>
          <w:p>
            <w:pPr>
              <w:pStyle w:val="1156"/>
              <w:jc w:val="center"/>
              <w:keepLines w:val="0"/>
              <w:keepNext w:val="0"/>
              <w:pageBreakBefore w:val="0"/>
              <w:spacing w:before="144" w:line="300" w:lineRule="exact"/>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负压抽风除尘系统</w:t>
            </w:r>
            <w:r/>
          </w:p>
        </w:tc>
        <w:tc>
          <w:tcPr>
            <w:tcW w:w="4117" w:type="dxa"/>
            <w:vAlign w:val="center"/>
            <w:textDirection w:val="lrTb"/>
            <w:noWrap w:val="false"/>
          </w:tcPr>
          <w:p>
            <w:pPr>
              <w:pStyle w:val="1156"/>
              <w:ind w:left="118"/>
              <w:jc w:val="both"/>
              <w:keepLines w:val="0"/>
              <w:keepNext w:val="0"/>
              <w:pageBreakBefore w:val="0"/>
              <w:spacing w:before="144"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6"/>
                <w:sz w:val="21"/>
                <w:szCs w:val="21"/>
                <w:lang w:eastAsia="zh-CN"/>
              </w:rPr>
              <w:t xml:space="preserve">处理风量：</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6"/>
                <w:sz w:val="21"/>
                <w:szCs w:val="21"/>
                <w:lang w:eastAsia="zh-CN"/>
              </w:rPr>
              <w:t xml:space="preserve">30000m³/h，功率：</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6"/>
                <w:sz w:val="21"/>
                <w:szCs w:val="21"/>
                <w:lang w:eastAsia="zh-CN"/>
              </w:rPr>
              <w:t xml:space="preserve">40</w:t>
            </w:r>
            <w:r>
              <w:rPr>
                <w:rFonts w:hint="eastAsia" w:ascii="宋体" w:hAnsi="宋体" w:eastAsia="宋体" w:cs="宋体"/>
                <w:color w:val="auto"/>
                <w:sz w:val="21"/>
                <w:szCs w:val="21"/>
                <w:lang w:eastAsia="zh-CN"/>
              </w:rPr>
              <w:t xml:space="preserve">KW</w:t>
            </w:r>
            <w:r/>
          </w:p>
        </w:tc>
        <w:tc>
          <w:tcPr>
            <w:tcW w:w="1286" w:type="dxa"/>
            <w:vAlign w:val="center"/>
            <w:textDirection w:val="lrTb"/>
            <w:noWrap w:val="false"/>
          </w:tcPr>
          <w:p>
            <w:pPr>
              <w:pStyle w:val="1156"/>
              <w:ind w:left="434"/>
              <w:jc w:val="center"/>
              <w:keepLines w:val="0"/>
              <w:keepNext w:val="0"/>
              <w:pageBreakBefore w:val="0"/>
              <w:spacing w:before="145"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51"/>
              <w:jc w:val="both"/>
              <w:keepLines w:val="0"/>
              <w:keepNext w:val="0"/>
              <w:pageBreakBefore w:val="0"/>
              <w:spacing w:before="144"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2</w:t>
            </w:r>
            <w:r/>
          </w:p>
        </w:tc>
      </w:tr>
      <w:tr>
        <w:trPr>
          <w:jc w:val="center"/>
          <w:trHeight w:val="565"/>
        </w:trPr>
        <w:tc>
          <w:tcPr>
            <w:tcBorders>
              <w:top w:val="none" w:color="000000" w:sz="4" w:space="0"/>
              <w:bottom w:val="none" w:color="000000" w:sz="4" w:space="0"/>
            </w:tcBorders>
            <w:tcW w:w="1013" w:type="dxa"/>
            <w:vAlign w:val="center"/>
            <w:vMerge w:val="continue"/>
            <w:textDirection w:val="lrTb"/>
            <w:noWrap w:val="false"/>
          </w:tcPr>
          <w:p>
            <w:pPr>
              <w:jc w:val="both"/>
              <w:keepLines w:val="0"/>
              <w:keepNext w:val="0"/>
              <w:pageBreakBefore w:val="0"/>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bottom w:val="none" w:color="000000" w:sz="4" w:space="0"/>
            </w:tcBorders>
            <w:tcW w:w="714" w:type="dxa"/>
            <w:vAlign w:val="center"/>
            <w:vMerge w:val="continue"/>
            <w:textDirection w:val="tbRlV"/>
            <w:noWrap w:val="false"/>
          </w:tcPr>
          <w:p>
            <w:pPr>
              <w:jc w:val="center"/>
              <w:keepLines w:val="0"/>
              <w:keepNext w:val="0"/>
              <w:pageBreakBefore w:val="0"/>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bottom w:val="none" w:color="000000" w:sz="4" w:space="0"/>
            </w:tcBorders>
            <w:tcW w:w="1811" w:type="dxa"/>
            <w:vAlign w:val="center"/>
            <w:vMerge w:val="restart"/>
            <w:textDirection w:val="lrTb"/>
            <w:noWrap w:val="false"/>
          </w:tcPr>
          <w:p>
            <w:pPr>
              <w:pStyle w:val="1156"/>
              <w:jc w:val="center"/>
              <w:keepLines w:val="0"/>
              <w:keepNext w:val="0"/>
              <w:pageBreakBefore w:val="0"/>
              <w:spacing w:before="100" w:line="300" w:lineRule="exact"/>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新风系统</w:t>
            </w:r>
            <w:r/>
          </w:p>
        </w:tc>
        <w:tc>
          <w:tcPr>
            <w:tcW w:w="4117" w:type="dxa"/>
            <w:vAlign w:val="center"/>
            <w:textDirection w:val="lrTb"/>
            <w:noWrap w:val="false"/>
          </w:tcPr>
          <w:p>
            <w:pPr>
              <w:pStyle w:val="1156"/>
              <w:ind w:left="113"/>
              <w:jc w:val="both"/>
              <w:keepLines w:val="0"/>
              <w:keepNext w:val="0"/>
              <w:pageBreakBefore w:val="0"/>
              <w:spacing w:before="119" w:line="300" w:lineRule="exact"/>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风量：</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6"/>
                <w:sz w:val="21"/>
                <w:szCs w:val="21"/>
              </w:rPr>
              <w:t xml:space="preserve">30000m³/h，功率：</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6"/>
                <w:sz w:val="21"/>
                <w:szCs w:val="21"/>
              </w:rPr>
              <w:t xml:space="preserve">22</w:t>
            </w:r>
            <w:r>
              <w:rPr>
                <w:rFonts w:hint="eastAsia" w:ascii="宋体" w:hAnsi="宋体" w:eastAsia="宋体" w:cs="宋体"/>
                <w:color w:val="auto"/>
                <w:sz w:val="21"/>
                <w:szCs w:val="21"/>
              </w:rPr>
              <w:t xml:space="preserve">kw</w:t>
            </w:r>
            <w:r/>
          </w:p>
        </w:tc>
        <w:tc>
          <w:tcPr>
            <w:tcW w:w="1286" w:type="dxa"/>
            <w:vAlign w:val="center"/>
            <w:textDirection w:val="lrTb"/>
            <w:noWrap w:val="false"/>
          </w:tcPr>
          <w:p>
            <w:pPr>
              <w:pStyle w:val="1156"/>
              <w:ind w:left="434"/>
              <w:jc w:val="center"/>
              <w:keepLines w:val="0"/>
              <w:keepNext w:val="0"/>
              <w:pageBreakBefore w:val="0"/>
              <w:spacing w:before="120"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71"/>
              <w:jc w:val="both"/>
              <w:keepLines w:val="0"/>
              <w:keepNext w:val="0"/>
              <w:pageBreakBefore w:val="0"/>
              <w:spacing w:before="119"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r>
      <w:tr>
        <w:trPr>
          <w:jc w:val="center"/>
          <w:trHeight w:val="555"/>
        </w:trPr>
        <w:tc>
          <w:tcPr>
            <w:tcBorders>
              <w:top w:val="none" w:color="000000" w:sz="4" w:space="0"/>
              <w:bottom w:val="none" w:color="000000" w:sz="4" w:space="0"/>
            </w:tcBorders>
            <w:tcW w:w="1013" w:type="dxa"/>
            <w:vAlign w:val="center"/>
            <w:vMerge w:val="continue"/>
            <w:textDirection w:val="lrTb"/>
            <w:noWrap w:val="false"/>
          </w:tcPr>
          <w:p>
            <w:pPr>
              <w:jc w:val="both"/>
              <w:keepLines w:val="0"/>
              <w:keepNext w:val="0"/>
              <w:pageBreakBefore w:val="0"/>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bottom w:val="none" w:color="000000" w:sz="4" w:space="0"/>
            </w:tcBorders>
            <w:tcW w:w="714" w:type="dxa"/>
            <w:vAlign w:val="center"/>
            <w:vMerge w:val="continue"/>
            <w:textDirection w:val="tbRlV"/>
            <w:noWrap w:val="false"/>
          </w:tcPr>
          <w:p>
            <w:pPr>
              <w:jc w:val="center"/>
              <w:keepLines w:val="0"/>
              <w:keepNext w:val="0"/>
              <w:pageBreakBefore w:val="0"/>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tcBorders>
            <w:tcW w:w="1811"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117" w:type="dxa"/>
            <w:vAlign w:val="center"/>
            <w:textDirection w:val="lrTb"/>
            <w:noWrap w:val="false"/>
          </w:tcPr>
          <w:p>
            <w:pPr>
              <w:pStyle w:val="1156"/>
              <w:ind w:left="113"/>
              <w:jc w:val="both"/>
              <w:keepLines w:val="0"/>
              <w:keepNext w:val="0"/>
              <w:pageBreakBefore w:val="0"/>
              <w:spacing w:before="115" w:line="300" w:lineRule="exact"/>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风量：</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6"/>
                <w:sz w:val="21"/>
                <w:szCs w:val="21"/>
              </w:rPr>
              <w:t xml:space="preserve">20000m³/h 功率：</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6"/>
                <w:sz w:val="21"/>
                <w:szCs w:val="21"/>
              </w:rPr>
              <w:t xml:space="preserve">18</w:t>
            </w:r>
            <w:r>
              <w:rPr>
                <w:rFonts w:hint="eastAsia" w:ascii="宋体" w:hAnsi="宋体" w:eastAsia="宋体" w:cs="宋体"/>
                <w:color w:val="auto"/>
                <w:sz w:val="21"/>
                <w:szCs w:val="21"/>
              </w:rPr>
              <w:t xml:space="preserve">kw</w:t>
            </w:r>
            <w:r/>
          </w:p>
        </w:tc>
        <w:tc>
          <w:tcPr>
            <w:tcW w:w="1286" w:type="dxa"/>
            <w:vAlign w:val="center"/>
            <w:textDirection w:val="lrTb"/>
            <w:noWrap w:val="false"/>
          </w:tcPr>
          <w:p>
            <w:pPr>
              <w:pStyle w:val="1156"/>
              <w:ind w:left="434"/>
              <w:jc w:val="center"/>
              <w:keepLines w:val="0"/>
              <w:keepNext w:val="0"/>
              <w:pageBreakBefore w:val="0"/>
              <w:spacing w:before="116"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71"/>
              <w:jc w:val="both"/>
              <w:keepLines w:val="0"/>
              <w:keepNext w:val="0"/>
              <w:pageBreakBefore w:val="0"/>
              <w:spacing w:before="115"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r>
      <w:tr>
        <w:trPr>
          <w:jc w:val="center"/>
          <w:trHeight w:val="757"/>
        </w:trPr>
        <w:tc>
          <w:tcPr>
            <w:tcBorders>
              <w:top w:val="none" w:color="000000" w:sz="4" w:space="0"/>
            </w:tcBorders>
            <w:tcW w:w="1013" w:type="dxa"/>
            <w:vAlign w:val="center"/>
            <w:vMerge w:val="continue"/>
            <w:textDirection w:val="lrTb"/>
            <w:noWrap w:val="false"/>
          </w:tcPr>
          <w:p>
            <w:pPr>
              <w:jc w:val="both"/>
              <w:keepLines w:val="0"/>
              <w:keepNext w:val="0"/>
              <w:pageBreakBefore w:val="0"/>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tcBorders>
            <w:tcW w:w="714" w:type="dxa"/>
            <w:vAlign w:val="center"/>
            <w:vMerge w:val="continue"/>
            <w:textDirection w:val="tbRlV"/>
            <w:noWrap w:val="false"/>
          </w:tcPr>
          <w:p>
            <w:pPr>
              <w:jc w:val="center"/>
              <w:keepLines w:val="0"/>
              <w:keepNext w:val="0"/>
              <w:pageBreakBefore w:val="0"/>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811" w:type="dxa"/>
            <w:vAlign w:val="center"/>
            <w:textDirection w:val="lrTb"/>
            <w:noWrap w:val="false"/>
          </w:tcPr>
          <w:p>
            <w:pPr>
              <w:pStyle w:val="1156"/>
              <w:jc w:val="center"/>
              <w:keepLines w:val="0"/>
              <w:keepNext w:val="0"/>
              <w:pageBreakBefore w:val="0"/>
              <w:spacing w:before="218" w:line="300" w:lineRule="exact"/>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空间喷淋系统</w:t>
            </w:r>
            <w:r/>
          </w:p>
        </w:tc>
        <w:tc>
          <w:tcPr>
            <w:tcW w:w="4117" w:type="dxa"/>
            <w:vAlign w:val="center"/>
            <w:textDirection w:val="lrTb"/>
            <w:noWrap w:val="false"/>
          </w:tcPr>
          <w:p>
            <w:pPr>
              <w:pStyle w:val="1156"/>
              <w:ind w:left="112" w:right="101" w:firstLine="1"/>
              <w:jc w:val="both"/>
              <w:keepLines w:val="0"/>
              <w:keepNext w:val="0"/>
              <w:pageBreakBefore w:val="0"/>
              <w:spacing w:before="24"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11"/>
                <w:sz w:val="21"/>
                <w:szCs w:val="21"/>
                <w:lang w:eastAsia="zh-CN"/>
              </w:rPr>
              <w:t xml:space="preserve">流量：</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11"/>
                <w:sz w:val="21"/>
                <w:szCs w:val="21"/>
                <w:lang w:eastAsia="zh-CN"/>
              </w:rPr>
              <w:t xml:space="preserve">8L/</w:t>
            </w:r>
            <w:r>
              <w:rPr>
                <w:rFonts w:hint="eastAsia" w:ascii="宋体" w:hAnsi="宋体" w:eastAsia="宋体" w:cs="宋体"/>
                <w:color w:val="auto"/>
                <w:sz w:val="21"/>
                <w:szCs w:val="21"/>
                <w:lang w:eastAsia="zh-CN"/>
              </w:rPr>
              <w:t xml:space="preserve">min</w:t>
            </w:r>
            <w:r>
              <w:rPr>
                <w:rFonts w:hint="eastAsia" w:ascii="宋体" w:hAnsi="宋体" w:eastAsia="宋体" w:cs="宋体"/>
                <w:color w:val="auto"/>
                <w:spacing w:val="11"/>
                <w:sz w:val="21"/>
                <w:szCs w:val="21"/>
                <w:lang w:eastAsia="zh-CN"/>
              </w:rPr>
              <w:t xml:space="preserve">，电机功率</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11"/>
                <w:sz w:val="21"/>
                <w:szCs w:val="21"/>
                <w:lang w:eastAsia="zh-CN"/>
              </w:rPr>
              <w:t xml:space="preserve">1.5</w:t>
            </w:r>
            <w:r>
              <w:rPr>
                <w:rFonts w:hint="eastAsia" w:ascii="宋体" w:hAnsi="宋体" w:eastAsia="宋体" w:cs="宋体"/>
                <w:color w:val="auto"/>
                <w:sz w:val="21"/>
                <w:szCs w:val="21"/>
                <w:lang w:eastAsia="zh-CN"/>
              </w:rPr>
              <w:t xml:space="preserve">KW</w:t>
            </w:r>
            <w:r>
              <w:rPr>
                <w:rFonts w:hint="eastAsia" w:ascii="宋体" w:hAnsi="宋体" w:eastAsia="宋体" w:cs="宋体"/>
                <w:color w:val="auto"/>
                <w:spacing w:val="11"/>
                <w:sz w:val="21"/>
                <w:szCs w:val="21"/>
                <w:lang w:eastAsia="zh-CN"/>
              </w:rPr>
              <w:t xml:space="preserve">，不锈钢管路，柜体不锈钢，控制方</w:t>
            </w:r>
            <w:r>
              <w:rPr>
                <w:rFonts w:hint="eastAsia" w:ascii="宋体" w:hAnsi="宋体" w:eastAsia="宋体" w:cs="宋体"/>
                <w:color w:val="auto"/>
                <w:spacing w:val="10"/>
                <w:sz w:val="21"/>
                <w:szCs w:val="21"/>
                <w:lang w:eastAsia="zh-CN"/>
              </w:rPr>
              <w:t xml:space="preserve">式，触</w:t>
            </w:r>
            <w:r>
              <w:rPr>
                <w:rFonts w:hint="eastAsia" w:ascii="宋体" w:hAnsi="宋体" w:eastAsia="宋体" w:cs="宋体"/>
                <w:color w:val="auto"/>
                <w:spacing w:val="9"/>
                <w:sz w:val="21"/>
                <w:szCs w:val="21"/>
                <w:lang w:eastAsia="zh-CN"/>
              </w:rPr>
              <w:t xml:space="preserve">摸显示屏+</w:t>
            </w:r>
            <w:r>
              <w:rPr>
                <w:rFonts w:hint="eastAsia" w:ascii="宋体" w:hAnsi="宋体" w:eastAsia="宋体" w:cs="宋体"/>
                <w:color w:val="auto"/>
                <w:sz w:val="21"/>
                <w:szCs w:val="21"/>
                <w:lang w:eastAsia="zh-CN"/>
              </w:rPr>
              <w:t xml:space="preserve">PLC</w:t>
            </w:r>
            <w:r>
              <w:rPr>
                <w:rFonts w:hint="eastAsia" w:ascii="宋体" w:hAnsi="宋体" w:eastAsia="宋体" w:cs="宋体"/>
                <w:color w:val="auto"/>
                <w:spacing w:val="9"/>
                <w:sz w:val="21"/>
                <w:szCs w:val="21"/>
                <w:lang w:eastAsia="zh-CN"/>
              </w:rPr>
              <w:t xml:space="preserve">控制</w:t>
            </w:r>
            <w:r/>
          </w:p>
        </w:tc>
        <w:tc>
          <w:tcPr>
            <w:tcW w:w="1286" w:type="dxa"/>
            <w:vAlign w:val="center"/>
            <w:textDirection w:val="lrTb"/>
            <w:noWrap w:val="false"/>
          </w:tcPr>
          <w:p>
            <w:pPr>
              <w:pStyle w:val="1156"/>
              <w:ind w:left="434"/>
              <w:jc w:val="center"/>
              <w:keepLines w:val="0"/>
              <w:keepNext w:val="0"/>
              <w:pageBreakBefore w:val="0"/>
              <w:spacing w:before="218"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71"/>
              <w:jc w:val="both"/>
              <w:keepLines w:val="0"/>
              <w:keepNext w:val="0"/>
              <w:pageBreakBefore w:val="0"/>
              <w:spacing w:before="217"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r>
      <w:tr>
        <w:trPr>
          <w:jc w:val="center"/>
          <w:trHeight w:val="503"/>
        </w:trPr>
        <w:tc>
          <w:tcPr>
            <w:tcW w:w="1013" w:type="dxa"/>
            <w:vAlign w:val="center"/>
            <w:textDirection w:val="lrTb"/>
            <w:noWrap w:val="false"/>
          </w:tcPr>
          <w:p>
            <w:pPr>
              <w:ind w:left="431"/>
              <w:jc w:val="both"/>
              <w:keepLines w:val="0"/>
              <w:keepNext w:val="0"/>
              <w:pageBreakBefore w:val="0"/>
              <w:spacing w:before="157"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8</w:t>
            </w:r>
            <w:r/>
          </w:p>
        </w:tc>
        <w:tc>
          <w:tcPr>
            <w:gridSpan w:val="2"/>
            <w:tcW w:w="2525" w:type="dxa"/>
            <w:vAlign w:val="center"/>
            <w:textDirection w:val="lrTb"/>
            <w:noWrap w:val="false"/>
          </w:tcPr>
          <w:p>
            <w:pPr>
              <w:pStyle w:val="1156"/>
              <w:jc w:val="center"/>
              <w:keepLines w:val="0"/>
              <w:keepNext w:val="0"/>
              <w:pageBreakBefore w:val="0"/>
              <w:spacing w:before="90"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8"/>
                <w:sz w:val="21"/>
                <w:szCs w:val="21"/>
                <w:lang w:eastAsia="zh-CN"/>
              </w:rPr>
              <w:t xml:space="preserve">无人值守智能称重系统</w:t>
            </w:r>
            <w:r/>
          </w:p>
        </w:tc>
        <w:tc>
          <w:tcPr>
            <w:tcW w:w="4117" w:type="dxa"/>
            <w:vAlign w:val="center"/>
            <w:textDirection w:val="lrTb"/>
            <w:noWrap w:val="false"/>
          </w:tcPr>
          <w:p>
            <w:pPr>
              <w:pStyle w:val="1156"/>
              <w:ind w:left="116"/>
              <w:jc w:val="both"/>
              <w:keepLines w:val="0"/>
              <w:keepNext w:val="0"/>
              <w:pageBreakBefore w:val="0"/>
              <w:spacing w:before="90"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6"/>
                <w:sz w:val="21"/>
                <w:szCs w:val="21"/>
                <w:lang w:eastAsia="zh-CN"/>
              </w:rPr>
              <w:t xml:space="preserve">最大称重50t，台面尺寸3.0*10米</w:t>
            </w:r>
            <w:r>
              <w:rPr>
                <w:rFonts w:hint="eastAsia" w:cs="宋体"/>
                <w:color w:val="auto"/>
                <w:spacing w:val="6"/>
                <w:sz w:val="21"/>
                <w:szCs w:val="21"/>
                <w:lang w:eastAsia="zh-CN"/>
              </w:rPr>
              <w:t xml:space="preserve">，</w:t>
            </w:r>
            <w:r>
              <w:rPr>
                <w:rFonts w:hint="eastAsia" w:ascii="宋体" w:hAnsi="宋体" w:eastAsia="宋体" w:cs="宋体"/>
                <w:color w:val="auto"/>
                <w:spacing w:val="6"/>
                <w:sz w:val="21"/>
                <w:szCs w:val="21"/>
                <w:lang w:eastAsia="zh-CN"/>
              </w:rPr>
              <w:t xml:space="preserve">车牌识别+道闸系统</w:t>
            </w:r>
            <w:r>
              <w:rPr>
                <w:rFonts w:hint="eastAsia" w:cs="宋体"/>
                <w:color w:val="auto"/>
                <w:spacing w:val="6"/>
                <w:sz w:val="21"/>
                <w:szCs w:val="21"/>
                <w:lang w:eastAsia="zh-CN"/>
              </w:rPr>
              <w:t xml:space="preserve">，</w:t>
            </w:r>
            <w:r>
              <w:rPr>
                <w:rFonts w:hint="eastAsia" w:ascii="宋体" w:hAnsi="宋体" w:eastAsia="宋体" w:cs="宋体"/>
                <w:color w:val="auto"/>
                <w:spacing w:val="6"/>
                <w:sz w:val="21"/>
                <w:szCs w:val="21"/>
                <w:lang w:eastAsia="zh-CN"/>
              </w:rPr>
              <w:t xml:space="preserve">门卫增加设置1台电脑</w:t>
            </w:r>
            <w:r/>
          </w:p>
        </w:tc>
        <w:tc>
          <w:tcPr>
            <w:tcW w:w="1286" w:type="dxa"/>
            <w:vAlign w:val="center"/>
            <w:textDirection w:val="lrTb"/>
            <w:noWrap w:val="false"/>
          </w:tcPr>
          <w:p>
            <w:pPr>
              <w:pStyle w:val="1156"/>
              <w:ind w:left="434"/>
              <w:jc w:val="center"/>
              <w:keepLines w:val="0"/>
              <w:keepNext w:val="0"/>
              <w:pageBreakBefore w:val="0"/>
              <w:spacing w:before="91"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71"/>
              <w:jc w:val="both"/>
              <w:keepLines w:val="0"/>
              <w:keepNext w:val="0"/>
              <w:pageBreakBefore w:val="0"/>
              <w:spacing w:before="91"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jc w:val="center"/>
          <w:trHeight w:val="608"/>
        </w:trPr>
        <w:tc>
          <w:tcPr>
            <w:tcW w:w="1013" w:type="dxa"/>
            <w:vAlign w:val="center"/>
            <w:textDirection w:val="lrTb"/>
            <w:noWrap w:val="false"/>
          </w:tcPr>
          <w:p>
            <w:pPr>
              <w:ind w:left="365"/>
              <w:jc w:val="both"/>
              <w:keepLines w:val="0"/>
              <w:keepNext w:val="0"/>
              <w:pageBreakBefore w:val="0"/>
              <w:spacing w:before="164"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9"/>
                <w:sz w:val="21"/>
                <w:szCs w:val="21"/>
                <w:lang w:eastAsia="zh-CN"/>
              </w:rPr>
              <w:t xml:space="preserve">9</w:t>
            </w:r>
            <w:r/>
          </w:p>
        </w:tc>
        <w:tc>
          <w:tcPr>
            <w:gridSpan w:val="2"/>
            <w:tcW w:w="2525" w:type="dxa"/>
            <w:vAlign w:val="center"/>
            <w:textDirection w:val="lrTb"/>
            <w:noWrap w:val="false"/>
          </w:tcPr>
          <w:p>
            <w:pPr>
              <w:pStyle w:val="1156"/>
              <w:jc w:val="center"/>
              <w:keepLines w:val="0"/>
              <w:keepNext w:val="0"/>
              <w:pageBreakBefore w:val="0"/>
              <w:spacing w:before="97" w:line="300" w:lineRule="exact"/>
              <w:rPr>
                <w:rFonts w:hint="eastAsia" w:ascii="宋体" w:hAnsi="宋体" w:eastAsia="宋体" w:cs="宋体"/>
                <w:color w:val="auto"/>
                <w:sz w:val="21"/>
                <w:szCs w:val="21"/>
              </w:rPr>
            </w:pPr>
            <w:r>
              <w:rPr>
                <w:rFonts w:hint="eastAsia" w:ascii="宋体" w:hAnsi="宋体" w:eastAsia="宋体" w:cs="宋体"/>
                <w:color w:val="auto"/>
                <w:spacing w:val="5"/>
                <w:sz w:val="21"/>
                <w:szCs w:val="21"/>
              </w:rPr>
              <w:t xml:space="preserve">高压清洗机</w:t>
            </w:r>
            <w:r/>
          </w:p>
        </w:tc>
        <w:tc>
          <w:tcPr>
            <w:tcW w:w="4117" w:type="dxa"/>
            <w:vAlign w:val="center"/>
            <w:textDirection w:val="lrTb"/>
            <w:noWrap w:val="false"/>
          </w:tcPr>
          <w:p>
            <w:pPr>
              <w:pStyle w:val="1156"/>
              <w:ind w:left="117"/>
              <w:jc w:val="both"/>
              <w:keepLines w:val="0"/>
              <w:keepNext w:val="0"/>
              <w:pageBreakBefore w:val="0"/>
              <w:spacing w:before="97"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6"/>
                <w:sz w:val="21"/>
                <w:szCs w:val="21"/>
                <w:lang w:eastAsia="zh-CN"/>
              </w:rPr>
              <w:t xml:space="preserve">2台</w:t>
            </w:r>
            <w:r>
              <w:rPr>
                <w:rFonts w:hint="eastAsia" w:ascii="宋体" w:hAnsi="宋体" w:eastAsia="宋体" w:cs="宋体"/>
                <w:color w:val="auto"/>
                <w:spacing w:val="6"/>
                <w:sz w:val="21"/>
                <w:szCs w:val="21"/>
              </w:rPr>
              <w:t xml:space="preserve">清洗机功率</w:t>
            </w:r>
            <w:r>
              <w:rPr>
                <w:rFonts w:hint="eastAsia" w:ascii="宋体" w:hAnsi="宋体" w:eastAsia="宋体" w:cs="宋体"/>
                <w:color w:val="auto"/>
                <w:spacing w:val="6"/>
                <w:sz w:val="21"/>
                <w:szCs w:val="21"/>
                <w:lang w:eastAsia="zh-CN"/>
              </w:rPr>
              <w:t xml:space="preserve">≥</w:t>
            </w:r>
            <w:r>
              <w:rPr>
                <w:rFonts w:hint="eastAsia" w:ascii="宋体" w:hAnsi="宋体" w:eastAsia="宋体" w:cs="宋体"/>
                <w:color w:val="auto"/>
                <w:spacing w:val="6"/>
                <w:sz w:val="21"/>
                <w:szCs w:val="21"/>
              </w:rPr>
              <w:t xml:space="preserve">3K</w:t>
            </w:r>
            <w:r>
              <w:rPr>
                <w:rFonts w:hint="eastAsia" w:ascii="宋体" w:hAnsi="宋体" w:eastAsia="宋体" w:cs="宋体"/>
                <w:color w:val="auto"/>
                <w:spacing w:val="6"/>
                <w:sz w:val="21"/>
                <w:szCs w:val="21"/>
                <w:lang w:eastAsia="zh-CN"/>
              </w:rPr>
              <w:t xml:space="preserve">W，流量230-560L/h；1台</w:t>
            </w:r>
            <w:r>
              <w:rPr>
                <w:rFonts w:hint="eastAsia" w:ascii="宋体" w:hAnsi="宋体" w:eastAsia="宋体" w:cs="宋体"/>
                <w:color w:val="auto"/>
                <w:spacing w:val="6"/>
                <w:sz w:val="21"/>
                <w:szCs w:val="21"/>
                <w:lang w:val="en-US" w:eastAsia="zh-CN"/>
              </w:rPr>
              <w:t xml:space="preserve">驾驶式</w:t>
            </w:r>
            <w:r>
              <w:rPr>
                <w:rFonts w:hint="eastAsia" w:ascii="宋体" w:hAnsi="宋体" w:eastAsia="宋体" w:cs="宋体"/>
                <w:color w:val="auto"/>
                <w:spacing w:val="6"/>
                <w:sz w:val="21"/>
                <w:szCs w:val="21"/>
                <w:lang w:eastAsia="zh-CN"/>
              </w:rPr>
              <w:t xml:space="preserve">洗地机</w:t>
            </w:r>
            <w:r>
              <w:rPr>
                <w:rFonts w:hint="eastAsia" w:ascii="宋体" w:hAnsi="宋体" w:eastAsia="宋体" w:cs="宋体"/>
                <w:color w:val="auto"/>
                <w:spacing w:val="6"/>
                <w:sz w:val="21"/>
                <w:szCs w:val="21"/>
                <w:lang w:val="en-US" w:eastAsia="zh-CN"/>
              </w:rPr>
              <w:t xml:space="preserve">转速：最大工作效率：</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6"/>
                <w:sz w:val="21"/>
                <w:szCs w:val="21"/>
                <w:lang w:val="en-US" w:eastAsia="zh-CN"/>
              </w:rPr>
              <w:t xml:space="preserve">4500平方米/小时。</w:t>
            </w:r>
            <w:r/>
          </w:p>
        </w:tc>
        <w:tc>
          <w:tcPr>
            <w:tcW w:w="1286" w:type="dxa"/>
            <w:vAlign w:val="center"/>
            <w:textDirection w:val="lrTb"/>
            <w:noWrap w:val="false"/>
          </w:tcPr>
          <w:p>
            <w:pPr>
              <w:pStyle w:val="1156"/>
              <w:ind w:left="434"/>
              <w:jc w:val="center"/>
              <w:keepLines w:val="0"/>
              <w:keepNext w:val="0"/>
              <w:pageBreakBefore w:val="0"/>
              <w:spacing w:before="98"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firstLine="420"/>
              <w:jc w:val="both"/>
              <w:keepLines w:val="0"/>
              <w:keepNext w:val="0"/>
              <w:pageBreakBefore w:val="0"/>
              <w:spacing w:before="97" w:line="300" w:lineRule="exact"/>
              <w:rPr>
                <w:rFonts w:hint="eastAsia" w:ascii="宋体" w:hAnsi="宋体" w:eastAsia="宋体" w:cs="宋体"/>
                <w:color w:val="auto"/>
                <w:sz w:val="21"/>
                <w:szCs w:val="21"/>
                <w:lang w:eastAsia="zh-CN"/>
              </w:rPr>
            </w:pPr>
            <w:r>
              <w:rPr>
                <w:rFonts w:hint="eastAsia" w:cs="宋体"/>
                <w:color w:val="auto"/>
                <w:position w:val="1"/>
                <w:sz w:val="21"/>
                <w:szCs w:val="21"/>
                <w:lang w:val="en-US" w:eastAsia="zh-CN"/>
              </w:rPr>
              <w:t xml:space="preserve">3</w:t>
            </w:r>
            <w:r/>
          </w:p>
        </w:tc>
      </w:tr>
      <w:tr>
        <w:trPr>
          <w:jc w:val="center"/>
          <w:trHeight w:val="518"/>
        </w:trPr>
        <w:tc>
          <w:tcPr>
            <w:tcW w:w="1013" w:type="dxa"/>
            <w:vAlign w:val="center"/>
            <w:textDirection w:val="lrTb"/>
            <w:noWrap w:val="false"/>
          </w:tcPr>
          <w:p>
            <w:pPr>
              <w:ind w:left="365"/>
              <w:jc w:val="both"/>
              <w:keepLines w:val="0"/>
              <w:keepNext w:val="0"/>
              <w:pageBreakBefore w:val="0"/>
              <w:spacing w:before="167"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9"/>
                <w:sz w:val="21"/>
                <w:szCs w:val="21"/>
                <w:lang w:eastAsia="zh-CN"/>
              </w:rPr>
              <w:t xml:space="preserve">10</w:t>
            </w:r>
            <w:r/>
          </w:p>
        </w:tc>
        <w:tc>
          <w:tcPr>
            <w:gridSpan w:val="2"/>
            <w:tcW w:w="2525" w:type="dxa"/>
            <w:vAlign w:val="center"/>
            <w:textDirection w:val="lrTb"/>
            <w:noWrap w:val="false"/>
          </w:tcPr>
          <w:p>
            <w:pPr>
              <w:pStyle w:val="1156"/>
              <w:jc w:val="center"/>
              <w:keepLines w:val="0"/>
              <w:keepNext w:val="0"/>
              <w:pageBreakBefore w:val="0"/>
              <w:spacing w:before="98" w:line="300" w:lineRule="exact"/>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快速卷帘门</w:t>
            </w:r>
            <w:r/>
          </w:p>
        </w:tc>
        <w:tc>
          <w:tcPr>
            <w:tcW w:w="4117" w:type="dxa"/>
            <w:vAlign w:val="center"/>
            <w:textDirection w:val="lrTb"/>
            <w:noWrap w:val="false"/>
          </w:tcPr>
          <w:p>
            <w:pPr>
              <w:pStyle w:val="1156"/>
              <w:ind w:left="118"/>
              <w:jc w:val="both"/>
              <w:keepLines w:val="0"/>
              <w:keepNext w:val="0"/>
              <w:pageBreakBefore w:val="0"/>
              <w:spacing w:before="97"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6"/>
                <w:sz w:val="21"/>
                <w:szCs w:val="21"/>
              </w:rPr>
              <w:t xml:space="preserve">安装于卸料口前端</w:t>
            </w:r>
            <w:r/>
          </w:p>
        </w:tc>
        <w:tc>
          <w:tcPr>
            <w:tcW w:w="1286" w:type="dxa"/>
            <w:vAlign w:val="center"/>
            <w:textDirection w:val="lrTb"/>
            <w:noWrap w:val="false"/>
          </w:tcPr>
          <w:p>
            <w:pPr>
              <w:pStyle w:val="1156"/>
              <w:ind w:left="416"/>
              <w:jc w:val="center"/>
              <w:keepLines w:val="0"/>
              <w:keepNext w:val="0"/>
              <w:pageBreakBefore w:val="0"/>
              <w:spacing w:before="77"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37"/>
              <w:jc w:val="both"/>
              <w:keepLines w:val="0"/>
              <w:keepNext w:val="0"/>
              <w:pageBreakBefore w:val="0"/>
              <w:spacing w:before="76"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w:t>
            </w:r>
            <w:r/>
          </w:p>
        </w:tc>
      </w:tr>
      <w:tr>
        <w:trPr>
          <w:jc w:val="center"/>
          <w:trHeight w:val="517"/>
        </w:trPr>
        <w:tc>
          <w:tcPr>
            <w:tcW w:w="1013" w:type="dxa"/>
            <w:vAlign w:val="center"/>
            <w:textDirection w:val="lrTb"/>
            <w:noWrap w:val="false"/>
          </w:tcPr>
          <w:p>
            <w:pPr>
              <w:ind w:left="365"/>
              <w:jc w:val="both"/>
              <w:keepLines w:val="0"/>
              <w:keepNext w:val="0"/>
              <w:pageBreakBefore w:val="0"/>
              <w:spacing w:before="163"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9"/>
                <w:sz w:val="21"/>
                <w:szCs w:val="21"/>
              </w:rPr>
              <w:t xml:space="preserve">1</w:t>
            </w:r>
            <w:r>
              <w:rPr>
                <w:rFonts w:hint="eastAsia" w:ascii="宋体" w:hAnsi="宋体" w:eastAsia="宋体" w:cs="宋体"/>
                <w:color w:val="auto"/>
                <w:spacing w:val="-9"/>
                <w:sz w:val="21"/>
                <w:szCs w:val="21"/>
                <w:lang w:eastAsia="zh-CN"/>
              </w:rPr>
              <w:t xml:space="preserve">1</w:t>
            </w:r>
            <w:r/>
          </w:p>
        </w:tc>
        <w:tc>
          <w:tcPr>
            <w:gridSpan w:val="2"/>
            <w:tcW w:w="2525" w:type="dxa"/>
            <w:vAlign w:val="center"/>
            <w:textDirection w:val="lrTb"/>
            <w:noWrap w:val="false"/>
          </w:tcPr>
          <w:p>
            <w:pPr>
              <w:pStyle w:val="1156"/>
              <w:jc w:val="center"/>
              <w:keepLines w:val="0"/>
              <w:keepNext w:val="0"/>
              <w:pageBreakBefore w:val="0"/>
              <w:spacing w:before="106" w:line="300" w:lineRule="exact"/>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渗滤液真空抽吸系统</w:t>
            </w:r>
            <w:r/>
          </w:p>
        </w:tc>
        <w:tc>
          <w:tcPr>
            <w:tcW w:w="4117" w:type="dxa"/>
            <w:vAlign w:val="center"/>
            <w:textDirection w:val="lrTb"/>
            <w:noWrap w:val="false"/>
          </w:tcPr>
          <w:p>
            <w:pPr>
              <w:pStyle w:val="1156"/>
              <w:jc w:val="both"/>
              <w:keepLines w:val="0"/>
              <w:keepNext w:val="0"/>
              <w:pageBreakBefore w:val="0"/>
              <w:spacing w:before="106"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6"/>
                <w:sz w:val="21"/>
                <w:szCs w:val="21"/>
                <w:lang w:eastAsia="zh-CN"/>
              </w:rPr>
              <w:t xml:space="preserve">单罐体容积：</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6"/>
                <w:sz w:val="21"/>
                <w:szCs w:val="21"/>
                <w:lang w:eastAsia="zh-CN"/>
              </w:rPr>
              <w:t xml:space="preserve">3m³ 抽吸量：</w:t>
            </w:r>
            <w:r>
              <w:rPr>
                <w:rFonts w:hint="eastAsia" w:ascii="宋体" w:hAnsi="宋体" w:eastAsia="宋体" w:cs="宋体"/>
                <w:color w:val="auto"/>
                <w:spacing w:val="14"/>
                <w:sz w:val="21"/>
                <w:szCs w:val="21"/>
                <w:lang w:eastAsia="zh-CN"/>
              </w:rPr>
              <w:t xml:space="preserve">≥</w:t>
            </w:r>
            <w:r>
              <w:rPr>
                <w:rFonts w:hint="eastAsia" w:ascii="宋体" w:hAnsi="宋体" w:eastAsia="宋体" w:cs="宋体"/>
                <w:color w:val="auto"/>
                <w:spacing w:val="6"/>
                <w:sz w:val="21"/>
                <w:szCs w:val="21"/>
                <w:lang w:eastAsia="zh-CN"/>
              </w:rPr>
              <w:t xml:space="preserve">2.5m³/h</w:t>
            </w:r>
            <w:r/>
          </w:p>
        </w:tc>
        <w:tc>
          <w:tcPr>
            <w:tcW w:w="1286" w:type="dxa"/>
            <w:vAlign w:val="center"/>
            <w:textDirection w:val="lrTb"/>
            <w:noWrap w:val="false"/>
          </w:tcPr>
          <w:p>
            <w:pPr>
              <w:pStyle w:val="1156"/>
              <w:ind w:left="434"/>
              <w:jc w:val="center"/>
              <w:keepLines w:val="0"/>
              <w:keepNext w:val="0"/>
              <w:pageBreakBefore w:val="0"/>
              <w:spacing w:before="107"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230" w:type="dxa"/>
            <w:vAlign w:val="center"/>
            <w:textDirection w:val="lrTb"/>
            <w:noWrap w:val="false"/>
          </w:tcPr>
          <w:p>
            <w:pPr>
              <w:pStyle w:val="1156"/>
              <w:ind w:left="551"/>
              <w:jc w:val="both"/>
              <w:keepLines w:val="0"/>
              <w:keepNext w:val="0"/>
              <w:pageBreakBefore w:val="0"/>
              <w:spacing w:before="106"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2</w:t>
            </w:r>
            <w:r/>
          </w:p>
        </w:tc>
      </w:tr>
      <w:tr>
        <w:trPr>
          <w:jc w:val="center"/>
          <w:trHeight w:val="757"/>
        </w:trPr>
        <w:tc>
          <w:tcPr>
            <w:tcW w:w="1013" w:type="dxa"/>
            <w:vAlign w:val="center"/>
            <w:textDirection w:val="lrTb"/>
            <w:noWrap w:val="false"/>
          </w:tcPr>
          <w:p>
            <w:pPr>
              <w:ind w:left="365"/>
              <w:jc w:val="both"/>
              <w:keepLines w:val="0"/>
              <w:keepNext w:val="0"/>
              <w:pageBreakBefore w:val="0"/>
              <w:spacing w:before="285" w:line="300" w:lineRule="exact"/>
              <w:rPr>
                <w:rFonts w:hint="eastAsia" w:ascii="宋体" w:hAnsi="宋体" w:eastAsia="宋体" w:cs="宋体"/>
                <w:sz w:val="21"/>
                <w:szCs w:val="21"/>
                <w:lang w:eastAsia="zh-CN"/>
              </w:rPr>
            </w:pPr>
            <w:r>
              <w:rPr>
                <w:rFonts w:hint="eastAsia" w:ascii="宋体" w:hAnsi="宋体" w:eastAsia="宋体" w:cs="宋体"/>
                <w:spacing w:val="-9"/>
                <w:sz w:val="21"/>
                <w:szCs w:val="21"/>
              </w:rPr>
              <w:t xml:space="preserve">1</w:t>
            </w:r>
            <w:r>
              <w:rPr>
                <w:rFonts w:hint="eastAsia" w:ascii="宋体" w:hAnsi="宋体" w:eastAsia="宋体" w:cs="宋体"/>
                <w:spacing w:val="-9"/>
                <w:sz w:val="21"/>
                <w:szCs w:val="21"/>
                <w:lang w:eastAsia="zh-CN"/>
              </w:rPr>
              <w:t xml:space="preserve">2</w:t>
            </w:r>
            <w:r/>
          </w:p>
        </w:tc>
        <w:tc>
          <w:tcPr>
            <w:gridSpan w:val="2"/>
            <w:tcW w:w="2525" w:type="dxa"/>
            <w:vAlign w:val="center"/>
            <w:textDirection w:val="lrTb"/>
            <w:noWrap w:val="false"/>
          </w:tcPr>
          <w:p>
            <w:pPr>
              <w:pStyle w:val="1156"/>
              <w:jc w:val="center"/>
              <w:keepLines w:val="0"/>
              <w:keepNext w:val="0"/>
              <w:pageBreakBefore w:val="0"/>
              <w:spacing w:before="106" w:line="300" w:lineRule="exact"/>
              <w:rPr>
                <w:rFonts w:hint="eastAsia" w:ascii="宋体" w:hAnsi="宋体" w:eastAsia="宋体" w:cs="宋体"/>
                <w:spacing w:val="8"/>
                <w:sz w:val="21"/>
                <w:szCs w:val="21"/>
                <w:lang w:eastAsia="zh-CN"/>
              </w:rPr>
            </w:pPr>
            <w:r>
              <w:rPr>
                <w:rFonts w:hint="eastAsia" w:ascii="宋体" w:hAnsi="宋体" w:eastAsia="宋体" w:cs="宋体"/>
                <w:spacing w:val="8"/>
                <w:sz w:val="21"/>
                <w:szCs w:val="21"/>
                <w:lang w:eastAsia="zh-CN"/>
              </w:rPr>
              <w:t xml:space="preserve">场地敷设钢板</w:t>
            </w:r>
            <w:r/>
          </w:p>
        </w:tc>
        <w:tc>
          <w:tcPr>
            <w:gridSpan w:val="3"/>
            <w:tcW w:w="6633" w:type="dxa"/>
            <w:vAlign w:val="center"/>
            <w:textDirection w:val="lrTb"/>
            <w:noWrap w:val="false"/>
          </w:tcPr>
          <w:p>
            <w:pPr>
              <w:pStyle w:val="1156"/>
              <w:ind w:left="123"/>
              <w:jc w:val="both"/>
              <w:keepLines w:val="0"/>
              <w:keepNext w:val="0"/>
              <w:pageBreakBefore w:val="0"/>
              <w:spacing w:before="218" w:line="300" w:lineRule="exact"/>
              <w:rPr>
                <w:rFonts w:hint="eastAsia" w:ascii="宋体" w:hAnsi="宋体" w:eastAsia="宋体" w:cs="宋体"/>
                <w:strike/>
                <w:color w:val="ff0000"/>
                <w:sz w:val="21"/>
                <w:szCs w:val="21"/>
                <w:lang w:eastAsia="zh-CN"/>
              </w:rPr>
            </w:pPr>
            <w:r>
              <w:rPr>
                <w:rFonts w:hint="eastAsia" w:ascii="宋体" w:hAnsi="宋体" w:eastAsia="宋体" w:cs="宋体"/>
                <w:spacing w:val="6"/>
                <w:sz w:val="21"/>
                <w:szCs w:val="21"/>
                <w:lang w:eastAsia="zh-CN"/>
              </w:rPr>
              <w:t xml:space="preserve">根据设备定制；转运区敷设的钢板不低于10MM。</w:t>
            </w:r>
            <w:r/>
          </w:p>
        </w:tc>
      </w:tr>
    </w:tbl>
    <w:p>
      <w:pPr>
        <w:pStyle w:val="722"/>
        <w:ind w:firstLine="48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sz w:val="24"/>
          <w:szCs w:val="24"/>
          <w:highlight w:val="none"/>
          <w:lang w:val="en-US" w:eastAsia="zh-CN" w:bidi="ar-SA"/>
        </w:rPr>
        <w:t xml:space="preserve">★投标人应对现场进行充分勘察，以保证设备与现场适配，后续如有更改费用由投标人自行承担，并考虑在投标报价内。</w:t>
      </w:r>
      <w:r>
        <w:rPr>
          <w:rFonts w:hint="eastAsia" w:ascii="宋体" w:hAnsi="宋体" w:eastAsia="宋体" w:cs="宋体"/>
          <w:b/>
          <w:bCs/>
          <w:sz w:val="24"/>
          <w:szCs w:val="24"/>
          <w:highlight w:val="none"/>
          <w:lang w:val="en-US" w:eastAsia="zh-CN" w:bidi="ar-SA"/>
        </w:rPr>
        <w:t xml:space="preserve">（投标文件中提供承诺函一份加盖公章，格式自拟。未提供视作无效投标。）</w:t>
      </w:r>
      <w:r/>
    </w:p>
    <w:p>
      <w:pPr>
        <w:pStyle w:val="1163"/>
        <w:numPr>
          <w:ilvl w:val="0"/>
          <w:numId w:val="0"/>
        </w:numPr>
        <w:contextualSpacing/>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（二）设备具体要求及详细技术参数</w:t>
      </w:r>
      <w:r/>
    </w:p>
    <w:p>
      <w:pPr>
        <w:numPr>
          <w:ilvl w:val="0"/>
          <w:numId w:val="0"/>
        </w:numPr>
        <w:keepLines w:val="0"/>
        <w:keepNext w:val="0"/>
        <w:pageBreakBefore w:val="0"/>
        <w:spacing w:line="340" w:lineRule="exact"/>
        <w:rPr>
          <w:rFonts w:hint="eastAsia" w:ascii="宋体" w:hAnsi="宋体" w:eastAsia="宋体" w:cs="宋体"/>
          <w:sz w:val="24"/>
          <w:szCs w:val="24"/>
        </w:rPr>
        <w:outlineLvl w:val="1"/>
      </w:pPr>
      <w:r>
        <w:rPr>
          <w:rFonts w:hint="eastAsia" w:ascii="宋体" w:hAnsi="宋体" w:eastAsia="宋体" w:cs="宋体"/>
          <w:b/>
          <w:bCs/>
          <w:color w:val="000000"/>
          <w:sz w:val="24"/>
          <w:szCs w:val="24"/>
          <w:lang w:val="en-US" w:eastAsia="en-US" w:bidi="ar-SA"/>
        </w:rPr>
        <w:t xml:space="preserve">1、</w:t>
      </w:r>
      <w:r>
        <w:rPr>
          <w:rFonts w:hint="eastAsia" w:ascii="宋体" w:hAnsi="宋体" w:eastAsia="宋体" w:cs="宋体"/>
          <w:b/>
          <w:bCs/>
          <w:sz w:val="24"/>
          <w:szCs w:val="24"/>
        </w:rPr>
        <w:t xml:space="preserve">水平垃圾压缩机</w:t>
      </w:r>
      <w:r>
        <w:rPr>
          <w:rFonts w:hint="eastAsia" w:ascii="宋体" w:hAnsi="宋体" w:eastAsia="宋体" w:cs="宋体"/>
          <w:b/>
          <w:bCs/>
          <w:sz w:val="24"/>
          <w:szCs w:val="24"/>
        </w:rPr>
        <w:tab/>
      </w:r>
      <w:r/>
    </w:p>
    <w:p>
      <w:pPr>
        <w:numPr>
          <w:ilvl w:val="0"/>
          <w:numId w:val="0"/>
        </w:numPr>
        <w:ind w:firstLine="723"/>
        <w:jc w:val="both"/>
        <w:keepLines w:val="0"/>
        <w:keepNext w:val="0"/>
        <w:pageBreakBefore w:val="0"/>
        <w:spacing w:line="34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产品组成</w:t>
      </w:r>
      <w:r/>
    </w:p>
    <w:p>
      <w:pPr>
        <w:numPr>
          <w:ilvl w:val="0"/>
          <w:numId w:val="0"/>
        </w:numPr>
        <w:ind w:firstLine="480"/>
        <w:jc w:val="both"/>
        <w:keepLines w:val="0"/>
        <w:keepNext w:val="0"/>
        <w:pageBreakBefore w:val="0"/>
        <w:spacing w:line="340" w:lineRule="exact"/>
        <w:widowControl w:val="off"/>
        <w:rPr>
          <w:rFonts w:hint="default"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水平垃圾压缩机主要由压缩主机压缩腔、液压系统、液压锁箱装置、污水导流装置、传感器、系统控制等部分组成；采取水平直压工艺，平台卸料方式。 </w:t>
      </w:r>
      <w:r/>
    </w:p>
    <w:p>
      <w:pPr>
        <w:numPr>
          <w:ilvl w:val="0"/>
          <w:numId w:val="0"/>
        </w:numPr>
        <w:ind w:firstLine="480"/>
        <w:jc w:val="both"/>
        <w:keepLines w:val="0"/>
        <w:keepNext w:val="0"/>
        <w:pageBreakBefore w:val="0"/>
        <w:spacing w:line="34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sz w:val="24"/>
          <w:szCs w:val="24"/>
          <w:lang w:val="en-US" w:eastAsia="zh-CN"/>
        </w:rPr>
        <w:t xml:space="preserve">（1）</w:t>
      </w:r>
      <w:r>
        <w:rPr>
          <w:rFonts w:hint="eastAsia" w:ascii="宋体" w:hAnsi="宋体" w:eastAsia="宋体" w:cs="宋体"/>
          <w:b w:val="0"/>
          <w:bCs w:val="0"/>
          <w:sz w:val="24"/>
          <w:szCs w:val="24"/>
          <w:lang w:val="en-US" w:eastAsia="zh-CN" w:bidi="ar-SA"/>
        </w:rPr>
        <w:t xml:space="preserve">压缩主机压缩腔的主要材料（底板、侧板）采用高强度、耐磨、耐腐蚀NM450钢板，硬度≧450HB。</w:t>
      </w:r>
      <w:r/>
    </w:p>
    <w:p>
      <w:pPr>
        <w:numPr>
          <w:ilvl w:val="0"/>
          <w:numId w:val="0"/>
        </w:numPr>
        <w:ind w:firstLine="480"/>
        <w:jc w:val="both"/>
        <w:keepLines w:val="0"/>
        <w:keepNext w:val="0"/>
        <w:pageBreakBefore w:val="0"/>
        <w:spacing w:line="34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液压系统应采用独立工作站模式，液压泵站设计充分考虑结构紧凑，运动平稳，流量均匀，低噪音等性能；液压泵站须设置防护罩，整体美观，保护泵站元器件，减少污染，降低噪音，为保证散热效果及散热器寿命；液压油泵及吸油过滤器采用外置式，便于维修及更换滤芯等；液压系统油箱回油管采用大管径设计，确保回油流畅，背压小，降低功耗。</w:t>
      </w:r>
      <w:r/>
    </w:p>
    <w:p>
      <w:pPr>
        <w:numPr>
          <w:ilvl w:val="0"/>
          <w:numId w:val="0"/>
        </w:numPr>
        <w:ind w:firstLine="480"/>
        <w:jc w:val="both"/>
        <w:keepLines w:val="0"/>
        <w:keepNext w:val="0"/>
        <w:pageBreakBefore w:val="0"/>
        <w:spacing w:line="34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sz w:val="24"/>
          <w:szCs w:val="24"/>
          <w:lang w:val="en-US" w:eastAsia="zh-CN"/>
        </w:rPr>
        <w:t xml:space="preserve">（3）</w:t>
      </w:r>
      <w:r>
        <w:rPr>
          <w:rFonts w:hint="eastAsia" w:ascii="宋体" w:hAnsi="宋体" w:eastAsia="宋体" w:cs="宋体"/>
          <w:b w:val="0"/>
          <w:bCs w:val="0"/>
          <w:sz w:val="24"/>
          <w:szCs w:val="24"/>
          <w:lang w:val="en-US" w:eastAsia="zh-CN" w:bidi="ar-SA"/>
        </w:rPr>
        <w:t xml:space="preserve">液压锁箱装置安全可靠，锁合力应大于等于压机最大推力，锁紧装置采用机构死点进行锁紧，而且锁钩具有拉紧、松开箱体的功能。</w:t>
      </w:r>
      <w:r/>
    </w:p>
    <w:p>
      <w:pPr>
        <w:numPr>
          <w:ilvl w:val="0"/>
          <w:numId w:val="0"/>
        </w:numPr>
        <w:ind w:firstLine="480"/>
        <w:jc w:val="both"/>
        <w:keepLines w:val="0"/>
        <w:keepNext w:val="0"/>
        <w:pageBreakBefore w:val="0"/>
        <w:spacing w:line="34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（4）采用位移传感器，可实现根据垃圾量及满箱程度自动调整推头推进的速度、压力、推头伸出及缩回量。</w:t>
      </w:r>
      <w:r/>
    </w:p>
    <w:p>
      <w:pPr>
        <w:numPr>
          <w:ilvl w:val="0"/>
          <w:numId w:val="0"/>
        </w:numPr>
        <w:ind w:firstLine="480"/>
        <w:jc w:val="both"/>
        <w:keepLines w:val="0"/>
        <w:keepNext w:val="0"/>
        <w:pageBreakBefore w:val="0"/>
        <w:spacing w:line="34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（5）控制系统应采用PLC控制，采取现场控制面板操作，具有：垃圾压满后指示功能；紧急事件时急停功能；压缩推头处于任意位置的强退功能；故障警示功能；</w:t>
      </w:r>
      <w:r/>
    </w:p>
    <w:p>
      <w:pPr>
        <w:numPr>
          <w:ilvl w:val="0"/>
          <w:numId w:val="0"/>
        </w:numPr>
        <w:ind w:firstLine="480"/>
        <w:keepLines w:val="0"/>
        <w:keepNext w:val="0"/>
        <w:pageBreakBefore w:val="0"/>
        <w:spacing w:line="34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（6）水平垃圾压缩机系统压缩方式为水平式，采用平台卸料方式。</w:t>
      </w:r>
      <w:r/>
    </w:p>
    <w:p>
      <w:pPr>
        <w:numPr>
          <w:ilvl w:val="0"/>
          <w:numId w:val="0"/>
        </w:numPr>
        <w:ind w:firstLine="480"/>
        <w:keepLines w:val="0"/>
        <w:keepNext w:val="0"/>
        <w:pageBreakBefore w:val="0"/>
        <w:spacing w:line="34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w:t>
      </w:r>
      <w:r>
        <w:rPr>
          <w:rFonts w:hint="eastAsia" w:ascii="宋体" w:hAnsi="宋体" w:eastAsia="宋体" w:cs="宋体"/>
          <w:color w:val="auto"/>
          <w:sz w:val="24"/>
          <w:szCs w:val="24"/>
        </w:rPr>
        <w:t xml:space="preserve">涂装采用水性聚氨</w:t>
      </w:r>
      <w:r>
        <w:rPr>
          <w:rFonts w:hint="eastAsia" w:eastAsia="宋体" w:cs="宋体"/>
          <w:color w:val="auto"/>
          <w:sz w:val="24"/>
          <w:szCs w:val="24"/>
          <w:lang w:val="en-US" w:eastAsia="zh-CN"/>
        </w:rPr>
        <w:t xml:space="preserve">脂</w:t>
      </w:r>
      <w:r>
        <w:rPr>
          <w:rFonts w:hint="eastAsia" w:ascii="宋体" w:hAnsi="宋体" w:eastAsia="宋体" w:cs="宋体"/>
          <w:color w:val="auto"/>
          <w:sz w:val="24"/>
          <w:szCs w:val="24"/>
        </w:rPr>
        <w:t xml:space="preserve">面漆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水性</w:t>
      </w:r>
      <w:r>
        <w:rPr>
          <w:rFonts w:hint="eastAsia" w:ascii="宋体" w:hAnsi="宋体" w:eastAsia="宋体" w:cs="宋体"/>
          <w:color w:val="auto"/>
          <w:sz w:val="24"/>
          <w:szCs w:val="24"/>
          <w:lang w:eastAsia="zh-CN"/>
        </w:rPr>
        <w:t xml:space="preserve">环氧富锌底</w:t>
      </w:r>
      <w:r>
        <w:rPr>
          <w:rFonts w:hint="eastAsia" w:ascii="宋体" w:hAnsi="宋体" w:eastAsia="宋体" w:cs="宋体"/>
          <w:color w:val="auto"/>
          <w:sz w:val="24"/>
          <w:szCs w:val="24"/>
        </w:rPr>
        <w:t xml:space="preserve">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numPr>
          <w:ilvl w:val="0"/>
          <w:numId w:val="0"/>
        </w:numPr>
        <w:ind w:firstLine="723"/>
        <w:jc w:val="both"/>
        <w:keepLines w:val="0"/>
        <w:keepNext w:val="0"/>
        <w:pageBreakBefore w:val="0"/>
        <w:spacing w:line="34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bCs/>
          <w:sz w:val="24"/>
          <w:szCs w:val="24"/>
          <w:lang w:val="en-US" w:eastAsia="zh-CN" w:bidi="ar-SA"/>
        </w:rPr>
        <w:t xml:space="preserve">水平垃圾压缩机参数及要求</w:t>
      </w:r>
      <w:r/>
    </w:p>
    <w:tbl>
      <w:tblPr>
        <w:tblStyle w:val="1146"/>
        <w:tblW w:w="8198" w:type="dxa"/>
        <w:jc w:val="center"/>
        <w:tblBorders>
          <w:top w:val="single" w:color="080000" w:sz="4" w:space="0"/>
          <w:left w:val="single" w:color="080000" w:sz="4" w:space="0"/>
          <w:bottom w:val="single" w:color="080000" w:sz="4" w:space="0"/>
          <w:right w:val="single" w:color="080000" w:sz="4" w:space="0"/>
          <w:insideH w:val="single" w:color="080000" w:sz="4" w:space="0"/>
          <w:insideV w:val="single" w:color="080000" w:sz="4" w:space="0"/>
        </w:tblBorders>
        <w:tblLayout w:type="autofit"/>
        <w:tblCellMar>
          <w:left w:w="0" w:type="dxa"/>
          <w:top w:w="0" w:type="dxa"/>
          <w:right w:w="0" w:type="dxa"/>
          <w:bottom w:w="0" w:type="dxa"/>
        </w:tblCellMar>
        <w:tblLook w:val="04A0" w:firstRow="1" w:lastRow="0" w:firstColumn="1" w:lastColumn="0" w:noHBand="0" w:noVBand="1"/>
      </w:tblPr>
      <w:tblGrid>
        <w:gridCol w:w="1449"/>
        <w:gridCol w:w="1983"/>
        <w:gridCol w:w="3310"/>
        <w:gridCol w:w="1456"/>
      </w:tblGrid>
      <w:tr>
        <w:trPr>
          <w:jc w:val="center"/>
          <w:trHeight w:val="494"/>
        </w:trPr>
        <w:tc>
          <w:tcPr>
            <w:tcW w:w="1449"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983"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3310"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技术要求</w:t>
            </w:r>
            <w:r/>
          </w:p>
        </w:tc>
        <w:tc>
          <w:tcPr>
            <w:tcW w:w="1456"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备注</w:t>
            </w:r>
            <w:r/>
          </w:p>
        </w:tc>
      </w:tr>
      <w:tr>
        <w:trPr>
          <w:jc w:val="center"/>
          <w:trHeight w:val="740"/>
        </w:trPr>
        <w:tc>
          <w:tcPr>
            <w:tcW w:w="1449"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1983" w:type="dxa"/>
            <w:vAlign w:val="center"/>
            <w:textDirection w:val="lrTb"/>
            <w:noWrap w:val="false"/>
          </w:tcPr>
          <w:p>
            <w:pPr>
              <w:jc w:val="left"/>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运转</w:t>
            </w:r>
            <w:r/>
          </w:p>
        </w:tc>
        <w:tc>
          <w:tcPr>
            <w:tcW w:w="3310"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压缩机运转顺畅，在规定的程序下应正常、连续、平稳，不应有卡滞，无响应，无显示现象及异响</w:t>
            </w:r>
            <w:r/>
          </w:p>
        </w:tc>
        <w:tc>
          <w:tcPr>
            <w:tcW w:w="1456" w:type="dxa"/>
            <w:vAlign w:val="center"/>
            <w:vMerge w:val="restart"/>
            <w:textDirection w:val="lrTb"/>
            <w:noWrap w:val="false"/>
          </w:tcPr>
          <w:p>
            <w:pPr>
              <w:jc w:val="cente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564"/>
        </w:trPr>
        <w:tc>
          <w:tcPr>
            <w:tcW w:w="1449"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1983" w:type="dxa"/>
            <w:vAlign w:val="center"/>
            <w:textDirection w:val="lrTb"/>
            <w:noWrap w:val="false"/>
          </w:tcPr>
          <w:p>
            <w:pPr>
              <w:jc w:val="left"/>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涂装</w:t>
            </w:r>
            <w:r/>
          </w:p>
        </w:tc>
        <w:tc>
          <w:tcPr>
            <w:tcW w:w="3310"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油漆面必须平整无针孔、气泡、裂纹、漏涂、局部剥落等缺陷</w:t>
            </w:r>
            <w:r/>
          </w:p>
        </w:tc>
        <w:tc>
          <w:tcPr>
            <w:tcW w:w="1456"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564"/>
        </w:trPr>
        <w:tc>
          <w:tcPr>
            <w:tcW w:w="1449"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1983" w:type="dxa"/>
            <w:vAlign w:val="center"/>
            <w:textDirection w:val="lrTb"/>
            <w:noWrap w:val="false"/>
          </w:tcPr>
          <w:p>
            <w:pPr>
              <w:jc w:val="left"/>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焊接质量</w:t>
            </w:r>
            <w:r/>
          </w:p>
        </w:tc>
        <w:tc>
          <w:tcPr>
            <w:tcW w:w="3310"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应无咬边、焊接变形、弧坑、气孔、裂纹、未融合等缺陷</w:t>
            </w:r>
            <w:r/>
          </w:p>
        </w:tc>
        <w:tc>
          <w:tcPr>
            <w:tcW w:w="1456"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564"/>
        </w:trPr>
        <w:tc>
          <w:tcPr>
            <w:tcW w:w="1449"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1983" w:type="dxa"/>
            <w:vAlign w:val="center"/>
            <w:vMerge w:val="restart"/>
            <w:textDirection w:val="lrTb"/>
            <w:noWrap w:val="false"/>
          </w:tcPr>
          <w:p>
            <w:pPr>
              <w:jc w:val="left"/>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结构要求</w:t>
            </w:r>
            <w:r/>
          </w:p>
        </w:tc>
        <w:tc>
          <w:tcPr>
            <w:tcW w:w="3310"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压缩机绝缘电阻</w:t>
            </w:r>
            <w:r>
              <w:rPr>
                <w:rFonts w:hint="eastAsia" w:ascii="宋体" w:hAnsi="宋体" w:eastAsia="宋体" w:cs="宋体"/>
                <w:sz w:val="24"/>
                <w:szCs w:val="24"/>
                <w:lang w:val="en-US" w:eastAsia="zh-CN"/>
              </w:rPr>
              <w:t xml:space="preserve">≥10MΩ</w:t>
            </w:r>
            <w:r/>
          </w:p>
        </w:tc>
        <w:tc>
          <w:tcPr>
            <w:tcW w:w="1456"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740"/>
        </w:trPr>
        <w:tc>
          <w:tcPr>
            <w:tcW w:w="1449"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W w:w="1983"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3310"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压缩推头运行稳定、在压缩过程中垃圾和污水不得进入压缩腔后部。压缩过程中应实现污水的有序排放。</w:t>
            </w:r>
            <w:r/>
          </w:p>
        </w:tc>
        <w:tc>
          <w:tcPr>
            <w:tcW w:w="1456"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583"/>
        </w:trPr>
        <w:tc>
          <w:tcPr>
            <w:tcW w:w="1449"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tcW w:w="1983"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3310"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压缩机头与压缩腔应采用无导轨设计</w:t>
            </w:r>
            <w:r/>
          </w:p>
        </w:tc>
        <w:tc>
          <w:tcPr>
            <w:tcW w:w="1456"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3"/>
        </w:trPr>
        <w:tc>
          <w:tcPr>
            <w:tcW w:w="1449"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c>
          <w:tcPr>
            <w:tcW w:w="1983" w:type="dxa"/>
            <w:vAlign w:val="center"/>
            <w:textDirection w:val="lrTb"/>
            <w:noWrap w:val="false"/>
          </w:tcPr>
          <w:p>
            <w:pPr>
              <w:ind w:left="0" w:right="0"/>
              <w:jc w:val="left"/>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压缩机实际处理量t/h</w:t>
            </w:r>
            <w:r/>
          </w:p>
        </w:tc>
        <w:tc>
          <w:tcPr>
            <w:tcW w:w="3310"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p>
        </w:tc>
        <w:tc>
          <w:tcPr>
            <w:tcW w:w="1456" w:type="dxa"/>
            <w:vAlign w:val="center"/>
            <w:vMerge w:val="continue"/>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3"/>
        </w:trPr>
        <w:tc>
          <w:tcPr>
            <w:tcW w:w="1449"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8</w:t>
            </w:r>
            <w:r/>
          </w:p>
        </w:tc>
        <w:tc>
          <w:tcPr>
            <w:tcW w:w="1983" w:type="dxa"/>
            <w:vAlign w:val="center"/>
            <w:textDirection w:val="lrTb"/>
            <w:noWrap w:val="false"/>
          </w:tcPr>
          <w:p>
            <w:pPr>
              <w:ind w:left="0" w:right="0"/>
              <w:jc w:val="left"/>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压缩腔容积</w:t>
            </w:r>
            <w:r>
              <w:rPr>
                <w:rFonts w:hint="eastAsia" w:ascii="宋体" w:hAnsi="宋体" w:eastAsia="宋体" w:cs="宋体"/>
                <w:sz w:val="24"/>
                <w:szCs w:val="24"/>
                <w:lang w:val="en-US" w:eastAsia="zh-CN"/>
              </w:rPr>
              <w:t xml:space="preserve">m³</w:t>
            </w:r>
            <w:r/>
          </w:p>
        </w:tc>
        <w:tc>
          <w:tcPr>
            <w:tcW w:w="3310"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1456" w:type="dxa"/>
            <w:vAlign w:val="center"/>
            <w:vMerge w:val="continue"/>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3"/>
        </w:trPr>
        <w:tc>
          <w:tcPr>
            <w:tcW w:w="1449"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9</w:t>
            </w:r>
            <w:r/>
          </w:p>
        </w:tc>
        <w:tc>
          <w:tcPr>
            <w:tcW w:w="1983" w:type="dxa"/>
            <w:vAlign w:val="center"/>
            <w:textDirection w:val="lrTb"/>
            <w:noWrap w:val="false"/>
          </w:tcPr>
          <w:p>
            <w:pPr>
              <w:ind w:left="0" w:right="0"/>
              <w:jc w:val="left"/>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最大推力kN</w:t>
            </w:r>
            <w:r/>
          </w:p>
        </w:tc>
        <w:tc>
          <w:tcPr>
            <w:tcW w:w="3310"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≥450</w:t>
            </w:r>
            <w:r/>
          </w:p>
        </w:tc>
        <w:tc>
          <w:tcPr>
            <w:tcW w:w="1456" w:type="dxa"/>
            <w:vAlign w:val="center"/>
            <w:vMerge w:val="continue"/>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3"/>
        </w:trPr>
        <w:tc>
          <w:tcPr>
            <w:tcW w:w="1449"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10</w:t>
            </w:r>
            <w:r/>
          </w:p>
        </w:tc>
        <w:tc>
          <w:tcPr>
            <w:tcW w:w="1983" w:type="dxa"/>
            <w:vAlign w:val="center"/>
            <w:textDirection w:val="lrTb"/>
            <w:noWrap w:val="false"/>
          </w:tcPr>
          <w:p>
            <w:pPr>
              <w:ind w:left="0" w:right="0"/>
              <w:jc w:val="left"/>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最大系统压力Mpa</w:t>
            </w:r>
            <w:r/>
          </w:p>
        </w:tc>
        <w:tc>
          <w:tcPr>
            <w:tcW w:w="3310"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p>
        </w:tc>
        <w:tc>
          <w:tcPr>
            <w:tcW w:w="1456" w:type="dxa"/>
            <w:vAlign w:val="center"/>
            <w:vMerge w:val="continue"/>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3"/>
        </w:trPr>
        <w:tc>
          <w:tcPr>
            <w:tcW w:w="1449"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11</w:t>
            </w:r>
            <w:r/>
          </w:p>
        </w:tc>
        <w:tc>
          <w:tcPr>
            <w:tcW w:w="1983" w:type="dxa"/>
            <w:vAlign w:val="center"/>
            <w:textDirection w:val="lrTb"/>
            <w:noWrap w:val="false"/>
          </w:tcPr>
          <w:p>
            <w:pPr>
              <w:ind w:left="0" w:right="0"/>
              <w:jc w:val="left"/>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设备最大噪声dB</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A</w:t>
            </w:r>
            <w:r>
              <w:rPr>
                <w:rFonts w:hint="eastAsia" w:ascii="宋体" w:hAnsi="宋体" w:eastAsia="宋体" w:cs="宋体"/>
                <w:sz w:val="24"/>
                <w:szCs w:val="24"/>
                <w:lang w:eastAsia="zh-CN"/>
              </w:rPr>
              <w:t xml:space="preserve">）</w:t>
            </w:r>
            <w:r/>
          </w:p>
        </w:tc>
        <w:tc>
          <w:tcPr>
            <w:tcW w:w="3310"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≤68</w:t>
            </w:r>
            <w:r/>
          </w:p>
        </w:tc>
        <w:tc>
          <w:tcPr>
            <w:tcW w:w="1456" w:type="dxa"/>
            <w:vAlign w:val="center"/>
            <w:vMerge w:val="continue"/>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83"/>
        </w:trPr>
        <w:tc>
          <w:tcPr>
            <w:tcW w:w="1449"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color w:val="000000"/>
                <w:sz w:val="24"/>
                <w:szCs w:val="24"/>
                <w:lang w:val="en-US" w:eastAsia="zh-CN" w:bidi="zh-CN"/>
              </w:rPr>
            </w:pPr>
            <w:r>
              <w:rPr>
                <w:rFonts w:hint="eastAsia" w:ascii="宋体" w:hAnsi="宋体" w:eastAsia="宋体" w:cs="宋体"/>
                <w:sz w:val="24"/>
                <w:szCs w:val="24"/>
                <w:lang w:val="en-US" w:eastAsia="zh-CN"/>
              </w:rPr>
              <w:t xml:space="preserve">12</w:t>
            </w:r>
            <w:r/>
          </w:p>
        </w:tc>
        <w:tc>
          <w:tcPr>
            <w:tcW w:w="1983" w:type="dxa"/>
            <w:vAlign w:val="center"/>
            <w:textDirection w:val="lrTb"/>
            <w:noWrap w:val="false"/>
          </w:tcPr>
          <w:p>
            <w:pPr>
              <w:ind w:left="0" w:right="0"/>
              <w:jc w:val="left"/>
              <w:keepLines w:val="0"/>
              <w:keepNext w:val="0"/>
              <w:pageBreakBefore w:val="0"/>
              <w:spacing w:line="340" w:lineRule="exact"/>
              <w:rPr>
                <w:rFonts w:hint="eastAsia" w:ascii="宋体" w:hAnsi="宋体" w:eastAsia="宋体" w:cs="宋体"/>
                <w:sz w:val="24"/>
                <w:szCs w:val="24"/>
                <w:lang w:val="zh-CN" w:eastAsia="zh-CN" w:bidi="zh-CN"/>
              </w:rPr>
            </w:pPr>
            <w:r>
              <w:rPr>
                <w:rFonts w:hint="eastAsia" w:ascii="宋体" w:hAnsi="宋体" w:eastAsia="宋体" w:cs="宋体"/>
                <w:sz w:val="24"/>
                <w:szCs w:val="24"/>
              </w:rPr>
              <w:t xml:space="preserve">压缩比</w:t>
            </w:r>
            <w:r/>
          </w:p>
        </w:tc>
        <w:tc>
          <w:tcPr>
            <w:tcW w:w="3310"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bidi="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2.5</w:t>
            </w:r>
            <w:r/>
          </w:p>
        </w:tc>
        <w:tc>
          <w:tcPr>
            <w:tcW w:w="1456" w:type="dxa"/>
            <w:vAlign w:val="center"/>
            <w:vMerge w:val="continue"/>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83"/>
        </w:trPr>
        <w:tc>
          <w:tcPr>
            <w:tcW w:w="1449"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13</w:t>
            </w:r>
            <w:r/>
          </w:p>
        </w:tc>
        <w:tc>
          <w:tcPr>
            <w:tcW w:w="1983" w:type="dxa"/>
            <w:vAlign w:val="center"/>
            <w:textDirection w:val="lrTb"/>
            <w:noWrap w:val="false"/>
          </w:tcPr>
          <w:p>
            <w:pPr>
              <w:ind w:left="0" w:right="0"/>
              <w:jc w:val="left"/>
              <w:keepLines w:val="0"/>
              <w:keepNext w:val="0"/>
              <w:pageBreakBefore w:val="0"/>
              <w:spacing w:line="340" w:lineRule="exact"/>
              <w:rPr>
                <w:rFonts w:hint="eastAsia" w:ascii="宋体" w:hAnsi="宋体" w:eastAsia="宋体" w:cs="宋体"/>
                <w:sz w:val="24"/>
                <w:szCs w:val="24"/>
                <w:lang w:val="zh-CN" w:eastAsia="zh-CN" w:bidi="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压实密度Kg/m³</w:t>
            </w:r>
            <w:r/>
          </w:p>
        </w:tc>
        <w:tc>
          <w:tcPr>
            <w:tcW w:w="3310"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bidi="zh-CN"/>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w:t>
            </w:r>
            <w:r/>
          </w:p>
        </w:tc>
        <w:tc>
          <w:tcPr>
            <w:tcW w:w="1456" w:type="dxa"/>
            <w:vAlign w:val="center"/>
            <w:vMerge w:val="continue"/>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83"/>
        </w:trPr>
        <w:tc>
          <w:tcPr>
            <w:tcW w:w="1449"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14</w:t>
            </w:r>
            <w:r/>
          </w:p>
        </w:tc>
        <w:tc>
          <w:tcPr>
            <w:tcW w:w="1983" w:type="dxa"/>
            <w:vAlign w:val="center"/>
            <w:textDirection w:val="lrTb"/>
            <w:noWrap w:val="false"/>
          </w:tcPr>
          <w:p>
            <w:pPr>
              <w:ind w:left="0" w:right="0"/>
              <w:jc w:val="left"/>
              <w:keepLines w:val="0"/>
              <w:keepNext w:val="0"/>
              <w:pageBreakBefore w:val="0"/>
              <w:spacing w:line="3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压缩机电机功率kw</w:t>
            </w:r>
            <w:r/>
          </w:p>
        </w:tc>
        <w:tc>
          <w:tcPr>
            <w:tcW w:w="3310"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≥22</w:t>
            </w:r>
            <w:r/>
          </w:p>
        </w:tc>
        <w:tc>
          <w:tcPr>
            <w:tcW w:w="1456" w:type="dxa"/>
            <w:vAlign w:val="center"/>
            <w:textDirection w:val="lrTb"/>
            <w:noWrap w:val="false"/>
          </w:tcPr>
          <w:p>
            <w:pPr>
              <w:ind w:left="0" w:right="0"/>
              <w:jc w:val="center"/>
              <w:keepLines w:val="0"/>
              <w:keepNext w:val="0"/>
              <w:pageBreakBefore w:val="0"/>
              <w:spacing w:line="340" w:lineRule="exact"/>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r>
            <w:r/>
          </w:p>
        </w:tc>
      </w:tr>
      <w:tr>
        <w:trPr>
          <w:jc w:val="center"/>
          <w:trHeight w:val="592"/>
        </w:trPr>
        <w:tc>
          <w:tcPr>
            <w:tcW w:w="1449"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p>
        </w:tc>
        <w:tc>
          <w:tcPr>
            <w:tcW w:w="1983" w:type="dxa"/>
            <w:vAlign w:val="center"/>
            <w:textDirection w:val="lrTb"/>
            <w:noWrap w:val="false"/>
          </w:tcPr>
          <w:p>
            <w:pPr>
              <w:ind w:left="0" w:right="0"/>
              <w:jc w:val="left"/>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▲连续工作后液压油箱内油温（℃）</w:t>
            </w:r>
            <w:r/>
          </w:p>
        </w:tc>
        <w:tc>
          <w:tcPr>
            <w:tcW w:w="3310"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≤75</w:t>
            </w:r>
            <w:r/>
          </w:p>
        </w:tc>
        <w:tc>
          <w:tcPr>
            <w:tcW w:w="1456"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592"/>
        </w:trPr>
        <w:tc>
          <w:tcPr>
            <w:tcW w:w="1449"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p>
        </w:tc>
        <w:tc>
          <w:tcPr>
            <w:tcW w:w="1983" w:type="dxa"/>
            <w:vAlign w:val="center"/>
            <w:textDirection w:val="lrTb"/>
            <w:noWrap w:val="false"/>
          </w:tcPr>
          <w:p>
            <w:pPr>
              <w:ind w:left="0" w:right="0"/>
              <w:jc w:val="left"/>
              <w:keepLines w:val="0"/>
              <w:keepNext w:val="0"/>
              <w:pageBreakBefore w:val="0"/>
              <w:spacing w:line="3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eastAsia="zh-CN"/>
              </w:rPr>
              <w:t xml:space="preserve">卸料槽容积m³</w:t>
            </w:r>
            <w:r/>
          </w:p>
        </w:tc>
        <w:tc>
          <w:tcPr>
            <w:tcW w:w="3310"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color w:val="auto"/>
                <w:sz w:val="24"/>
                <w:szCs w:val="24"/>
                <w:lang w:val="en-US" w:eastAsia="zh-CN" w:bidi="ar-SA"/>
              </w:rPr>
            </w:pPr>
            <w:r>
              <w:rPr>
                <w:rFonts w:hint="eastAsia" w:ascii="宋体" w:hAnsi="宋体" w:eastAsia="宋体" w:cs="宋体"/>
                <w:sz w:val="24"/>
                <w:szCs w:val="24"/>
              </w:rPr>
              <w:t xml:space="preserve">≥20</w:t>
            </w:r>
            <w:r/>
          </w:p>
        </w:tc>
        <w:tc>
          <w:tcPr>
            <w:tcW w:w="1456"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rPr>
              <w:t xml:space="preserve">含料斗-尺寸根据土建尺寸，高度3M</w:t>
            </w:r>
            <w:r/>
          </w:p>
        </w:tc>
      </w:tr>
      <w:tr>
        <w:trPr>
          <w:jc w:val="center"/>
          <w:trHeight w:val="592"/>
        </w:trPr>
        <w:tc>
          <w:tcPr>
            <w:tcW w:w="1449"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p>
        </w:tc>
        <w:tc>
          <w:tcPr>
            <w:tcW w:w="1983" w:type="dxa"/>
            <w:vAlign w:val="center"/>
            <w:textDirection w:val="lrTb"/>
            <w:noWrap w:val="false"/>
          </w:tcPr>
          <w:p>
            <w:pPr>
              <w:ind w:left="0" w:right="0"/>
              <w:jc w:val="left"/>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▲压缩机循环时间</w:t>
            </w:r>
            <w:r>
              <w:rPr>
                <w:rFonts w:hint="eastAsia" w:ascii="宋体" w:hAnsi="宋体" w:eastAsia="宋体" w:cs="宋体"/>
                <w:sz w:val="24"/>
                <w:szCs w:val="24"/>
                <w:lang w:val="en-US" w:eastAsia="zh-CN"/>
              </w:rPr>
              <w:t xml:space="preserve">s</w:t>
            </w:r>
            <w:r/>
          </w:p>
        </w:tc>
        <w:tc>
          <w:tcPr>
            <w:tcW w:w="3310"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lang w:val="en-US"/>
              </w:rPr>
            </w:pPr>
            <w:r>
              <w:rPr>
                <w:rFonts w:hint="eastAsia" w:ascii="宋体" w:hAnsi="宋体" w:eastAsia="宋体" w:cs="宋体"/>
                <w:color w:val="auto"/>
                <w:sz w:val="24"/>
                <w:szCs w:val="24"/>
                <w:lang w:val="en-US" w:eastAsia="zh-CN"/>
              </w:rPr>
              <w:t xml:space="preserve">≤40</w:t>
            </w:r>
            <w:r/>
          </w:p>
        </w:tc>
        <w:tc>
          <w:tcPr>
            <w:tcW w:w="1456" w:type="dxa"/>
            <w:vAlign w:val="center"/>
            <w:textDirection w:val="lrTb"/>
            <w:noWrap w:val="false"/>
          </w:tcPr>
          <w:p>
            <w:pPr>
              <w:ind w:left="0" w:right="0"/>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bl>
    <w:p>
      <w:pPr>
        <w:numPr>
          <w:ilvl w:val="0"/>
          <w:numId w:val="0"/>
        </w:num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ind w:left="0" w:firstLine="0"/>
        <w:keepLines w:val="0"/>
        <w:keepNext w:val="0"/>
        <w:pageBreakBefore w:val="0"/>
        <w:spacing w:line="340" w:lineRule="exact"/>
        <w:rPr>
          <w:rFonts w:hint="eastAsia" w:ascii="宋体" w:hAnsi="宋体" w:eastAsia="宋体" w:cs="宋体"/>
          <w:sz w:val="24"/>
          <w:szCs w:val="24"/>
          <w:lang w:val="en-US" w:eastAsia="zh-CN"/>
        </w:rPr>
        <w:outlineLvl w:val="1"/>
      </w:pPr>
      <w:r>
        <w:rPr>
          <w:rFonts w:hint="eastAsia" w:ascii="宋体" w:hAnsi="宋体" w:eastAsia="宋体" w:cs="宋体"/>
          <w:b/>
          <w:bCs/>
          <w:color w:val="000000"/>
          <w:sz w:val="24"/>
          <w:szCs w:val="24"/>
          <w:lang w:val="en-US" w:eastAsia="en-US" w:bidi="ar-SA"/>
        </w:rPr>
        <w:t xml:space="preserve">2、</w:t>
      </w:r>
      <w:r>
        <w:rPr>
          <w:rFonts w:hint="eastAsia" w:ascii="宋体" w:hAnsi="宋体" w:eastAsia="宋体" w:cs="宋体"/>
          <w:b/>
          <w:bCs/>
          <w:sz w:val="24"/>
          <w:szCs w:val="24"/>
        </w:rPr>
        <w:t xml:space="preserve">移箱平台</w:t>
      </w:r>
      <w:r>
        <w:rPr>
          <w:rFonts w:hint="eastAsia" w:ascii="宋体" w:hAnsi="宋体" w:eastAsia="宋体" w:cs="宋体"/>
          <w:b/>
          <w:bCs/>
          <w:sz w:val="24"/>
          <w:szCs w:val="24"/>
        </w:rPr>
        <w:tab/>
      </w:r>
      <w:r/>
    </w:p>
    <w:p>
      <w:pP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（1）采用两箱三工位的方式，可承载两个满载的垃圾箱体，由平台机架，驱动装置、导轨等构成。</w:t>
      </w:r>
      <w:r/>
    </w:p>
    <w:p>
      <w:pPr>
        <w:keepLines w:val="0"/>
        <w:keepNext w:val="0"/>
        <w:pageBreakBefore w:val="0"/>
        <w:spacing w:line="3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（2）平台采用液压驱动，通过平台的水平移动能完成垃圾箱的自动换箱。</w:t>
      </w:r>
      <w:r/>
    </w:p>
    <w:p>
      <w:pPr>
        <w:keepLines w:val="0"/>
        <w:keepNext w:val="0"/>
        <w:pageBreakBefore w:val="0"/>
        <w:spacing w:line="34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w:t>
      </w:r>
      <w:r>
        <w:rPr>
          <w:rFonts w:hint="eastAsia" w:ascii="宋体" w:hAnsi="宋体" w:eastAsia="宋体" w:cs="宋体"/>
          <w:color w:val="auto"/>
          <w:sz w:val="24"/>
          <w:szCs w:val="24"/>
        </w:rPr>
        <w:t xml:space="preserve">涂装采用水性聚氨</w:t>
      </w:r>
      <w:r>
        <w:rPr>
          <w:rFonts w:hint="eastAsia" w:eastAsia="宋体" w:cs="宋体"/>
          <w:color w:val="auto"/>
          <w:sz w:val="24"/>
          <w:szCs w:val="24"/>
          <w:lang w:val="en-US" w:eastAsia="zh-CN"/>
        </w:rPr>
        <w:t xml:space="preserve">脂</w:t>
      </w:r>
      <w:r>
        <w:rPr>
          <w:rFonts w:hint="eastAsia" w:ascii="宋体" w:hAnsi="宋体" w:eastAsia="宋体" w:cs="宋体"/>
          <w:color w:val="auto"/>
          <w:sz w:val="24"/>
          <w:szCs w:val="24"/>
        </w:rPr>
        <w:t xml:space="preserve">面漆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水性</w:t>
      </w:r>
      <w:r>
        <w:rPr>
          <w:rFonts w:hint="eastAsia" w:ascii="宋体" w:hAnsi="宋体" w:eastAsia="宋体" w:cs="宋体"/>
          <w:color w:val="auto"/>
          <w:sz w:val="24"/>
          <w:szCs w:val="24"/>
          <w:lang w:eastAsia="zh-CN"/>
        </w:rPr>
        <w:t xml:space="preserve">环氧富锌底</w:t>
      </w:r>
      <w:r>
        <w:rPr>
          <w:rFonts w:hint="eastAsia" w:ascii="宋体" w:hAnsi="宋体" w:eastAsia="宋体" w:cs="宋体"/>
          <w:color w:val="auto"/>
          <w:sz w:val="24"/>
          <w:szCs w:val="24"/>
        </w:rPr>
        <w:t xml:space="preserve">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241"/>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bidi="ar-SA"/>
        </w:rPr>
        <w:t xml:space="preserve">移箱平台参数及要求</w:t>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2473"/>
        <w:gridCol w:w="3317"/>
      </w:tblGrid>
      <w:tr>
        <w:trPr>
          <w:jc w:val="center"/>
          <w:trHeight w:val="412"/>
        </w:trPr>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w:t>
            </w:r>
            <w:r/>
          </w:p>
        </w:tc>
        <w:tc>
          <w:tcPr>
            <w:tcBorders>
              <w:top w:val="single" w:color="auto" w:sz="4" w:space="0"/>
              <w:left w:val="single" w:color="auto" w:sz="4" w:space="0"/>
              <w:bottom w:val="single" w:color="auto" w:sz="4" w:space="0"/>
              <w:right w:val="single" w:color="auto" w:sz="4" w:space="0"/>
            </w:tcBorders>
            <w:tcW w:w="3317" w:type="dxa"/>
            <w:vAlign w:val="center"/>
            <w:textDirection w:val="lrTb"/>
            <w:noWrap w:val="false"/>
          </w:tcPr>
          <w:p>
            <w:pPr>
              <w:jc w:val="center"/>
              <w:keepLines w:val="0"/>
              <w:keepNext w:val="0"/>
              <w:pageBreakBefore w:val="0"/>
              <w:spacing w:line="34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参数及要求</w:t>
            </w:r>
            <w:r/>
          </w:p>
        </w:tc>
      </w:tr>
      <w:tr>
        <w:trPr>
          <w:jc w:val="center"/>
        </w:trPr>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结构形式</w:t>
            </w:r>
            <w:r/>
          </w:p>
        </w:tc>
        <w:tc>
          <w:tcPr>
            <w:tcBorders>
              <w:top w:val="single" w:color="auto" w:sz="4" w:space="0"/>
              <w:left w:val="single" w:color="auto" w:sz="4" w:space="0"/>
              <w:bottom w:val="single" w:color="auto" w:sz="4" w:space="0"/>
              <w:right w:val="single" w:color="auto" w:sz="4" w:space="0"/>
            </w:tcBorders>
            <w:tcW w:w="3317" w:type="dxa"/>
            <w:vAlign w:val="center"/>
            <w:textDirection w:val="lrTb"/>
            <w:noWrap w:val="false"/>
          </w:tcPr>
          <w:p>
            <w:pP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两工位串行，单层移箱结构</w:t>
            </w:r>
            <w:r/>
          </w:p>
        </w:tc>
      </w:tr>
      <w:tr>
        <w:trPr>
          <w:jc w:val="center"/>
        </w:trPr>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平移距离</w:t>
            </w:r>
            <w:r/>
          </w:p>
        </w:tc>
        <w:tc>
          <w:tcPr>
            <w:tcBorders>
              <w:top w:val="single" w:color="auto" w:sz="4" w:space="0"/>
              <w:left w:val="single" w:color="auto" w:sz="4" w:space="0"/>
              <w:bottom w:val="single" w:color="auto" w:sz="4" w:space="0"/>
              <w:right w:val="single" w:color="auto" w:sz="4" w:space="0"/>
            </w:tcBorders>
            <w:tcW w:w="3317" w:type="dxa"/>
            <w:vAlign w:val="center"/>
            <w:textDirection w:val="lrTb"/>
            <w:noWrap w:val="false"/>
          </w:tcPr>
          <w:p>
            <w:pP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2960 mm</w:t>
            </w:r>
            <w:r/>
          </w:p>
        </w:tc>
      </w:tr>
      <w:tr>
        <w:trPr>
          <w:jc w:val="center"/>
        </w:trPr>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移箱速度</w:t>
            </w:r>
            <w:r/>
          </w:p>
        </w:tc>
        <w:tc>
          <w:tcPr>
            <w:tcBorders>
              <w:top w:val="single" w:color="auto" w:sz="4" w:space="0"/>
              <w:left w:val="single" w:color="auto" w:sz="4" w:space="0"/>
              <w:bottom w:val="single" w:color="auto" w:sz="4" w:space="0"/>
              <w:right w:val="single" w:color="auto" w:sz="4" w:space="0"/>
            </w:tcBorders>
            <w:tcW w:w="3317" w:type="dxa"/>
            <w:vAlign w:val="center"/>
            <w:textDirection w:val="lrTb"/>
            <w:noWrap w:val="false"/>
          </w:tcPr>
          <w:p>
            <w:pP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6m/min-8m/min</w:t>
            </w:r>
            <w:r/>
          </w:p>
        </w:tc>
      </w:tr>
      <w:tr>
        <w:trPr>
          <w:jc w:val="center"/>
        </w:trPr>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单个工位承重</w:t>
            </w:r>
            <w:r>
              <w:rPr>
                <w:rFonts w:hint="eastAsia" w:ascii="宋体" w:hAnsi="宋体" w:eastAsia="宋体" w:cs="宋体"/>
                <w:sz w:val="24"/>
                <w:szCs w:val="24"/>
                <w:lang w:val="en-US" w:eastAsia="zh-CN"/>
              </w:rPr>
              <w:t xml:space="preserve">能力</w:t>
            </w:r>
            <w:r/>
          </w:p>
        </w:tc>
        <w:tc>
          <w:tcPr>
            <w:tcBorders>
              <w:top w:val="single" w:color="auto" w:sz="4" w:space="0"/>
              <w:left w:val="single" w:color="auto" w:sz="4" w:space="0"/>
              <w:bottom w:val="single" w:color="auto" w:sz="4" w:space="0"/>
              <w:right w:val="single" w:color="auto" w:sz="4" w:space="0"/>
            </w:tcBorders>
            <w:tcW w:w="3317" w:type="dxa"/>
            <w:vAlign w:val="center"/>
            <w:textDirection w:val="lrTb"/>
            <w:noWrap w:val="false"/>
          </w:tcPr>
          <w:p>
            <w:pP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30t</w:t>
            </w:r>
            <w:r/>
          </w:p>
        </w:tc>
      </w:tr>
      <w:tr>
        <w:trPr>
          <w:jc w:val="center"/>
        </w:trPr>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pacing w:val="8"/>
                <w:sz w:val="24"/>
                <w:szCs w:val="24"/>
                <w:lang w:eastAsia="zh-CN"/>
              </w:rPr>
              <w:t xml:space="preserve">油缸行程</w:t>
            </w:r>
            <w:r/>
          </w:p>
        </w:tc>
        <w:tc>
          <w:tcPr>
            <w:tcBorders>
              <w:top w:val="single" w:color="auto" w:sz="4" w:space="0"/>
              <w:left w:val="single" w:color="auto" w:sz="4" w:space="0"/>
              <w:bottom w:val="single" w:color="auto" w:sz="4" w:space="0"/>
              <w:right w:val="single" w:color="auto" w:sz="4" w:space="0"/>
            </w:tcBorders>
            <w:tcW w:w="3317" w:type="dxa"/>
            <w:vAlign w:val="center"/>
            <w:textDirection w:val="lrTb"/>
            <w:noWrap w:val="false"/>
          </w:tcPr>
          <w:p>
            <w:pP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pacing w:val="8"/>
                <w:sz w:val="24"/>
                <w:szCs w:val="24"/>
                <w:lang w:eastAsia="zh-CN"/>
              </w:rPr>
              <w:t xml:space="preserve">3000</w:t>
            </w:r>
            <w:r>
              <w:rPr>
                <w:rFonts w:hint="eastAsia" w:ascii="宋体" w:hAnsi="宋体" w:eastAsia="宋体" w:cs="宋体"/>
                <w:sz w:val="24"/>
                <w:szCs w:val="24"/>
                <w:lang w:eastAsia="zh-CN"/>
              </w:rPr>
              <w:t xml:space="preserve">mm</w:t>
            </w:r>
            <w:r/>
          </w:p>
        </w:tc>
      </w:tr>
    </w:tbl>
    <w:p>
      <w:pPr>
        <w:numPr>
          <w:ilvl w:val="0"/>
          <w:numId w:val="0"/>
        </w:numPr>
        <w:keepLines w:val="0"/>
        <w:keepNext w:val="0"/>
        <w:pageBreakBefore w:val="0"/>
        <w:spacing w:line="340" w:lineRule="exact"/>
        <w:rPr>
          <w:rFonts w:hint="eastAsia" w:ascii="宋体" w:hAnsi="宋体" w:eastAsia="宋体" w:cs="宋体"/>
          <w:b/>
          <w:bCs/>
          <w:sz w:val="24"/>
          <w:szCs w:val="24"/>
        </w:rPr>
      </w:pPr>
      <w:r>
        <w:rPr>
          <w:rFonts w:hint="eastAsia" w:ascii="宋体" w:hAnsi="宋体" w:eastAsia="宋体" w:cs="宋体"/>
          <w:b/>
          <w:bCs/>
          <w:sz w:val="24"/>
          <w:szCs w:val="24"/>
        </w:rPr>
      </w:r>
      <w:r/>
    </w:p>
    <w:p>
      <w:pPr>
        <w:numPr>
          <w:ilvl w:val="0"/>
          <w:numId w:val="0"/>
        </w:numPr>
        <w:ind w:left="0" w:firstLine="0"/>
        <w:keepLines w:val="0"/>
        <w:keepNext w:val="0"/>
        <w:pageBreakBefore w:val="0"/>
        <w:spacing w:line="340" w:lineRule="exact"/>
        <w:rPr>
          <w:rFonts w:hint="eastAsia" w:ascii="宋体" w:hAnsi="宋体" w:eastAsia="宋体" w:cs="宋体"/>
          <w:sz w:val="24"/>
          <w:szCs w:val="24"/>
        </w:rPr>
        <w:outlineLvl w:val="1"/>
      </w:pPr>
      <w:r>
        <w:rPr>
          <w:rFonts w:hint="eastAsia" w:ascii="宋体" w:hAnsi="宋体" w:eastAsia="宋体" w:cs="宋体"/>
          <w:b/>
          <w:bCs/>
          <w:color w:val="000000"/>
          <w:sz w:val="24"/>
          <w:szCs w:val="24"/>
          <w:lang w:val="en-US" w:eastAsia="en-US" w:bidi="ar-SA"/>
        </w:rPr>
        <w:t xml:space="preserve">3、</w:t>
      </w:r>
      <w:r>
        <w:rPr>
          <w:rFonts w:hint="eastAsia" w:ascii="宋体" w:hAnsi="宋体" w:eastAsia="宋体" w:cs="宋体"/>
          <w:b/>
          <w:bCs/>
          <w:sz w:val="24"/>
          <w:szCs w:val="24"/>
        </w:rPr>
        <w:t xml:space="preserve">垃圾集装箱</w:t>
      </w:r>
      <w:r>
        <w:rPr>
          <w:rFonts w:hint="eastAsia" w:ascii="宋体" w:hAnsi="宋体" w:eastAsia="宋体" w:cs="宋体"/>
          <w:b/>
          <w:bCs/>
          <w:sz w:val="24"/>
          <w:szCs w:val="24"/>
        </w:rPr>
        <w:tab/>
      </w:r>
      <w:r/>
    </w:p>
    <w:p>
      <w:pPr>
        <w:pStyle w:val="1165"/>
        <w:ind w:firstLine="480"/>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垃圾集装箱由箱体、锁紧机构、密封装置等组成。</w:t>
      </w:r>
      <w:r/>
    </w:p>
    <w:tbl>
      <w:tblPr>
        <w:tblStyle w:val="721"/>
        <w:tblW w:w="8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9"/>
        <w:gridCol w:w="1809"/>
        <w:gridCol w:w="5851"/>
      </w:tblGrid>
      <w:tr>
        <w:trPr>
          <w:cantSplit/>
          <w:jc w:val="center"/>
          <w:trHeight w:val="335"/>
        </w:trPr>
        <w:tc>
          <w:tcPr>
            <w:tcW w:w="119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参数及技术要求</w:t>
            </w:r>
            <w:r/>
          </w:p>
        </w:tc>
      </w:tr>
      <w:tr>
        <w:trPr>
          <w:cantSplit/>
          <w:jc w:val="center"/>
          <w:trHeight w:val="661"/>
        </w:trPr>
        <w:tc>
          <w:tcPr>
            <w:tcW w:w="119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材质</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垃圾集装箱结构良好，抗变型能力强。采用顶板、侧板不小于4mm厚、底板不小于6mm 厚的Q355钢材制作；</w:t>
            </w:r>
            <w:r/>
          </w:p>
        </w:tc>
      </w:tr>
      <w:tr>
        <w:trPr>
          <w:cantSplit/>
          <w:jc w:val="center"/>
          <w:trHeight w:val="986"/>
        </w:trPr>
        <w:tc>
          <w:tcPr>
            <w:tcW w:w="119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排污装置</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垃圾集装箱需配置排污装置，采用不小于4寸碟阀排水方式，需方便与转运站内的污水导流系统对接，以便将压缩出的污水顺利排出</w:t>
            </w:r>
            <w:r>
              <w:rPr>
                <w:rFonts w:hint="eastAsia" w:ascii="宋体" w:hAnsi="宋体" w:eastAsia="宋体" w:cs="宋体"/>
                <w:color w:val="000000"/>
                <w:sz w:val="24"/>
                <w:szCs w:val="24"/>
                <w:highlight w:val="none"/>
                <w:lang w:eastAsia="zh-CN"/>
              </w:rPr>
              <w:t xml:space="preserve">；</w:t>
            </w:r>
            <w:r/>
          </w:p>
        </w:tc>
      </w:tr>
      <w:tr>
        <w:trPr>
          <w:cantSplit/>
          <w:jc w:val="center"/>
          <w:trHeight w:val="1962"/>
        </w:trPr>
        <w:tc>
          <w:tcPr>
            <w:tcW w:w="119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3</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密封</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垃圾集装箱在闸门和排污口正常关闭后应处于完全密封状态，并具有良好的密封性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在压缩和运输过程中没有垃圾卡滞、留挂、抛洒以及污水渗漏现象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确保后门的密封性能，且左右侧各设置 1 个污水排放口，保证压缩过程中垃圾渗滤液的即时排放，运输过程中保证污水排放口的密闭；</w:t>
            </w:r>
            <w:r>
              <w:rPr>
                <w:rFonts w:hint="eastAsia" w:ascii="宋体" w:hAnsi="宋体" w:eastAsia="宋体" w:cs="宋体"/>
                <w:color w:val="000000"/>
                <w:sz w:val="24"/>
                <w:szCs w:val="24"/>
                <w:highlight w:val="none"/>
                <w:lang w:eastAsia="zh-CN"/>
              </w:rPr>
              <w:t xml:space="preserve">。</w:t>
            </w:r>
            <w:r/>
          </w:p>
        </w:tc>
      </w:tr>
      <w:tr>
        <w:trPr>
          <w:cantSplit/>
          <w:jc w:val="center"/>
          <w:trHeight w:val="986"/>
        </w:trPr>
        <w:tc>
          <w:tcPr>
            <w:tcW w:w="119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整体造型</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压缩垃圾存储部分的整体造型应为倒锥体，保证垃圾可以依靠自重完全倾倒出箱（须提供设备图片或图纸说明包括内部结构图或照片</w:t>
            </w:r>
            <w:r>
              <w:rPr>
                <w:rFonts w:hint="eastAsia" w:ascii="宋体" w:hAnsi="宋体" w:eastAsia="宋体" w:cs="宋体"/>
                <w:color w:val="000000"/>
                <w:sz w:val="24"/>
                <w:szCs w:val="24"/>
                <w:highlight w:val="none"/>
                <w:lang w:eastAsia="zh-CN"/>
              </w:rPr>
              <w:t xml:space="preserve">）；</w:t>
            </w:r>
            <w:r/>
          </w:p>
        </w:tc>
      </w:tr>
      <w:tr>
        <w:trPr>
          <w:cantSplit/>
          <w:jc w:val="center"/>
          <w:trHeight w:val="661"/>
        </w:trPr>
        <w:tc>
          <w:tcPr>
            <w:tcW w:w="119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锁紧方式</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垃圾集装箱的后门采用液压锁紧，保证在配套车辆的驾驶室控制箱体后门的打开和锁紧</w:t>
            </w:r>
            <w:r>
              <w:rPr>
                <w:rFonts w:hint="eastAsia" w:ascii="宋体" w:hAnsi="宋体" w:eastAsia="宋体" w:cs="宋体"/>
                <w:color w:val="000000"/>
                <w:sz w:val="24"/>
                <w:szCs w:val="24"/>
                <w:highlight w:val="none"/>
                <w:lang w:eastAsia="zh-CN"/>
              </w:rPr>
              <w:t xml:space="preserve">；</w:t>
            </w:r>
            <w:r/>
          </w:p>
        </w:tc>
      </w:tr>
      <w:tr>
        <w:trPr>
          <w:cantSplit/>
          <w:jc w:val="center"/>
          <w:trHeight w:val="335"/>
        </w:trPr>
        <w:tc>
          <w:tcPr>
            <w:tcW w:w="119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有效容积</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垃圾集装箱的有效容积为≥</w:t>
            </w: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m³。</w:t>
            </w:r>
            <w:r/>
          </w:p>
        </w:tc>
      </w:tr>
      <w:tr>
        <w:trPr>
          <w:cantSplit/>
          <w:jc w:val="center"/>
          <w:trHeight w:val="335"/>
        </w:trPr>
        <w:tc>
          <w:tcPr>
            <w:tcW w:w="119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7</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额定装载能力</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额定装载能力为≥</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吨。</w:t>
            </w:r>
            <w:r/>
          </w:p>
        </w:tc>
      </w:tr>
      <w:tr>
        <w:trPr>
          <w:cantSplit/>
          <w:jc w:val="center"/>
          <w:trHeight w:val="986"/>
        </w:trPr>
        <w:tc>
          <w:tcPr>
            <w:tcW w:w="119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8</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外形尺寸</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垃圾集装箱的外形尺寸约为：（长×宽×高）</w:t>
            </w:r>
            <w:r>
              <w:rPr>
                <w:rFonts w:hint="eastAsia" w:ascii="宋体" w:hAnsi="宋体" w:eastAsia="宋体" w:cs="宋体"/>
                <w:color w:val="000000"/>
                <w:sz w:val="24"/>
                <w:szCs w:val="24"/>
                <w:highlight w:val="none"/>
                <w:lang w:val="en-US" w:eastAsia="zh-CN"/>
              </w:rPr>
              <w:t xml:space="preserve">6200</w:t>
            </w:r>
            <w:r>
              <w:rPr>
                <w:rFonts w:hint="eastAsia" w:ascii="宋体" w:hAnsi="宋体" w:eastAsia="宋体" w:cs="宋体"/>
                <w:color w:val="000000"/>
                <w:sz w:val="24"/>
                <w:szCs w:val="24"/>
                <w:highlight w:val="none"/>
              </w:rPr>
              <w:t xml:space="preserve">mm×2500mm×</w:t>
            </w:r>
            <w:r>
              <w:rPr>
                <w:rFonts w:hint="eastAsia" w:ascii="宋体" w:hAnsi="宋体" w:eastAsia="宋体" w:cs="宋体"/>
                <w:color w:val="000000"/>
                <w:sz w:val="24"/>
                <w:szCs w:val="24"/>
                <w:highlight w:val="none"/>
                <w:lang w:val="en-US" w:eastAsia="zh-CN"/>
              </w:rPr>
              <w:t xml:space="preserve">2250</w:t>
            </w:r>
            <w:r>
              <w:rPr>
                <w:rFonts w:hint="eastAsia" w:ascii="宋体" w:hAnsi="宋体" w:eastAsia="宋体" w:cs="宋体"/>
                <w:color w:val="000000"/>
                <w:sz w:val="24"/>
                <w:szCs w:val="24"/>
                <w:highlight w:val="none"/>
              </w:rPr>
              <w:t xml:space="preserve">mm（±</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0mm）；</w:t>
            </w:r>
            <w:r/>
          </w:p>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垃圾集装箱自重：≤5</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00Kg。</w:t>
            </w:r>
            <w:r/>
          </w:p>
        </w:tc>
      </w:tr>
      <w:tr>
        <w:trPr>
          <w:cantSplit/>
          <w:jc w:val="center"/>
          <w:trHeight w:val="335"/>
        </w:trPr>
        <w:tc>
          <w:tcPr>
            <w:tcW w:w="119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9</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结构</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垃圾集装箱结构良好，抗变形能力强</w:t>
            </w:r>
            <w:r/>
          </w:p>
        </w:tc>
      </w:tr>
      <w:tr>
        <w:trPr>
          <w:cantSplit/>
          <w:jc w:val="center"/>
          <w:trHeight w:val="1312"/>
        </w:trPr>
        <w:tc>
          <w:tcPr>
            <w:tcW w:w="1199" w:type="dxa"/>
            <w:vAlign w:val="center"/>
            <w:textDirection w:val="lrTb"/>
            <w:noWrap w:val="false"/>
          </w:tcPr>
          <w:p>
            <w:pPr>
              <w:pStyle w:val="1165"/>
              <w:jc w:val="center"/>
              <w:keepLines w:val="0"/>
              <w:keepNext w:val="0"/>
              <w:pageBreakBefore w:val="0"/>
              <w:spacing w:line="34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集水装置</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箱体下部两侧设置冲孔板隔层集水装置，采用不小于 4mm 厚的 304 不锈钢冲孔板，便于排水，箱体前后部对应位置设置垃圾清理孔，便于隔层内部垃圾清理。</w:t>
            </w:r>
            <w:r>
              <w:rPr>
                <w:rFonts w:hint="eastAsia" w:ascii="宋体" w:hAnsi="宋体" w:eastAsia="宋体" w:cs="宋体"/>
                <w:b/>
                <w:bCs/>
                <w:color w:val="000000"/>
                <w:sz w:val="24"/>
                <w:szCs w:val="24"/>
                <w:highlight w:val="none"/>
              </w:rPr>
              <w:t xml:space="preserve">（须提供</w:t>
            </w:r>
            <w:r>
              <w:rPr>
                <w:rFonts w:hint="eastAsia" w:ascii="宋体" w:hAnsi="宋体" w:cs="宋体"/>
                <w:b/>
                <w:bCs/>
                <w:color w:val="000000"/>
                <w:sz w:val="24"/>
                <w:szCs w:val="24"/>
                <w:highlight w:val="none"/>
                <w:lang w:val="en-US" w:eastAsia="zh-CN"/>
              </w:rPr>
              <w:t xml:space="preserve">实物照片及</w:t>
            </w:r>
            <w:r>
              <w:rPr>
                <w:rFonts w:hint="eastAsia" w:ascii="宋体" w:hAnsi="宋体" w:eastAsia="宋体" w:cs="宋体"/>
                <w:b/>
                <w:bCs/>
                <w:color w:val="000000"/>
                <w:sz w:val="24"/>
                <w:szCs w:val="24"/>
                <w:highlight w:val="none"/>
              </w:rPr>
              <w:t xml:space="preserve">说明）</w:t>
            </w:r>
            <w:r/>
          </w:p>
        </w:tc>
      </w:tr>
      <w:tr>
        <w:trPr>
          <w:cantSplit/>
          <w:jc w:val="center"/>
          <w:trHeight w:val="986"/>
        </w:trPr>
        <w:tc>
          <w:tcPr>
            <w:tcW w:w="1199" w:type="dxa"/>
            <w:vAlign w:val="center"/>
            <w:textDirection w:val="lrTb"/>
            <w:noWrap w:val="false"/>
          </w:tcPr>
          <w:p>
            <w:pPr>
              <w:pStyle w:val="1165"/>
              <w:jc w:val="center"/>
              <w:keepLines w:val="0"/>
              <w:keepNext w:val="0"/>
              <w:pageBreakBefore w:val="0"/>
              <w:spacing w:line="34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回水装置</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箱体后门门洞处为防止运输过程中水从洞口溢出，设置门洞口到箱体隔层处回水装置。</w:t>
            </w:r>
            <w:r>
              <w:rPr>
                <w:rFonts w:hint="eastAsia" w:ascii="宋体" w:hAnsi="宋体" w:eastAsia="宋体" w:cs="宋体"/>
                <w:b/>
                <w:bCs/>
                <w:color w:val="000000"/>
                <w:sz w:val="24"/>
                <w:szCs w:val="24"/>
                <w:highlight w:val="none"/>
              </w:rPr>
              <w:t xml:space="preserve">（须提供</w:t>
            </w:r>
            <w:r>
              <w:rPr>
                <w:rFonts w:hint="eastAsia" w:ascii="宋体" w:hAnsi="宋体" w:cs="宋体"/>
                <w:b/>
                <w:bCs/>
                <w:color w:val="000000"/>
                <w:sz w:val="24"/>
                <w:szCs w:val="24"/>
                <w:highlight w:val="none"/>
                <w:lang w:val="en-US" w:eastAsia="zh-CN"/>
              </w:rPr>
              <w:t xml:space="preserve">实物照片及</w:t>
            </w:r>
            <w:r>
              <w:rPr>
                <w:rFonts w:hint="eastAsia" w:ascii="宋体" w:hAnsi="宋体" w:eastAsia="宋体" w:cs="宋体"/>
                <w:b/>
                <w:bCs/>
                <w:color w:val="000000"/>
                <w:sz w:val="24"/>
                <w:szCs w:val="24"/>
                <w:highlight w:val="none"/>
              </w:rPr>
              <w:t xml:space="preserve">说明）</w:t>
            </w:r>
            <w:r/>
          </w:p>
        </w:tc>
      </w:tr>
      <w:tr>
        <w:trPr>
          <w:cantSplit/>
          <w:jc w:val="center"/>
          <w:trHeight w:val="1312"/>
        </w:trPr>
        <w:tc>
          <w:tcPr>
            <w:tcW w:w="1199" w:type="dxa"/>
            <w:vAlign w:val="center"/>
            <w:textDirection w:val="lrTb"/>
            <w:noWrap w:val="false"/>
          </w:tcPr>
          <w:p>
            <w:pPr>
              <w:pStyle w:val="1165"/>
              <w:jc w:val="center"/>
              <w:keepLines w:val="0"/>
              <w:keepNext w:val="0"/>
              <w:pageBreakBefore w:val="0"/>
              <w:spacing w:line="34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p>
        </w:tc>
        <w:tc>
          <w:tcPr>
            <w:tcW w:w="1809"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箱体结构</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箱体结构，密闭式，上角采用圆角设计，侧面采用内凹式圆弧面箱体（圆规格 r=5m 正负偏差 0.05m 范围内），承受压力大，压缩时防止箱体变形。</w:t>
            </w:r>
            <w:r>
              <w:rPr>
                <w:rFonts w:hint="eastAsia" w:ascii="宋体" w:hAnsi="宋体" w:eastAsia="宋体" w:cs="宋体"/>
                <w:b/>
                <w:bCs/>
                <w:color w:val="000000"/>
                <w:sz w:val="24"/>
                <w:szCs w:val="24"/>
                <w:highlight w:val="none"/>
              </w:rPr>
              <w:t xml:space="preserve">（须提供</w:t>
            </w:r>
            <w:r>
              <w:rPr>
                <w:rFonts w:hint="eastAsia" w:ascii="宋体" w:hAnsi="宋体" w:cs="宋体"/>
                <w:b/>
                <w:bCs/>
                <w:color w:val="000000"/>
                <w:sz w:val="24"/>
                <w:szCs w:val="24"/>
                <w:highlight w:val="none"/>
                <w:lang w:val="en-US" w:eastAsia="zh-CN"/>
              </w:rPr>
              <w:t xml:space="preserve">实物照片及</w:t>
            </w:r>
            <w:r>
              <w:rPr>
                <w:rFonts w:hint="eastAsia" w:ascii="宋体" w:hAnsi="宋体" w:eastAsia="宋体" w:cs="宋体"/>
                <w:b/>
                <w:bCs/>
                <w:color w:val="000000"/>
                <w:sz w:val="24"/>
                <w:szCs w:val="24"/>
                <w:highlight w:val="none"/>
              </w:rPr>
              <w:t xml:space="preserve">说明）</w:t>
            </w:r>
            <w:r/>
          </w:p>
        </w:tc>
      </w:tr>
      <w:tr>
        <w:trPr>
          <w:cantSplit/>
          <w:jc w:val="center"/>
          <w:trHeight w:val="2624"/>
        </w:trPr>
        <w:tc>
          <w:tcPr>
            <w:tcW w:w="119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lang w:eastAsia="zh-CN"/>
              </w:rPr>
              <w:t xml:space="preserve">三门结构</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翻转门：箱体尾部采用三门(卸料门+闸门+密封门)结构，卸料门采用门框式结构，内门为闸门,可与压缩机提门机构对接，上下提升:外框通过液压锁紧机构与箱体后部紧闭，对接面安装密封胶条，机箱压缩过程中无需打开，保证压缩过程中无污水滴漏:外门为密封门，采用液压驱动可上下开合，在垃圾运输过程中密闭和外观保持，保证无污水滴漏。</w:t>
            </w:r>
            <w:r/>
          </w:p>
        </w:tc>
      </w:tr>
      <w:tr>
        <w:trPr>
          <w:cantSplit/>
          <w:jc w:val="center"/>
          <w:trHeight w:val="269"/>
        </w:trPr>
        <w:tc>
          <w:tcPr>
            <w:tcW w:w="119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原有设备配套</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钩心高度1570mm，轨道宽度1060</w:t>
            </w:r>
            <w:r/>
          </w:p>
        </w:tc>
      </w:tr>
      <w:tr>
        <w:trPr>
          <w:cantSplit/>
          <w:jc w:val="center"/>
          <w:trHeight w:val="269"/>
        </w:trPr>
        <w:tc>
          <w:tcPr>
            <w:tcW w:w="1199" w:type="dxa"/>
            <w:vAlign w:val="center"/>
            <w:textDirection w:val="lrTb"/>
            <w:noWrap w:val="false"/>
          </w:tcPr>
          <w:p>
            <w:pPr>
              <w:pStyle w:val="1165"/>
              <w:jc w:val="center"/>
              <w:keepLines w:val="0"/>
              <w:keepNext w:val="0"/>
              <w:pageBreakBefore w:val="0"/>
              <w:spacing w:line="3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c>
          <w:tcPr>
            <w:tcW w:w="1809"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涂装</w:t>
            </w:r>
            <w:r/>
          </w:p>
        </w:tc>
        <w:tc>
          <w:tcPr>
            <w:tcW w:w="5851"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涂装采用水性聚氨</w:t>
            </w:r>
            <w:r>
              <w:rPr>
                <w:rFonts w:hint="eastAsia" w:eastAsia="宋体" w:cs="宋体"/>
                <w:color w:val="auto"/>
                <w:sz w:val="24"/>
                <w:szCs w:val="24"/>
                <w:lang w:val="en-US" w:eastAsia="zh-CN"/>
              </w:rPr>
              <w:t xml:space="preserve">脂</w:t>
            </w:r>
            <w:r>
              <w:rPr>
                <w:rFonts w:hint="eastAsia" w:ascii="宋体" w:hAnsi="宋体" w:eastAsia="宋体" w:cs="宋体"/>
                <w:color w:val="auto"/>
                <w:sz w:val="24"/>
                <w:szCs w:val="24"/>
              </w:rPr>
              <w:t xml:space="preserve">面漆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水性</w:t>
            </w:r>
            <w:r>
              <w:rPr>
                <w:rFonts w:hint="eastAsia" w:ascii="宋体" w:hAnsi="宋体" w:eastAsia="宋体" w:cs="宋体"/>
                <w:color w:val="auto"/>
                <w:sz w:val="24"/>
                <w:szCs w:val="24"/>
                <w:lang w:eastAsia="zh-CN"/>
              </w:rPr>
              <w:t xml:space="preserve">环氧富锌底</w:t>
            </w:r>
            <w:r>
              <w:rPr>
                <w:rFonts w:hint="eastAsia" w:ascii="宋体" w:hAnsi="宋体" w:eastAsia="宋体" w:cs="宋体"/>
                <w:color w:val="auto"/>
                <w:sz w:val="24"/>
                <w:szCs w:val="24"/>
              </w:rPr>
              <w:t xml:space="preserve">漆 </w:t>
            </w:r>
            <w:r/>
          </w:p>
        </w:tc>
      </w:tr>
    </w:tbl>
    <w:p>
      <w:pPr>
        <w:numPr>
          <w:ilvl w:val="0"/>
          <w:numId w:val="0"/>
        </w:numPr>
        <w:ind w:left="0" w:firstLine="0"/>
        <w:keepLines w:val="0"/>
        <w:keepNext w:val="0"/>
        <w:pageBreakBefore w:val="0"/>
        <w:spacing w:line="340" w:lineRule="exact"/>
        <w:rPr>
          <w:rFonts w:hint="eastAsia" w:ascii="宋体" w:hAnsi="宋体" w:eastAsia="宋体" w:cs="宋体"/>
          <w:b/>
          <w:bCs/>
          <w:sz w:val="24"/>
          <w:szCs w:val="24"/>
        </w:rPr>
        <w:outlineLvl w:val="1"/>
      </w:pPr>
      <w:r>
        <w:rPr>
          <w:rFonts w:hint="eastAsia" w:ascii="宋体" w:hAnsi="宋体" w:eastAsia="宋体" w:cs="宋体"/>
          <w:b/>
          <w:bCs/>
          <w:color w:val="000000"/>
          <w:sz w:val="24"/>
          <w:szCs w:val="24"/>
          <w:lang w:val="en-US" w:eastAsia="en-US" w:bidi="ar-SA"/>
        </w:rPr>
        <w:t xml:space="preserve">4、</w:t>
      </w:r>
      <w:r>
        <w:rPr>
          <w:rFonts w:hint="eastAsia" w:ascii="宋体" w:hAnsi="宋体" w:eastAsia="宋体" w:cs="宋体"/>
          <w:b/>
          <w:bCs/>
          <w:sz w:val="24"/>
          <w:szCs w:val="24"/>
        </w:rPr>
        <w:t xml:space="preserve">中央控制系统</w:t>
      </w:r>
      <w:r>
        <w:rPr>
          <w:rFonts w:hint="eastAsia" w:ascii="宋体" w:hAnsi="宋体" w:eastAsia="宋体" w:cs="宋体"/>
          <w:b/>
          <w:bCs/>
          <w:sz w:val="24"/>
          <w:szCs w:val="24"/>
        </w:rPr>
        <w:tab/>
      </w:r>
      <w:r/>
    </w:p>
    <w:p>
      <w:pPr>
        <w:ind w:firstLine="480"/>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中央控制系统是安装在中央控制室内，对整个转运站的主要工作设备、环境控制设备等系统进行综合控制的系统。</w:t>
      </w:r>
      <w:r/>
    </w:p>
    <w:p>
      <w:pPr>
        <w:numPr>
          <w:ilvl w:val="0"/>
          <w:numId w:val="0"/>
        </w:num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中央控制系统的组成：计算机2台、</w:t>
      </w: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寸显示屏2个（操作控制2台计算机、监控</w:t>
      </w: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寸显示屏2个）、嵌入式控制平台、大型液晶拼接显示屏55寸、应用软件。</w:t>
      </w:r>
      <w:r/>
    </w:p>
    <w:p>
      <w:pPr>
        <w:numPr>
          <w:ilvl w:val="0"/>
          <w:numId w:val="0"/>
        </w:num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控制系统应采用国际标准的通讯协议和编程接口与所控制的设备的PLC控制系统实现无缝对接，运行稳定。</w:t>
      </w:r>
      <w:r/>
    </w:p>
    <w:p>
      <w:pPr>
        <w:numPr>
          <w:ilvl w:val="0"/>
          <w:numId w:val="0"/>
        </w:num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该系统对所控制的设备进行全程监控，并通过可视化的人机界面对设备的静态、动态工作状况进行直观指示，通过操作电脑界面实现对设备的直接控制。</w:t>
      </w:r>
      <w:r/>
    </w:p>
    <w:p>
      <w:pPr>
        <w:numPr>
          <w:ilvl w:val="0"/>
          <w:numId w:val="0"/>
        </w:num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控制系统的自动控制达到以下要求：</w:t>
      </w:r>
      <w:r/>
    </w:p>
    <w:p>
      <w:pPr>
        <w:ind w:firstLine="480"/>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1）自动感应收集车进站卸料；</w:t>
      </w:r>
      <w:r/>
    </w:p>
    <w:p>
      <w:pPr>
        <w:ind w:firstLine="480"/>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2）收集车卸料时自动开启各类环境控制设备；</w:t>
      </w:r>
      <w:r/>
    </w:p>
    <w:p>
      <w:pPr>
        <w:ind w:firstLine="480"/>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3）收集车离去时自动关闭各类环境设备；</w:t>
      </w:r>
      <w:r/>
    </w:p>
    <w:p>
      <w:pPr>
        <w:ind w:firstLine="480"/>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4）能实现水平压缩机技术要求全部控制功能。</w:t>
      </w:r>
      <w:r/>
    </w:p>
    <w:p>
      <w:pPr>
        <w:ind w:firstLine="480"/>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）上位机、中控系统（接入并能控制除尘除臭、空间喷淋）</w:t>
      </w:r>
      <w:r/>
    </w:p>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（5）计算机采用</w:t>
      </w: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寸显示屏的品牌电脑</w:t>
      </w:r>
      <w:r>
        <w:rPr>
          <w:rFonts w:hint="eastAsia" w:ascii="宋体" w:hAnsi="宋体" w:eastAsia="宋体" w:cs="宋体"/>
          <w:sz w:val="24"/>
          <w:szCs w:val="24"/>
          <w:lang w:eastAsia="zh-CN"/>
        </w:rPr>
        <w:t xml:space="preserve">。</w:t>
      </w:r>
      <w:r/>
    </w:p>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numPr>
          <w:ilvl w:val="0"/>
          <w:numId w:val="11"/>
        </w:numPr>
        <w:ind w:left="0" w:firstLine="0"/>
        <w:keepLines w:val="0"/>
        <w:keepNext w:val="0"/>
        <w:pageBreakBefore w:val="0"/>
        <w:spacing w:line="340" w:lineRule="exact"/>
        <w:rPr>
          <w:rFonts w:hint="eastAsia" w:ascii="宋体" w:hAnsi="宋体" w:eastAsia="宋体" w:cs="宋体"/>
          <w:b/>
          <w:bCs/>
          <w:sz w:val="24"/>
          <w:szCs w:val="24"/>
        </w:rPr>
        <w:outlineLvl w:val="1"/>
      </w:pPr>
      <w:r>
        <w:rPr>
          <w:rFonts w:hint="eastAsia" w:ascii="宋体" w:hAnsi="宋体" w:eastAsia="宋体" w:cs="宋体"/>
          <w:b/>
          <w:bCs/>
          <w:sz w:val="24"/>
          <w:szCs w:val="24"/>
        </w:rPr>
        <w:t xml:space="preserve">监控系统</w:t>
      </w:r>
      <w:r>
        <w:rPr>
          <w:rFonts w:hint="eastAsia" w:ascii="宋体" w:hAnsi="宋体" w:eastAsia="宋体" w:cs="宋体"/>
          <w:b/>
          <w:bCs/>
          <w:sz w:val="24"/>
          <w:szCs w:val="24"/>
        </w:rPr>
        <w:tab/>
      </w:r>
      <w:r/>
    </w:p>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监控系统监控探头、显示器等组成。全套监控设备运行，包含硬盘、录像机、球机、枪机，显示大屏（尺寸要求大，安装整个墙面）等、中控桌、机房空调（3匹）</w:t>
      </w:r>
      <w:r/>
    </w:p>
    <w:p>
      <w:pPr>
        <w:pStyle w:val="726"/>
        <w:ind w:firstLine="436"/>
        <w:jc w:val="both"/>
        <w:keepLines w:val="0"/>
        <w:keepNext w:val="0"/>
        <w:pageBreakBefore w:val="0"/>
        <w:spacing w:before="0" w:line="340" w:lineRule="exact"/>
        <w:tabs>
          <w:tab w:val="left" w:pos="567" w:leader="none"/>
        </w:tabs>
        <w:rPr>
          <w:rFonts w:hint="eastAsia" w:ascii="宋体" w:hAnsi="宋体" w:eastAsia="宋体" w:cs="宋体"/>
          <w:spacing w:val="-11"/>
          <w:sz w:val="24"/>
          <w:szCs w:val="24"/>
        </w:rPr>
      </w:pPr>
      <w:r>
        <w:rPr>
          <w:rFonts w:hint="eastAsia" w:ascii="宋体" w:hAnsi="宋体" w:eastAsia="宋体" w:cs="宋体"/>
          <w:spacing w:val="-11"/>
          <w:sz w:val="24"/>
          <w:szCs w:val="24"/>
        </w:rPr>
        <w:t xml:space="preserve">1）摄像监控点分别布置在转运箱泊位上方、收集大厅、转运厅、车辆进出口等重要部位。通过摄像机采集监控图像并以视频信号的模式被汇聚主控制室视频监控显示器，以实现对中转站运行的实时监控和录像；</w:t>
      </w:r>
      <w:r/>
    </w:p>
    <w:p>
      <w:pPr>
        <w:pStyle w:val="726"/>
        <w:ind w:firstLine="436"/>
        <w:jc w:val="both"/>
        <w:keepLines w:val="0"/>
        <w:keepNext w:val="0"/>
        <w:pageBreakBefore w:val="0"/>
        <w:spacing w:before="0" w:line="340" w:lineRule="exact"/>
        <w:tabs>
          <w:tab w:val="left" w:pos="567" w:leader="none"/>
        </w:tabs>
        <w:rPr>
          <w:rFonts w:hint="eastAsia" w:ascii="宋体" w:hAnsi="宋体" w:eastAsia="宋体" w:cs="宋体"/>
          <w:spacing w:val="-11"/>
          <w:sz w:val="24"/>
          <w:szCs w:val="24"/>
        </w:rPr>
      </w:pPr>
      <w:r>
        <w:rPr>
          <w:rFonts w:hint="eastAsia" w:ascii="宋体" w:hAnsi="宋体" w:eastAsia="宋体" w:cs="宋体"/>
          <w:spacing w:val="-11"/>
          <w:sz w:val="24"/>
          <w:szCs w:val="24"/>
        </w:rPr>
        <w:t xml:space="preserve">2）系统主要对站内各个工作场地进行监控，所有画面都可在控制室里的监视器上显示。设备监视系统主要通过对关键部位监视，以实现对整套设备的集中操作。保证设备和工作人员的安全；</w:t>
      </w:r>
      <w:r/>
    </w:p>
    <w:p>
      <w:pPr>
        <w:pStyle w:val="726"/>
        <w:ind w:firstLine="436"/>
        <w:jc w:val="both"/>
        <w:keepLines w:val="0"/>
        <w:keepNext w:val="0"/>
        <w:pageBreakBefore w:val="0"/>
        <w:spacing w:before="0" w:line="340" w:lineRule="exact"/>
        <w:tabs>
          <w:tab w:val="left" w:pos="567" w:leader="none"/>
        </w:tabs>
        <w:rPr>
          <w:rFonts w:hint="eastAsia" w:ascii="宋体" w:hAnsi="宋体" w:eastAsia="宋体" w:cs="宋体"/>
          <w:b/>
          <w:spacing w:val="-11"/>
          <w:sz w:val="24"/>
          <w:szCs w:val="24"/>
          <w:lang w:eastAsia="zh-CN"/>
        </w:rPr>
      </w:pPr>
      <w:r>
        <w:rPr>
          <w:rFonts w:hint="eastAsia" w:ascii="宋体" w:hAnsi="宋体" w:eastAsia="宋体" w:cs="宋体"/>
          <w:spacing w:val="-11"/>
          <w:sz w:val="24"/>
          <w:szCs w:val="24"/>
        </w:rPr>
        <w:t xml:space="preserve">3）高清红外网络枪机：≥400万像素，视频压缩标准H.264；支持背光补偿；最高分辨率可达2560 × 1440，通讯接口：RJ45 10M/100M自适应以太网口，防护等级：IP66。</w:t>
      </w:r>
      <w:r>
        <w:rPr>
          <w:rFonts w:hint="eastAsia" w:ascii="宋体" w:hAnsi="宋体" w:eastAsia="宋体" w:cs="宋体"/>
          <w:b w:val="0"/>
          <w:bCs/>
          <w:spacing w:val="-11"/>
          <w:sz w:val="24"/>
          <w:szCs w:val="24"/>
          <w:lang w:eastAsia="zh-CN"/>
        </w:rPr>
        <w:t xml:space="preserve">数量：≥14个。</w:t>
      </w:r>
      <w:r/>
    </w:p>
    <w:p>
      <w:pPr>
        <w:pStyle w:val="726"/>
        <w:ind w:firstLine="436"/>
        <w:jc w:val="both"/>
        <w:keepLines w:val="0"/>
        <w:keepNext w:val="0"/>
        <w:pageBreakBefore w:val="0"/>
        <w:spacing w:before="0" w:line="340" w:lineRule="exact"/>
        <w:tabs>
          <w:tab w:val="left" w:pos="567" w:leader="none"/>
        </w:tabs>
        <w:rPr>
          <w:rFonts w:hint="eastAsia" w:ascii="宋体" w:hAnsi="宋体" w:eastAsia="宋体" w:cs="宋体"/>
          <w:b/>
          <w:spacing w:val="-11"/>
          <w:sz w:val="24"/>
          <w:szCs w:val="24"/>
          <w:lang w:eastAsia="zh-CN"/>
        </w:rPr>
      </w:pPr>
      <w:r>
        <w:rPr>
          <w:rFonts w:hint="eastAsia" w:ascii="宋体" w:hAnsi="宋体" w:eastAsia="宋体" w:cs="宋体"/>
          <w:spacing w:val="-11"/>
          <w:sz w:val="24"/>
          <w:szCs w:val="24"/>
        </w:rPr>
        <w:t xml:space="preserve">4）高清红外网络球机：≥400万像素，视频压缩标准H.264；光学变焦镜头，采用高效补光阵列，低功耗，红外补光150 m，；通讯接口：RJ45 10M/100M自适应以太网口，防护等级：IP66</w:t>
      </w:r>
      <w:r>
        <w:rPr>
          <w:rFonts w:hint="eastAsia" w:ascii="宋体" w:hAnsi="宋体" w:eastAsia="宋体" w:cs="宋体"/>
          <w:b w:val="0"/>
          <w:bCs w:val="0"/>
          <w:spacing w:val="-11"/>
          <w:sz w:val="24"/>
          <w:szCs w:val="24"/>
        </w:rPr>
        <w:t xml:space="preserve">。</w:t>
      </w:r>
      <w:r>
        <w:rPr>
          <w:rFonts w:hint="eastAsia" w:ascii="宋体" w:hAnsi="宋体" w:eastAsia="宋体" w:cs="宋体"/>
          <w:b w:val="0"/>
          <w:bCs w:val="0"/>
          <w:spacing w:val="-11"/>
          <w:sz w:val="24"/>
          <w:szCs w:val="24"/>
          <w:lang w:eastAsia="zh-CN"/>
        </w:rPr>
        <w:t xml:space="preserve">数量：≥2个。</w:t>
      </w:r>
      <w:r/>
    </w:p>
    <w:p>
      <w:pPr>
        <w:pStyle w:val="726"/>
        <w:ind w:firstLine="436"/>
        <w:jc w:val="both"/>
        <w:keepLines w:val="0"/>
        <w:keepNext w:val="0"/>
        <w:pageBreakBefore w:val="0"/>
        <w:spacing w:before="0" w:line="340" w:lineRule="exact"/>
        <w:tabs>
          <w:tab w:val="left" w:pos="567" w:leader="none"/>
        </w:tabs>
        <w:rPr>
          <w:rFonts w:hint="eastAsia" w:ascii="宋体" w:hAnsi="宋体" w:eastAsia="宋体" w:cs="宋体"/>
          <w:spacing w:val="-11"/>
          <w:sz w:val="24"/>
          <w:szCs w:val="24"/>
        </w:rPr>
      </w:pPr>
      <w:r>
        <w:rPr>
          <w:rFonts w:hint="eastAsia" w:ascii="宋体" w:hAnsi="宋体" w:eastAsia="宋体" w:cs="宋体"/>
          <w:spacing w:val="-11"/>
          <w:sz w:val="24"/>
          <w:szCs w:val="24"/>
        </w:rPr>
        <w:t xml:space="preserve">5）硬盘录像机：视频输入：</w:t>
      </w:r>
      <w:r>
        <w:rPr>
          <w:rFonts w:hint="eastAsia" w:ascii="宋体" w:hAnsi="宋体" w:eastAsia="宋体" w:cs="宋体"/>
          <w:spacing w:val="-11"/>
          <w:sz w:val="24"/>
          <w:szCs w:val="24"/>
          <w:lang w:val="en-US" w:eastAsia="zh-CN"/>
        </w:rPr>
        <w:t xml:space="preserve">16</w:t>
      </w:r>
      <w:r>
        <w:rPr>
          <w:rFonts w:hint="eastAsia" w:ascii="宋体" w:hAnsi="宋体" w:eastAsia="宋体" w:cs="宋体"/>
          <w:spacing w:val="-11"/>
          <w:sz w:val="24"/>
          <w:szCs w:val="24"/>
        </w:rPr>
        <w:t xml:space="preserve">路，最大支持800万像素高清网络视频的预览、存储与回放，视频输出：支持HDMI与VGA同源高清输出，HDMI 最大支持4K高清输出，VGA最大支持1080P高清输出；，配备≥6TB硬盘。</w:t>
      </w:r>
      <w:r/>
    </w:p>
    <w:p>
      <w:pPr>
        <w:pStyle w:val="726"/>
        <w:ind w:firstLine="436"/>
        <w:jc w:val="both"/>
        <w:keepLines w:val="0"/>
        <w:keepNext w:val="0"/>
        <w:pageBreakBefore w:val="0"/>
        <w:spacing w:before="0" w:line="340" w:lineRule="exact"/>
        <w:tabs>
          <w:tab w:val="left" w:pos="567" w:leader="none"/>
        </w:tabs>
        <w:rPr>
          <w:rFonts w:hint="eastAsia" w:ascii="宋体" w:hAnsi="宋体" w:eastAsia="宋体" w:cs="宋体"/>
          <w:spacing w:val="-11"/>
          <w:sz w:val="24"/>
          <w:szCs w:val="24"/>
        </w:rPr>
      </w:pPr>
      <w:r>
        <w:rPr>
          <w:rFonts w:hint="eastAsia" w:ascii="宋体" w:hAnsi="宋体" w:eastAsia="宋体" w:cs="宋体"/>
          <w:spacing w:val="-11"/>
          <w:sz w:val="24"/>
          <w:szCs w:val="24"/>
        </w:rPr>
        <w:t xml:space="preserve">6）</w:t>
      </w:r>
      <w:r>
        <w:rPr>
          <w:rFonts w:hint="eastAsia" w:ascii="宋体" w:hAnsi="宋体" w:eastAsia="宋体" w:cs="宋体"/>
          <w:spacing w:val="-11"/>
          <w:sz w:val="24"/>
          <w:szCs w:val="24"/>
          <w:lang w:eastAsia="zh-CN"/>
        </w:rPr>
        <w:t xml:space="preserve">拼接屏</w:t>
      </w:r>
      <w:r>
        <w:rPr>
          <w:rFonts w:hint="eastAsia" w:ascii="宋体" w:hAnsi="宋体" w:eastAsia="宋体" w:cs="宋体"/>
          <w:spacing w:val="-11"/>
          <w:sz w:val="24"/>
          <w:szCs w:val="24"/>
        </w:rPr>
        <w:t xml:space="preserve">：由6块55寸超窄边液晶DID显示屏拼接组成；采用知名品牌面板，双边拼缝5.5mm（上:3.7mm; 下:1.8mm; 左:3</w:t>
      </w:r>
      <w:r>
        <w:rPr>
          <w:rFonts w:hint="eastAsia" w:ascii="宋体" w:hAnsi="宋体" w:eastAsia="宋体" w:cs="宋体"/>
          <w:spacing w:val="-11"/>
          <w:sz w:val="24"/>
          <w:szCs w:val="24"/>
        </w:rPr>
        <w:t xml:space="preserve">.7mm; 右:1.8mm）；尺寸：1215.3mm(H)* 686.1(V)mm，显示面积1209.6mm(H)* 680.4mm(V)，分辨率1920*1080，画面比率16：9，色彩16.7M，像素间距0.63×0.63 (mm)；支持7X24小时工作,平均无故障时间(MTBF):60000小时。输入信号HDMI/VGA/DVI/VIDEO，控制方式RS-232(RJ45接口)，国家强制3C认证，ISO9001认证。系统总控软件操作简单适用，支持二次研发，不限模式种类定制预案，自动化控制快速调取预案。</w:t>
      </w:r>
      <w:r/>
    </w:p>
    <w:p>
      <w:pPr>
        <w:pStyle w:val="726"/>
        <w:ind w:firstLine="436"/>
        <w:jc w:val="both"/>
        <w:keepLines w:val="0"/>
        <w:keepNext w:val="0"/>
        <w:pageBreakBefore w:val="0"/>
        <w:spacing w:before="0" w:line="340" w:lineRule="exact"/>
        <w:tabs>
          <w:tab w:val="left" w:pos="567" w:leader="none"/>
        </w:tabs>
        <w:rPr>
          <w:rFonts w:hint="eastAsia" w:ascii="宋体" w:hAnsi="宋体" w:eastAsia="宋体" w:cs="宋体"/>
          <w:spacing w:val="-11"/>
          <w:sz w:val="24"/>
          <w:szCs w:val="24"/>
        </w:rPr>
      </w:pPr>
      <w:r>
        <w:rPr>
          <w:rFonts w:hint="eastAsia" w:ascii="宋体" w:hAnsi="宋体" w:eastAsia="宋体" w:cs="宋体"/>
          <w:spacing w:val="-11"/>
          <w:sz w:val="24"/>
          <w:szCs w:val="24"/>
        </w:rPr>
        <w:t xml:space="preserve">7）液晶显示器：≥24寸，最佳分辨率：≥1920*1080。</w:t>
      </w:r>
      <w:r/>
    </w:p>
    <w:p>
      <w:pPr>
        <w:pStyle w:val="726"/>
        <w:ind w:firstLine="436"/>
        <w:jc w:val="both"/>
        <w:keepLines w:val="0"/>
        <w:keepNext w:val="0"/>
        <w:pageBreakBefore w:val="0"/>
        <w:spacing w:before="0"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spacing w:val="-11"/>
          <w:sz w:val="24"/>
          <w:szCs w:val="24"/>
        </w:rPr>
        <w:t xml:space="preserve">8）交换机：24个10/100/1000M自适用RJ45端口，协议标准：IEEE802.3/ 。IEEE802.3u/ IEEE802.3x。</w:t>
      </w:r>
      <w:r/>
    </w:p>
    <w:p>
      <w:pPr>
        <w:pStyle w:val="726"/>
        <w:jc w:val="center"/>
        <w:keepLines w:val="0"/>
        <w:keepNext w:val="0"/>
        <w:pageBreakBefore w:val="0"/>
        <w:spacing w:line="340" w:lineRule="exact"/>
        <w:tabs>
          <w:tab w:val="left" w:pos="567" w:leader="none"/>
        </w:tabs>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监控系统参数及要求</w:t>
      </w:r>
      <w:r/>
    </w:p>
    <w:tbl>
      <w:tblPr>
        <w:tblStyle w:val="7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18"/>
        <w:gridCol w:w="4536"/>
        <w:gridCol w:w="850"/>
        <w:gridCol w:w="788"/>
      </w:tblGrid>
      <w:tr>
        <w:trPr/>
        <w:tc>
          <w:tcPr>
            <w:tcW w:w="704" w:type="dxa"/>
            <w:vAlign w:val="top"/>
            <w:textDirection w:val="lrTb"/>
            <w:noWrap w:val="false"/>
          </w:tcPr>
          <w:p>
            <w:pPr>
              <w:jc w:val="center"/>
              <w:keepLines w:val="0"/>
              <w:keepNext w:val="0"/>
              <w:pageBreakBefore w:val="0"/>
              <w:spacing w:line="3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W w:w="1418" w:type="dxa"/>
            <w:vAlign w:val="top"/>
            <w:textDirection w:val="lrTb"/>
            <w:noWrap w:val="false"/>
          </w:tcPr>
          <w:p>
            <w:pPr>
              <w:jc w:val="center"/>
              <w:keepLines w:val="0"/>
              <w:keepNext w:val="0"/>
              <w:pageBreakBefore w:val="0"/>
              <w:spacing w:line="3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名称</w:t>
            </w:r>
            <w:r/>
          </w:p>
        </w:tc>
        <w:tc>
          <w:tcPr>
            <w:tcW w:w="4536" w:type="dxa"/>
            <w:vAlign w:val="top"/>
            <w:textDirection w:val="lrTb"/>
            <w:noWrap w:val="false"/>
          </w:tcPr>
          <w:p>
            <w:pPr>
              <w:jc w:val="center"/>
              <w:keepLines w:val="0"/>
              <w:keepNext w:val="0"/>
              <w:pageBreakBefore w:val="0"/>
              <w:spacing w:line="3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技术规格</w:t>
            </w:r>
            <w:r/>
          </w:p>
        </w:tc>
        <w:tc>
          <w:tcPr>
            <w:tcW w:w="850" w:type="dxa"/>
            <w:vAlign w:val="top"/>
            <w:textDirection w:val="lrTb"/>
            <w:noWrap w:val="false"/>
          </w:tcPr>
          <w:p>
            <w:pPr>
              <w:jc w:val="center"/>
              <w:keepLines w:val="0"/>
              <w:keepNext w:val="0"/>
              <w:pageBreakBefore w:val="0"/>
              <w:spacing w:line="3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单位</w:t>
            </w:r>
            <w:r/>
          </w:p>
        </w:tc>
        <w:tc>
          <w:tcPr>
            <w:tcW w:w="788" w:type="dxa"/>
            <w:vAlign w:val="top"/>
            <w:textDirection w:val="lrTb"/>
            <w:noWrap w:val="false"/>
          </w:tcPr>
          <w:p>
            <w:pPr>
              <w:jc w:val="center"/>
              <w:keepLines w:val="0"/>
              <w:keepNext w:val="0"/>
              <w:pageBreakBefore w:val="0"/>
              <w:spacing w:line="3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数量</w:t>
            </w:r>
            <w:r/>
          </w:p>
        </w:tc>
      </w:tr>
      <w:tr>
        <w:trPr/>
        <w:tc>
          <w:tcPr>
            <w:tcW w:w="704"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141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液晶显示器</w:t>
            </w:r>
            <w:r/>
          </w:p>
        </w:tc>
        <w:tc>
          <w:tcPr>
            <w:tcW w:w="4536" w:type="dxa"/>
            <w:vAlign w:val="top"/>
            <w:textDirection w:val="lrTb"/>
            <w:noWrap w:val="false"/>
          </w:tcPr>
          <w:p>
            <w:pPr>
              <w:pStyle w:val="726"/>
              <w:ind w:left="0"/>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显示器≥24寸，最佳分辨率：≥1920*1080；</w:t>
            </w:r>
            <w:r/>
          </w:p>
        </w:tc>
        <w:tc>
          <w:tcPr>
            <w:tcW w:w="850"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c>
          <w:tcPr>
            <w:tcW w:w="78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tc>
          <w:tcPr>
            <w:tcW w:w="704"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W w:w="141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高清红外网络枪机</w:t>
            </w:r>
            <w:r/>
          </w:p>
        </w:tc>
        <w:tc>
          <w:tcPr>
            <w:tcW w:w="4536" w:type="dxa"/>
            <w:vAlign w:val="top"/>
            <w:textDirection w:val="lrTb"/>
            <w:noWrap w:val="false"/>
          </w:tcPr>
          <w:p>
            <w:pPr>
              <w:pStyle w:val="726"/>
              <w:ind w:left="0"/>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≥400万像素，视频压缩标准H.264；支持背光补偿；最高分辨率可达2560 × 1440，通讯接口：RJ45 10M/100M自适应以太网口，防护等级：IP66。</w:t>
            </w:r>
            <w:r/>
          </w:p>
        </w:tc>
        <w:tc>
          <w:tcPr>
            <w:tcW w:w="850"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W w:w="78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14</w:t>
            </w:r>
            <w:r/>
          </w:p>
        </w:tc>
      </w:tr>
      <w:tr>
        <w:trPr/>
        <w:tc>
          <w:tcPr>
            <w:tcW w:w="704"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141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高清红外网络球机</w:t>
            </w:r>
            <w:r/>
          </w:p>
        </w:tc>
        <w:tc>
          <w:tcPr>
            <w:tcW w:w="4536" w:type="dxa"/>
            <w:vAlign w:val="top"/>
            <w:textDirection w:val="lrTb"/>
            <w:noWrap w:val="false"/>
          </w:tcPr>
          <w:p>
            <w:pPr>
              <w:pStyle w:val="726"/>
              <w:ind w:left="0"/>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≥400万像素，视频压缩标准H.264；光学变焦镜头，采用高效补光阵列，低功耗，红外补光150 m，；通讯接口：RJ45 10M/100M自适应以太网口，防护等级：IP66。</w:t>
            </w:r>
            <w:r/>
          </w:p>
        </w:tc>
        <w:tc>
          <w:tcPr>
            <w:tcW w:w="850"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W w:w="78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tc>
          <w:tcPr>
            <w:tcW w:w="704"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w:t>
            </w:r>
            <w:r/>
          </w:p>
        </w:tc>
        <w:tc>
          <w:tcPr>
            <w:tcW w:w="141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硬盘</w:t>
            </w:r>
            <w:r>
              <w:rPr>
                <w:rFonts w:hint="eastAsia" w:ascii="宋体" w:hAnsi="宋体" w:eastAsia="宋体" w:cs="宋体"/>
                <w:color w:val="auto"/>
                <w:sz w:val="24"/>
                <w:szCs w:val="24"/>
                <w:lang w:eastAsia="zh-CN"/>
              </w:rPr>
              <w:t xml:space="preserve">录像机</w:t>
            </w:r>
            <w:r/>
          </w:p>
        </w:tc>
        <w:tc>
          <w:tcPr>
            <w:tcW w:w="4536" w:type="dxa"/>
            <w:vAlign w:val="top"/>
            <w:textDirection w:val="lrTb"/>
            <w:noWrap w:val="false"/>
          </w:tcPr>
          <w:p>
            <w:pPr>
              <w:pStyle w:val="726"/>
              <w:ind w:left="0"/>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视频输入：</w:t>
            </w:r>
            <w:r>
              <w:rPr>
                <w:rFonts w:hint="eastAsia" w:ascii="宋体" w:hAnsi="宋体" w:eastAsia="宋体" w:cs="宋体"/>
                <w:color w:val="auto"/>
                <w:sz w:val="24"/>
                <w:szCs w:val="24"/>
                <w:lang w:val="en-US" w:eastAsia="zh-CN"/>
              </w:rPr>
              <w:t xml:space="preserve">16</w:t>
            </w:r>
            <w:r>
              <w:rPr>
                <w:rFonts w:hint="eastAsia" w:ascii="宋体" w:hAnsi="宋体" w:eastAsia="宋体" w:cs="宋体"/>
                <w:color w:val="auto"/>
                <w:sz w:val="24"/>
                <w:szCs w:val="24"/>
              </w:rPr>
              <w:t xml:space="preserve">路，</w:t>
            </w:r>
            <w:r/>
          </w:p>
          <w:p>
            <w:pPr>
              <w:pStyle w:val="726"/>
              <w:ind w:left="0"/>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采用嵌入式架构，专用 Linux 系统，使用 DSP 解码。为了设备稳定可靠运行，2 个 RJ45 网络接口，1 路语音输入，1 路语音输出，1 个 RS232 接 口，1 个 RS485 接口，4 路报警输入，4 路报警输出，1 个 VGA 视频输入 接口，1 个 DVI-I 输入接口，输出口支持 2 个 HDMI 接口。</w:t>
            </w:r>
            <w:r/>
          </w:p>
        </w:tc>
        <w:tc>
          <w:tcPr>
            <w:tcW w:w="850"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W w:w="78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tc>
          <w:tcPr>
            <w:tcW w:w="704"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141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交换机</w:t>
            </w:r>
            <w:r/>
          </w:p>
        </w:tc>
        <w:tc>
          <w:tcPr>
            <w:tcW w:w="4536" w:type="dxa"/>
            <w:vAlign w:val="top"/>
            <w:textDirection w:val="lrTb"/>
            <w:noWrap w:val="false"/>
          </w:tcPr>
          <w:p>
            <w:pPr>
              <w:pStyle w:val="726"/>
              <w:ind w:left="0"/>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24个10/100/1000M自适用RJ45端口，带POE供电</w:t>
            </w:r>
            <w:r/>
          </w:p>
        </w:tc>
        <w:tc>
          <w:tcPr>
            <w:tcW w:w="850"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c>
          <w:tcPr>
            <w:tcW w:w="78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r>
      <w:tr>
        <w:trPr/>
        <w:tc>
          <w:tcPr>
            <w:tcW w:w="704"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141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工作台</w:t>
            </w:r>
            <w:r/>
          </w:p>
        </w:tc>
        <w:tc>
          <w:tcPr>
            <w:tcW w:w="4536" w:type="dxa"/>
            <w:vAlign w:val="top"/>
            <w:textDirection w:val="lrTb"/>
            <w:noWrap w:val="false"/>
          </w:tcPr>
          <w:p>
            <w:pPr>
              <w:pStyle w:val="726"/>
              <w:ind w:left="0"/>
              <w:keepLines w:val="0"/>
              <w:keepNext w:val="0"/>
              <w:pageBreakBefore w:val="0"/>
              <w:spacing w:line="340" w:lineRule="exact"/>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50"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张</w:t>
            </w:r>
            <w:r/>
          </w:p>
        </w:tc>
        <w:tc>
          <w:tcPr>
            <w:tcW w:w="78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tc>
          <w:tcPr>
            <w:tcW w:w="704"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tcW w:w="141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硬盘</w:t>
            </w:r>
            <w:r/>
          </w:p>
        </w:tc>
        <w:tc>
          <w:tcPr>
            <w:tcW w:w="4536" w:type="dxa"/>
            <w:vAlign w:val="top"/>
            <w:textDirection w:val="lrTb"/>
            <w:noWrap w:val="false"/>
          </w:tcPr>
          <w:p>
            <w:pPr>
              <w:pStyle w:val="726"/>
              <w:ind w:left="0"/>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4T</w:t>
            </w:r>
            <w:r/>
          </w:p>
        </w:tc>
        <w:tc>
          <w:tcPr>
            <w:tcW w:w="850"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快</w:t>
            </w:r>
            <w:r/>
          </w:p>
        </w:tc>
        <w:tc>
          <w:tcPr>
            <w:tcW w:w="78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r>
      <w:tr>
        <w:trPr/>
        <w:tc>
          <w:tcPr>
            <w:tcW w:w="704"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w:t>
            </w:r>
            <w:r/>
          </w:p>
        </w:tc>
        <w:tc>
          <w:tcPr>
            <w:tcW w:w="141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拼接屏</w:t>
            </w:r>
            <w:r/>
          </w:p>
        </w:tc>
        <w:tc>
          <w:tcPr>
            <w:tcW w:w="4536" w:type="dxa"/>
            <w:vAlign w:val="top"/>
            <w:textDirection w:val="lrTb"/>
            <w:noWrap w:val="false"/>
          </w:tcPr>
          <w:p>
            <w:pPr>
              <w:pStyle w:val="726"/>
              <w:ind w:firstLine="436"/>
              <w:jc w:val="both"/>
              <w:keepLines w:val="0"/>
              <w:keepNext w:val="0"/>
              <w:pageBreakBefore w:val="0"/>
              <w:spacing w:before="0"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pacing w:val="-11"/>
                <w:sz w:val="24"/>
                <w:szCs w:val="24"/>
              </w:rPr>
              <w:t xml:space="preserve">由6块55寸超窄边液晶DID显示屏拼接组成；采用知名品牌面板，双边拼缝5.5mm（上:3.7mm; 下:1.8mm; 左:</w:t>
            </w:r>
            <w:r>
              <w:rPr>
                <w:rFonts w:hint="eastAsia" w:ascii="宋体" w:hAnsi="宋体" w:eastAsia="宋体" w:cs="宋体"/>
                <w:color w:val="auto"/>
                <w:spacing w:val="-11"/>
                <w:sz w:val="24"/>
                <w:szCs w:val="24"/>
              </w:rPr>
              <w:t xml:space="preserve">3.7mm; 右:1.8mm）；尺寸：1215.3mm(H)* 686.1(V)mm，显示面积1209.6mm(H)* 680.4mm(V)，分辨率1920*1080，画面比率16：9，色彩16.7M，像素间距0.63×0.63 (mm)；支持7X24小时工作,平均无故障时间(MTBF):60000小时。输入信号HDMI/VGA/DVI/VIDEO，控制方式RS-232(RJ45接口)，国家强制3C认证，ISO9001认证。系统总控软件操作简单适用，支持二次研发，不限模式种类定制预案，自动化控制快速调取预案</w:t>
            </w:r>
            <w:r/>
          </w:p>
        </w:tc>
        <w:tc>
          <w:tcPr>
            <w:tcW w:w="850"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块</w:t>
            </w:r>
            <w:r/>
          </w:p>
        </w:tc>
        <w:tc>
          <w:tcPr>
            <w:tcW w:w="78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r>
      <w:tr>
        <w:trPr/>
        <w:tc>
          <w:tcPr>
            <w:tcW w:w="704"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w:t>
            </w:r>
            <w:r/>
          </w:p>
        </w:tc>
        <w:tc>
          <w:tcPr>
            <w:tcW w:w="141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机房空调</w:t>
            </w:r>
            <w:r/>
          </w:p>
        </w:tc>
        <w:tc>
          <w:tcPr>
            <w:tcW w:w="4536" w:type="dxa"/>
            <w:vAlign w:val="top"/>
            <w:textDirection w:val="lrTb"/>
            <w:noWrap w:val="false"/>
          </w:tcPr>
          <w:p>
            <w:pPr>
              <w:pStyle w:val="726"/>
              <w:jc w:val="both"/>
              <w:keepLines w:val="0"/>
              <w:keepNext w:val="0"/>
              <w:pageBreakBefore w:val="0"/>
              <w:spacing w:before="0" w:line="340" w:lineRule="exact"/>
              <w:tabs>
                <w:tab w:val="left" w:pos="567" w:leader="none"/>
              </w:tabs>
              <w:rPr>
                <w:rFonts w:hint="default" w:ascii="宋体" w:hAnsi="宋体" w:eastAsia="宋体" w:cs="宋体"/>
                <w:color w:val="auto"/>
                <w:spacing w:val="-11"/>
                <w:sz w:val="24"/>
                <w:szCs w:val="24"/>
                <w:lang w:val="en-US" w:eastAsia="zh-CN"/>
              </w:rPr>
            </w:pPr>
            <w:r>
              <w:rPr>
                <w:rFonts w:hint="eastAsia" w:ascii="宋体" w:hAnsi="宋体" w:eastAsia="宋体" w:cs="宋体"/>
                <w:color w:val="auto"/>
                <w:spacing w:val="-11"/>
                <w:sz w:val="24"/>
                <w:szCs w:val="24"/>
                <w:lang w:val="en-US" w:eastAsia="zh-CN"/>
              </w:rPr>
              <w:t xml:space="preserve">3匹立柜式，能效等级一级，内机尺寸420*1800*420*MM，外机尺寸835*550*295MM，智能变频，制冷量7200W，制热量8000W，制热功率2800W，电压220V/50HZ</w:t>
            </w:r>
            <w:r/>
          </w:p>
        </w:tc>
        <w:tc>
          <w:tcPr>
            <w:tcW w:w="850"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只</w:t>
            </w:r>
            <w:r/>
          </w:p>
        </w:tc>
        <w:tc>
          <w:tcPr>
            <w:tcW w:w="788" w:type="dxa"/>
            <w:vAlign w:val="center"/>
            <w:textDirection w:val="lrTb"/>
            <w:noWrap w:val="false"/>
          </w:tcPr>
          <w:p>
            <w:pPr>
              <w:pStyle w:val="726"/>
              <w:ind w:left="0"/>
              <w:jc w:val="center"/>
              <w:keepLines w:val="0"/>
              <w:keepNext w:val="0"/>
              <w:pageBreakBefore w:val="0"/>
              <w:spacing w:line="340" w:lineRule="exact"/>
              <w:tabs>
                <w:tab w:val="left" w:pos="567"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r>
    </w:tbl>
    <w:p>
      <w:pPr>
        <w:numPr>
          <w:ilvl w:val="0"/>
          <w:numId w:val="0"/>
        </w:numPr>
        <w:keepLines w:val="0"/>
        <w:keepNext w:val="0"/>
        <w:pageBreakBefore w:val="0"/>
        <w:spacing w:line="3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numPr>
          <w:ilvl w:val="0"/>
          <w:numId w:val="0"/>
        </w:numPr>
        <w:ind w:left="0" w:firstLine="0"/>
        <w:keepLines w:val="0"/>
        <w:keepNext w:val="0"/>
        <w:pageBreakBefore w:val="0"/>
        <w:spacing w:line="340" w:lineRule="exact"/>
        <w:rPr>
          <w:rFonts w:hint="eastAsia" w:ascii="宋体" w:hAnsi="宋体" w:eastAsia="宋体" w:cs="宋体"/>
          <w:color w:val="auto"/>
          <w:sz w:val="24"/>
          <w:szCs w:val="24"/>
          <w:lang w:val="en-US" w:eastAsia="zh-CN"/>
        </w:rPr>
        <w:outlineLvl w:val="1"/>
      </w:pPr>
      <w:r>
        <w:rPr>
          <w:rFonts w:hint="eastAsia" w:ascii="宋体" w:hAnsi="宋体" w:eastAsia="宋体" w:cs="宋体"/>
          <w:b/>
          <w:bCs/>
          <w:color w:val="auto"/>
          <w:sz w:val="24"/>
          <w:szCs w:val="24"/>
          <w:lang w:val="en-US" w:eastAsia="en-US" w:bidi="ar-SA"/>
        </w:rPr>
        <w:t xml:space="preserve">6、</w:t>
      </w:r>
      <w:r>
        <w:rPr>
          <w:rFonts w:hint="eastAsia" w:ascii="宋体" w:hAnsi="宋体" w:eastAsia="宋体" w:cs="宋体"/>
          <w:b/>
          <w:bCs/>
          <w:color w:val="auto"/>
          <w:sz w:val="24"/>
          <w:szCs w:val="24"/>
        </w:rPr>
        <w:t xml:space="preserve">智能交通指挥系统</w:t>
      </w:r>
      <w:r>
        <w:rPr>
          <w:rFonts w:hint="eastAsia" w:ascii="宋体" w:hAnsi="宋体" w:eastAsia="宋体" w:cs="宋体"/>
          <w:b/>
          <w:bCs/>
          <w:color w:val="auto"/>
          <w:sz w:val="24"/>
          <w:szCs w:val="24"/>
        </w:rPr>
        <w:tab/>
      </w:r>
      <w:r/>
    </w:p>
    <w:p>
      <w:pPr>
        <w:numPr>
          <w:ilvl w:val="0"/>
          <w:numId w:val="0"/>
        </w:numPr>
        <w:keepLines w:val="0"/>
        <w:keepNext w:val="0"/>
        <w:pageBreakBefore w:val="0"/>
        <w:spacing w:line="3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（1）系统概述及要求</w:t>
      </w:r>
      <w:r/>
    </w:p>
    <w:p>
      <w:pPr>
        <w:ind w:firstLine="480"/>
        <w:keepLines w:val="0"/>
        <w:keepNext w:val="0"/>
        <w:pageBreakBefore w:val="0"/>
        <w:spacing w:line="3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操作人员可以根据设备的运行状态来根据交通灯控制卸料口垃圾的倒入与垃圾箱的拖运。交通灯分为红灯与绿灯，分别安装在压缩机的卸料口和机箱对接处。操作人员可以在中控室显示器或是操作盒的触摸屏处对交通灯进行操作。卸料口处的交通灯绿灯亮时表示设备正常工作，垃圾车可以将垃圾倒入卸料口；红灯亮时表示设备停止运行，垃圾不能倒入此卸料口。机箱对接口处的交通灯红灯亮时表示垃圾箱未压满，不可以将垃圾箱运走；绿灯亮时表示垃圾箱已经压满，可以将垃圾箱运走。</w:t>
      </w:r>
      <w:r/>
    </w:p>
    <w:p>
      <w:pPr>
        <w:ind w:firstLine="480"/>
        <w:keepLines w:val="0"/>
        <w:keepNext w:val="0"/>
        <w:pageBreakBefore w:val="0"/>
        <w:spacing w:line="340" w:lineRule="exact"/>
        <w:rPr>
          <w:rFonts w:hint="eastAsia" w:ascii="宋体" w:hAnsi="宋体" w:eastAsia="宋体" w:cs="宋体"/>
          <w:color w:val="ff0000"/>
          <w:sz w:val="24"/>
          <w:szCs w:val="24"/>
          <w:lang w:val="en-US" w:eastAsia="zh-CN"/>
        </w:rPr>
      </w:pPr>
      <w:r>
        <w:rPr>
          <w:rFonts w:hint="eastAsia" w:ascii="宋体" w:hAnsi="宋体" w:eastAsia="宋体" w:cs="宋体"/>
          <w:color w:val="auto"/>
          <w:sz w:val="24"/>
          <w:szCs w:val="24"/>
          <w:lang w:val="en-US" w:eastAsia="zh-CN"/>
        </w:rPr>
        <w:t xml:space="preserve">智能交通指挥系统采用工控PC与PLC组合方式作为系统的核心控制层。控制层读取当前各机位的压机信息、车辆身份信息以及称重地磅称重信息等，通过核心控制层软件处理，合理调度垃圾收集车出入，并通过以太网络将控制层命令传送到各个电子显示屏及语音广播系统，引导垃圾车进入相应的卸料口，同时控制</w:t>
      </w:r>
      <w:r>
        <w:rPr>
          <w:rFonts w:hint="eastAsia" w:ascii="宋体" w:hAnsi="宋体" w:eastAsia="宋体" w:cs="宋体"/>
          <w:sz w:val="24"/>
          <w:szCs w:val="24"/>
          <w:lang w:val="en-US" w:eastAsia="zh-CN"/>
        </w:rPr>
        <w:t xml:space="preserve">该卸料口的卷帘门快速上升，打开卸料口。当垃圾车卸料完毕，卷帘门自动感应将卷帘门下降，关闭此卸料口防止垃圾臭味弥漫。该全自动交通指挥系统通过合理有效的调度垃圾车的出入，防止了垃圾车进站后杂乱无序影响正常交通作业，大大提高了工作效率，同时避免了无车牌车辆进入本垃圾站，电子显示屏实时显示进入车辆及工况数据，并辅以语音广播，便于操作人员实时掌握当前信息。</w:t>
      </w:r>
      <w:r/>
    </w:p>
    <w:p>
      <w:pPr>
        <w:keepLines w:val="0"/>
        <w:keepNext w:val="0"/>
        <w:pageBreakBefore w:val="0"/>
        <w:spacing w:line="34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 （2）系统性能</w:t>
      </w:r>
      <w:r/>
    </w:p>
    <w:p>
      <w:pPr>
        <w:ind w:firstLine="480"/>
        <w:keepLines w:val="0"/>
        <w:keepNext w:val="0"/>
        <w:pageBreakBefore w:val="0"/>
        <w:spacing w:line="34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1）系统全自动化、智能化；</w:t>
      </w:r>
      <w:r/>
    </w:p>
    <w:p>
      <w:pPr>
        <w:ind w:firstLine="480"/>
        <w:keepLines w:val="0"/>
        <w:keepNext w:val="0"/>
        <w:pageBreakBefore w:val="0"/>
        <w:spacing w:line="340" w:lineRule="exact"/>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2）交通指挥系统拓扑框图；</w:t>
      </w:r>
      <w:r/>
    </w:p>
    <w:p>
      <w:pPr>
        <w:ind w:firstLine="480"/>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3）交通指挥信号可以在中央控制室显示。</w:t>
      </w:r>
      <w:r/>
    </w:p>
    <w:p>
      <w:pPr>
        <w:pStyle w:val="726"/>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b/>
          <w:bCs/>
          <w:sz w:val="24"/>
          <w:szCs w:val="24"/>
        </w:rPr>
        <w:t xml:space="preserve">智能交通指挥系统</w:t>
      </w:r>
      <w:r>
        <w:rPr>
          <w:rFonts w:hint="eastAsia" w:ascii="宋体" w:hAnsi="宋体" w:eastAsia="宋体" w:cs="宋体"/>
          <w:b/>
          <w:bCs/>
          <w:sz w:val="24"/>
          <w:szCs w:val="24"/>
          <w:lang w:val="en-US" w:eastAsia="zh-CN"/>
        </w:rPr>
        <w:t xml:space="preserve">参数及要求</w:t>
      </w:r>
      <w:r/>
    </w:p>
    <w:tbl>
      <w:tblPr>
        <w:tblStyle w:val="747"/>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214"/>
        <w:gridCol w:w="6250"/>
      </w:tblGrid>
      <w:tr>
        <w:trPr>
          <w:jc w:val="center"/>
          <w:trHeight w:val="694"/>
        </w:trPr>
        <w:tc>
          <w:tcPr>
            <w:tcW w:w="879" w:type="dxa"/>
            <w:vAlign w:val="center"/>
            <w:textDirection w:val="lrTb"/>
            <w:noWrap w:val="false"/>
          </w:tcPr>
          <w:p>
            <w:pPr>
              <w:pStyle w:val="726"/>
              <w:jc w:val="center"/>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序号</w:t>
            </w:r>
            <w:r/>
          </w:p>
        </w:tc>
        <w:tc>
          <w:tcPr>
            <w:tcW w:w="1214" w:type="dxa"/>
            <w:vAlign w:val="center"/>
            <w:textDirection w:val="lrTb"/>
            <w:noWrap w:val="false"/>
          </w:tcPr>
          <w:p>
            <w:pPr>
              <w:pStyle w:val="726"/>
              <w:jc w:val="center"/>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名称</w:t>
            </w:r>
            <w:r/>
          </w:p>
        </w:tc>
        <w:tc>
          <w:tcPr>
            <w:tcW w:w="6250" w:type="dxa"/>
            <w:vAlign w:val="center"/>
            <w:textDirection w:val="lrTb"/>
            <w:noWrap w:val="false"/>
          </w:tcPr>
          <w:p>
            <w:pPr>
              <w:pStyle w:val="726"/>
              <w:jc w:val="center"/>
              <w:keepLines w:val="0"/>
              <w:keepNext w:val="0"/>
              <w:pageBreakBefore w:val="0"/>
              <w:spacing w:line="34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参数及要求</w:t>
            </w:r>
            <w:r/>
          </w:p>
        </w:tc>
      </w:tr>
      <w:tr>
        <w:trPr>
          <w:jc w:val="center"/>
          <w:trHeight w:val="694"/>
        </w:trPr>
        <w:tc>
          <w:tcPr>
            <w:tcW w:w="879" w:type="dxa"/>
            <w:vAlign w:val="center"/>
            <w:textDirection w:val="lrTb"/>
            <w:noWrap w:val="false"/>
          </w:tcPr>
          <w:p>
            <w:pPr>
              <w:pStyle w:val="726"/>
              <w:jc w:val="center"/>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1214" w:type="dxa"/>
            <w:vAlign w:val="center"/>
            <w:textDirection w:val="lrTb"/>
            <w:noWrap w:val="false"/>
          </w:tcPr>
          <w:p>
            <w:pPr>
              <w:pStyle w:val="726"/>
              <w:jc w:val="center"/>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窗口屏</w:t>
            </w:r>
            <w:r/>
          </w:p>
        </w:tc>
        <w:tc>
          <w:tcPr>
            <w:tcW w:w="6250" w:type="dxa"/>
            <w:vAlign w:val="center"/>
            <w:textDirection w:val="lrTb"/>
            <w:noWrap w:val="false"/>
          </w:tcPr>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规格型号</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F3.75双色</w:t>
            </w:r>
            <w:r/>
          </w:p>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像素中心距</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4.75</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mm</w:t>
            </w:r>
            <w:r/>
          </w:p>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像素密度</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30000</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点/M²</w:t>
            </w:r>
            <w:r/>
          </w:p>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组装模式</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铝型材边框组装模式</w:t>
            </w:r>
            <w:r/>
          </w:p>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显示模组数  8</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块</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2行4列</w:t>
            </w:r>
            <w:r/>
          </w:p>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屏体分辨率 列256行64 总点数：16384</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点</w:t>
            </w:r>
            <w:r/>
          </w:p>
        </w:tc>
      </w:tr>
      <w:tr>
        <w:trPr>
          <w:jc w:val="center"/>
          <w:trHeight w:val="694"/>
        </w:trPr>
        <w:tc>
          <w:tcPr>
            <w:tcW w:w="879" w:type="dxa"/>
            <w:vAlign w:val="center"/>
            <w:textDirection w:val="lrTb"/>
            <w:noWrap w:val="false"/>
          </w:tcPr>
          <w:p>
            <w:pPr>
              <w:pStyle w:val="726"/>
              <w:jc w:val="center"/>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1214" w:type="dxa"/>
            <w:vAlign w:val="center"/>
            <w:textDirection w:val="lrTb"/>
            <w:noWrap w:val="false"/>
          </w:tcPr>
          <w:p>
            <w:pPr>
              <w:pStyle w:val="726"/>
              <w:jc w:val="center"/>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信息屏</w:t>
            </w:r>
            <w:r/>
          </w:p>
        </w:tc>
        <w:tc>
          <w:tcPr>
            <w:tcW w:w="6250" w:type="dxa"/>
            <w:vAlign w:val="center"/>
            <w:textDirection w:val="lrTb"/>
            <w:noWrap w:val="false"/>
          </w:tcPr>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规格型号</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P10双色</w:t>
            </w:r>
            <w:r/>
          </w:p>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像素中心距</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mm</w:t>
            </w:r>
            <w:r/>
          </w:p>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像素密度</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10000点/M²</w:t>
            </w:r>
            <w:r/>
          </w:p>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组装模式</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箱体组装</w:t>
            </w:r>
            <w:r/>
          </w:p>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显示模组数</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X10</w:t>
            </w:r>
            <w:r/>
          </w:p>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总数</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70</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块</w:t>
            </w:r>
            <w:r/>
          </w:p>
          <w:p>
            <w:pPr>
              <w:pStyle w:val="726"/>
              <w:jc w:val="left"/>
              <w:keepLines w:val="0"/>
              <w:keepNext w:val="0"/>
              <w:pageBreakBefore w:val="0"/>
              <w:spacing w:line="3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屏体分辨率320X160总点数51200</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点</w:t>
            </w:r>
            <w:r/>
          </w:p>
        </w:tc>
      </w:tr>
    </w:tbl>
    <w:p>
      <w:pPr>
        <w:pStyle w:val="726"/>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40" w:lineRule="exact"/>
        <w:rPr>
          <w:rFonts w:hint="eastAsia" w:ascii="宋体" w:hAnsi="宋体" w:eastAsia="宋体" w:cs="宋体"/>
          <w:b/>
          <w:bCs/>
          <w:sz w:val="24"/>
          <w:szCs w:val="24"/>
        </w:rPr>
        <w:outlineLvl w:val="1"/>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除臭系统</w:t>
      </w:r>
      <w:r/>
    </w:p>
    <w:p>
      <w:pPr>
        <w:keepLines w:val="0"/>
        <w:keepNext w:val="0"/>
        <w:pageBreakBefore w:val="0"/>
        <w:spacing w:line="340" w:lineRule="exact"/>
        <w:tabs>
          <w:tab w:val="left" w:pos="3128" w:leader="none"/>
        </w:tabs>
        <w:rPr>
          <w:rFonts w:hint="eastAsia" w:ascii="宋体" w:hAnsi="宋体" w:eastAsia="宋体" w:cs="宋体"/>
          <w:sz w:val="24"/>
          <w:szCs w:val="24"/>
          <w:lang w:eastAsia="zh-CN"/>
        </w:rPr>
        <w:outlineLvl w:val="2"/>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除臭指挥系统</w:t>
      </w:r>
      <w:r>
        <w:rPr>
          <w:rFonts w:hint="eastAsia" w:ascii="宋体" w:hAnsi="宋体" w:eastAsia="宋体" w:cs="宋体"/>
          <w:b/>
          <w:bCs/>
          <w:sz w:val="24"/>
          <w:szCs w:val="24"/>
        </w:rPr>
        <w:tab/>
      </w:r>
      <w:r>
        <w:rPr>
          <w:rFonts w:hint="eastAsia" w:ascii="宋体" w:hAnsi="宋体" w:eastAsia="宋体" w:cs="宋体"/>
          <w:sz w:val="24"/>
          <w:szCs w:val="24"/>
          <w:lang w:eastAsia="zh-CN"/>
        </w:rPr>
        <w:tab/>
      </w:r>
      <w:r/>
    </w:p>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根据气味浓度指挥各类除臭设备工作</w:t>
      </w:r>
      <w:r/>
    </w:p>
    <w:p>
      <w:pPr>
        <w:pStyle w:val="726"/>
        <w:numPr>
          <w:ilvl w:val="0"/>
          <w:numId w:val="0"/>
        </w:numPr>
        <w:ind w:left="0"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color w:val="auto"/>
          <w:sz w:val="24"/>
          <w:szCs w:val="24"/>
        </w:rPr>
        <w:t xml:space="preserve">自动化程度高、操作简单。系统采用全自动化控制，并能与中控制室联接，实现远程监控。</w:t>
      </w:r>
      <w:r/>
    </w:p>
    <w:p>
      <w:pPr>
        <w:pStyle w:val="726"/>
        <w:numPr>
          <w:ilvl w:val="0"/>
          <w:numId w:val="0"/>
        </w:numPr>
        <w:ind w:left="0"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color w:val="auto"/>
          <w:sz w:val="24"/>
          <w:szCs w:val="24"/>
        </w:rPr>
        <w:t xml:space="preserve">系统设置远程和本地两种模式，本地控制时通过操作面板的按钮、开关等操作实现系统要求的所有功能；远程控制通过以太网与中控室连接实现中控室集中控制。</w:t>
      </w:r>
      <w:r/>
    </w:p>
    <w:p>
      <w:pPr>
        <w:pStyle w:val="726"/>
        <w:numPr>
          <w:ilvl w:val="0"/>
          <w:numId w:val="0"/>
        </w:numPr>
        <w:ind w:left="0" w:right="63" w:firstLine="480"/>
        <w:jc w:val="left"/>
        <w:keepLines w:val="0"/>
        <w:keepNext w:val="0"/>
        <w:pageBreakBefore w:val="0"/>
        <w:spacing w:before="0" w:after="0" w:line="340" w:lineRule="exact"/>
        <w:widowControl w:val="off"/>
        <w:rPr>
          <w:rFonts w:hint="eastAsia" w:ascii="宋体" w:hAnsi="宋体" w:eastAsia="宋体" w:cs="宋体"/>
          <w:sz w:val="24"/>
          <w:szCs w:val="24"/>
        </w:rPr>
        <w:outlineLvl w:val="9"/>
      </w:pPr>
      <w:r>
        <w:rPr>
          <w:rFonts w:hint="eastAsia" w:ascii="宋体" w:hAnsi="宋体" w:eastAsia="宋体" w:cs="宋体"/>
          <w:color w:val="auto"/>
          <w:sz w:val="24"/>
          <w:szCs w:val="24"/>
        </w:rPr>
        <w:t xml:space="preserve">PLC能实现准确控制开启。</w:t>
      </w:r>
      <w:r/>
    </w:p>
    <w:p>
      <w:pPr>
        <w:keepLines w:val="0"/>
        <w:keepNext w:val="0"/>
        <w:pageBreakBefore w:val="0"/>
        <w:spacing w:line="340" w:lineRule="exact"/>
        <w:rPr>
          <w:rFonts w:hint="eastAsia" w:ascii="宋体" w:hAnsi="宋体" w:eastAsia="宋体" w:cs="宋体"/>
          <w:sz w:val="24"/>
          <w:szCs w:val="24"/>
        </w:rPr>
        <w:outlineLvl w:val="2"/>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负压抽风除尘系统</w:t>
      </w:r>
      <w:r>
        <w:rPr>
          <w:rFonts w:hint="eastAsia" w:ascii="宋体" w:hAnsi="宋体" w:eastAsia="宋体" w:cs="宋体"/>
          <w:b/>
          <w:bCs/>
          <w:sz w:val="24"/>
          <w:szCs w:val="24"/>
        </w:rPr>
        <w:tab/>
      </w:r>
      <w:r/>
    </w:p>
    <w:p>
      <w:pPr>
        <w:numPr>
          <w:ilvl w:val="0"/>
          <w:numId w:val="0"/>
        </w:numPr>
        <w:ind w:left="0" w:firstLine="480"/>
        <w:jc w:val="left"/>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1）设备组成</w:t>
      </w:r>
      <w:r/>
    </w:p>
    <w:p>
      <w:pPr>
        <w:pStyle w:val="726"/>
        <w:ind w:firstLine="480"/>
        <w:jc w:val="left"/>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负压除尘除臭系统是由储液槽、洗涤塔体等分段（整体）联接而成，用于对作业过程中产生的粉尘、臭气进行集中收集处理，采用植物液洗涤工艺，保证臭气经处理后达到环保排放要求。收集车进入卸料位，系统自动开始除尘除臭工作，使料斗罩呈负压状态，灰尘及臭气通过大容量离心风机鼓入净化装置除臭。废气处理后达到《恶臭污染物排放标准》GB14554-93中的二级排放标准。</w:t>
      </w:r>
      <w:r/>
    </w:p>
    <w:p>
      <w:pPr>
        <w:numPr>
          <w:ilvl w:val="0"/>
          <w:numId w:val="0"/>
        </w:numPr>
        <w:ind w:left="0" w:firstLine="480"/>
        <w:jc w:val="left"/>
        <w:keepLines w:val="0"/>
        <w:keepNext w:val="0"/>
        <w:pageBreakBefore w:val="0"/>
        <w:spacing w:line="34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系统性能要求</w:t>
      </w:r>
      <w:r/>
    </w:p>
    <w:p>
      <w:pPr>
        <w:pStyle w:val="726"/>
        <w:numPr>
          <w:ilvl w:val="0"/>
          <w:numId w:val="0"/>
        </w:numPr>
        <w:ind w:left="0"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A</w:t>
      </w:r>
      <w:r>
        <w:rPr>
          <w:rFonts w:hint="eastAsia" w:ascii="宋体" w:hAnsi="宋体" w:eastAsia="宋体" w:cs="宋体"/>
          <w:color w:val="auto"/>
          <w:sz w:val="24"/>
          <w:szCs w:val="24"/>
        </w:rPr>
        <w:t xml:space="preserve">传质面积大，净化效率高。洗涤塔采用填料与喷雾相结合，使塔具有很大的接触面积。</w:t>
      </w:r>
      <w:r/>
    </w:p>
    <w:p>
      <w:pPr>
        <w:pStyle w:val="726"/>
        <w:numPr>
          <w:ilvl w:val="0"/>
          <w:numId w:val="0"/>
        </w:numPr>
        <w:ind w:left="0"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B</w:t>
      </w:r>
      <w:r>
        <w:rPr>
          <w:rFonts w:hint="eastAsia" w:ascii="宋体" w:hAnsi="宋体" w:eastAsia="宋体" w:cs="宋体"/>
          <w:color w:val="auto"/>
          <w:sz w:val="24"/>
          <w:szCs w:val="24"/>
        </w:rPr>
        <w:t xml:space="preserve">喷雾布液与填料布气，使气液分布特别均匀。以雾化喷嘴在整个塔截面上均匀喷出，使吸收液分布很均匀。</w:t>
      </w:r>
      <w:r/>
    </w:p>
    <w:p>
      <w:pPr>
        <w:pStyle w:val="726"/>
        <w:numPr>
          <w:ilvl w:val="0"/>
          <w:numId w:val="0"/>
        </w:numPr>
        <w:ind w:left="0"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C</w:t>
      </w:r>
      <w:r>
        <w:rPr>
          <w:rFonts w:hint="eastAsia" w:ascii="宋体" w:hAnsi="宋体" w:eastAsia="宋体" w:cs="宋体"/>
          <w:color w:val="auto"/>
          <w:sz w:val="24"/>
          <w:szCs w:val="24"/>
        </w:rPr>
        <w:t xml:space="preserve">气相阻力低，不存在堵塞问题。采用网格较大的专用填料，均匀布置，填料层的较大缝隙，使气流通过时阻力很低，同时也不会因颗粒物的出现而堵塞填料层。</w:t>
      </w:r>
      <w:r/>
    </w:p>
    <w:p>
      <w:pPr>
        <w:pStyle w:val="726"/>
        <w:numPr>
          <w:ilvl w:val="0"/>
          <w:numId w:val="0"/>
        </w:numPr>
        <w:ind w:left="0"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D</w:t>
      </w:r>
      <w:r>
        <w:rPr>
          <w:rFonts w:hint="eastAsia" w:ascii="宋体" w:hAnsi="宋体" w:eastAsia="宋体" w:cs="宋体"/>
          <w:color w:val="auto"/>
          <w:sz w:val="24"/>
          <w:szCs w:val="24"/>
        </w:rPr>
        <w:t xml:space="preserve">结构简单、维修方便。洗涤塔的结构简单，塔内除喷嘴、填料和除雾装置外，没有其他构件。</w:t>
      </w:r>
      <w:r/>
    </w:p>
    <w:p>
      <w:pPr>
        <w:pStyle w:val="726"/>
        <w:numPr>
          <w:ilvl w:val="0"/>
          <w:numId w:val="0"/>
        </w:numPr>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（2）</w:t>
      </w:r>
      <w:r>
        <w:rPr>
          <w:rFonts w:hint="eastAsia" w:ascii="宋体" w:hAnsi="宋体" w:eastAsia="宋体" w:cs="宋体"/>
          <w:b/>
          <w:bCs/>
          <w:sz w:val="24"/>
          <w:szCs w:val="24"/>
        </w:rPr>
        <w:t xml:space="preserve">负压抽风除尘系统</w:t>
      </w:r>
      <w:r>
        <w:rPr>
          <w:rFonts w:hint="eastAsia" w:ascii="宋体" w:hAnsi="宋体" w:eastAsia="宋体" w:cs="宋体"/>
          <w:b/>
          <w:bCs/>
          <w:color w:val="auto"/>
          <w:sz w:val="24"/>
          <w:szCs w:val="24"/>
        </w:rPr>
        <w:t xml:space="preserve">参数</w:t>
      </w:r>
      <w:r>
        <w:rPr>
          <w:rFonts w:hint="eastAsia" w:ascii="宋体" w:hAnsi="宋体" w:eastAsia="宋体" w:cs="宋体"/>
          <w:b/>
          <w:bCs/>
          <w:color w:val="auto"/>
          <w:sz w:val="24"/>
          <w:szCs w:val="24"/>
          <w:lang w:val="en-US" w:eastAsia="zh-CN"/>
        </w:rPr>
        <w:t xml:space="preserve">及要求</w:t>
      </w:r>
      <w:r>
        <w:rPr>
          <w:rFonts w:hint="eastAsia" w:ascii="宋体" w:hAnsi="宋体" w:eastAsia="宋体" w:cs="宋体"/>
          <w:color w:val="auto"/>
          <w:sz w:val="24"/>
          <w:szCs w:val="24"/>
        </w:rPr>
        <w:t xml:space="preserve">：</w:t>
      </w:r>
      <w:r/>
    </w:p>
    <w:tbl>
      <w:tblPr>
        <w:tblStyle w:val="721"/>
        <w:tblW w:w="51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3"/>
        <w:gridCol w:w="3385"/>
        <w:gridCol w:w="2455"/>
        <w:gridCol w:w="2646"/>
      </w:tblGrid>
      <w:tr>
        <w:trPr>
          <w:jc w:val="center"/>
          <w:trHeight w:val="473" w:hRule="exact"/>
          <w:tblHeader/>
        </w:trPr>
        <w:tc>
          <w:tcPr>
            <w:tcW w:w="831"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设备名称</w:t>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项目</w:t>
            </w:r>
            <w:r/>
          </w:p>
        </w:tc>
        <w:tc>
          <w:tcPr>
            <w:tcW w:w="1205"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参数</w:t>
            </w:r>
            <w:r/>
          </w:p>
        </w:tc>
        <w:tc>
          <w:tcPr>
            <w:tcW w:w="1300"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备注</w:t>
            </w:r>
            <w:r/>
          </w:p>
        </w:tc>
      </w:tr>
      <w:tr>
        <w:trPr>
          <w:jc w:val="center"/>
          <w:trHeight w:val="429" w:hRule="exact"/>
        </w:trPr>
        <w:tc>
          <w:tcPr>
            <w:tcW w:w="831" w:type="pct"/>
            <w:vAlign w:val="center"/>
            <w:vMerge w:val="restart"/>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风机</w:t>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材质</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FRP</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风量(m3/h)</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0000</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功率(kW)</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22</w:t>
            </w:r>
            <w:r>
              <w:rPr>
                <w:rFonts w:hint="eastAsia" w:ascii="宋体" w:hAnsi="宋体" w:eastAsia="宋体" w:cs="宋体"/>
                <w:color w:val="auto"/>
                <w:sz w:val="24"/>
                <w:szCs w:val="24"/>
              </w:rPr>
              <w:t xml:space="preserve">KW</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16" w:hRule="exact"/>
        </w:trPr>
        <w:tc>
          <w:tcPr>
            <w:tcW w:w="831" w:type="pct"/>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rPr>
              <w:t xml:space="preserve">风机</w:t>
            </w:r>
            <w:r>
              <w:rPr>
                <w:rFonts w:hint="eastAsia" w:ascii="宋体" w:hAnsi="宋体" w:eastAsia="宋体" w:cs="宋体"/>
                <w:color w:val="auto"/>
                <w:sz w:val="24"/>
                <w:szCs w:val="24"/>
                <w:lang w:eastAsia="zh-CN"/>
              </w:rPr>
              <w:t xml:space="preserve">风压（Pa）</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eastAsia="zh-CN"/>
              </w:rPr>
              <w:t xml:space="preserve">2300-2400</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47" w:hRule="exact"/>
        </w:trPr>
        <w:tc>
          <w:tcPr>
            <w:tcW w:w="831" w:type="pct"/>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防护等级</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≥IP55</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vMerge w:val="restart"/>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洗涤塔</w:t>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材质</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PP</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vMerge w:val="continue"/>
            <w:textDirection w:val="lrTb"/>
            <w:noWrap/>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厚度（mm）</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0</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是否带检测平台/爬梯</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是</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填料厚度（mm）</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250</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946" w:hRule="exact"/>
        </w:trPr>
        <w:tc>
          <w:tcPr>
            <w:tcW w:w="831" w:type="pct"/>
            <w:vAlign w:val="center"/>
            <w:vMerge w:val="restart"/>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控制系统</w:t>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PLC外形尺寸(WxHxD)mm</w:t>
            </w:r>
            <w:r/>
          </w:p>
        </w:tc>
        <w:tc>
          <w:tcPr>
            <w:tcW w:w="1205"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220x90x86</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383" w:hRule="exact"/>
        </w:trPr>
        <w:tc>
          <w:tcPr>
            <w:tcW w:w="831" w:type="pct"/>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触摸屏尺寸</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7寸</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柜体材质</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碳钢喷塑</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vMerge w:val="restart"/>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循环泵</w:t>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流量（L/min)</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≥600</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扬程（m）</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15</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功率(KW)</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2.2</w:t>
            </w:r>
            <w:r>
              <w:rPr>
                <w:rFonts w:hint="eastAsia" w:ascii="宋体" w:hAnsi="宋体" w:eastAsia="宋体" w:cs="宋体"/>
                <w:color w:val="auto"/>
                <w:sz w:val="24"/>
                <w:szCs w:val="24"/>
              </w:rPr>
              <w:t xml:space="preserve">kW</w:t>
            </w:r>
            <w:r/>
          </w:p>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除雾器</w:t>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除雾效率</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≥80%</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消音器</w:t>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材质</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PP</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1087" w:hRule="exact"/>
        </w:trPr>
        <w:tc>
          <w:tcPr>
            <w:tcW w:w="831" w:type="pct"/>
            <w:vAlign w:val="center"/>
            <w:vMerge w:val="restart"/>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烟囱</w:t>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烟囱高度（m）</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≥15</w:t>
            </w:r>
            <w:r/>
          </w:p>
        </w:tc>
        <w:tc>
          <w:tcPr>
            <w:tcW w:w="1300" w:type="pct"/>
            <w:vAlign w:val="center"/>
            <w:textDirection w:val="lrTb"/>
            <w:noWrap/>
          </w:tcPr>
          <w:p>
            <w:pPr>
              <w:pStyle w:val="1165"/>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GB14554-93《恶臭污染物排放标准》</w:t>
            </w:r>
            <w:r/>
          </w:p>
        </w:tc>
      </w:tr>
      <w:tr>
        <w:trPr>
          <w:jc w:val="center"/>
          <w:trHeight w:val="429" w:hRule="exact"/>
        </w:trPr>
        <w:tc>
          <w:tcPr>
            <w:tcW w:w="831" w:type="pct"/>
            <w:vAlign w:val="center"/>
            <w:vMerge w:val="continue"/>
            <w:textDirection w:val="lrTb"/>
            <w:noWrap/>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支架材质</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碳钢热镀锌</w:t>
            </w:r>
            <w:r/>
          </w:p>
        </w:tc>
        <w:tc>
          <w:tcPr>
            <w:tcW w:w="1300" w:type="pct"/>
            <w:vAlign w:val="center"/>
            <w:textDirection w:val="lrTb"/>
            <w:noWrap/>
          </w:tcPr>
          <w:p>
            <w:pPr>
              <w:pStyle w:val="1165"/>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无土建烟囱时需要</w:t>
            </w:r>
            <w:r/>
          </w:p>
        </w:tc>
      </w:tr>
      <w:tr>
        <w:trPr>
          <w:jc w:val="center"/>
          <w:trHeight w:val="429" w:hRule="exact"/>
        </w:trPr>
        <w:tc>
          <w:tcPr>
            <w:tcW w:w="831"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植物药剂</w:t>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浓度</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98%</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814" w:hRule="exact"/>
        </w:trPr>
        <w:tc>
          <w:tcPr>
            <w:tcW w:w="831" w:type="pct"/>
            <w:vAlign w:val="center"/>
            <w:vMerge w:val="restart"/>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生物药剂</w:t>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有效活菌数(cfu/ml)</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≥1*109</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29" w:hRule="exact"/>
        </w:trPr>
        <w:tc>
          <w:tcPr>
            <w:tcW w:w="831" w:type="pct"/>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除臭效率</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90%</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jc w:val="center"/>
          <w:trHeight w:val="443" w:hRule="exact"/>
        </w:trPr>
        <w:tc>
          <w:tcPr>
            <w:tcW w:w="831" w:type="pct"/>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主风管</w:t>
            </w:r>
            <w:r/>
          </w:p>
        </w:tc>
        <w:tc>
          <w:tcPr>
            <w:tcW w:w="1662" w:type="pct"/>
            <w:vAlign w:val="center"/>
            <w:textDirection w:val="lrTb"/>
            <w:noWrap/>
          </w:tcPr>
          <w:p>
            <w:pPr>
              <w:pStyle w:val="1165"/>
              <w:jc w:val="center"/>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规格（mm）</w:t>
            </w:r>
            <w:r/>
          </w:p>
        </w:tc>
        <w:tc>
          <w:tcPr>
            <w:tcW w:w="1205"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rPr>
              <w:t xml:space="preserve">≥Φ</w:t>
            </w:r>
            <w:r>
              <w:rPr>
                <w:rFonts w:hint="eastAsia" w:ascii="宋体" w:hAnsi="宋体" w:eastAsia="宋体" w:cs="宋体"/>
                <w:color w:val="auto"/>
                <w:sz w:val="24"/>
                <w:szCs w:val="24"/>
                <w:lang w:val="en-US" w:eastAsia="zh-CN"/>
              </w:rPr>
              <w:t xml:space="preserve">800</w:t>
            </w:r>
            <w:r/>
          </w:p>
        </w:tc>
        <w:tc>
          <w:tcPr>
            <w:tcW w:w="1300" w:type="pct"/>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bl>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p>
      <w:pPr>
        <w:numPr>
          <w:ilvl w:val="0"/>
          <w:numId w:val="12"/>
        </w:numPr>
        <w:keepLines w:val="0"/>
        <w:keepNext w:val="0"/>
        <w:pageBreakBefore w:val="0"/>
        <w:spacing w:line="340" w:lineRule="exact"/>
        <w:rPr>
          <w:rFonts w:hint="eastAsia" w:ascii="宋体" w:hAnsi="宋体" w:eastAsia="宋体" w:cs="宋体"/>
          <w:b/>
          <w:bCs/>
          <w:sz w:val="24"/>
          <w:szCs w:val="24"/>
        </w:rPr>
        <w:outlineLvl w:val="2"/>
      </w:pPr>
      <w:r>
        <w:rPr>
          <w:rFonts w:hint="eastAsia" w:ascii="宋体" w:hAnsi="宋体" w:eastAsia="宋体" w:cs="宋体"/>
          <w:b/>
          <w:bCs/>
          <w:sz w:val="24"/>
          <w:szCs w:val="24"/>
        </w:rPr>
        <w:t xml:space="preserve">新风系统</w:t>
      </w:r>
      <w:r>
        <w:rPr>
          <w:rFonts w:hint="eastAsia" w:ascii="宋体" w:hAnsi="宋体" w:eastAsia="宋体" w:cs="宋体"/>
          <w:b/>
          <w:bCs/>
          <w:sz w:val="24"/>
          <w:szCs w:val="24"/>
        </w:rPr>
        <w:tab/>
      </w:r>
      <w:r/>
    </w:p>
    <w:p>
      <w:pPr>
        <w:numPr>
          <w:ilvl w:val="0"/>
          <w:numId w:val="0"/>
        </w:numPr>
        <w:ind w:firstLine="241"/>
        <w:keepLines w:val="0"/>
        <w:keepNext w:val="0"/>
        <w:pageBreakBefore w:val="0"/>
        <w:spacing w:line="340" w:lineRule="exact"/>
        <w:rPr>
          <w:rFonts w:hint="eastAsia" w:ascii="宋体" w:hAnsi="宋体" w:eastAsia="宋体" w:cs="宋体"/>
          <w:b/>
          <w:bCs/>
          <w:sz w:val="24"/>
          <w:szCs w:val="24"/>
        </w:rPr>
        <w:outlineLvl w:val="2"/>
      </w:pPr>
      <w:r>
        <w:rPr>
          <w:rFonts w:hint="eastAsia" w:ascii="宋体" w:hAnsi="宋体" w:eastAsia="宋体" w:cs="宋体"/>
          <w:b/>
          <w:bCs/>
          <w:sz w:val="24"/>
          <w:szCs w:val="24"/>
        </w:rPr>
        <w:t xml:space="preserve">风量：30000m³/h，功率：≥22kw</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系统组成要求</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通过风机引风，由离子氧发生器使空气中部分氧分子离子氧化，形成含离子氧的新风，具有除臭、增加空气清新度、对负压除尘除臭系统进行风量补偿、改善站内环境空气质量的作用。离子新风系统主要由控制系统、离子发生器、风机及管道系统组成。</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系统性能要求：</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运行过程中不需要添加任何物质便可达到异味气体处理效果。</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适用范围广、适应性强。反应条件温和同时具备除尘灭菌能力。</w:t>
      </w:r>
      <w:r/>
    </w:p>
    <w:p>
      <w:pPr>
        <w:ind w:firstLine="480"/>
        <w:keepLines w:val="0"/>
        <w:keepNext w:val="0"/>
        <w:pageBreakBefore w:val="0"/>
        <w:spacing w:line="3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净化效率高，可去除硫化氢、NH3、硫醇、VOC等气体，不产生二次污染</w:t>
      </w:r>
      <w:r>
        <w:rPr>
          <w:rFonts w:hint="eastAsia" w:ascii="宋体" w:hAnsi="宋体" w:eastAsia="宋体" w:cs="宋体"/>
          <w:sz w:val="24"/>
          <w:szCs w:val="24"/>
          <w:lang w:eastAsia="zh-CN"/>
        </w:rPr>
        <w:t xml:space="preserve">。</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运行维护成本低，离子发生器模块具备30000h以上连续工作能力。</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风管和配件厚度要求：不锈钢管不低于JGJT 141-2017《通风管道技术规程》中表3.3.1中“正压风管”对应标准要求。</w:t>
      </w:r>
      <w:r/>
    </w:p>
    <w:p>
      <w:pPr>
        <w:jc w:val="center"/>
        <w:keepLines w:val="0"/>
        <w:keepNext w:val="0"/>
        <w:pageBreakBefore w:val="0"/>
        <w:spacing w:line="34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离子新风系统主要参数及要求</w:t>
      </w:r>
      <w:r/>
    </w:p>
    <w:tbl>
      <w:tblPr>
        <w:tblStyle w:val="721"/>
        <w:tblW w:w="5000" w:type="pct"/>
        <w:jc w:val="center"/>
        <w:tblLayout w:type="fixed"/>
        <w:tblCellMar>
          <w:left w:w="108" w:type="dxa"/>
          <w:top w:w="0" w:type="dxa"/>
          <w:right w:w="108" w:type="dxa"/>
          <w:bottom w:w="0" w:type="dxa"/>
        </w:tblCellMar>
        <w:tblLook w:val="04A0" w:firstRow="1" w:lastRow="0" w:firstColumn="1" w:lastColumn="0" w:noHBand="0" w:noVBand="1"/>
      </w:tblPr>
      <w:tblGrid>
        <w:gridCol w:w="2206"/>
        <w:gridCol w:w="2711"/>
        <w:gridCol w:w="2962"/>
        <w:gridCol w:w="2083"/>
      </w:tblGrid>
      <w:tr>
        <w:trPr>
          <w:cantSplit/>
          <w:jc w:val="center"/>
          <w:trHeight w:val="170"/>
          <w:tblHeader/>
        </w:trPr>
        <w:tc>
          <w:tcPr>
            <w:tcBorders>
              <w:top w:val="single" w:color="auto" w:sz="4" w:space="0"/>
              <w:left w:val="single" w:color="auto" w:sz="4" w:space="0"/>
              <w:bottom w:val="single" w:color="auto" w:sz="4" w:space="0"/>
              <w:right w:val="single" w:color="auto" w:sz="4" w:space="0"/>
            </w:tcBorders>
            <w:tcW w:w="1887" w:type="dxa"/>
            <w:vAlign w:val="center"/>
            <w:textDirection w:val="lrTb"/>
            <w:noWrap/>
          </w:tcPr>
          <w:p>
            <w:pPr>
              <w:jc w:val="center"/>
              <w:keepLines w:val="0"/>
              <w:keepNext w:val="0"/>
              <w:pageBreakBefore w:val="0"/>
              <w:spacing w:line="340" w:lineRule="exact"/>
              <w:rPr>
                <w:rFonts w:hint="eastAsia" w:ascii="宋体" w:hAnsi="宋体" w:eastAsia="宋体" w:cs="宋体"/>
                <w:b/>
                <w:bCs/>
                <w:sz w:val="24"/>
                <w:szCs w:val="24"/>
              </w:rPr>
            </w:pPr>
            <w:r>
              <w:rPr>
                <w:rFonts w:hint="eastAsia" w:ascii="宋体" w:hAnsi="宋体" w:eastAsia="宋体" w:cs="宋体"/>
                <w:b/>
                <w:bCs/>
                <w:sz w:val="24"/>
                <w:szCs w:val="24"/>
              </w:rPr>
              <w:t xml:space="preserve">设备名称</w:t>
            </w:r>
            <w:r/>
          </w:p>
        </w:tc>
        <w:tc>
          <w:tcPr>
            <w:tcBorders>
              <w:top w:val="single" w:color="auto" w:sz="4" w:space="0"/>
              <w:left w:val="none" w:color="000000" w:sz="4" w:space="0"/>
              <w:bottom w:val="single" w:color="auto" w:sz="4" w:space="0"/>
              <w:right w:val="single" w:color="auto" w:sz="4" w:space="0"/>
            </w:tcBorders>
            <w:tcW w:w="2319" w:type="dxa"/>
            <w:vAlign w:val="center"/>
            <w:textDirection w:val="lrTb"/>
            <w:noWrap/>
          </w:tcPr>
          <w:p>
            <w:pPr>
              <w:jc w:val="center"/>
              <w:keepLines w:val="0"/>
              <w:keepNext w:val="0"/>
              <w:pageBreakBefore w:val="0"/>
              <w:spacing w:line="340" w:lineRule="exact"/>
              <w:rPr>
                <w:rFonts w:hint="eastAsia" w:ascii="宋体" w:hAnsi="宋体" w:eastAsia="宋体" w:cs="宋体"/>
                <w:b/>
                <w:bCs/>
                <w:sz w:val="24"/>
                <w:szCs w:val="24"/>
              </w:rPr>
            </w:pPr>
            <w:r>
              <w:rPr>
                <w:rFonts w:hint="eastAsia" w:ascii="宋体" w:hAnsi="宋体" w:eastAsia="宋体" w:cs="宋体"/>
                <w:b/>
                <w:bCs/>
                <w:sz w:val="24"/>
                <w:szCs w:val="24"/>
              </w:rPr>
              <w:t xml:space="preserve">项目</w:t>
            </w:r>
            <w:r/>
          </w:p>
        </w:tc>
        <w:tc>
          <w:tcPr>
            <w:tcBorders>
              <w:top w:val="single" w:color="auto" w:sz="4" w:space="0"/>
              <w:left w:val="none" w:color="000000" w:sz="4" w:space="0"/>
              <w:bottom w:val="single" w:color="auto" w:sz="4" w:space="0"/>
              <w:right w:val="single" w:color="auto" w:sz="4" w:space="0"/>
            </w:tcBorders>
            <w:tcW w:w="2534" w:type="dxa"/>
            <w:vAlign w:val="center"/>
            <w:textDirection w:val="lrTb"/>
            <w:noWrap/>
          </w:tcPr>
          <w:p>
            <w:pPr>
              <w:jc w:val="center"/>
              <w:keepLines w:val="0"/>
              <w:keepNext w:val="0"/>
              <w:pageBreakBefore w:val="0"/>
              <w:spacing w:line="340" w:lineRule="exact"/>
              <w:rPr>
                <w:rFonts w:hint="eastAsia" w:ascii="宋体" w:hAnsi="宋体" w:eastAsia="宋体" w:cs="宋体"/>
                <w:b/>
                <w:bCs/>
                <w:sz w:val="24"/>
                <w:szCs w:val="24"/>
              </w:rPr>
            </w:pPr>
            <w:r>
              <w:rPr>
                <w:rFonts w:hint="eastAsia" w:ascii="宋体" w:hAnsi="宋体" w:eastAsia="宋体" w:cs="宋体"/>
                <w:b/>
                <w:bCs/>
                <w:sz w:val="24"/>
                <w:szCs w:val="24"/>
              </w:rPr>
              <w:t xml:space="preserve">参数</w:t>
            </w:r>
            <w:r/>
          </w:p>
        </w:tc>
        <w:tc>
          <w:tcPr>
            <w:tcBorders>
              <w:top w:val="single" w:color="auto" w:sz="4" w:space="0"/>
              <w:left w:val="none" w:color="000000" w:sz="4" w:space="0"/>
              <w:bottom w:val="single" w:color="auto" w:sz="4" w:space="0"/>
              <w:right w:val="single" w:color="auto" w:sz="4" w:space="0"/>
            </w:tcBorders>
            <w:tcW w:w="1782" w:type="dxa"/>
            <w:vAlign w:val="center"/>
            <w:textDirection w:val="lrTb"/>
            <w:noWrap/>
          </w:tcPr>
          <w:p>
            <w:pPr>
              <w:jc w:val="center"/>
              <w:keepLines w:val="0"/>
              <w:keepNext w:val="0"/>
              <w:pageBreakBefore w:val="0"/>
              <w:spacing w:line="340" w:lineRule="exact"/>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cantSplit/>
          <w:jc w:val="center"/>
          <w:trHeight w:val="173"/>
          <w:tblHeader/>
        </w:trPr>
        <w:tc>
          <w:tcPr>
            <w:tcBorders>
              <w:top w:val="single" w:color="auto" w:sz="4" w:space="0"/>
              <w:left w:val="single" w:color="auto" w:sz="4" w:space="0"/>
              <w:bottom w:val="single" w:color="auto" w:sz="4" w:space="0"/>
              <w:right w:val="single" w:color="auto" w:sz="4" w:space="0"/>
            </w:tcBorders>
            <w:tcW w:w="1887" w:type="dxa"/>
            <w:vAlign w:val="center"/>
            <w:vMerge w:val="restart"/>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离心风机</w:t>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材质</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FRP</w:t>
            </w:r>
            <w:r/>
          </w:p>
        </w:tc>
        <w:tc>
          <w:tcPr>
            <w:tcBorders>
              <w:top w:val="none" w:color="000000" w:sz="4" w:space="0"/>
              <w:left w:val="single" w:color="auto" w:sz="4" w:space="0"/>
              <w:bottom w:val="none" w:color="000000" w:sz="4" w:space="0"/>
              <w:right w:val="single" w:color="auto" w:sz="4" w:space="0"/>
            </w:tcBorders>
            <w:tcW w:w="1782" w:type="dxa"/>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含减震器、相对底座、柔性软接等</w:t>
            </w:r>
            <w:r/>
          </w:p>
        </w:tc>
      </w:tr>
      <w:tr>
        <w:trPr>
          <w:cantSplit/>
          <w:jc w:val="center"/>
          <w:trHeight w:val="173"/>
          <w:tblHeader/>
        </w:trPr>
        <w:tc>
          <w:tcPr>
            <w:tcBorders>
              <w:top w:val="single" w:color="auto" w:sz="4" w:space="0"/>
              <w:left w:val="single" w:color="auto" w:sz="4" w:space="0"/>
              <w:bottom w:val="single" w:color="auto"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风量m3/h</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≥30000</w:t>
            </w:r>
            <w:r/>
          </w:p>
        </w:tc>
        <w:tc>
          <w:tcPr>
            <w:tcBorders>
              <w:top w:val="none" w:color="000000" w:sz="4" w:space="0"/>
              <w:left w:val="single" w:color="auto" w:sz="4" w:space="0"/>
              <w:bottom w:val="none" w:color="000000"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single" w:color="auto"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功率KW</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≥22</w:t>
            </w:r>
            <w:r/>
          </w:p>
        </w:tc>
        <w:tc>
          <w:tcPr>
            <w:tcBorders>
              <w:top w:val="none" w:color="000000" w:sz="4" w:space="0"/>
              <w:left w:val="single" w:color="auto" w:sz="4" w:space="0"/>
              <w:bottom w:val="none" w:color="000000"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single" w:color="auto"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噪音</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≤85</w:t>
            </w:r>
            <w:r/>
          </w:p>
        </w:tc>
        <w:tc>
          <w:tcPr>
            <w:tcBorders>
              <w:top w:val="none" w:color="000000" w:sz="4" w:space="0"/>
              <w:left w:val="single" w:color="auto" w:sz="4" w:space="0"/>
              <w:bottom w:val="none" w:color="000000"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61"/>
          <w:tblHeader/>
        </w:trPr>
        <w:tc>
          <w:tcPr>
            <w:tcBorders>
              <w:top w:val="none" w:color="000000" w:sz="4" w:space="0"/>
              <w:left w:val="single" w:color="auto" w:sz="4" w:space="0"/>
              <w:bottom w:val="single" w:color="auto"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防护等级</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IP55</w:t>
            </w:r>
            <w:r/>
          </w:p>
        </w:tc>
        <w:tc>
          <w:tcPr>
            <w:tcBorders>
              <w:top w:val="none" w:color="000000" w:sz="4" w:space="0"/>
              <w:left w:val="single" w:color="auto" w:sz="4" w:space="0"/>
              <w:bottom w:val="none" w:color="000000"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none" w:color="000000" w:sz="4" w:space="0"/>
              <w:right w:val="single" w:color="auto" w:sz="4" w:space="0"/>
            </w:tcBorders>
            <w:tcW w:w="1887" w:type="dxa"/>
            <w:vAlign w:val="center"/>
            <w:vMerge w:val="restart"/>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高能离子发生器</w:t>
            </w:r>
            <w:r/>
          </w:p>
        </w:tc>
        <w:tc>
          <w:tcPr>
            <w:tcBorders>
              <w:top w:val="single" w:color="auto"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柜体材质</w:t>
            </w:r>
            <w:r/>
          </w:p>
        </w:tc>
        <w:tc>
          <w:tcPr>
            <w:tcBorders>
              <w:top w:val="single" w:color="auto"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SUS304</w:t>
            </w:r>
            <w:r/>
          </w:p>
        </w:tc>
        <w:tc>
          <w:tcPr>
            <w:tcBorders>
              <w:top w:val="single" w:color="auto" w:sz="4" w:space="0"/>
              <w:left w:val="single" w:color="auto" w:sz="4" w:space="0"/>
              <w:bottom w:val="single" w:color="000000" w:sz="4" w:space="0"/>
              <w:right w:val="single" w:color="auto" w:sz="4" w:space="0"/>
            </w:tcBorders>
            <w:tcW w:w="1782" w:type="dxa"/>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none" w:color="000000" w:sz="4" w:space="0"/>
              <w:right w:val="single" w:color="auto" w:sz="4" w:space="0"/>
            </w:tcBorders>
            <w:tcW w:w="1887"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功率（kW）</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none" w:color="000000" w:sz="4" w:space="0"/>
              <w:left w:val="single" w:color="auto" w:sz="4" w:space="0"/>
              <w:bottom w:val="single" w:color="auto"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none" w:color="000000"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离子管数量</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≥15组</w:t>
            </w:r>
            <w:r/>
          </w:p>
        </w:tc>
        <w:tc>
          <w:tcPr>
            <w:tcBorders>
              <w:top w:val="single" w:color="auto" w:sz="4" w:space="0"/>
              <w:left w:val="single" w:color="auto" w:sz="4" w:space="0"/>
              <w:bottom w:val="single" w:color="000000" w:sz="4" w:space="0"/>
              <w:right w:val="single" w:color="auto" w:sz="4" w:space="0"/>
            </w:tcBorders>
            <w:tcW w:w="1782" w:type="dxa"/>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none" w:color="000000"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过滤精度</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F5级</w:t>
            </w:r>
            <w:r/>
          </w:p>
        </w:tc>
        <w:tc>
          <w:tcPr>
            <w:tcBorders>
              <w:top w:val="none" w:color="000000" w:sz="4" w:space="0"/>
              <w:left w:val="single" w:color="auto" w:sz="4" w:space="0"/>
              <w:bottom w:val="single" w:color="000000"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none" w:color="000000"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离子管寿命（h）</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≥30000</w:t>
            </w:r>
            <w:r/>
          </w:p>
        </w:tc>
        <w:tc>
          <w:tcPr>
            <w:tcBorders>
              <w:top w:val="none" w:color="000000" w:sz="4" w:space="0"/>
              <w:left w:val="single" w:color="auto" w:sz="4" w:space="0"/>
              <w:bottom w:val="single" w:color="000000"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395"/>
          <w:tblHeader/>
        </w:trPr>
        <w:tc>
          <w:tcPr>
            <w:tcBorders>
              <w:top w:val="single" w:color="auto" w:sz="4" w:space="0"/>
              <w:left w:val="single" w:color="auto" w:sz="4" w:space="0"/>
              <w:bottom w:val="single" w:color="000000" w:sz="4" w:space="0"/>
              <w:right w:val="single" w:color="auto" w:sz="4" w:space="0"/>
            </w:tcBorders>
            <w:tcW w:w="1887" w:type="dxa"/>
            <w:vAlign w:val="center"/>
            <w:vMerge w:val="restart"/>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控制系统</w:t>
            </w:r>
            <w:r/>
          </w:p>
        </w:tc>
        <w:tc>
          <w:tcPr>
            <w:tcBorders>
              <w:top w:val="single" w:color="auto" w:sz="4" w:space="0"/>
              <w:left w:val="single" w:color="auto"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触摸屏尺寸</w:t>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≥7寸</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single" w:color="000000"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电流表、电压表</w:t>
            </w:r>
            <w:r/>
          </w:p>
        </w:tc>
        <w:tc>
          <w:tcPr>
            <w:tcBorders>
              <w:top w:val="single" w:color="auto"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配备</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single" w:color="000000"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柜体材质</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碳钢喷塑</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340"/>
          <w:tblHeader/>
        </w:trPr>
        <w:tc>
          <w:tcPr>
            <w:tcBorders>
              <w:top w:val="none" w:color="000000" w:sz="4" w:space="0"/>
              <w:left w:val="single" w:color="auto" w:sz="4" w:space="0"/>
              <w:bottom w:val="single" w:color="auto" w:sz="4" w:space="0"/>
              <w:right w:val="single" w:color="auto" w:sz="4" w:space="0"/>
            </w:tcBorders>
            <w:tcW w:w="1887" w:type="dxa"/>
            <w:vAlign w:val="center"/>
            <w:textDirection w:val="lrTb"/>
            <w:noWrap/>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风阀</w:t>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控制方式</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电动可控制开启角度</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170"/>
          <w:tblHeader/>
        </w:trPr>
        <w:tc>
          <w:tcPr>
            <w:tcBorders>
              <w:top w:val="none" w:color="000000" w:sz="4" w:space="0"/>
              <w:left w:val="single" w:color="auto" w:sz="4" w:space="0"/>
              <w:bottom w:val="single" w:color="auto" w:sz="4" w:space="0"/>
              <w:right w:val="single" w:color="auto" w:sz="4" w:space="0"/>
            </w:tcBorders>
            <w:tcW w:w="1887" w:type="dxa"/>
            <w:vAlign w:val="center"/>
            <w:textDirection w:val="lrTb"/>
            <w:noWrap/>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主风管</w:t>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规格</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900</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198"/>
          <w:tblHeader/>
        </w:trPr>
        <w:tc>
          <w:tcPr>
            <w:tcBorders>
              <w:top w:val="none" w:color="000000" w:sz="4" w:space="0"/>
              <w:left w:val="single" w:color="auto" w:sz="4" w:space="0"/>
              <w:bottom w:val="single" w:color="000000" w:sz="4" w:space="0"/>
              <w:right w:val="single" w:color="auto" w:sz="4" w:space="0"/>
            </w:tcBorders>
            <w:tcW w:w="1887" w:type="dxa"/>
            <w:vAlign w:val="center"/>
            <w:vMerge w:val="restart"/>
            <w:textDirection w:val="lrTb"/>
            <w:noWrap/>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备品件（数量）</w:t>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继电器线圈</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170"/>
          <w:tblHeader/>
        </w:trPr>
        <w:tc>
          <w:tcPr>
            <w:tcBorders>
              <w:top w:val="none" w:color="000000" w:sz="4" w:space="0"/>
              <w:left w:val="single" w:color="auto" w:sz="4" w:space="0"/>
              <w:bottom w:val="single" w:color="000000" w:sz="4" w:space="0"/>
              <w:right w:val="single" w:color="auto" w:sz="4" w:space="0"/>
            </w:tcBorders>
            <w:tcW w:w="1887"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指示灯</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　</w:t>
            </w:r>
            <w:r/>
          </w:p>
        </w:tc>
      </w:tr>
    </w:tbl>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26"/>
        <w:jc w:val="center"/>
        <w:keepLines w:val="0"/>
        <w:keepNext w:val="0"/>
        <w:pageBreakBefore w:val="0"/>
        <w:spacing w:line="340" w:lineRule="exact"/>
        <w:tabs>
          <w:tab w:val="left" w:pos="567" w:leader="none"/>
        </w:tabs>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风管材质及尺寸</w:t>
      </w:r>
      <w:r/>
    </w:p>
    <w:tbl>
      <w:tblPr>
        <w:tblStyle w:val="72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7"/>
        <w:gridCol w:w="2854"/>
        <w:gridCol w:w="2090"/>
        <w:gridCol w:w="1973"/>
        <w:gridCol w:w="1584"/>
      </w:tblGrid>
      <w:tr>
        <w:trPr>
          <w:trHeight w:val="330"/>
        </w:trPr>
        <w:tc>
          <w:tcPr>
            <w:tcW w:w="731"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设备名称</w:t>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规格</w:t>
            </w:r>
            <w:r/>
          </w:p>
        </w:tc>
        <w:tc>
          <w:tcPr>
            <w:tcW w:w="1049" w:type="pct"/>
            <w:vAlign w:val="top"/>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材质</w:t>
            </w:r>
            <w:r/>
          </w:p>
        </w:tc>
        <w:tc>
          <w:tcPr>
            <w:tcW w:w="990" w:type="pct"/>
            <w:vAlign w:val="top"/>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厚度</w:t>
            </w:r>
            <w:r/>
          </w:p>
        </w:tc>
        <w:tc>
          <w:tcPr>
            <w:tcW w:w="795" w:type="pct"/>
            <w:vAlign w:val="top"/>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数量</w:t>
            </w:r>
            <w:r/>
          </w:p>
        </w:tc>
      </w:tr>
      <w:tr>
        <w:trPr>
          <w:trHeight w:val="330"/>
        </w:trPr>
        <w:tc>
          <w:tcPr>
            <w:tcW w:w="731" w:type="pct"/>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圆形风管</w:t>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D≤320</w:t>
            </w:r>
            <w:r/>
          </w:p>
        </w:tc>
        <w:tc>
          <w:tcPr>
            <w:tcW w:w="1049" w:type="pct"/>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PP</w:t>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≥4mm</w:t>
            </w:r>
            <w:r/>
          </w:p>
        </w:tc>
        <w:tc>
          <w:tcPr>
            <w:tcW w:w="795" w:type="pct"/>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满足项目需求</w:t>
            </w:r>
            <w:r/>
          </w:p>
        </w:tc>
      </w:tr>
      <w:tr>
        <w:trPr>
          <w:trHeight w:val="330"/>
        </w:trPr>
        <w:tc>
          <w:tcPr>
            <w:tcW w:w="731"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320＜D≤800</w:t>
            </w:r>
            <w:r/>
          </w:p>
        </w:tc>
        <w:tc>
          <w:tcPr>
            <w:tcW w:w="1049"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≥6mm</w:t>
            </w:r>
            <w:r/>
          </w:p>
        </w:tc>
        <w:tc>
          <w:tcPr>
            <w:tcW w:w="795"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330"/>
        </w:trPr>
        <w:tc>
          <w:tcPr>
            <w:tcW w:w="731"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800＜D≤1200</w:t>
            </w:r>
            <w:r/>
          </w:p>
        </w:tc>
        <w:tc>
          <w:tcPr>
            <w:tcW w:w="1049"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≥8mm</w:t>
            </w:r>
            <w:r/>
          </w:p>
        </w:tc>
        <w:tc>
          <w:tcPr>
            <w:tcW w:w="795"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650"/>
        </w:trPr>
        <w:tc>
          <w:tcPr>
            <w:tcW w:w="731"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1200＜D≤2000</w:t>
            </w:r>
            <w:r/>
          </w:p>
        </w:tc>
        <w:tc>
          <w:tcPr>
            <w:tcW w:w="1049"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≥10mm</w:t>
            </w:r>
            <w:r/>
          </w:p>
        </w:tc>
        <w:tc>
          <w:tcPr>
            <w:tcW w:w="795"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330"/>
        </w:trPr>
        <w:tc>
          <w:tcPr>
            <w:tcW w:w="731"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D＞2000</w:t>
            </w:r>
            <w:r/>
          </w:p>
        </w:tc>
        <w:tc>
          <w:tcPr>
            <w:tcW w:w="1049"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按设计要求</w:t>
            </w:r>
            <w:r/>
          </w:p>
        </w:tc>
        <w:tc>
          <w:tcPr>
            <w:tcW w:w="795"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330"/>
        </w:trPr>
        <w:tc>
          <w:tcPr>
            <w:tcW w:w="731" w:type="pct"/>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矩形风管</w:t>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B≤320</w:t>
            </w:r>
            <w:r/>
          </w:p>
        </w:tc>
        <w:tc>
          <w:tcPr>
            <w:tcW w:w="1049" w:type="pct"/>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PP</w:t>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 mm</w:t>
            </w:r>
            <w:r/>
          </w:p>
        </w:tc>
        <w:tc>
          <w:tcPr>
            <w:tcW w:w="795" w:type="pct"/>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满足项目需求</w:t>
            </w:r>
            <w:r/>
          </w:p>
        </w:tc>
      </w:tr>
      <w:tr>
        <w:trPr>
          <w:trHeight w:val="330"/>
        </w:trPr>
        <w:tc>
          <w:tcPr>
            <w:tcW w:w="731"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320＜B≤500</w:t>
            </w:r>
            <w:r/>
          </w:p>
        </w:tc>
        <w:tc>
          <w:tcPr>
            <w:tcW w:w="1049"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 mm</w:t>
            </w:r>
            <w:r/>
          </w:p>
        </w:tc>
        <w:tc>
          <w:tcPr>
            <w:tcW w:w="795"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330"/>
        </w:trPr>
        <w:tc>
          <w:tcPr>
            <w:tcW w:w="731"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500＜B≤800</w:t>
            </w:r>
            <w:r/>
          </w:p>
        </w:tc>
        <w:tc>
          <w:tcPr>
            <w:tcW w:w="1049"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 mm</w:t>
            </w:r>
            <w:r/>
          </w:p>
        </w:tc>
        <w:tc>
          <w:tcPr>
            <w:tcW w:w="795"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bl>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b/>
          <w:bCs/>
          <w:sz w:val="24"/>
          <w:szCs w:val="24"/>
        </w:rPr>
        <w:t xml:space="preserve">风量：20000m³/h 功率：≥18kw</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系统组成要求</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通过风机引风，由离子氧发生器使空气中部分氧分子离子氧化，形成含离子氧的新风，具有除臭、增加空气清新度、对负压除尘除臭系统进行风量补偿、改善站内环境空气质量的作用。离子新风系统主要由控制系统、离子发生器、风机及管道系统组成。</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系统性能要求：</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运行过程中不需要添加任何物质便可达到异味气体处理效果。</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适用范围广、适应性强。反应条件温和同时具备除尘灭菌能力。</w:t>
      </w:r>
      <w:r/>
    </w:p>
    <w:p>
      <w:pPr>
        <w:ind w:firstLine="480"/>
        <w:keepLines w:val="0"/>
        <w:keepNext w:val="0"/>
        <w:pageBreakBefore w:val="0"/>
        <w:spacing w:line="3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净化效率高，可去除硫化氢、NH3、硫醇、VOC等气体，不产生二次污染</w:t>
      </w:r>
      <w:r>
        <w:rPr>
          <w:rFonts w:hint="eastAsia" w:ascii="宋体" w:hAnsi="宋体" w:eastAsia="宋体" w:cs="宋体"/>
          <w:sz w:val="24"/>
          <w:szCs w:val="24"/>
          <w:lang w:eastAsia="zh-CN"/>
        </w:rPr>
        <w:t xml:space="preserve">。</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运行维护成本低，离子发生器模块具备30000h以上连续工作能力。</w:t>
      </w:r>
      <w:r/>
    </w:p>
    <w:p>
      <w:pPr>
        <w:ind w:firstLine="480"/>
        <w:keepLines w:val="0"/>
        <w:keepNext w:val="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风管和配件厚度要求：不锈钢管不低于JGJT 141-2017《通风管道技术规程》中表3.3.1中“正压风管”对应标准要求。</w:t>
      </w:r>
      <w:r/>
    </w:p>
    <w:p>
      <w:pPr>
        <w:jc w:val="center"/>
        <w:keepLines w:val="0"/>
        <w:keepNext w:val="0"/>
        <w:pageBreakBefore w:val="0"/>
        <w:spacing w:line="340" w:lineRule="exact"/>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none"/>
          <w:lang w:val="en-US" w:eastAsia="zh-CN"/>
        </w:rPr>
        <w:t xml:space="preserve">离子新风系统主要参数及要求</w:t>
      </w:r>
      <w:r/>
    </w:p>
    <w:tbl>
      <w:tblPr>
        <w:tblStyle w:val="721"/>
        <w:tblW w:w="5000" w:type="pct"/>
        <w:jc w:val="center"/>
        <w:tblLayout w:type="fixed"/>
        <w:tblCellMar>
          <w:left w:w="108" w:type="dxa"/>
          <w:top w:w="0" w:type="dxa"/>
          <w:right w:w="108" w:type="dxa"/>
          <w:bottom w:w="0" w:type="dxa"/>
        </w:tblCellMar>
        <w:tblLook w:val="04A0" w:firstRow="1" w:lastRow="0" w:firstColumn="1" w:lastColumn="0" w:noHBand="0" w:noVBand="1"/>
      </w:tblPr>
      <w:tblGrid>
        <w:gridCol w:w="2206"/>
        <w:gridCol w:w="2711"/>
        <w:gridCol w:w="2962"/>
        <w:gridCol w:w="2083"/>
      </w:tblGrid>
      <w:tr>
        <w:trPr>
          <w:cantSplit/>
          <w:jc w:val="center"/>
          <w:trHeight w:val="170"/>
          <w:tblHeader/>
        </w:trPr>
        <w:tc>
          <w:tcPr>
            <w:tcBorders>
              <w:top w:val="single" w:color="auto" w:sz="4" w:space="0"/>
              <w:left w:val="single" w:color="auto" w:sz="4" w:space="0"/>
              <w:bottom w:val="single" w:color="auto" w:sz="4" w:space="0"/>
              <w:right w:val="single" w:color="auto" w:sz="4" w:space="0"/>
            </w:tcBorders>
            <w:tcW w:w="1887" w:type="dxa"/>
            <w:vAlign w:val="center"/>
            <w:textDirection w:val="lrTb"/>
            <w:noWrap/>
          </w:tcPr>
          <w:p>
            <w:pPr>
              <w:jc w:val="center"/>
              <w:keepLines w:val="0"/>
              <w:keepNext w:val="0"/>
              <w:pageBreakBefore w:val="0"/>
              <w:spacing w:line="340" w:lineRule="exact"/>
              <w:rPr>
                <w:rFonts w:hint="eastAsia" w:ascii="宋体" w:hAnsi="宋体" w:eastAsia="宋体" w:cs="宋体"/>
                <w:b/>
                <w:bCs/>
                <w:sz w:val="24"/>
                <w:szCs w:val="24"/>
              </w:rPr>
            </w:pPr>
            <w:r>
              <w:rPr>
                <w:rFonts w:hint="eastAsia" w:ascii="宋体" w:hAnsi="宋体" w:eastAsia="宋体" w:cs="宋体"/>
                <w:b/>
                <w:bCs/>
                <w:sz w:val="24"/>
                <w:szCs w:val="24"/>
              </w:rPr>
              <w:t xml:space="preserve">设备名称</w:t>
            </w:r>
            <w:r/>
          </w:p>
        </w:tc>
        <w:tc>
          <w:tcPr>
            <w:tcBorders>
              <w:top w:val="single" w:color="auto" w:sz="4" w:space="0"/>
              <w:left w:val="none" w:color="000000" w:sz="4" w:space="0"/>
              <w:bottom w:val="single" w:color="auto" w:sz="4" w:space="0"/>
              <w:right w:val="single" w:color="auto" w:sz="4" w:space="0"/>
            </w:tcBorders>
            <w:tcW w:w="2319" w:type="dxa"/>
            <w:vAlign w:val="center"/>
            <w:textDirection w:val="lrTb"/>
            <w:noWrap/>
          </w:tcPr>
          <w:p>
            <w:pPr>
              <w:jc w:val="center"/>
              <w:keepLines w:val="0"/>
              <w:keepNext w:val="0"/>
              <w:pageBreakBefore w:val="0"/>
              <w:spacing w:line="340" w:lineRule="exact"/>
              <w:rPr>
                <w:rFonts w:hint="eastAsia" w:ascii="宋体" w:hAnsi="宋体" w:eastAsia="宋体" w:cs="宋体"/>
                <w:b/>
                <w:bCs/>
                <w:sz w:val="24"/>
                <w:szCs w:val="24"/>
              </w:rPr>
            </w:pPr>
            <w:r>
              <w:rPr>
                <w:rFonts w:hint="eastAsia" w:ascii="宋体" w:hAnsi="宋体" w:eastAsia="宋体" w:cs="宋体"/>
                <w:b/>
                <w:bCs/>
                <w:sz w:val="24"/>
                <w:szCs w:val="24"/>
              </w:rPr>
              <w:t xml:space="preserve">项目</w:t>
            </w:r>
            <w:r/>
          </w:p>
        </w:tc>
        <w:tc>
          <w:tcPr>
            <w:tcBorders>
              <w:top w:val="single" w:color="auto" w:sz="4" w:space="0"/>
              <w:left w:val="none" w:color="000000" w:sz="4" w:space="0"/>
              <w:bottom w:val="single" w:color="auto" w:sz="4" w:space="0"/>
              <w:right w:val="single" w:color="auto" w:sz="4" w:space="0"/>
            </w:tcBorders>
            <w:tcW w:w="2534" w:type="dxa"/>
            <w:vAlign w:val="center"/>
            <w:textDirection w:val="lrTb"/>
            <w:noWrap/>
          </w:tcPr>
          <w:p>
            <w:pPr>
              <w:jc w:val="center"/>
              <w:keepLines w:val="0"/>
              <w:keepNext w:val="0"/>
              <w:pageBreakBefore w:val="0"/>
              <w:spacing w:line="340" w:lineRule="exact"/>
              <w:rPr>
                <w:rFonts w:hint="eastAsia" w:ascii="宋体" w:hAnsi="宋体" w:eastAsia="宋体" w:cs="宋体"/>
                <w:b/>
                <w:bCs/>
                <w:sz w:val="24"/>
                <w:szCs w:val="24"/>
              </w:rPr>
            </w:pPr>
            <w:r>
              <w:rPr>
                <w:rFonts w:hint="eastAsia" w:ascii="宋体" w:hAnsi="宋体" w:eastAsia="宋体" w:cs="宋体"/>
                <w:b/>
                <w:bCs/>
                <w:sz w:val="24"/>
                <w:szCs w:val="24"/>
              </w:rPr>
              <w:t xml:space="preserve">参数</w:t>
            </w:r>
            <w:r/>
          </w:p>
        </w:tc>
        <w:tc>
          <w:tcPr>
            <w:tcBorders>
              <w:top w:val="single" w:color="auto" w:sz="4" w:space="0"/>
              <w:left w:val="none" w:color="000000" w:sz="4" w:space="0"/>
              <w:bottom w:val="single" w:color="auto" w:sz="4" w:space="0"/>
              <w:right w:val="single" w:color="auto" w:sz="4" w:space="0"/>
            </w:tcBorders>
            <w:tcW w:w="1782" w:type="dxa"/>
            <w:vAlign w:val="center"/>
            <w:textDirection w:val="lrTb"/>
            <w:noWrap/>
          </w:tcPr>
          <w:p>
            <w:pPr>
              <w:jc w:val="center"/>
              <w:keepLines w:val="0"/>
              <w:keepNext w:val="0"/>
              <w:pageBreakBefore w:val="0"/>
              <w:spacing w:line="340" w:lineRule="exact"/>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cantSplit/>
          <w:jc w:val="center"/>
          <w:trHeight w:val="173"/>
          <w:tblHeader/>
        </w:trPr>
        <w:tc>
          <w:tcPr>
            <w:tcBorders>
              <w:top w:val="single" w:color="auto" w:sz="4" w:space="0"/>
              <w:left w:val="single" w:color="auto" w:sz="4" w:space="0"/>
              <w:bottom w:val="single" w:color="auto" w:sz="4" w:space="0"/>
              <w:right w:val="single" w:color="auto" w:sz="4" w:space="0"/>
            </w:tcBorders>
            <w:tcW w:w="1887" w:type="dxa"/>
            <w:vAlign w:val="center"/>
            <w:vMerge w:val="restart"/>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离心风机</w:t>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材质</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FRP</w:t>
            </w:r>
            <w:r/>
          </w:p>
        </w:tc>
        <w:tc>
          <w:tcPr>
            <w:tcBorders>
              <w:top w:val="none" w:color="000000" w:sz="4" w:space="0"/>
              <w:left w:val="single" w:color="auto" w:sz="4" w:space="0"/>
              <w:bottom w:val="none" w:color="000000" w:sz="4" w:space="0"/>
              <w:right w:val="single" w:color="auto" w:sz="4" w:space="0"/>
            </w:tcBorders>
            <w:tcW w:w="1782" w:type="dxa"/>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含减震器、相对底座、柔性软接等</w:t>
            </w:r>
            <w:r/>
          </w:p>
        </w:tc>
      </w:tr>
      <w:tr>
        <w:trPr>
          <w:cantSplit/>
          <w:jc w:val="center"/>
          <w:trHeight w:val="173"/>
          <w:tblHeader/>
        </w:trPr>
        <w:tc>
          <w:tcPr>
            <w:tcBorders>
              <w:top w:val="single" w:color="auto" w:sz="4" w:space="0"/>
              <w:left w:val="single" w:color="auto" w:sz="4" w:space="0"/>
              <w:bottom w:val="single" w:color="auto"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风量m3/h</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0000</w:t>
            </w:r>
            <w:r/>
          </w:p>
        </w:tc>
        <w:tc>
          <w:tcPr>
            <w:tcBorders>
              <w:top w:val="none" w:color="000000" w:sz="4" w:space="0"/>
              <w:left w:val="single" w:color="auto" w:sz="4" w:space="0"/>
              <w:bottom w:val="none" w:color="000000"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single" w:color="auto"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功率KW</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18</w:t>
            </w:r>
            <w:r/>
          </w:p>
        </w:tc>
        <w:tc>
          <w:tcPr>
            <w:tcBorders>
              <w:top w:val="none" w:color="000000" w:sz="4" w:space="0"/>
              <w:left w:val="single" w:color="auto" w:sz="4" w:space="0"/>
              <w:bottom w:val="none" w:color="000000"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single" w:color="auto"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噪音</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≤85</w:t>
            </w:r>
            <w:r/>
          </w:p>
        </w:tc>
        <w:tc>
          <w:tcPr>
            <w:tcBorders>
              <w:top w:val="none" w:color="000000" w:sz="4" w:space="0"/>
              <w:left w:val="single" w:color="auto" w:sz="4" w:space="0"/>
              <w:bottom w:val="none" w:color="000000"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61"/>
          <w:tblHeader/>
        </w:trPr>
        <w:tc>
          <w:tcPr>
            <w:tcBorders>
              <w:top w:val="none" w:color="000000" w:sz="4" w:space="0"/>
              <w:left w:val="single" w:color="auto" w:sz="4" w:space="0"/>
              <w:bottom w:val="single" w:color="auto"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防护等级</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IP55</w:t>
            </w:r>
            <w:r/>
          </w:p>
        </w:tc>
        <w:tc>
          <w:tcPr>
            <w:tcBorders>
              <w:top w:val="none" w:color="000000" w:sz="4" w:space="0"/>
              <w:left w:val="single" w:color="auto" w:sz="4" w:space="0"/>
              <w:bottom w:val="none" w:color="000000"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none" w:color="000000" w:sz="4" w:space="0"/>
              <w:right w:val="single" w:color="auto" w:sz="4" w:space="0"/>
            </w:tcBorders>
            <w:tcW w:w="1887" w:type="dxa"/>
            <w:vAlign w:val="center"/>
            <w:vMerge w:val="restart"/>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高能离子发生器</w:t>
            </w:r>
            <w:r/>
          </w:p>
        </w:tc>
        <w:tc>
          <w:tcPr>
            <w:tcBorders>
              <w:top w:val="single" w:color="auto"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柜体材质</w:t>
            </w:r>
            <w:r/>
          </w:p>
        </w:tc>
        <w:tc>
          <w:tcPr>
            <w:tcBorders>
              <w:top w:val="single" w:color="auto"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SUS304</w:t>
            </w:r>
            <w:r/>
          </w:p>
        </w:tc>
        <w:tc>
          <w:tcPr>
            <w:tcBorders>
              <w:top w:val="single" w:color="auto" w:sz="4" w:space="0"/>
              <w:left w:val="single" w:color="auto" w:sz="4" w:space="0"/>
              <w:bottom w:val="single" w:color="000000" w:sz="4" w:space="0"/>
              <w:right w:val="single" w:color="auto" w:sz="4" w:space="0"/>
            </w:tcBorders>
            <w:tcW w:w="1782" w:type="dxa"/>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none" w:color="000000" w:sz="4" w:space="0"/>
              <w:right w:val="single" w:color="auto" w:sz="4" w:space="0"/>
            </w:tcBorders>
            <w:tcW w:w="1887"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功率（kW）</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none" w:color="000000" w:sz="4" w:space="0"/>
              <w:left w:val="single" w:color="auto" w:sz="4" w:space="0"/>
              <w:bottom w:val="single" w:color="auto"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none" w:color="000000"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离子管数量</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≥15组</w:t>
            </w:r>
            <w:r/>
          </w:p>
        </w:tc>
        <w:tc>
          <w:tcPr>
            <w:tcBorders>
              <w:top w:val="single" w:color="auto" w:sz="4" w:space="0"/>
              <w:left w:val="single" w:color="auto" w:sz="4" w:space="0"/>
              <w:bottom w:val="single" w:color="000000" w:sz="4" w:space="0"/>
              <w:right w:val="single" w:color="auto" w:sz="4" w:space="0"/>
            </w:tcBorders>
            <w:tcW w:w="1782" w:type="dxa"/>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none" w:color="000000"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过滤精度</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F5级</w:t>
            </w:r>
            <w:r/>
          </w:p>
        </w:tc>
        <w:tc>
          <w:tcPr>
            <w:tcBorders>
              <w:top w:val="none" w:color="000000" w:sz="4" w:space="0"/>
              <w:left w:val="single" w:color="auto" w:sz="4" w:space="0"/>
              <w:bottom w:val="single" w:color="000000"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none" w:color="000000"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离子管寿命（h）</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≥30000</w:t>
            </w:r>
            <w:r/>
          </w:p>
        </w:tc>
        <w:tc>
          <w:tcPr>
            <w:tcBorders>
              <w:top w:val="none" w:color="000000" w:sz="4" w:space="0"/>
              <w:left w:val="single" w:color="auto" w:sz="4" w:space="0"/>
              <w:bottom w:val="single" w:color="000000" w:sz="4" w:space="0"/>
              <w:right w:val="single" w:color="auto" w:sz="4" w:space="0"/>
            </w:tcBorders>
            <w:tcW w:w="1782"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395"/>
          <w:tblHeader/>
        </w:trPr>
        <w:tc>
          <w:tcPr>
            <w:tcBorders>
              <w:top w:val="single" w:color="auto" w:sz="4" w:space="0"/>
              <w:left w:val="single" w:color="auto" w:sz="4" w:space="0"/>
              <w:bottom w:val="single" w:color="000000" w:sz="4" w:space="0"/>
              <w:right w:val="single" w:color="auto" w:sz="4" w:space="0"/>
            </w:tcBorders>
            <w:tcW w:w="1887" w:type="dxa"/>
            <w:vAlign w:val="center"/>
            <w:vMerge w:val="restart"/>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控制系统</w:t>
            </w:r>
            <w:r/>
          </w:p>
        </w:tc>
        <w:tc>
          <w:tcPr>
            <w:tcBorders>
              <w:top w:val="single" w:color="auto" w:sz="4" w:space="0"/>
              <w:left w:val="single" w:color="auto"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触摸屏尺寸</w:t>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≥7寸</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single" w:color="000000"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电流表、电压表</w:t>
            </w:r>
            <w:r/>
          </w:p>
        </w:tc>
        <w:tc>
          <w:tcPr>
            <w:tcBorders>
              <w:top w:val="single" w:color="auto"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配备</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70"/>
          <w:tblHeader/>
        </w:trPr>
        <w:tc>
          <w:tcPr>
            <w:tcBorders>
              <w:top w:val="none" w:color="000000" w:sz="4" w:space="0"/>
              <w:left w:val="single" w:color="auto" w:sz="4" w:space="0"/>
              <w:bottom w:val="single" w:color="000000" w:sz="4" w:space="0"/>
              <w:right w:val="single" w:color="auto" w:sz="4" w:space="0"/>
            </w:tcBorders>
            <w:tcW w:w="1887"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柜体材质</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碳钢喷塑</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340"/>
          <w:tblHeader/>
        </w:trPr>
        <w:tc>
          <w:tcPr>
            <w:tcBorders>
              <w:top w:val="none" w:color="000000" w:sz="4" w:space="0"/>
              <w:left w:val="single" w:color="auto" w:sz="4" w:space="0"/>
              <w:bottom w:val="single" w:color="auto" w:sz="4" w:space="0"/>
              <w:right w:val="single" w:color="auto" w:sz="4" w:space="0"/>
            </w:tcBorders>
            <w:tcW w:w="1887" w:type="dxa"/>
            <w:vAlign w:val="center"/>
            <w:textDirection w:val="lrTb"/>
            <w:noWrap/>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风阀</w:t>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控制方式</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电动可控制开启角度</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170"/>
          <w:tblHeader/>
        </w:trPr>
        <w:tc>
          <w:tcPr>
            <w:tcBorders>
              <w:top w:val="none" w:color="000000" w:sz="4" w:space="0"/>
              <w:left w:val="single" w:color="auto" w:sz="4" w:space="0"/>
              <w:bottom w:val="single" w:color="auto" w:sz="4" w:space="0"/>
              <w:right w:val="single" w:color="auto" w:sz="4" w:space="0"/>
            </w:tcBorders>
            <w:tcW w:w="1887" w:type="dxa"/>
            <w:vAlign w:val="center"/>
            <w:textDirection w:val="lrTb"/>
            <w:noWrap/>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主风管</w:t>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规格</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900</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198"/>
          <w:tblHeader/>
        </w:trPr>
        <w:tc>
          <w:tcPr>
            <w:tcBorders>
              <w:top w:val="none" w:color="000000" w:sz="4" w:space="0"/>
              <w:left w:val="single" w:color="auto" w:sz="4" w:space="0"/>
              <w:bottom w:val="single" w:color="000000" w:sz="4" w:space="0"/>
              <w:right w:val="single" w:color="auto" w:sz="4" w:space="0"/>
            </w:tcBorders>
            <w:tcW w:w="1887" w:type="dxa"/>
            <w:vAlign w:val="center"/>
            <w:vMerge w:val="restart"/>
            <w:textDirection w:val="lrTb"/>
            <w:noWrap/>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备品件（数量）</w:t>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继电器线圈</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　</w:t>
            </w:r>
            <w:r/>
          </w:p>
        </w:tc>
      </w:tr>
      <w:tr>
        <w:trPr>
          <w:cantSplit/>
          <w:jc w:val="center"/>
          <w:trHeight w:val="170"/>
          <w:tblHeader/>
        </w:trPr>
        <w:tc>
          <w:tcPr>
            <w:tcBorders>
              <w:top w:val="none" w:color="000000" w:sz="4" w:space="0"/>
              <w:left w:val="single" w:color="auto" w:sz="4" w:space="0"/>
              <w:bottom w:val="single" w:color="000000" w:sz="4" w:space="0"/>
              <w:right w:val="single" w:color="auto" w:sz="4" w:space="0"/>
            </w:tcBorders>
            <w:tcW w:w="1887" w:type="dxa"/>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2319"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指示灯</w:t>
            </w:r>
            <w:r/>
          </w:p>
        </w:tc>
        <w:tc>
          <w:tcPr>
            <w:tcBorders>
              <w:top w:val="none" w:color="000000" w:sz="4" w:space="0"/>
              <w:left w:val="none" w:color="000000" w:sz="4" w:space="0"/>
              <w:bottom w:val="single" w:color="auto" w:sz="4" w:space="0"/>
              <w:right w:val="single" w:color="auto" w:sz="4" w:space="0"/>
            </w:tcBorders>
            <w:tcW w:w="2534"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1782" w:type="dxa"/>
            <w:vAlign w:val="center"/>
            <w:textDirection w:val="lrTb"/>
            <w:noWrap/>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　</w:t>
            </w:r>
            <w:r/>
          </w:p>
        </w:tc>
      </w:tr>
    </w:tbl>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26"/>
        <w:jc w:val="center"/>
        <w:keepLines w:val="0"/>
        <w:keepNext w:val="0"/>
        <w:pageBreakBefore w:val="0"/>
        <w:spacing w:line="340" w:lineRule="exact"/>
        <w:tabs>
          <w:tab w:val="left" w:pos="567" w:leader="none"/>
        </w:tabs>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风管材质及尺寸</w:t>
      </w:r>
      <w:r/>
    </w:p>
    <w:tbl>
      <w:tblPr>
        <w:tblStyle w:val="72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7"/>
        <w:gridCol w:w="2854"/>
        <w:gridCol w:w="2090"/>
        <w:gridCol w:w="1973"/>
        <w:gridCol w:w="1584"/>
      </w:tblGrid>
      <w:tr>
        <w:trPr>
          <w:trHeight w:val="330"/>
        </w:trPr>
        <w:tc>
          <w:tcPr>
            <w:tcW w:w="731"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设备名称</w:t>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规格</w:t>
            </w:r>
            <w:r/>
          </w:p>
        </w:tc>
        <w:tc>
          <w:tcPr>
            <w:tcW w:w="1049" w:type="pct"/>
            <w:vAlign w:val="top"/>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材质</w:t>
            </w:r>
            <w:r/>
          </w:p>
        </w:tc>
        <w:tc>
          <w:tcPr>
            <w:tcW w:w="990" w:type="pct"/>
            <w:vAlign w:val="top"/>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厚度</w:t>
            </w:r>
            <w:r/>
          </w:p>
        </w:tc>
        <w:tc>
          <w:tcPr>
            <w:tcW w:w="795" w:type="pct"/>
            <w:vAlign w:val="top"/>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数量</w:t>
            </w:r>
            <w:r/>
          </w:p>
        </w:tc>
      </w:tr>
      <w:tr>
        <w:trPr>
          <w:trHeight w:val="330"/>
        </w:trPr>
        <w:tc>
          <w:tcPr>
            <w:tcW w:w="731" w:type="pct"/>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圆形风管</w:t>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D≤320</w:t>
            </w:r>
            <w:r/>
          </w:p>
        </w:tc>
        <w:tc>
          <w:tcPr>
            <w:tcW w:w="1049" w:type="pct"/>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PP</w:t>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≥4mm</w:t>
            </w:r>
            <w:r/>
          </w:p>
        </w:tc>
        <w:tc>
          <w:tcPr>
            <w:tcW w:w="795" w:type="pct"/>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满足项目需求</w:t>
            </w:r>
            <w:r/>
          </w:p>
        </w:tc>
      </w:tr>
      <w:tr>
        <w:trPr>
          <w:trHeight w:val="330"/>
        </w:trPr>
        <w:tc>
          <w:tcPr>
            <w:tcW w:w="731"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320＜D≤800</w:t>
            </w:r>
            <w:r/>
          </w:p>
        </w:tc>
        <w:tc>
          <w:tcPr>
            <w:tcW w:w="1049"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≥6mm</w:t>
            </w:r>
            <w:r/>
          </w:p>
        </w:tc>
        <w:tc>
          <w:tcPr>
            <w:tcW w:w="795"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330"/>
        </w:trPr>
        <w:tc>
          <w:tcPr>
            <w:tcW w:w="731"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800＜D≤1200</w:t>
            </w:r>
            <w:r/>
          </w:p>
        </w:tc>
        <w:tc>
          <w:tcPr>
            <w:tcW w:w="1049"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≥8mm</w:t>
            </w:r>
            <w:r/>
          </w:p>
        </w:tc>
        <w:tc>
          <w:tcPr>
            <w:tcW w:w="795"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650"/>
        </w:trPr>
        <w:tc>
          <w:tcPr>
            <w:tcW w:w="731"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1200＜D≤2000</w:t>
            </w:r>
            <w:r/>
          </w:p>
        </w:tc>
        <w:tc>
          <w:tcPr>
            <w:tcW w:w="1049"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≥10mm</w:t>
            </w:r>
            <w:r/>
          </w:p>
        </w:tc>
        <w:tc>
          <w:tcPr>
            <w:tcW w:w="795"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330"/>
        </w:trPr>
        <w:tc>
          <w:tcPr>
            <w:tcW w:w="731"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D＞2000</w:t>
            </w:r>
            <w:r/>
          </w:p>
        </w:tc>
        <w:tc>
          <w:tcPr>
            <w:tcW w:w="1049"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按设计要求</w:t>
            </w:r>
            <w:r/>
          </w:p>
        </w:tc>
        <w:tc>
          <w:tcPr>
            <w:tcW w:w="795"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330"/>
        </w:trPr>
        <w:tc>
          <w:tcPr>
            <w:tcW w:w="731" w:type="pct"/>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矩形风管</w:t>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B≤320</w:t>
            </w:r>
            <w:r/>
          </w:p>
        </w:tc>
        <w:tc>
          <w:tcPr>
            <w:tcW w:w="1049" w:type="pct"/>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PP</w:t>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 mm</w:t>
            </w:r>
            <w:r/>
          </w:p>
        </w:tc>
        <w:tc>
          <w:tcPr>
            <w:tcW w:w="795" w:type="pct"/>
            <w:vAlign w:val="center"/>
            <w:vMerge w:val="restart"/>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满足项目需求</w:t>
            </w:r>
            <w:r/>
          </w:p>
        </w:tc>
      </w:tr>
      <w:tr>
        <w:trPr>
          <w:trHeight w:val="330"/>
        </w:trPr>
        <w:tc>
          <w:tcPr>
            <w:tcW w:w="731"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320＜B≤500</w:t>
            </w:r>
            <w:r/>
          </w:p>
        </w:tc>
        <w:tc>
          <w:tcPr>
            <w:tcW w:w="1049"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 mm</w:t>
            </w:r>
            <w:r/>
          </w:p>
        </w:tc>
        <w:tc>
          <w:tcPr>
            <w:tcW w:w="795"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330"/>
        </w:trPr>
        <w:tc>
          <w:tcPr>
            <w:tcW w:w="731"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32"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500＜B≤800</w:t>
            </w:r>
            <w:r/>
          </w:p>
        </w:tc>
        <w:tc>
          <w:tcPr>
            <w:tcW w:w="1049"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990"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 mm</w:t>
            </w:r>
            <w:r/>
          </w:p>
        </w:tc>
        <w:tc>
          <w:tcPr>
            <w:tcW w:w="795" w:type="pct"/>
            <w:vAlign w:val="center"/>
            <w:vMerge w:val="continue"/>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bl>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40" w:lineRule="exact"/>
        <w:rPr>
          <w:rFonts w:hint="eastAsia" w:ascii="宋体" w:hAnsi="宋体" w:eastAsia="宋体" w:cs="宋体"/>
          <w:b/>
          <w:bCs/>
          <w:sz w:val="24"/>
          <w:szCs w:val="24"/>
        </w:rPr>
        <w:outlineLvl w:val="2"/>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空间喷淋系统</w:t>
      </w:r>
      <w:r>
        <w:rPr>
          <w:rFonts w:hint="eastAsia" w:ascii="宋体" w:hAnsi="宋体" w:eastAsia="宋体" w:cs="宋体"/>
          <w:b/>
          <w:bCs/>
          <w:sz w:val="24"/>
          <w:szCs w:val="24"/>
        </w:rPr>
        <w:tab/>
      </w:r>
      <w:r/>
    </w:p>
    <w:p>
      <w:pPr>
        <w:pStyle w:val="1165"/>
        <w:numPr>
          <w:ilvl w:val="0"/>
          <w:numId w:val="0"/>
        </w:numPr>
        <w:jc w:val="both"/>
        <w:keepLines w:val="0"/>
        <w:keepNext w:val="0"/>
        <w:pageBreakBefore w:val="0"/>
        <w:spacing w:line="340" w:lineRule="exact"/>
        <w:widowControl w:val="off"/>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空间喷淋系统（前端除尘除臭）</w:t>
      </w:r>
      <w:r/>
    </w:p>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系统组成要求</w:t>
      </w:r>
      <w:r/>
    </w:p>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投料口除臭喷淋系统</w:t>
      </w:r>
      <w:r>
        <w:rPr>
          <w:rFonts w:hint="eastAsia" w:ascii="宋体" w:hAnsi="宋体" w:eastAsia="宋体" w:cs="宋体"/>
          <w:color w:val="000000"/>
          <w:sz w:val="24"/>
          <w:szCs w:val="24"/>
          <w:highlight w:val="none"/>
        </w:rPr>
        <w:t xml:space="preserve">由输送管、输送泵、自动化控制系统组成。架设在垃圾卸料</w:t>
      </w:r>
      <w:r>
        <w:rPr>
          <w:rFonts w:hint="eastAsia" w:ascii="宋体" w:hAnsi="宋体" w:eastAsia="宋体" w:cs="宋体"/>
          <w:color w:val="000000"/>
          <w:sz w:val="24"/>
          <w:szCs w:val="24"/>
          <w:highlight w:val="none"/>
          <w:lang w:eastAsia="zh-CN"/>
        </w:rPr>
        <w:t xml:space="preserve">口</w:t>
      </w:r>
      <w:r>
        <w:rPr>
          <w:rFonts w:hint="eastAsia" w:ascii="宋体" w:hAnsi="宋体" w:eastAsia="宋体" w:cs="宋体"/>
          <w:color w:val="000000"/>
          <w:sz w:val="24"/>
          <w:szCs w:val="24"/>
          <w:highlight w:val="none"/>
        </w:rPr>
        <w:t xml:space="preserve">上空，调节合适的流量，雾化喷嘴即能喷出雾滴，将微小颗粒均匀的喷洒于垃圾槽上空，在较小的液滴表面形成极大表面能和表面积，更易吸附空气中的粉尘粒子，从而起到降尘</w:t>
      </w:r>
      <w:r>
        <w:rPr>
          <w:rFonts w:hint="eastAsia" w:ascii="宋体" w:hAnsi="宋体" w:eastAsia="宋体" w:cs="宋体"/>
          <w:color w:val="000000"/>
          <w:sz w:val="24"/>
          <w:szCs w:val="24"/>
          <w:highlight w:val="none"/>
          <w:lang w:eastAsia="zh-CN"/>
        </w:rPr>
        <w:t xml:space="preserve">、除臭</w:t>
      </w:r>
      <w:r>
        <w:rPr>
          <w:rFonts w:hint="eastAsia" w:ascii="宋体" w:hAnsi="宋体" w:eastAsia="宋体" w:cs="宋体"/>
          <w:color w:val="000000"/>
          <w:sz w:val="24"/>
          <w:szCs w:val="24"/>
          <w:highlight w:val="none"/>
        </w:rPr>
        <w:t xml:space="preserve">的作用。</w:t>
      </w:r>
      <w:r/>
    </w:p>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系统性能要求</w:t>
      </w:r>
      <w:r/>
    </w:p>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A</w:t>
      </w:r>
      <w:r>
        <w:rPr>
          <w:rFonts w:hint="eastAsia" w:ascii="宋体" w:hAnsi="宋体" w:eastAsia="宋体" w:cs="宋体"/>
          <w:color w:val="000000"/>
          <w:sz w:val="24"/>
          <w:szCs w:val="24"/>
          <w:highlight w:val="none"/>
        </w:rPr>
        <w:t xml:space="preserve">控制系统可根据实际情况，随意调整运行时间和运行间隔时间。</w:t>
      </w:r>
      <w:r/>
    </w:p>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B</w:t>
      </w:r>
      <w:r>
        <w:rPr>
          <w:rFonts w:hint="eastAsia" w:ascii="宋体" w:hAnsi="宋体" w:eastAsia="宋体" w:cs="宋体"/>
          <w:color w:val="000000"/>
          <w:sz w:val="24"/>
          <w:szCs w:val="24"/>
          <w:highlight w:val="none"/>
        </w:rPr>
        <w:t xml:space="preserve">雾化喷洒液可选用自来水或除臭药剂，降尘效果好，运行费用低。</w:t>
      </w:r>
      <w:r/>
    </w:p>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C</w:t>
      </w:r>
      <w:r>
        <w:rPr>
          <w:rFonts w:hint="eastAsia" w:ascii="宋体" w:hAnsi="宋体" w:eastAsia="宋体" w:cs="宋体"/>
          <w:color w:val="000000"/>
          <w:sz w:val="24"/>
          <w:szCs w:val="24"/>
          <w:highlight w:val="none"/>
        </w:rPr>
        <w:t xml:space="preserve">整套设备占地面积小，安装运行方便。</w:t>
      </w:r>
      <w:r/>
    </w:p>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D</w:t>
      </w:r>
      <w:r>
        <w:rPr>
          <w:rFonts w:hint="eastAsia" w:ascii="宋体" w:hAnsi="宋体" w:eastAsia="宋体" w:cs="宋体"/>
          <w:color w:val="000000"/>
          <w:sz w:val="24"/>
          <w:szCs w:val="24"/>
          <w:highlight w:val="none"/>
        </w:rPr>
        <w:t xml:space="preserve">电气控制：卸料口喷雾降尘除臭系统电气控制采用西门子PLC。总系统控制，运行状况采用PLC控制。按照垃圾卸料泊位数设置为多路，每个垃圾卸料泊位独立使用。</w:t>
      </w:r>
      <w:r/>
    </w:p>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E</w:t>
      </w:r>
      <w:r>
        <w:rPr>
          <w:rFonts w:hint="eastAsia" w:ascii="宋体" w:hAnsi="宋体" w:eastAsia="宋体" w:cs="宋体"/>
          <w:color w:val="000000"/>
          <w:sz w:val="24"/>
          <w:szCs w:val="24"/>
          <w:highlight w:val="none"/>
        </w:rPr>
        <w:t xml:space="preserve">中控控制：系统控制与中控通过信号线相连，中控室的操作电脑采用组态软件系统控制，可以通过中控电脑对</w:t>
      </w:r>
      <w:r>
        <w:rPr>
          <w:rFonts w:hint="eastAsia" w:ascii="宋体" w:hAnsi="宋体" w:eastAsia="宋体" w:cs="宋体"/>
          <w:color w:val="000000"/>
          <w:sz w:val="24"/>
          <w:szCs w:val="24"/>
          <w:highlight w:val="none"/>
          <w:lang w:eastAsia="zh-CN"/>
        </w:rPr>
        <w:t xml:space="preserve">投料口除臭喷淋系统</w:t>
      </w:r>
      <w:r>
        <w:rPr>
          <w:rFonts w:hint="eastAsia" w:ascii="宋体" w:hAnsi="宋体" w:eastAsia="宋体" w:cs="宋体"/>
          <w:color w:val="000000"/>
          <w:sz w:val="24"/>
          <w:szCs w:val="24"/>
          <w:highlight w:val="none"/>
        </w:rPr>
        <w:t xml:space="preserve">进行开关以及每路的运行控制，能够便捷的操作及运行。</w:t>
      </w:r>
      <w:r/>
    </w:p>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F</w:t>
      </w:r>
      <w:r>
        <w:rPr>
          <w:rFonts w:hint="eastAsia" w:ascii="宋体" w:hAnsi="宋体" w:eastAsia="宋体" w:cs="宋体"/>
          <w:color w:val="000000"/>
          <w:sz w:val="24"/>
          <w:szCs w:val="24"/>
          <w:highlight w:val="none"/>
        </w:rPr>
        <w:t xml:space="preserve">控制系统电气元件采用三菱、欧姆龙、施耐德等国际知名品牌。</w:t>
      </w:r>
      <w:r/>
    </w:p>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主要</w:t>
      </w:r>
      <w:r>
        <w:rPr>
          <w:rFonts w:hint="eastAsia" w:ascii="宋体" w:hAnsi="宋体" w:eastAsia="宋体" w:cs="宋体"/>
          <w:b/>
          <w:bCs/>
          <w:color w:val="000000"/>
          <w:sz w:val="24"/>
          <w:szCs w:val="24"/>
          <w:highlight w:val="none"/>
        </w:rPr>
        <w:t xml:space="preserve">参数</w:t>
      </w:r>
      <w:r>
        <w:rPr>
          <w:rFonts w:hint="eastAsia" w:ascii="宋体" w:hAnsi="宋体" w:cs="宋体"/>
          <w:b/>
          <w:bCs/>
          <w:color w:val="000000"/>
          <w:sz w:val="24"/>
          <w:szCs w:val="24"/>
          <w:highlight w:val="none"/>
          <w:lang w:val="en-US" w:eastAsia="zh-CN"/>
        </w:rPr>
        <w:t xml:space="preserve">及</w:t>
      </w:r>
      <w:r>
        <w:rPr>
          <w:rFonts w:hint="eastAsia" w:ascii="宋体" w:hAnsi="宋体" w:eastAsia="宋体" w:cs="宋体"/>
          <w:b/>
          <w:bCs/>
          <w:color w:val="000000"/>
          <w:sz w:val="24"/>
          <w:szCs w:val="24"/>
          <w:highlight w:val="none"/>
        </w:rPr>
        <w:t xml:space="preserve">要求</w:t>
      </w:r>
      <w:r/>
    </w:p>
    <w:tbl>
      <w:tblPr>
        <w:tblStyle w:val="721"/>
        <w:tblW w:w="8901" w:type="dxa"/>
        <w:jc w:val="center"/>
        <w:tblLayout w:type="fixed"/>
        <w:tblCellMar>
          <w:left w:w="108" w:type="dxa"/>
          <w:top w:w="0" w:type="dxa"/>
          <w:right w:w="108" w:type="dxa"/>
          <w:bottom w:w="0" w:type="dxa"/>
        </w:tblCellMar>
        <w:tblLook w:val="04A0" w:firstRow="1" w:lastRow="0" w:firstColumn="1" w:lastColumn="0" w:noHBand="0" w:noVBand="1"/>
      </w:tblPr>
      <w:tblGrid>
        <w:gridCol w:w="2419"/>
        <w:gridCol w:w="2977"/>
        <w:gridCol w:w="3505"/>
      </w:tblGrid>
      <w:tr>
        <w:trPr>
          <w:jc w:val="center"/>
          <w:trHeight w:val="337"/>
        </w:trPr>
        <w:tc>
          <w:tcPr>
            <w:tcBorders>
              <w:top w:val="single" w:color="auto" w:sz="4" w:space="0"/>
              <w:left w:val="single" w:color="auto" w:sz="4" w:space="0"/>
              <w:bottom w:val="single" w:color="auto" w:sz="4" w:space="0"/>
              <w:right w:val="single" w:color="auto" w:sz="4" w:space="0"/>
            </w:tcBorders>
            <w:tcW w:w="2419" w:type="dxa"/>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设备名称</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tcPr>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部件及要求</w:t>
            </w:r>
            <w:r/>
          </w:p>
        </w:tc>
        <w:tc>
          <w:tcPr>
            <w:tcBorders>
              <w:top w:val="single" w:color="auto" w:sz="4" w:space="0"/>
              <w:left w:val="none" w:color="000000" w:sz="4" w:space="0"/>
              <w:bottom w:val="single" w:color="auto" w:sz="4" w:space="0"/>
              <w:right w:val="single" w:color="auto" w:sz="4" w:space="0"/>
            </w:tcBorders>
            <w:tcW w:w="3505" w:type="dxa"/>
            <w:vAlign w:val="center"/>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w:t>
            </w:r>
            <w:r/>
          </w:p>
        </w:tc>
      </w:tr>
      <w:tr>
        <w:trPr>
          <w:jc w:val="center"/>
          <w:trHeight w:val="270"/>
        </w:trPr>
        <w:tc>
          <w:tcPr>
            <w:tcBorders>
              <w:top w:val="none" w:color="000000" w:sz="4" w:space="0"/>
              <w:left w:val="single" w:color="auto" w:sz="4" w:space="0"/>
              <w:bottom w:val="single" w:color="auto" w:sz="4" w:space="0"/>
              <w:right w:val="single" w:color="auto" w:sz="4" w:space="0"/>
            </w:tcBorders>
            <w:tcW w:w="2419" w:type="dxa"/>
            <w:vAlign w:val="center"/>
            <w:vMerge w:val="restart"/>
            <w:textDirection w:val="lrTb"/>
            <w:noWrap/>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控制系统</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PLC品牌</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品牌中等偏上</w:t>
            </w:r>
            <w:r/>
          </w:p>
        </w:tc>
      </w:tr>
      <w:tr>
        <w:trPr>
          <w:jc w:val="center"/>
          <w:trHeight w:val="270"/>
        </w:trPr>
        <w:tc>
          <w:tcPr>
            <w:tcBorders>
              <w:top w:val="none" w:color="000000" w:sz="4" w:space="0"/>
              <w:left w:val="single" w:color="auto" w:sz="4" w:space="0"/>
              <w:bottom w:val="single" w:color="auto" w:sz="4" w:space="0"/>
              <w:right w:val="single" w:color="auto" w:sz="4" w:space="0"/>
            </w:tcBorders>
            <w:tcW w:w="2419" w:type="dxa"/>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高压电磁阀</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“3/8”常闭型</w:t>
            </w:r>
            <w:r/>
          </w:p>
        </w:tc>
      </w:tr>
      <w:tr>
        <w:trPr>
          <w:jc w:val="center"/>
          <w:trHeight w:val="270"/>
        </w:trPr>
        <w:tc>
          <w:tcPr>
            <w:tcBorders>
              <w:top w:val="none" w:color="000000" w:sz="4" w:space="0"/>
              <w:left w:val="single" w:color="auto" w:sz="4" w:space="0"/>
              <w:bottom w:val="single" w:color="auto" w:sz="4" w:space="0"/>
              <w:right w:val="single" w:color="auto" w:sz="4" w:space="0"/>
            </w:tcBorders>
            <w:tcW w:w="2419" w:type="dxa"/>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触摸屏尺寸</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寸</w:t>
            </w:r>
            <w:r/>
          </w:p>
        </w:tc>
      </w:tr>
      <w:tr>
        <w:trPr>
          <w:jc w:val="center"/>
          <w:trHeight w:val="270"/>
        </w:trPr>
        <w:tc>
          <w:tcPr>
            <w:tcBorders>
              <w:top w:val="none" w:color="000000" w:sz="4" w:space="0"/>
              <w:left w:val="single" w:color="auto" w:sz="4" w:space="0"/>
              <w:bottom w:val="single" w:color="auto" w:sz="4" w:space="0"/>
              <w:right w:val="single" w:color="auto" w:sz="4" w:space="0"/>
            </w:tcBorders>
            <w:tcW w:w="2419" w:type="dxa"/>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柜体尺寸</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740X680X1295mm</w:t>
            </w:r>
            <w:r/>
          </w:p>
        </w:tc>
      </w:tr>
      <w:tr>
        <w:trPr>
          <w:jc w:val="center"/>
          <w:trHeight w:val="341"/>
        </w:trPr>
        <w:tc>
          <w:tcPr>
            <w:tcBorders>
              <w:top w:val="none" w:color="000000" w:sz="4" w:space="0"/>
              <w:left w:val="single" w:color="auto" w:sz="4" w:space="0"/>
              <w:bottom w:val="single" w:color="auto" w:sz="4" w:space="0"/>
              <w:right w:val="single" w:color="auto" w:sz="4" w:space="0"/>
            </w:tcBorders>
            <w:tcW w:w="2419" w:type="dxa"/>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柜体材质</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不锈钢</w:t>
            </w:r>
            <w:r/>
          </w:p>
        </w:tc>
      </w:tr>
      <w:tr>
        <w:trPr>
          <w:jc w:val="center"/>
          <w:trHeight w:val="270"/>
        </w:trPr>
        <w:tc>
          <w:tcPr>
            <w:tcBorders>
              <w:top w:val="none" w:color="000000" w:sz="4" w:space="0"/>
              <w:left w:val="single" w:color="auto" w:sz="4" w:space="0"/>
              <w:right w:val="single" w:color="auto" w:sz="4" w:space="0"/>
            </w:tcBorders>
            <w:tcW w:w="2419" w:type="dxa"/>
            <w:vAlign w:val="center"/>
            <w:vMerge w:val="restart"/>
            <w:textDirection w:val="lrTb"/>
            <w:noWrap/>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输送泵</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2台</w:t>
            </w:r>
            <w:r/>
          </w:p>
        </w:tc>
      </w:tr>
      <w:tr>
        <w:trPr>
          <w:jc w:val="center"/>
          <w:trHeight w:val="270"/>
        </w:trPr>
        <w:tc>
          <w:tcPr>
            <w:tcBorders>
              <w:left w:val="single" w:color="auto" w:sz="4" w:space="0"/>
              <w:right w:val="single" w:color="auto" w:sz="4" w:space="0"/>
            </w:tcBorders>
            <w:tcW w:w="2419" w:type="dxa"/>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功率</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≥1.5kW</w:t>
            </w:r>
            <w:r/>
          </w:p>
        </w:tc>
      </w:tr>
      <w:tr>
        <w:trPr>
          <w:jc w:val="center"/>
          <w:trHeight w:val="270"/>
        </w:trPr>
        <w:tc>
          <w:tcPr>
            <w:tcBorders>
              <w:left w:val="single" w:color="auto" w:sz="4" w:space="0"/>
              <w:right w:val="single" w:color="auto" w:sz="4" w:space="0"/>
            </w:tcBorders>
            <w:tcW w:w="2419" w:type="dxa"/>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流量</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L/min</w:t>
            </w:r>
            <w:r/>
          </w:p>
        </w:tc>
      </w:tr>
      <w:tr>
        <w:trPr>
          <w:jc w:val="center"/>
          <w:trHeight w:val="270"/>
        </w:trPr>
        <w:tc>
          <w:tcPr>
            <w:tcBorders>
              <w:left w:val="single" w:color="auto" w:sz="4" w:space="0"/>
              <w:bottom w:val="single" w:color="auto" w:sz="4" w:space="0"/>
              <w:right w:val="single" w:color="auto" w:sz="4" w:space="0"/>
            </w:tcBorders>
            <w:tcW w:w="2419" w:type="dxa"/>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压力</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bar</w:t>
            </w:r>
            <w:r/>
          </w:p>
        </w:tc>
      </w:tr>
      <w:tr>
        <w:trPr>
          <w:jc w:val="center"/>
          <w:trHeight w:val="300"/>
        </w:trPr>
        <w:tc>
          <w:tcPr>
            <w:tcBorders>
              <w:top w:val="none" w:color="000000" w:sz="4" w:space="0"/>
              <w:left w:val="single" w:color="auto" w:sz="4" w:space="0"/>
              <w:bottom w:val="single" w:color="auto" w:sz="4" w:space="0"/>
              <w:right w:val="single" w:color="auto" w:sz="4" w:space="0"/>
            </w:tcBorders>
            <w:tcW w:w="2419" w:type="dxa"/>
            <w:vAlign w:val="center"/>
            <w:vMerge w:val="restart"/>
            <w:textDirection w:val="lrTb"/>
            <w:noWrap/>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植物除臭剂</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浓度</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98%</w:t>
            </w:r>
            <w:r/>
          </w:p>
        </w:tc>
      </w:tr>
      <w:tr>
        <w:trPr>
          <w:jc w:val="center"/>
          <w:trHeight w:val="270"/>
        </w:trPr>
        <w:tc>
          <w:tcPr>
            <w:tcBorders>
              <w:top w:val="none" w:color="000000" w:sz="4" w:space="0"/>
              <w:left w:val="single" w:color="auto" w:sz="4" w:space="0"/>
              <w:bottom w:val="single" w:color="auto" w:sz="4" w:space="0"/>
              <w:right w:val="single" w:color="auto" w:sz="4" w:space="0"/>
            </w:tcBorders>
            <w:tcW w:w="2419" w:type="dxa"/>
            <w:vAlign w:val="center"/>
            <w:vMerge w:val="continue"/>
            <w:textDirection w:val="lrTb"/>
            <w:noWrap w:val="false"/>
          </w:tcPr>
          <w:p>
            <w:pPr>
              <w:pStyle w:val="1165"/>
              <w:ind w:firstLine="480"/>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安全性</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无毒，无刺激</w:t>
            </w:r>
            <w:r/>
          </w:p>
        </w:tc>
      </w:tr>
      <w:tr>
        <w:trPr>
          <w:jc w:val="center"/>
          <w:trHeight w:val="270"/>
        </w:trPr>
        <w:tc>
          <w:tcPr>
            <w:tcBorders>
              <w:top w:val="none" w:color="000000" w:sz="4" w:space="0"/>
              <w:left w:val="single" w:color="auto" w:sz="4" w:space="0"/>
              <w:bottom w:val="single" w:color="auto" w:sz="4" w:space="0"/>
              <w:right w:val="single" w:color="auto" w:sz="4" w:space="0"/>
            </w:tcBorders>
            <w:tcW w:w="2419" w:type="dxa"/>
            <w:vAlign w:val="center"/>
            <w:vMerge w:val="restart"/>
            <w:textDirection w:val="lrTb"/>
            <w:noWrap/>
          </w:tcPr>
          <w:p>
            <w:pPr>
              <w:pStyle w:val="1165"/>
              <w:ind w:firstLine="480"/>
              <w:jc w:val="both"/>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自动配药器</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液箱材质</w:t>
            </w:r>
            <w:r/>
          </w:p>
        </w:tc>
        <w:tc>
          <w:tcPr>
            <w:tcBorders>
              <w:top w:val="single" w:color="auto"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不锈钢304</w:t>
            </w:r>
            <w:r/>
          </w:p>
        </w:tc>
      </w:tr>
      <w:tr>
        <w:trPr>
          <w:jc w:val="center"/>
          <w:trHeight w:val="270"/>
        </w:trPr>
        <w:tc>
          <w:tcPr>
            <w:tcBorders>
              <w:top w:val="none" w:color="000000" w:sz="4" w:space="0"/>
              <w:left w:val="single" w:color="auto" w:sz="4" w:space="0"/>
              <w:bottom w:val="single" w:color="auto" w:sz="4" w:space="0"/>
              <w:right w:val="single" w:color="auto" w:sz="4" w:space="0"/>
            </w:tcBorders>
            <w:tcW w:w="2419" w:type="dxa"/>
            <w:vAlign w:val="center"/>
            <w:vMerge w:val="continue"/>
            <w:textDirection w:val="lrTb"/>
            <w:noWrap w:val="false"/>
          </w:tcPr>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进水过滤</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三级精滤+一级超滤</w:t>
            </w:r>
            <w:r/>
          </w:p>
        </w:tc>
      </w:tr>
      <w:tr>
        <w:trPr>
          <w:jc w:val="center"/>
          <w:trHeight w:val="312"/>
        </w:trPr>
        <w:tc>
          <w:tcPr>
            <w:tcBorders>
              <w:top w:val="none" w:color="000000" w:sz="4" w:space="0"/>
              <w:left w:val="single" w:color="auto" w:sz="4" w:space="0"/>
              <w:bottom w:val="single" w:color="auto" w:sz="4" w:space="0"/>
              <w:right w:val="single" w:color="auto" w:sz="4" w:space="0"/>
            </w:tcBorders>
            <w:tcW w:w="2419" w:type="dxa"/>
            <w:vAlign w:val="center"/>
            <w:vMerge w:val="continue"/>
            <w:textDirection w:val="lrTb"/>
            <w:noWrap w:val="false"/>
          </w:tcPr>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过滤精度</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5μm</w:t>
            </w:r>
            <w:r/>
          </w:p>
        </w:tc>
      </w:tr>
      <w:tr>
        <w:trPr>
          <w:jc w:val="center"/>
          <w:trHeight w:val="270"/>
        </w:trPr>
        <w:tc>
          <w:tcPr>
            <w:tcBorders>
              <w:top w:val="none" w:color="000000" w:sz="4" w:space="0"/>
              <w:left w:val="single" w:color="auto" w:sz="4" w:space="0"/>
              <w:bottom w:val="single" w:color="auto" w:sz="4" w:space="0"/>
              <w:right w:val="single" w:color="auto" w:sz="4" w:space="0"/>
            </w:tcBorders>
            <w:tcW w:w="2419" w:type="dxa"/>
            <w:vAlign w:val="center"/>
            <w:vMerge w:val="continue"/>
            <w:textDirection w:val="lrTb"/>
            <w:noWrap w:val="false"/>
          </w:tcPr>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自动配药器</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水</w:t>
            </w:r>
            <w:r>
              <w:rPr>
                <w:rFonts w:hint="eastAsia" w:ascii="宋体" w:hAnsi="宋体" w:eastAsia="宋体" w:cs="宋体"/>
                <w:color w:val="000000"/>
                <w:sz w:val="24"/>
                <w:szCs w:val="24"/>
                <w:highlight w:val="none"/>
              </w:rPr>
              <w:t xml:space="preserve">驱动，比例可调</w:t>
            </w:r>
            <w:r/>
          </w:p>
        </w:tc>
      </w:tr>
      <w:tr>
        <w:trPr>
          <w:jc w:val="center"/>
          <w:trHeight w:val="270"/>
        </w:trPr>
        <w:tc>
          <w:tcPr>
            <w:tcBorders>
              <w:top w:val="none" w:color="000000" w:sz="4" w:space="0"/>
              <w:left w:val="single" w:color="auto" w:sz="4" w:space="0"/>
              <w:bottom w:val="single" w:color="auto" w:sz="4" w:space="0"/>
              <w:right w:val="single" w:color="auto" w:sz="4" w:space="0"/>
            </w:tcBorders>
            <w:tcW w:w="2419" w:type="dxa"/>
            <w:vAlign w:val="center"/>
            <w:vMerge w:val="continue"/>
            <w:textDirection w:val="lrTb"/>
            <w:noWrap w:val="false"/>
          </w:tcPr>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液位控制</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浮子液位控制</w:t>
            </w:r>
            <w:r/>
          </w:p>
        </w:tc>
      </w:tr>
      <w:tr>
        <w:trPr>
          <w:jc w:val="center"/>
          <w:trHeight w:val="270"/>
        </w:trPr>
        <w:tc>
          <w:tcPr>
            <w:tcBorders>
              <w:top w:val="none" w:color="000000" w:sz="4" w:space="0"/>
              <w:left w:val="single" w:color="auto" w:sz="4" w:space="0"/>
              <w:bottom w:val="single" w:color="auto" w:sz="4" w:space="0"/>
              <w:right w:val="single" w:color="auto" w:sz="4" w:space="0"/>
            </w:tcBorders>
            <w:tcW w:w="2419" w:type="dxa"/>
            <w:vAlign w:val="center"/>
            <w:vMerge w:val="continue"/>
            <w:textDirection w:val="lrTb"/>
            <w:noWrap w:val="false"/>
          </w:tcPr>
          <w:p>
            <w:pPr>
              <w:pStyle w:val="1165"/>
              <w:ind w:firstLine="480"/>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药剂配比范围</w:t>
            </w:r>
            <w:r/>
          </w:p>
        </w:tc>
        <w:tc>
          <w:tcPr>
            <w:tcBorders>
              <w:top w:val="none" w:color="000000" w:sz="4" w:space="0"/>
              <w:left w:val="none" w:color="000000" w:sz="4" w:space="0"/>
              <w:bottom w:val="single" w:color="auto" w:sz="4" w:space="0"/>
              <w:right w:val="single" w:color="auto" w:sz="4" w:space="0"/>
            </w:tcBorders>
            <w:tcW w:w="3505"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1：1-100</w:t>
            </w:r>
            <w:r/>
          </w:p>
        </w:tc>
      </w:tr>
    </w:tbl>
    <w:p>
      <w:pPr>
        <w:pStyle w:val="726"/>
        <w:ind w:firstLine="480"/>
        <w:jc w:val="left"/>
        <w:keepLines w:val="0"/>
        <w:keepNext w:val="0"/>
        <w:pageBreakBefore w:val="0"/>
        <w:spacing w:before="0" w:after="0" w:line="34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pStyle w:val="726"/>
        <w:ind w:firstLine="482"/>
        <w:jc w:val="left"/>
        <w:keepLines w:val="0"/>
        <w:keepNext w:val="0"/>
        <w:pageBreakBefore w:val="0"/>
        <w:spacing w:before="0" w:after="0" w:line="340" w:lineRule="exact"/>
        <w:widowControl w:val="off"/>
        <w:rPr>
          <w:rFonts w:hint="eastAsia" w:ascii="宋体" w:hAnsi="宋体" w:eastAsia="宋体" w:cs="宋体"/>
          <w:b/>
          <w:bCs/>
          <w:color w:val="auto"/>
          <w:sz w:val="24"/>
          <w:szCs w:val="24"/>
          <w:highlight w:val="none"/>
          <w:lang w:val="en-US" w:eastAsia="zh-CN"/>
        </w:rPr>
        <w:outlineLvl w:val="3"/>
      </w:pPr>
      <w:r>
        <w:rPr>
          <w:rFonts w:hint="eastAsia" w:ascii="宋体" w:hAnsi="宋体" w:eastAsia="宋体" w:cs="宋体"/>
          <w:b/>
          <w:bCs/>
          <w:color w:val="auto"/>
          <w:sz w:val="24"/>
          <w:szCs w:val="24"/>
          <w:highlight w:val="none"/>
        </w:rPr>
        <w:t xml:space="preserve">空间喷淋系统</w:t>
      </w:r>
      <w:r>
        <w:rPr>
          <w:rFonts w:hint="eastAsia" w:ascii="宋体" w:hAnsi="宋体" w:eastAsia="宋体" w:cs="宋体"/>
          <w:b/>
          <w:bCs/>
          <w:color w:val="auto"/>
          <w:sz w:val="24"/>
          <w:szCs w:val="24"/>
          <w:highlight w:val="none"/>
          <w:lang w:eastAsia="zh-CN"/>
        </w:rPr>
        <w:t xml:space="preserve">末端除臭</w:t>
      </w:r>
      <w:r/>
    </w:p>
    <w:p>
      <w:pPr>
        <w:pStyle w:val="726"/>
        <w:ind w:firstLine="480"/>
        <w:jc w:val="left"/>
        <w:keepLines w:val="0"/>
        <w:keepNext w:val="0"/>
        <w:pageBreakBefore w:val="0"/>
        <w:spacing w:before="0" w:after="0" w:line="3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空间喷淋系统</w:t>
      </w:r>
      <w:r>
        <w:rPr>
          <w:rFonts w:hint="eastAsia" w:ascii="宋体" w:hAnsi="宋体" w:eastAsia="宋体" w:cs="宋体"/>
          <w:color w:val="auto"/>
          <w:sz w:val="24"/>
          <w:szCs w:val="24"/>
          <w:highlight w:val="none"/>
          <w:lang w:eastAsia="zh-CN"/>
        </w:rPr>
        <w:t xml:space="preserve">末端除臭</w:t>
      </w:r>
      <w:r>
        <w:rPr>
          <w:rFonts w:hint="eastAsia" w:ascii="宋体" w:hAnsi="宋体" w:eastAsia="宋体" w:cs="宋体"/>
          <w:color w:val="auto"/>
          <w:sz w:val="24"/>
          <w:szCs w:val="24"/>
          <w:highlight w:val="none"/>
        </w:rPr>
        <w:t xml:space="preserve">由主控系统、供液系统、雾化系统以及相关的管路、配件等组成。</w:t>
      </w:r>
      <w:r/>
    </w:p>
    <w:p>
      <w:pPr>
        <w:numPr>
          <w:ilvl w:val="0"/>
          <w:numId w:val="0"/>
        </w:numPr>
        <w:ind w:left="0" w:firstLine="480"/>
        <w:jc w:val="left"/>
        <w:keepLines w:val="0"/>
        <w:keepNext w:val="0"/>
        <w:pageBreakBefore w:val="0"/>
        <w:spacing w:line="3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系统性能要求</w:t>
      </w:r>
      <w:r/>
    </w:p>
    <w:p>
      <w:pPr>
        <w:pStyle w:val="726"/>
        <w:numPr>
          <w:ilvl w:val="0"/>
          <w:numId w:val="0"/>
        </w:numPr>
        <w:ind w:firstLine="480"/>
        <w:jc w:val="left"/>
        <w:keepLines w:val="0"/>
        <w:keepNext w:val="0"/>
        <w:pageBreakBefore w:val="0"/>
        <w:spacing w:line="340" w:lineRule="exact"/>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A</w:t>
      </w:r>
      <w:r>
        <w:rPr>
          <w:rFonts w:hint="eastAsia" w:ascii="宋体" w:hAnsi="宋体" w:eastAsia="宋体" w:cs="宋体"/>
          <w:color w:val="auto"/>
          <w:sz w:val="24"/>
          <w:szCs w:val="24"/>
          <w:highlight w:val="none"/>
        </w:rPr>
        <w:t xml:space="preserve">在压缩机作业面、卸料平台区域等空间设置喷头对空间进行除臭，采用自来水与植物萃取液混合液体作为除臭的工作液；喷头间距≤3m,喷洒半径≥1.5m。采用微颗粒雾化喷头技术，将工作液雾化为直径在10-20μm的颗粒，通过吸附作用和化学反应清除空气中各类臭气分子。</w:t>
      </w:r>
      <w:r/>
    </w:p>
    <w:p>
      <w:pPr>
        <w:pStyle w:val="726"/>
        <w:numPr>
          <w:ilvl w:val="0"/>
          <w:numId w:val="0"/>
        </w:numPr>
        <w:ind w:firstLine="480"/>
        <w:jc w:val="left"/>
        <w:keepLines w:val="0"/>
        <w:keepNext w:val="0"/>
        <w:pageBreakBefore w:val="0"/>
        <w:spacing w:line="340" w:lineRule="exact"/>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rPr>
        <w:t xml:space="preserve">除臭范围应包括：氨、甲胺、甲硫醇、乙酸乙酯、乙醛、硫化氢等转运站可能存在的各类污染气体分子；清除效率在90%以上。</w:t>
      </w:r>
      <w:r/>
    </w:p>
    <w:p>
      <w:pPr>
        <w:pStyle w:val="726"/>
        <w:numPr>
          <w:ilvl w:val="0"/>
          <w:numId w:val="0"/>
        </w:numPr>
        <w:ind w:firstLine="480"/>
        <w:jc w:val="left"/>
        <w:keepLines w:val="0"/>
        <w:keepNext w:val="0"/>
        <w:pageBreakBefore w:val="0"/>
        <w:spacing w:line="340" w:lineRule="exact"/>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C</w:t>
      </w:r>
      <w:r>
        <w:rPr>
          <w:rFonts w:hint="eastAsia" w:ascii="宋体" w:hAnsi="宋体" w:eastAsia="宋体" w:cs="宋体"/>
          <w:color w:val="auto"/>
          <w:sz w:val="24"/>
          <w:szCs w:val="24"/>
          <w:highlight w:val="none"/>
        </w:rPr>
        <w:t xml:space="preserve">各类污染气体分子经过化学反应分解后应主要产生氮、水和无机物等对人体无害的物质或气体分子。</w:t>
      </w:r>
      <w:r/>
    </w:p>
    <w:p>
      <w:pPr>
        <w:pStyle w:val="726"/>
        <w:numPr>
          <w:ilvl w:val="0"/>
          <w:numId w:val="0"/>
        </w:numPr>
        <w:ind w:firstLine="480"/>
        <w:jc w:val="left"/>
        <w:keepLines w:val="0"/>
        <w:keepNext w:val="0"/>
        <w:pageBreakBefore w:val="0"/>
        <w:spacing w:line="340" w:lineRule="exact"/>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D</w:t>
      </w:r>
      <w:r>
        <w:rPr>
          <w:rFonts w:hint="eastAsia" w:ascii="宋体" w:hAnsi="宋体" w:eastAsia="宋体" w:cs="宋体"/>
          <w:color w:val="auto"/>
          <w:sz w:val="24"/>
          <w:szCs w:val="24"/>
          <w:highlight w:val="none"/>
        </w:rPr>
        <w:t xml:space="preserve">系统应配有采用PLC控制的独立控制系统，控制系统分为手动控制和自动控制，自动控制时，系统可以根据不同季节、不同时段定时自动开启运行和关闭；控制系统的自动控制应具备多个工作程序预设功能，只要简单调用预设程序系统即可自动工作。</w:t>
      </w:r>
      <w:r/>
    </w:p>
    <w:p>
      <w:pPr>
        <w:pStyle w:val="726"/>
        <w:numPr>
          <w:ilvl w:val="0"/>
          <w:numId w:val="0"/>
        </w:numPr>
        <w:ind w:firstLine="480"/>
        <w:jc w:val="left"/>
        <w:keepLines w:val="0"/>
        <w:keepNext w:val="0"/>
        <w:pageBreakBefore w:val="0"/>
        <w:spacing w:line="340" w:lineRule="exact"/>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E</w:t>
      </w:r>
      <w:r>
        <w:rPr>
          <w:rFonts w:hint="eastAsia" w:ascii="宋体" w:hAnsi="宋体" w:eastAsia="宋体" w:cs="宋体"/>
          <w:color w:val="auto"/>
          <w:sz w:val="24"/>
          <w:szCs w:val="24"/>
          <w:highlight w:val="none"/>
        </w:rPr>
        <w:t xml:space="preserve">供液系统应有不少于2道过滤装置，以防输液管道和喷头堵塞。</w:t>
      </w:r>
      <w:r/>
    </w:p>
    <w:p>
      <w:pPr>
        <w:pStyle w:val="726"/>
        <w:numPr>
          <w:ilvl w:val="0"/>
          <w:numId w:val="0"/>
        </w:numPr>
        <w:jc w:val="left"/>
        <w:keepLines w:val="0"/>
        <w:keepNext w:val="0"/>
        <w:pageBreakBefore w:val="0"/>
        <w:spacing w:line="3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F</w:t>
      </w:r>
      <w:r>
        <w:rPr>
          <w:rFonts w:hint="eastAsia" w:ascii="宋体" w:hAnsi="宋体" w:eastAsia="宋体" w:cs="宋体"/>
          <w:color w:val="auto"/>
          <w:sz w:val="24"/>
          <w:szCs w:val="24"/>
          <w:highlight w:val="none"/>
        </w:rPr>
        <w:t xml:space="preserve">主要结构要求：储液箱喷口均为不锈钢材料制作,管道采用</w:t>
      </w:r>
      <w:r>
        <w:rPr>
          <w:rFonts w:hint="eastAsia" w:ascii="宋体" w:hAnsi="宋体" w:eastAsia="宋体" w:cs="宋体"/>
          <w:color w:val="auto"/>
          <w:sz w:val="24"/>
          <w:szCs w:val="24"/>
          <w:highlight w:val="none"/>
          <w:lang w:eastAsia="zh-CN"/>
        </w:rPr>
        <w:t xml:space="preserve">不锈钢</w:t>
      </w:r>
      <w:r>
        <w:rPr>
          <w:rFonts w:hint="eastAsia" w:ascii="宋体" w:hAnsi="宋体" w:eastAsia="宋体" w:cs="宋体"/>
          <w:color w:val="auto"/>
          <w:sz w:val="24"/>
          <w:szCs w:val="24"/>
          <w:highlight w:val="none"/>
        </w:rPr>
        <w:t xml:space="preserve">。</w:t>
      </w:r>
      <w:r/>
    </w:p>
    <w:p>
      <w:pPr>
        <w:rPr>
          <w:rFonts w:hint="eastAsia"/>
        </w:rPr>
      </w:pPr>
      <w:r>
        <w:rPr>
          <w:rFonts w:hint="eastAsia"/>
        </w:rPr>
      </w:r>
      <w:r/>
    </w:p>
    <w:p>
      <w:pPr>
        <w:numPr>
          <w:ilvl w:val="0"/>
          <w:numId w:val="0"/>
        </w:numPr>
        <w:ind w:left="0" w:firstLine="0"/>
        <w:keepLines w:val="0"/>
        <w:keepNext w:val="0"/>
        <w:pageBreakBefore w:val="0"/>
        <w:spacing w:line="340" w:lineRule="exact"/>
        <w:rPr>
          <w:rFonts w:hint="eastAsia" w:ascii="宋体" w:hAnsi="宋体" w:eastAsia="宋体" w:cs="宋体"/>
          <w:b/>
          <w:bCs/>
          <w:sz w:val="24"/>
          <w:szCs w:val="24"/>
        </w:rPr>
        <w:outlineLvl w:val="1"/>
      </w:pPr>
      <w:r>
        <w:rPr>
          <w:rFonts w:hint="eastAsia" w:ascii="宋体" w:hAnsi="宋体" w:eastAsia="宋体" w:cs="宋体"/>
          <w:b/>
          <w:bCs/>
          <w:color w:val="000000"/>
          <w:sz w:val="24"/>
          <w:szCs w:val="24"/>
          <w:lang w:val="en-US" w:eastAsia="zh-CN" w:bidi="ar-SA"/>
        </w:rPr>
        <w:t xml:space="preserve">8</w:t>
      </w:r>
      <w:r>
        <w:rPr>
          <w:rFonts w:hint="eastAsia" w:ascii="宋体" w:hAnsi="宋体" w:eastAsia="宋体" w:cs="宋体"/>
          <w:b/>
          <w:bCs/>
          <w:color w:val="000000"/>
          <w:sz w:val="24"/>
          <w:szCs w:val="24"/>
          <w:lang w:val="en-US" w:eastAsia="en-US" w:bidi="ar-SA"/>
        </w:rPr>
        <w:t xml:space="preserve">、</w:t>
      </w:r>
      <w:r>
        <w:rPr>
          <w:rFonts w:hint="eastAsia" w:ascii="宋体" w:hAnsi="宋体" w:eastAsia="宋体" w:cs="宋体"/>
          <w:b/>
          <w:bCs/>
          <w:sz w:val="24"/>
          <w:szCs w:val="24"/>
        </w:rPr>
        <w:t xml:space="preserve">无人值守智能称重系统</w:t>
      </w:r>
      <w:r>
        <w:rPr>
          <w:rFonts w:hint="eastAsia" w:ascii="宋体" w:hAnsi="宋体" w:eastAsia="宋体" w:cs="宋体"/>
          <w:b/>
          <w:bCs/>
          <w:sz w:val="24"/>
          <w:szCs w:val="24"/>
        </w:rPr>
        <w:tab/>
      </w:r>
      <w:r/>
    </w:p>
    <w:p>
      <w:pPr>
        <w:numPr>
          <w:ilvl w:val="0"/>
          <w:numId w:val="0"/>
        </w:numPr>
        <w:ind w:firstLine="480"/>
        <w:jc w:val="left"/>
        <w:keepLines w:val="0"/>
        <w:keepNext w:val="0"/>
        <w:pageBreakBefore w:val="0"/>
        <w:spacing w:line="34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无人值守智能称重系统</w:t>
      </w:r>
      <w:r>
        <w:rPr>
          <w:rFonts w:hint="eastAsia" w:ascii="宋体" w:hAnsi="宋体" w:eastAsia="宋体" w:cs="宋体"/>
          <w:color w:val="auto"/>
          <w:sz w:val="24"/>
          <w:szCs w:val="24"/>
          <w:lang w:val="en-US" w:eastAsia="zh-CN"/>
        </w:rPr>
        <w:tab/>
      </w:r>
      <w:r/>
    </w:p>
    <w:p>
      <w:pPr>
        <w:numPr>
          <w:ilvl w:val="0"/>
          <w:numId w:val="0"/>
        </w:numPr>
        <w:ind w:firstLine="240"/>
        <w:jc w:val="left"/>
        <w:keepLines w:val="0"/>
        <w:keepNext w:val="0"/>
        <w:pageBreakBefore w:val="0"/>
        <w:spacing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系统组成要求</w:t>
      </w:r>
      <w:r/>
    </w:p>
    <w:p>
      <w:pPr>
        <w:pStyle w:val="726"/>
        <w:numPr>
          <w:ilvl w:val="0"/>
          <w:numId w:val="0"/>
        </w:numPr>
        <w:ind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1）</w:t>
      </w:r>
      <w:r>
        <w:rPr>
          <w:rFonts w:hint="eastAsia" w:ascii="宋体" w:hAnsi="宋体" w:eastAsia="宋体" w:cs="宋体"/>
          <w:color w:val="auto"/>
          <w:sz w:val="24"/>
          <w:szCs w:val="24"/>
        </w:rPr>
        <w:t xml:space="preserve">称重计量</w:t>
      </w:r>
      <w:r>
        <w:rPr>
          <w:rFonts w:hint="eastAsia" w:ascii="宋体" w:hAnsi="宋体" w:eastAsia="宋体" w:cs="宋体"/>
          <w:color w:val="auto"/>
          <w:sz w:val="24"/>
          <w:szCs w:val="24"/>
        </w:rPr>
        <w:t xml:space="preserve">系统包含红绿灯：提示正常车辆过磅，防止错误车辆上磅干扰正常过磅，检修时提示不许上磅；道闸：实现一车一杆控制车流；车牌识别仪：识别车牌号；电子汽车衡：静态称重地磅；摄像机：实现车头车尾监控及抓拍；大屏幕：显示重量信息；电子称重仪表：数字式称重仪表，满足汽车衡静态称重需求；（放于磅房或电气柜）；打印机：针式打印机；电气控制柜：采用进口电气元件，内含PLC等；控制计算机：采用、工业控制计算机性能更加稳定；光电开关：对车辆位置定位，防作弊；语音设备：电脑语音提示、磅房喊话等。要求符合国家颁布的规范、规程和技术标准。</w:t>
      </w:r>
      <w:r/>
    </w:p>
    <w:p>
      <w:pPr>
        <w:pStyle w:val="726"/>
        <w:numPr>
          <w:ilvl w:val="0"/>
          <w:numId w:val="0"/>
        </w:numPr>
        <w:ind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2）</w:t>
      </w:r>
      <w:r>
        <w:rPr>
          <w:rFonts w:hint="eastAsia" w:ascii="宋体" w:hAnsi="宋体" w:eastAsia="宋体" w:cs="宋体"/>
          <w:color w:val="auto"/>
          <w:sz w:val="24"/>
          <w:szCs w:val="24"/>
        </w:rPr>
        <w:t xml:space="preserve">称重计量系统集成称重技术、计算机技术、光电及自动化控制技术等前沿技术，具备自动称重计量、数据采集、数据管理、统计查询、车辆定位与识别、语音提示、交通指挥、视频监控、远程访问等功能。</w:t>
      </w:r>
      <w:r/>
    </w:p>
    <w:p>
      <w:pPr>
        <w:numPr>
          <w:ilvl w:val="0"/>
          <w:numId w:val="0"/>
        </w:numPr>
        <w:ind w:firstLine="240"/>
        <w:jc w:val="left"/>
        <w:keepLines w:val="0"/>
        <w:keepNext w:val="0"/>
        <w:pageBreakBefore w:val="0"/>
        <w:spacing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系统性能要求</w:t>
      </w:r>
      <w:r/>
    </w:p>
    <w:p>
      <w:pPr>
        <w:pStyle w:val="726"/>
        <w:numPr>
          <w:ilvl w:val="0"/>
          <w:numId w:val="0"/>
        </w:numPr>
        <w:ind w:left="0"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1）</w:t>
      </w:r>
      <w:r>
        <w:rPr>
          <w:rFonts w:hint="eastAsia" w:ascii="宋体" w:hAnsi="宋体" w:eastAsia="宋体" w:cs="宋体"/>
          <w:color w:val="auto"/>
          <w:sz w:val="24"/>
          <w:szCs w:val="24"/>
        </w:rPr>
        <w:t xml:space="preserve">车辆称重管理系统计算机留有RJ45网络接口，能通过网线将数据库的数据传送到中央控制室计算机，提供数据库的字段说明，并将现场的两路视频信号连接到中央控制室监视系统的硬盘录像机上,便于对垃圾收集车进行合理调度，合理控制集装箱装载量；</w:t>
      </w:r>
      <w:r/>
    </w:p>
    <w:p>
      <w:pPr>
        <w:pStyle w:val="726"/>
        <w:numPr>
          <w:ilvl w:val="0"/>
          <w:numId w:val="0"/>
        </w:numPr>
        <w:ind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2）</w:t>
      </w:r>
      <w:r>
        <w:rPr>
          <w:rFonts w:hint="eastAsia" w:ascii="宋体" w:hAnsi="宋体" w:eastAsia="宋体" w:cs="宋体"/>
          <w:color w:val="auto"/>
          <w:sz w:val="24"/>
          <w:szCs w:val="24"/>
        </w:rPr>
        <w:t xml:space="preserve">称重计量系统可与当地环卫系统计算机联网，便于全厂/市生活垃圾产生、收集、处置的信息管理；</w:t>
      </w:r>
      <w:r/>
    </w:p>
    <w:p>
      <w:pPr>
        <w:pStyle w:val="726"/>
        <w:numPr>
          <w:ilvl w:val="0"/>
          <w:numId w:val="0"/>
        </w:numPr>
        <w:ind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3）</w:t>
      </w:r>
      <w:r>
        <w:rPr>
          <w:rFonts w:hint="eastAsia" w:ascii="宋体" w:hAnsi="宋体" w:eastAsia="宋体" w:cs="宋体"/>
          <w:color w:val="auto"/>
          <w:sz w:val="24"/>
          <w:szCs w:val="24"/>
        </w:rPr>
        <w:t xml:space="preserve">称重计量系统数字显示毛重、净重、皮，车号、皮重存储、分项、总项累计，并记录所称重车辆的上下秤时间；</w:t>
      </w:r>
      <w:r/>
    </w:p>
    <w:p>
      <w:pPr>
        <w:pStyle w:val="726"/>
        <w:numPr>
          <w:ilvl w:val="0"/>
          <w:numId w:val="0"/>
        </w:numPr>
        <w:ind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4）</w:t>
      </w:r>
      <w:r>
        <w:rPr>
          <w:rFonts w:hint="eastAsia" w:ascii="宋体" w:hAnsi="宋体" w:eastAsia="宋体" w:cs="宋体"/>
          <w:color w:val="auto"/>
          <w:sz w:val="24"/>
          <w:szCs w:val="24"/>
        </w:rPr>
        <w:t xml:space="preserve">车辆自动识别系统：当自动识别的随车射频卡信息记载车号一致时，方可对车辆放行；如不一致，鸣警示音提示；</w:t>
      </w:r>
      <w:r/>
    </w:p>
    <w:p>
      <w:pPr>
        <w:pStyle w:val="726"/>
        <w:numPr>
          <w:ilvl w:val="0"/>
          <w:numId w:val="0"/>
        </w:numPr>
        <w:ind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5）</w:t>
      </w:r>
      <w:r>
        <w:rPr>
          <w:rFonts w:hint="eastAsia" w:ascii="宋体" w:hAnsi="宋体" w:eastAsia="宋体" w:cs="宋体"/>
          <w:color w:val="auto"/>
          <w:sz w:val="24"/>
          <w:szCs w:val="24"/>
        </w:rPr>
        <w:t xml:space="preserve">称重计量系统软件应具有记录数据、汇总、纸计、查询、制作报表、打印报表的功能；</w:t>
      </w:r>
      <w:r/>
    </w:p>
    <w:p>
      <w:pPr>
        <w:pStyle w:val="726"/>
        <w:numPr>
          <w:ilvl w:val="0"/>
          <w:numId w:val="0"/>
        </w:numPr>
        <w:ind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6）</w:t>
      </w:r>
      <w:r>
        <w:rPr>
          <w:rFonts w:hint="eastAsia" w:ascii="宋体" w:hAnsi="宋体" w:eastAsia="宋体" w:cs="宋体"/>
          <w:color w:val="auto"/>
          <w:sz w:val="24"/>
          <w:szCs w:val="24"/>
        </w:rPr>
        <w:t xml:space="preserve">可自动控制、实现无人值守，也可手动控制设备和计量：具备电子语音提示指引功能；</w:t>
      </w:r>
      <w:r/>
    </w:p>
    <w:p>
      <w:pPr>
        <w:pStyle w:val="726"/>
        <w:numPr>
          <w:ilvl w:val="0"/>
          <w:numId w:val="0"/>
        </w:numPr>
        <w:ind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7）</w:t>
      </w:r>
      <w:r>
        <w:rPr>
          <w:rFonts w:hint="eastAsia" w:ascii="宋体" w:hAnsi="宋体" w:eastAsia="宋体" w:cs="宋体"/>
          <w:color w:val="auto"/>
          <w:sz w:val="24"/>
          <w:szCs w:val="24"/>
        </w:rPr>
        <w:t xml:space="preserve">称重计量系统应采取有效的防雷措施，避免雷电对系统的影响；</w:t>
      </w:r>
      <w:r/>
    </w:p>
    <w:p>
      <w:pPr>
        <w:pStyle w:val="726"/>
        <w:numPr>
          <w:ilvl w:val="0"/>
          <w:numId w:val="0"/>
        </w:numPr>
        <w:ind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8）</w:t>
      </w:r>
      <w:r>
        <w:rPr>
          <w:rFonts w:hint="eastAsia" w:ascii="宋体" w:hAnsi="宋体" w:eastAsia="宋体" w:cs="宋体"/>
          <w:color w:val="auto"/>
          <w:sz w:val="24"/>
          <w:szCs w:val="24"/>
        </w:rPr>
        <w:t xml:space="preserve">称重计量系统应具备预防超重报警措施，避免超重车辆过磅对地磅造成损害。</w:t>
      </w:r>
      <w:r/>
    </w:p>
    <w:p>
      <w:pPr>
        <w:numPr>
          <w:ilvl w:val="0"/>
          <w:numId w:val="0"/>
        </w:numPr>
        <w:ind w:firstLine="480"/>
        <w:keepLines w:val="0"/>
        <w:keepNext w:val="0"/>
        <w:pageBreakBefore w:val="0"/>
        <w:spacing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color w:val="auto"/>
          <w:sz w:val="24"/>
          <w:szCs w:val="24"/>
          <w:lang w:val="en-US" w:eastAsia="zh-CN"/>
        </w:rPr>
        <w:t xml:space="preserve">（3）</w:t>
      </w:r>
      <w:r>
        <w:rPr>
          <w:rFonts w:hint="eastAsia" w:ascii="宋体" w:hAnsi="宋体" w:eastAsia="宋体" w:cs="宋体"/>
          <w:b/>
          <w:bCs/>
          <w:color w:val="auto"/>
          <w:sz w:val="24"/>
          <w:szCs w:val="24"/>
        </w:rPr>
        <w:t xml:space="preserve">系统主要参数</w:t>
      </w:r>
      <w:r>
        <w:rPr>
          <w:rFonts w:hint="eastAsia" w:ascii="宋体" w:hAnsi="宋体" w:eastAsia="宋体" w:cs="宋体"/>
          <w:b/>
          <w:bCs/>
          <w:color w:val="auto"/>
          <w:sz w:val="24"/>
          <w:szCs w:val="24"/>
          <w:lang w:val="en-US" w:eastAsia="zh-CN"/>
        </w:rPr>
        <w:t xml:space="preserve">及</w:t>
      </w:r>
      <w:r>
        <w:rPr>
          <w:rFonts w:hint="eastAsia" w:ascii="宋体" w:hAnsi="宋体" w:eastAsia="宋体" w:cs="宋体"/>
          <w:b/>
          <w:bCs/>
          <w:color w:val="auto"/>
          <w:sz w:val="24"/>
          <w:szCs w:val="24"/>
        </w:rPr>
        <w:t xml:space="preserve">要求</w:t>
      </w:r>
      <w:r/>
    </w:p>
    <w:tbl>
      <w:tblPr>
        <w:tblStyle w:val="72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1819"/>
        <w:gridCol w:w="2175"/>
        <w:gridCol w:w="4886"/>
      </w:tblGrid>
      <w:tr>
        <w:trPr>
          <w:trHeight w:val="454"/>
        </w:trPr>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设备名称</w:t>
            </w:r>
            <w:r/>
          </w:p>
        </w:tc>
        <w:tc>
          <w:tcPr>
            <w:gridSpan w:val="2"/>
            <w:tcBorders>
              <w:top w:val="single" w:color="auto" w:sz="4" w:space="0"/>
              <w:left w:val="single" w:color="auto" w:sz="4" w:space="0"/>
              <w:bottom w:val="single" w:color="auto" w:sz="4" w:space="0"/>
              <w:right w:val="single" w:color="auto" w:sz="4" w:space="0"/>
            </w:tcBorders>
            <w:tcW w:w="3545"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型号、参数、性能、材质等要求</w:t>
            </w:r>
            <w:r/>
          </w:p>
        </w:tc>
      </w:tr>
      <w:tr>
        <w:trPr>
          <w:trHeight w:val="454"/>
        </w:trPr>
        <w:tc>
          <w:tcPr>
            <w:tcW w:w="541" w:type="pct"/>
            <w:vAlign w:val="center"/>
            <w:vMerge w:val="restart"/>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913" w:type="pct"/>
            <w:vAlign w:val="center"/>
            <w:vMerge w:val="restart"/>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地磅</w:t>
            </w:r>
            <w:r/>
          </w:p>
        </w:tc>
        <w:tc>
          <w:tcPr>
            <w:tcW w:w="1092"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最大称量</w:t>
            </w:r>
            <w:r/>
          </w:p>
        </w:tc>
        <w:tc>
          <w:tcPr>
            <w:tcW w:w="2452" w:type="pct"/>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≥50吨</w:t>
            </w:r>
            <w:r/>
          </w:p>
        </w:tc>
      </w:tr>
      <w:tr>
        <w:trPr>
          <w:trHeight w:val="454"/>
        </w:trPr>
        <w:tc>
          <w:tcPr>
            <w:tcW w:w="541"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913"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2"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台面规格</w:t>
            </w:r>
            <w:r/>
          </w:p>
        </w:tc>
        <w:tc>
          <w:tcPr>
            <w:tcW w:w="2452" w:type="pct"/>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mx</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m（宽×长）</w:t>
            </w:r>
            <w:r/>
          </w:p>
        </w:tc>
      </w:tr>
      <w:tr>
        <w:trPr>
          <w:trHeight w:val="454"/>
        </w:trPr>
        <w:tc>
          <w:tcPr>
            <w:tcW w:w="541"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913"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2"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称重传感器</w:t>
            </w:r>
            <w:r/>
          </w:p>
        </w:tc>
        <w:tc>
          <w:tcPr>
            <w:tcW w:w="2452" w:type="pct"/>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精度等级：C3；额定容量：50吨数字型，测量速率：50次/秒；防护等级IP68；数量：≥4个。</w:t>
            </w:r>
            <w:r/>
          </w:p>
        </w:tc>
      </w:tr>
      <w:tr>
        <w:trPr>
          <w:trHeight w:val="454"/>
        </w:trPr>
        <w:tc>
          <w:tcPr>
            <w:tcW w:w="541"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913"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2"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计量精度</w:t>
            </w:r>
            <w:r/>
          </w:p>
        </w:tc>
        <w:tc>
          <w:tcPr>
            <w:tcW w:w="2452" w:type="pct"/>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准确度等级：OIMLⅢ</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分度值：≤10千克</w:t>
            </w:r>
            <w:r/>
          </w:p>
        </w:tc>
      </w:tr>
      <w:tr>
        <w:trPr>
          <w:trHeight w:val="564"/>
        </w:trPr>
        <w:tc>
          <w:tcPr>
            <w:tcW w:w="541"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913"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2"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地磅秤台</w:t>
            </w:r>
            <w:r/>
          </w:p>
        </w:tc>
        <w:tc>
          <w:tcPr>
            <w:tcW w:w="2452" w:type="pct"/>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框架式称体；材质：Q235A</w:t>
            </w:r>
            <w:r/>
          </w:p>
        </w:tc>
      </w:tr>
      <w:tr>
        <w:trPr>
          <w:trHeight w:val="549"/>
        </w:trPr>
        <w:tc>
          <w:tcPr>
            <w:tcW w:w="541"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913"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2"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计量允许过载</w:t>
            </w:r>
            <w:r/>
          </w:p>
        </w:tc>
        <w:tc>
          <w:tcPr>
            <w:tcW w:w="2452" w:type="pct"/>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150%</w:t>
            </w:r>
            <w:r/>
          </w:p>
        </w:tc>
      </w:tr>
      <w:tr>
        <w:trPr>
          <w:trHeight w:val="534"/>
        </w:trPr>
        <w:tc>
          <w:tcPr>
            <w:tcW w:w="541"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913"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2"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计量安全过载</w:t>
            </w:r>
            <w:r/>
          </w:p>
        </w:tc>
        <w:tc>
          <w:tcPr>
            <w:tcW w:w="2452" w:type="pct"/>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200%Max</w:t>
            </w:r>
            <w:r/>
          </w:p>
        </w:tc>
      </w:tr>
      <w:tr>
        <w:trPr>
          <w:trHeight w:val="454"/>
        </w:trPr>
        <w:tc>
          <w:tcPr>
            <w:tcW w:w="541"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913"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2"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适用环境温度</w:t>
            </w:r>
            <w:r/>
          </w:p>
        </w:tc>
        <w:tc>
          <w:tcPr>
            <w:tcW w:w="2452" w:type="pct"/>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-35℃～60℃</w:t>
            </w:r>
            <w:r/>
          </w:p>
        </w:tc>
      </w:tr>
      <w:tr>
        <w:trPr>
          <w:trHeight w:val="454"/>
        </w:trPr>
        <w:tc>
          <w:tcPr>
            <w:tcW w:w="541"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913" w:type="pct"/>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W w:w="1092"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安装要求</w:t>
            </w:r>
            <w:r/>
          </w:p>
        </w:tc>
        <w:tc>
          <w:tcPr>
            <w:tcW w:w="2452" w:type="pct"/>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浅基坑（在设计地磅基础时，必须考虑地磅的排水功能，以保护电器元件和保证正常使用）；防雷击措施，保证设备及使用安全。</w:t>
            </w:r>
            <w:r/>
          </w:p>
        </w:tc>
      </w:tr>
      <w:tr>
        <w:trPr>
          <w:trHeight w:val="632"/>
        </w:trPr>
        <w:tc>
          <w:tcPr>
            <w:tcW w:w="541"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913"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票据打印机</w:t>
            </w:r>
            <w:r/>
          </w:p>
        </w:tc>
        <w:tc>
          <w:tcPr>
            <w:gridSpan w:val="2"/>
            <w:tcW w:w="3545" w:type="pct"/>
            <w:vAlign w:val="center"/>
            <w:textDirection w:val="lrTb"/>
            <w:noWrap w:val="false"/>
          </w:tcPr>
          <w:p>
            <w:pP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满足日常打印需求</w:t>
            </w:r>
            <w:r>
              <w:rPr>
                <w:rFonts w:hint="eastAsia" w:ascii="宋体" w:hAnsi="宋体" w:eastAsia="宋体" w:cs="宋体"/>
                <w:sz w:val="24"/>
                <w:szCs w:val="24"/>
                <w:lang w:eastAsia="zh-CN"/>
              </w:rPr>
              <w:t xml:space="preserve">，针式打印机</w:t>
            </w:r>
            <w:r/>
          </w:p>
        </w:tc>
      </w:tr>
      <w:tr>
        <w:trPr>
          <w:trHeight w:val="639"/>
        </w:trPr>
        <w:tc>
          <w:tcPr>
            <w:tcW w:w="541"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913"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车牌识别仪</w:t>
            </w:r>
            <w:r/>
          </w:p>
        </w:tc>
        <w:tc>
          <w:tcPr>
            <w:gridSpan w:val="2"/>
            <w:tcW w:w="3545" w:type="pct"/>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自动识别进站收集车</w:t>
            </w:r>
            <w:r/>
          </w:p>
        </w:tc>
      </w:tr>
      <w:tr>
        <w:trPr>
          <w:trHeight w:val="454"/>
        </w:trPr>
        <w:tc>
          <w:tcPr>
            <w:tcW w:w="541"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tcW w:w="913" w:type="pct"/>
            <w:vAlign w:val="center"/>
            <w:textDirection w:val="lrTb"/>
            <w:noWrap w:val="false"/>
          </w:tcPr>
          <w:p>
            <w:pPr>
              <w:jc w:val="cente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配套软件设施等</w:t>
            </w:r>
            <w:r/>
          </w:p>
        </w:tc>
        <w:tc>
          <w:tcPr>
            <w:gridSpan w:val="2"/>
            <w:tcW w:w="3545" w:type="pct"/>
            <w:vAlign w:val="center"/>
            <w:textDirection w:val="lrTb"/>
            <w:noWrap w:val="false"/>
          </w:tcPr>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交通指挥装置、道闸装置、车号自动识别装置、重量显示屏、视频监控系统、配套动力柜/箱、配套控制柜/箱、系统内部电缆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门卫配置一套电脑</w:t>
            </w:r>
            <w:r>
              <w:rPr>
                <w:rFonts w:hint="eastAsia" w:ascii="宋体" w:hAnsi="宋体" w:eastAsia="宋体" w:cs="宋体"/>
                <w:sz w:val="24"/>
                <w:szCs w:val="24"/>
              </w:rPr>
              <w:t xml:space="preserve">等称重计量系统配套设施等</w:t>
            </w:r>
            <w:r/>
          </w:p>
        </w:tc>
      </w:tr>
    </w:tbl>
    <w:p>
      <w:pPr>
        <w:numPr>
          <w:ilvl w:val="0"/>
          <w:numId w:val="0"/>
        </w:num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40" w:lineRule="exact"/>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9、清洗设备</w:t>
      </w:r>
      <w:r/>
    </w:p>
    <w:p>
      <w:pPr>
        <w:ind w:firstLine="241"/>
        <w:keepLines w:val="0"/>
        <w:keepNext w:val="0"/>
        <w:pageBreakBefore w:val="0"/>
        <w:spacing w:line="340" w:lineRule="exact"/>
        <w:rPr>
          <w:rFonts w:hint="eastAsia" w:ascii="宋体" w:hAnsi="宋体" w:eastAsia="宋体" w:cs="宋体"/>
          <w:b/>
          <w:bCs/>
          <w:sz w:val="24"/>
          <w:szCs w:val="24"/>
        </w:rPr>
        <w:outlineLvl w:val="2"/>
      </w:pPr>
      <w:r>
        <w:rPr>
          <w:rFonts w:hint="eastAsia" w:ascii="宋体" w:hAnsi="宋体" w:eastAsia="宋体" w:cs="宋体"/>
          <w:b/>
          <w:bCs/>
          <w:sz w:val="24"/>
          <w:szCs w:val="24"/>
        </w:rPr>
        <w:t xml:space="preserve">高压清洗机</w:t>
      </w:r>
      <w:r>
        <w:rPr>
          <w:rFonts w:hint="eastAsia" w:ascii="宋体" w:hAnsi="宋体" w:eastAsia="宋体" w:cs="宋体"/>
          <w:b/>
          <w:bCs/>
          <w:sz w:val="24"/>
          <w:szCs w:val="24"/>
        </w:rPr>
        <w:tab/>
      </w:r>
      <w:r>
        <w:rPr>
          <w:rFonts w:hint="eastAsia" w:ascii="宋体" w:hAnsi="宋体" w:eastAsia="宋体" w:cs="宋体"/>
          <w:b/>
          <w:bCs/>
          <w:sz w:val="24"/>
          <w:szCs w:val="24"/>
        </w:rPr>
        <w:t xml:space="preserve">2台</w:t>
      </w:r>
      <w:r/>
    </w:p>
    <w:p>
      <w:pPr>
        <w:numPr>
          <w:ilvl w:val="0"/>
          <w:numId w:val="0"/>
        </w:numPr>
        <w:ind w:firstLine="240"/>
        <w:jc w:val="left"/>
        <w:keepLines w:val="0"/>
        <w:keepNext w:val="0"/>
        <w:pageBreakBefore w:val="0"/>
        <w:spacing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设备组成要求</w:t>
      </w:r>
      <w:r/>
    </w:p>
    <w:p>
      <w:pPr>
        <w:pStyle w:val="726"/>
        <w:ind w:firstLine="480"/>
        <w:jc w:val="left"/>
        <w:keepLines w:val="0"/>
        <w:keepNext w:val="0"/>
        <w:pageBreakBefore w:val="0"/>
        <w:spacing w:before="0" w:after="0" w:line="34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为保证场地、设备和车辆等的清洁卫生，采用移动式高压清洗机来满足要求，并在转运站适当的位置布置电源和水源。</w:t>
      </w:r>
      <w:r/>
    </w:p>
    <w:p>
      <w:pPr>
        <w:pStyle w:val="726"/>
        <w:ind w:firstLine="480"/>
        <w:jc w:val="left"/>
        <w:keepLines w:val="0"/>
        <w:keepNext w:val="0"/>
        <w:pageBreakBefore w:val="0"/>
        <w:spacing w:before="0" w:after="0" w:line="34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直立式紧凑型冷水高压清洗机，由电机、高压水泵、高压喷枪、三孔喷嘴、高压水管和一体化高强度塑料构架组成，可外接清洁剂。</w:t>
      </w:r>
      <w:r/>
    </w:p>
    <w:p>
      <w:pPr>
        <w:numPr>
          <w:ilvl w:val="0"/>
          <w:numId w:val="0"/>
        </w:numPr>
        <w:ind w:firstLine="240"/>
        <w:jc w:val="left"/>
        <w:keepLines w:val="0"/>
        <w:keepNext w:val="0"/>
        <w:pageBreakBefore w:val="0"/>
        <w:spacing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设备性能要求</w:t>
      </w:r>
      <w:r/>
    </w:p>
    <w:p>
      <w:pPr>
        <w:pStyle w:val="726"/>
        <w:numPr>
          <w:ilvl w:val="0"/>
          <w:numId w:val="0"/>
        </w:numPr>
        <w:ind w:left="0"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1）</w:t>
      </w:r>
      <w:r>
        <w:rPr>
          <w:rFonts w:hint="eastAsia" w:ascii="宋体" w:hAnsi="宋体" w:eastAsia="宋体" w:cs="宋体"/>
          <w:color w:val="auto"/>
          <w:sz w:val="24"/>
          <w:szCs w:val="24"/>
        </w:rPr>
        <w:t xml:space="preserve">直立式设计；</w:t>
      </w:r>
      <w:r/>
    </w:p>
    <w:p>
      <w:pPr>
        <w:pStyle w:val="726"/>
        <w:numPr>
          <w:ilvl w:val="0"/>
          <w:numId w:val="0"/>
        </w:numPr>
        <w:ind w:left="0"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2）</w:t>
      </w:r>
      <w:r>
        <w:rPr>
          <w:rFonts w:hint="eastAsia" w:ascii="宋体" w:hAnsi="宋体" w:eastAsia="宋体" w:cs="宋体"/>
          <w:color w:val="auto"/>
          <w:sz w:val="24"/>
          <w:szCs w:val="24"/>
        </w:rPr>
        <w:t xml:space="preserve">黄铜高压泵体；</w:t>
      </w:r>
      <w:r/>
    </w:p>
    <w:p>
      <w:pPr>
        <w:pStyle w:val="726"/>
        <w:numPr>
          <w:ilvl w:val="0"/>
          <w:numId w:val="0"/>
        </w:numPr>
        <w:ind w:left="0" w:right="63" w:firstLine="480"/>
        <w:jc w:val="left"/>
        <w:keepLines w:val="0"/>
        <w:keepNext w:val="0"/>
        <w:pageBreakBefore w:val="0"/>
        <w:spacing w:before="0" w:after="0"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b w:val="0"/>
          <w:color w:val="auto"/>
          <w:sz w:val="24"/>
          <w:szCs w:val="24"/>
          <w:lang w:val="en-US" w:eastAsia="zh-CN" w:bidi="ar-SA"/>
        </w:rPr>
        <w:t xml:space="preserve">3）</w:t>
      </w:r>
      <w:r>
        <w:rPr>
          <w:rFonts w:hint="eastAsia" w:ascii="宋体" w:hAnsi="宋体" w:eastAsia="宋体" w:cs="宋体"/>
          <w:color w:val="auto"/>
          <w:sz w:val="24"/>
          <w:szCs w:val="24"/>
        </w:rPr>
        <w:t xml:space="preserve">铜线强劲电机；</w:t>
      </w:r>
      <w:r/>
    </w:p>
    <w:p>
      <w:pPr>
        <w:numPr>
          <w:ilvl w:val="0"/>
          <w:numId w:val="0"/>
        </w:numPr>
        <w:ind w:firstLine="240"/>
        <w:keepLines w:val="0"/>
        <w:keepNext w:val="0"/>
        <w:pageBreakBefore w:val="0"/>
        <w:spacing w:line="340" w:lineRule="exact"/>
        <w:widowControl w:val="off"/>
        <w:rPr>
          <w:rFonts w:hint="eastAsia" w:ascii="宋体" w:hAnsi="宋体" w:eastAsia="宋体" w:cs="宋体"/>
          <w:b w:val="0"/>
          <w:color w:val="auto"/>
          <w:sz w:val="24"/>
          <w:szCs w:val="24"/>
        </w:rPr>
        <w:outlineLvl w:val="9"/>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b/>
          <w:bCs/>
          <w:color w:val="auto"/>
          <w:sz w:val="24"/>
          <w:szCs w:val="24"/>
        </w:rPr>
        <w:t xml:space="preserve">设备参数</w:t>
      </w:r>
      <w:r>
        <w:rPr>
          <w:rFonts w:hint="eastAsia" w:ascii="宋体" w:hAnsi="宋体" w:eastAsia="宋体" w:cs="宋体"/>
          <w:b/>
          <w:bCs/>
          <w:color w:val="auto"/>
          <w:sz w:val="24"/>
          <w:szCs w:val="24"/>
          <w:lang w:val="en-US" w:eastAsia="zh-CN"/>
        </w:rPr>
        <w:t xml:space="preserve">及</w:t>
      </w:r>
      <w:r>
        <w:rPr>
          <w:rFonts w:hint="eastAsia" w:ascii="宋体" w:hAnsi="宋体" w:eastAsia="宋体" w:cs="宋体"/>
          <w:b/>
          <w:bCs/>
          <w:color w:val="auto"/>
          <w:sz w:val="24"/>
          <w:szCs w:val="24"/>
        </w:rPr>
        <w:t xml:space="preserve">要求</w:t>
      </w:r>
      <w:r/>
    </w:p>
    <w:tbl>
      <w:tblPr>
        <w:tblStyle w:val="721"/>
        <w:tblW w:w="45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77"/>
        <w:gridCol w:w="5047"/>
      </w:tblGrid>
      <w:tr>
        <w:trPr>
          <w:cantSplit/>
          <w:jc w:val="center"/>
          <w:trHeight w:val="208"/>
        </w:trPr>
        <w:tc>
          <w:tcPr>
            <w:tcW w:w="2203"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项目</w:t>
            </w:r>
            <w:r/>
          </w:p>
        </w:tc>
        <w:tc>
          <w:tcPr>
            <w:tcW w:w="2796"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参数</w:t>
            </w:r>
            <w:r/>
          </w:p>
        </w:tc>
      </w:tr>
      <w:tr>
        <w:trPr>
          <w:cantSplit/>
          <w:jc w:val="center"/>
          <w:trHeight w:val="208"/>
        </w:trPr>
        <w:tc>
          <w:tcPr>
            <w:tcW w:w="2203"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电源</w:t>
            </w:r>
            <w:r/>
          </w:p>
        </w:tc>
        <w:tc>
          <w:tcPr>
            <w:tcW w:w="2796"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单相220V、50HZ</w:t>
            </w:r>
            <w:r/>
          </w:p>
        </w:tc>
      </w:tr>
      <w:tr>
        <w:trPr>
          <w:cantSplit/>
          <w:jc w:val="center"/>
          <w:trHeight w:val="208"/>
        </w:trPr>
        <w:tc>
          <w:tcPr>
            <w:tcW w:w="2203"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水流量（可调）</w:t>
            </w:r>
            <w:r/>
          </w:p>
        </w:tc>
        <w:tc>
          <w:tcPr>
            <w:tcW w:w="2796"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230-560L/h</w:t>
            </w:r>
            <w:r/>
          </w:p>
        </w:tc>
      </w:tr>
      <w:tr>
        <w:trPr>
          <w:cantSplit/>
          <w:jc w:val="center"/>
          <w:trHeight w:val="208"/>
        </w:trPr>
        <w:tc>
          <w:tcPr>
            <w:tcW w:w="2203"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最大压力</w:t>
            </w:r>
            <w:r/>
          </w:p>
        </w:tc>
        <w:tc>
          <w:tcPr>
            <w:tcW w:w="2796"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≥15MPa</w:t>
            </w:r>
            <w:r/>
          </w:p>
        </w:tc>
      </w:tr>
      <w:tr>
        <w:trPr>
          <w:cantSplit/>
          <w:jc w:val="center"/>
          <w:trHeight w:val="208"/>
        </w:trPr>
        <w:tc>
          <w:tcPr>
            <w:tcW w:w="2203"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电机功率</w:t>
            </w:r>
            <w:r/>
          </w:p>
        </w:tc>
        <w:tc>
          <w:tcPr>
            <w:tcW w:w="2796"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3.0kW</w:t>
            </w:r>
            <w:r/>
          </w:p>
        </w:tc>
      </w:tr>
      <w:tr>
        <w:trPr>
          <w:cantSplit/>
          <w:jc w:val="center"/>
          <w:trHeight w:val="208"/>
        </w:trPr>
        <w:tc>
          <w:tcPr>
            <w:tcW w:w="2203"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尺寸（长×宽×高）</w:t>
            </w:r>
            <w:r/>
          </w:p>
        </w:tc>
        <w:tc>
          <w:tcPr>
            <w:tcW w:w="2796"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rPr>
              <w:t xml:space="preserve">≤375mm×360mm×935mm</w:t>
            </w:r>
            <w:r>
              <w:rPr>
                <w:rFonts w:hint="eastAsia" w:ascii="宋体" w:hAnsi="宋体" w:eastAsia="宋体" w:cs="宋体"/>
                <w:color w:val="auto"/>
                <w:sz w:val="24"/>
                <w:szCs w:val="24"/>
                <w:lang w:eastAsia="zh-CN"/>
              </w:rPr>
              <w:t xml:space="preserve">（参考）</w:t>
            </w:r>
            <w:r/>
          </w:p>
        </w:tc>
      </w:tr>
      <w:tr>
        <w:trPr>
          <w:cantSplit/>
          <w:jc w:val="center"/>
          <w:trHeight w:val="315"/>
        </w:trPr>
        <w:tc>
          <w:tcPr>
            <w:tcW w:w="2203"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高压水管</w:t>
            </w:r>
            <w:r/>
          </w:p>
        </w:tc>
        <w:tc>
          <w:tcPr>
            <w:tcW w:w="2796" w:type="pct"/>
            <w:vAlign w:val="center"/>
            <w:textDirection w:val="lrTb"/>
            <w:noWrap w:val="false"/>
          </w:tcPr>
          <w:p>
            <w:pPr>
              <w:pStyle w:val="1165"/>
              <w:ind w:firstLine="480"/>
              <w:keepLines w:val="0"/>
              <w:keepNext w:val="0"/>
              <w:pageBreakBefore w:val="0"/>
              <w:spacing w:line="3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长度≥15m</w:t>
            </w:r>
            <w:r/>
          </w:p>
        </w:tc>
      </w:tr>
    </w:tbl>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241"/>
        <w:keepLines w:val="0"/>
        <w:keepNext w:val="0"/>
        <w:pageBreakBefore w:val="0"/>
        <w:spacing w:line="340" w:lineRule="exact"/>
        <w:rPr>
          <w:rFonts w:hint="default" w:ascii="宋体" w:hAnsi="宋体" w:eastAsia="宋体" w:cs="宋体"/>
          <w:b/>
          <w:bCs/>
          <w:sz w:val="24"/>
          <w:szCs w:val="24"/>
          <w:lang w:val="en-US" w:eastAsia="zh-CN"/>
        </w:rPr>
        <w:outlineLvl w:val="2"/>
      </w:pPr>
      <w:r>
        <w:rPr>
          <w:rFonts w:hint="eastAsia" w:ascii="宋体" w:hAnsi="宋体" w:eastAsia="宋体" w:cs="宋体"/>
          <w:b/>
          <w:bCs/>
          <w:sz w:val="24"/>
          <w:szCs w:val="24"/>
          <w:lang w:val="en-US" w:eastAsia="zh-CN"/>
        </w:rPr>
        <w:t xml:space="preserve">驾驶式</w:t>
      </w:r>
      <w:r>
        <w:rPr>
          <w:rFonts w:hint="eastAsia" w:ascii="宋体" w:hAnsi="宋体" w:eastAsia="宋体" w:cs="宋体"/>
          <w:b/>
          <w:bCs/>
          <w:sz w:val="24"/>
          <w:szCs w:val="24"/>
        </w:rPr>
        <w:t xml:space="preserve">洗地机</w:t>
      </w:r>
      <w:r>
        <w:rPr>
          <w:rFonts w:hint="eastAsia" w:ascii="宋体" w:hAnsi="宋体" w:eastAsia="宋体" w:cs="宋体"/>
          <w:b/>
          <w:bCs/>
          <w:sz w:val="24"/>
          <w:szCs w:val="24"/>
          <w:lang w:val="en-US" w:eastAsia="zh-CN"/>
        </w:rPr>
        <w:t xml:space="preserve">  1台</w:t>
      </w:r>
      <w:r/>
    </w:p>
    <w:p>
      <w:pPr>
        <w:numPr>
          <w:ilvl w:val="0"/>
          <w:numId w:val="0"/>
        </w:numPr>
        <w:ind w:firstLine="240"/>
        <w:keepLines w:val="0"/>
        <w:keepNext w:val="0"/>
        <w:pageBreakBefore w:val="0"/>
        <w:spacing w:line="340" w:lineRule="exact"/>
        <w:widowControl w:val="off"/>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系统组成要求</w:t>
      </w:r>
      <w:r/>
    </w:p>
    <w:p>
      <w:pPr>
        <w:numPr>
          <w:ilvl w:val="0"/>
          <w:numId w:val="0"/>
        </w:numPr>
        <w:ind w:firstLine="480"/>
        <w:keepLines w:val="0"/>
        <w:keepNext w:val="0"/>
        <w:pageBreakBefore w:val="0"/>
        <w:spacing w:line="34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机架全部由压铸铝一次成型，无钣金件。机身由滚塑而成，经过适当的防腐处理，对机架 完全进行保护。</w:t>
      </w:r>
      <w:r/>
    </w:p>
    <w:p>
      <w:pPr>
        <w:numPr>
          <w:ilvl w:val="0"/>
          <w:numId w:val="0"/>
        </w:numPr>
        <w:ind w:firstLine="240"/>
        <w:keepLines w:val="0"/>
        <w:keepNext w:val="0"/>
        <w:pageBreakBefore w:val="0"/>
        <w:spacing w:line="34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rPr>
        <w:t xml:space="preserve">设备参数</w:t>
      </w:r>
      <w:r>
        <w:rPr>
          <w:rFonts w:hint="eastAsia" w:ascii="宋体" w:hAnsi="宋体" w:eastAsia="宋体" w:cs="宋体"/>
          <w:b/>
          <w:bCs/>
          <w:color w:val="auto"/>
          <w:sz w:val="24"/>
          <w:szCs w:val="24"/>
          <w:lang w:val="en-US" w:eastAsia="zh-CN"/>
        </w:rPr>
        <w:t xml:space="preserve">及</w:t>
      </w:r>
      <w:r>
        <w:rPr>
          <w:rFonts w:hint="eastAsia" w:ascii="宋体" w:hAnsi="宋体" w:eastAsia="宋体" w:cs="宋体"/>
          <w:b/>
          <w:bCs/>
          <w:color w:val="auto"/>
          <w:sz w:val="24"/>
          <w:szCs w:val="24"/>
        </w:rPr>
        <w:t xml:space="preserve">要求</w:t>
      </w:r>
      <w:r/>
    </w:p>
    <w:p>
      <w:pPr>
        <w:jc w:val="left"/>
        <w:spacing w:line="360" w:lineRule="auto"/>
        <w:rPr>
          <w:rFonts w:ascii="宋体" w:hAnsi="宋体" w:cs="Tahoma"/>
          <w:sz w:val="24"/>
        </w:rPr>
      </w:pPr>
      <w:r>
        <w:rPr>
          <w:rFonts w:hint="eastAsia" w:ascii="宋体" w:hAnsi="宋体" w:cs="Tahoma"/>
          <w:sz w:val="24"/>
        </w:rPr>
        <w:t xml:space="preserve">技术数据≥70FR             吸水宽度≥800毫米</w:t>
      </w:r>
      <w:r/>
    </w:p>
    <w:p>
      <w:pPr>
        <w:jc w:val="left"/>
        <w:spacing w:line="360" w:lineRule="auto"/>
        <w:rPr>
          <w:rFonts w:ascii="宋体" w:hAnsi="宋体" w:cs="Tahoma"/>
          <w:sz w:val="24"/>
        </w:rPr>
      </w:pPr>
      <w:r>
        <w:rPr>
          <w:rFonts w:hint="eastAsia" w:ascii="宋体" w:hAnsi="宋体" w:cs="Tahoma"/>
          <w:sz w:val="24"/>
        </w:rPr>
        <w:t xml:space="preserve">盘刷宽度≥560毫米          转速≥170转/分钟</w:t>
      </w:r>
      <w:r/>
    </w:p>
    <w:p>
      <w:pPr>
        <w:jc w:val="left"/>
        <w:spacing w:line="360" w:lineRule="auto"/>
        <w:rPr>
          <w:rFonts w:ascii="宋体" w:hAnsi="宋体" w:cs="Tahoma"/>
          <w:sz w:val="24"/>
        </w:rPr>
      </w:pPr>
      <w:r>
        <w:rPr>
          <w:rFonts w:hint="eastAsia" w:ascii="宋体" w:hAnsi="宋体" w:cs="Tahoma"/>
          <w:sz w:val="24"/>
        </w:rPr>
        <w:t xml:space="preserve">刷盘马达≥24/450伏特/瓦    吸尘马达≥24/450 伏特/瓦</w:t>
      </w:r>
      <w:r/>
    </w:p>
    <w:p>
      <w:pPr>
        <w:jc w:val="left"/>
        <w:spacing w:line="360" w:lineRule="auto"/>
        <w:rPr>
          <w:rFonts w:ascii="宋体" w:hAnsi="宋体" w:cs="Tahoma"/>
          <w:sz w:val="24"/>
        </w:rPr>
      </w:pPr>
      <w:r>
        <w:rPr>
          <w:rFonts w:hint="eastAsia" w:ascii="宋体" w:hAnsi="宋体" w:cs="Tahoma"/>
          <w:sz w:val="24"/>
        </w:rPr>
        <w:t xml:space="preserve">真空度≥188毫巴            设备净重≥110公斤</w:t>
      </w:r>
      <w:r/>
    </w:p>
    <w:p>
      <w:pPr>
        <w:jc w:val="left"/>
        <w:spacing w:line="360" w:lineRule="auto"/>
        <w:rPr>
          <w:rFonts w:ascii="宋体" w:hAnsi="宋体" w:cs="Tahoma"/>
          <w:sz w:val="24"/>
        </w:rPr>
      </w:pPr>
      <w:r>
        <w:rPr>
          <w:rFonts w:hint="eastAsia" w:ascii="宋体" w:hAnsi="宋体" w:cs="Tahoma"/>
          <w:sz w:val="24"/>
        </w:rPr>
        <w:t xml:space="preserve">工作速度≥0-5.5公里        爬坡度≥12%</w:t>
      </w:r>
      <w:r/>
    </w:p>
    <w:p>
      <w:pPr>
        <w:jc w:val="left"/>
        <w:spacing w:line="360" w:lineRule="auto"/>
        <w:rPr>
          <w:rFonts w:ascii="宋体" w:hAnsi="宋体" w:cs="Tahoma"/>
          <w:sz w:val="24"/>
        </w:rPr>
      </w:pPr>
      <w:r>
        <w:rPr>
          <w:rFonts w:hint="eastAsia" w:ascii="宋体" w:hAnsi="宋体" w:cs="Tahoma"/>
          <w:sz w:val="24"/>
        </w:rPr>
        <w:t xml:space="preserve">电瓶≥24/（12x2）          伏特工作宽度≥6902mm</w:t>
      </w:r>
      <w:r/>
    </w:p>
    <w:p>
      <w:pPr>
        <w:jc w:val="left"/>
        <w:spacing w:line="360" w:lineRule="auto"/>
        <w:rPr>
          <w:rFonts w:ascii="宋体" w:hAnsi="宋体" w:cs="Tahoma"/>
          <w:sz w:val="24"/>
        </w:rPr>
      </w:pPr>
      <w:r>
        <w:rPr>
          <w:rFonts w:hint="eastAsia" w:ascii="宋体" w:hAnsi="宋体" w:cs="Tahoma"/>
          <w:sz w:val="24"/>
        </w:rPr>
        <w:t xml:space="preserve">刷盘压力≥35公斤           驱动：24/有</w:t>
      </w:r>
      <w:r/>
    </w:p>
    <w:p>
      <w:pPr>
        <w:jc w:val="left"/>
        <w:spacing w:line="360" w:lineRule="auto"/>
        <w:rPr>
          <w:rFonts w:ascii="宋体" w:hAnsi="宋体" w:cs="Tahoma"/>
          <w:sz w:val="24"/>
        </w:rPr>
      </w:pPr>
      <w:r>
        <w:rPr>
          <w:rFonts w:hint="eastAsia" w:ascii="宋体" w:hAnsi="宋体" w:cs="Tahoma"/>
          <w:sz w:val="24"/>
        </w:rPr>
        <w:t xml:space="preserve">清水箱容量≥70升           污水箱容量≥70升</w:t>
      </w:r>
      <w:r/>
    </w:p>
    <w:p>
      <w:pPr>
        <w:jc w:val="left"/>
        <w:spacing w:line="360" w:lineRule="auto"/>
        <w:rPr>
          <w:rFonts w:ascii="宋体" w:hAnsi="宋体" w:cs="Tahoma"/>
          <w:sz w:val="24"/>
        </w:rPr>
      </w:pPr>
      <w:r>
        <w:rPr>
          <w:rFonts w:hint="eastAsia" w:ascii="宋体" w:hAnsi="宋体" w:cs="Tahoma"/>
          <w:sz w:val="24"/>
        </w:rPr>
        <w:t xml:space="preserve">噪音值≥54分贝             连续工作时间：6-7h</w:t>
      </w:r>
      <w:r/>
    </w:p>
    <w:p>
      <w:pPr>
        <w:jc w:val="left"/>
        <w:spacing w:line="360" w:lineRule="auto"/>
        <w:rPr>
          <w:rFonts w:ascii="宋体" w:hAnsi="宋体" w:cs="Tahoma"/>
          <w:sz w:val="24"/>
        </w:rPr>
      </w:pPr>
      <w:r>
        <w:rPr>
          <w:rFonts w:hint="eastAsia" w:ascii="宋体" w:hAnsi="宋体" w:cs="Tahoma"/>
          <w:sz w:val="24"/>
        </w:rPr>
        <w:t xml:space="preserve">最大工作效率≥4500平方米/小时</w:t>
      </w:r>
      <w:r/>
    </w:p>
    <w:p>
      <w:pPr>
        <w:jc w:val="left"/>
        <w:spacing w:line="360" w:lineRule="auto"/>
        <w:rPr>
          <w:rFonts w:ascii="宋体" w:hAnsi="宋体" w:cs="Tahoma"/>
          <w:sz w:val="24"/>
        </w:rPr>
      </w:pPr>
      <w:r>
        <w:rPr>
          <w:rFonts w:hint="eastAsia" w:ascii="宋体" w:hAnsi="宋体" w:cs="Tahoma"/>
          <w:sz w:val="24"/>
        </w:rPr>
        <w:t xml:space="preserve">机身尺寸≥长*宽*高：1235*1030*600毫米</w:t>
      </w:r>
      <w:r/>
    </w:p>
    <w:p>
      <w:p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p>
      <w:pPr>
        <w:numPr>
          <w:ilvl w:val="0"/>
          <w:numId w:val="13"/>
        </w:numPr>
        <w:keepLines w:val="0"/>
        <w:keepNext w:val="0"/>
        <w:pageBreakBefore w:val="0"/>
        <w:spacing w:line="340" w:lineRule="exact"/>
        <w:rPr>
          <w:rFonts w:hint="eastAsia" w:ascii="宋体" w:hAnsi="宋体" w:eastAsia="宋体" w:cs="宋体"/>
          <w:b/>
          <w:bCs/>
          <w:sz w:val="24"/>
          <w:szCs w:val="24"/>
        </w:rPr>
        <w:outlineLvl w:val="1"/>
      </w:pPr>
      <w:r>
        <w:rPr>
          <w:rFonts w:hint="eastAsia" w:ascii="宋体" w:hAnsi="宋体" w:eastAsia="宋体" w:cs="宋体"/>
          <w:b/>
          <w:bCs/>
          <w:sz w:val="24"/>
          <w:szCs w:val="24"/>
        </w:rPr>
        <w:t xml:space="preserve">快速卷帘门</w:t>
      </w:r>
      <w:r>
        <w:rPr>
          <w:rFonts w:hint="eastAsia" w:ascii="宋体" w:hAnsi="宋体" w:eastAsia="宋体" w:cs="宋体"/>
          <w:b/>
          <w:bCs/>
          <w:sz w:val="24"/>
          <w:szCs w:val="24"/>
        </w:rPr>
        <w:tab/>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系统组成要求</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快速卷帘门主要由门帘、传动系统、控制系统、定位系统（地磁感应线圈）、门柱、门框和横梁组成。安装于卸料口前端</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快速卷帘门使用地磁感应技术，具有极强的抗干扰能力与检测准确性。当车辆靠近或离开时，快速卷帘门可根据传感器检测信号自动打开、关闭，不会因垃圾、灰尘、光线、人员晃动等因素而产生误开闭，并配备全面安全保护系统，提高额外安全保障。</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系统性能要求</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1）开启速度及频率：快速卷帘门具有每秒0.5～1.0（变频器调速）的开闭速度。开闭频率2000～3000次/天，提高卸料效率。</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2）门柱、门框和横梁：材料为厚度2.5mm的优质冷轧碳素钢（喷灰色烤漆），型材方管，具有很强的抗横向剪切力及抗纵向力性能。</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3）门体导轨及封箱：导轨内置三元乙丙高密度防尘固定性毛刷，具有防尘、防虫、密封、减少与门体摩擦等作用。</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）门帘：采用高密度低纱聚酯丝PVDF涂层的涤纶网带与流线型的玻璃纤维加固涤纶组成.抗拉强度：9800/8300（N/5cm）；撕裂强度：1700/1500（N）；厚度：大于1mm；防火级别：B级GB8624-1997；防静电系数：1×109Ω。</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5）抗风性能：采用高强度抗氧化铝合金抗风杆，使门帘达到高强度抗风压效果。分段式铝合金具有加强抗风性能，同时还具备布帘分段式抽换更新功能。</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6）透视方式：中间加有横向透明视窗，透明PVC厚度≥1.2mm。</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7）密封性能：底端装有加重隔气布，两侧滑道配有尼龙毛刷密封。</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8）传动系统：采用伺服系统快速门专用电机；防护等级：IP55；</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9）安全装置：红外安保，安全底兜在最高位置时，它的下边缘不能低于门洞下边缘。每樘门门柱下方装有二套光电保护系统，防止卷门落下碰到人员车辆。</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10）应急开启装置：应按照门的高度每樘卷门配有紧急开门装置，即手动摇杆，如停电及人为使卷门不能运转时，可使用手动将卷门开启或关闭。</w:t>
      </w:r>
      <w:r/>
    </w:p>
    <w:p>
      <w:pPr>
        <w:pStyle w:val="1165"/>
        <w:ind w:firstLine="480"/>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11）环境噪声能达到GB3096-2008《声环境质量标准》</w:t>
      </w:r>
      <w:r/>
    </w:p>
    <w:p>
      <w:pPr>
        <w:pStyle w:val="1165"/>
        <w:jc w:val="center"/>
        <w:keepLines w:val="0"/>
        <w:keepNext w:val="0"/>
        <w:pageBreakBefore w:val="0"/>
        <w:spacing w:line="340" w:lineRule="exact"/>
        <w:widowControl w:val="off"/>
        <w:rPr>
          <w:rFonts w:hint="eastAsia" w:ascii="宋体" w:hAnsi="宋体" w:eastAsia="宋体" w:cs="宋体"/>
          <w:b/>
          <w:bCs/>
          <w:color w:val="000000"/>
          <w:sz w:val="24"/>
          <w:szCs w:val="24"/>
          <w:highlight w:val="yellow"/>
        </w:rPr>
      </w:pPr>
      <w:r>
        <w:rPr>
          <w:rFonts w:hint="eastAsia" w:ascii="宋体" w:hAnsi="宋体" w:eastAsia="宋体" w:cs="宋体"/>
          <w:b/>
          <w:bCs/>
          <w:color w:val="000000"/>
          <w:sz w:val="24"/>
          <w:szCs w:val="24"/>
          <w:highlight w:val="none"/>
        </w:rPr>
        <w:t xml:space="preserve">系统</w:t>
      </w:r>
      <w:r>
        <w:rPr>
          <w:rFonts w:hint="eastAsia" w:ascii="宋体" w:hAnsi="宋体" w:eastAsia="宋体" w:cs="宋体"/>
          <w:b/>
          <w:bCs/>
          <w:color w:val="000000"/>
          <w:sz w:val="24"/>
          <w:szCs w:val="24"/>
          <w:highlight w:val="none"/>
          <w:lang w:val="en-US" w:eastAsia="zh-CN"/>
        </w:rPr>
        <w:t xml:space="preserve">主要</w:t>
      </w:r>
      <w:r>
        <w:rPr>
          <w:rFonts w:hint="eastAsia" w:ascii="宋体" w:hAnsi="宋体" w:eastAsia="宋体" w:cs="宋体"/>
          <w:b/>
          <w:bCs/>
          <w:color w:val="000000"/>
          <w:sz w:val="24"/>
          <w:szCs w:val="24"/>
          <w:highlight w:val="none"/>
        </w:rPr>
        <w:t xml:space="preserve">参数</w:t>
      </w:r>
      <w:r>
        <w:rPr>
          <w:rFonts w:hint="eastAsia" w:ascii="宋体" w:hAnsi="宋体" w:eastAsia="宋体" w:cs="宋体"/>
          <w:b/>
          <w:bCs/>
          <w:color w:val="000000"/>
          <w:sz w:val="24"/>
          <w:szCs w:val="24"/>
          <w:highlight w:val="none"/>
          <w:lang w:val="en-US" w:eastAsia="zh-CN"/>
        </w:rPr>
        <w:t xml:space="preserve">及技术</w:t>
      </w:r>
      <w:r>
        <w:rPr>
          <w:rFonts w:hint="eastAsia" w:ascii="宋体" w:hAnsi="宋体" w:eastAsia="宋体" w:cs="宋体"/>
          <w:b/>
          <w:bCs/>
          <w:color w:val="000000"/>
          <w:sz w:val="24"/>
          <w:szCs w:val="24"/>
          <w:highlight w:val="none"/>
        </w:rPr>
        <w:t xml:space="preserve">要求</w:t>
      </w:r>
      <w:r/>
    </w:p>
    <w:tbl>
      <w:tblPr>
        <w:tblStyle w:val="721"/>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3213"/>
        <w:gridCol w:w="4556"/>
      </w:tblGrid>
      <w:tr>
        <w:trPr>
          <w:jc w:val="center"/>
          <w:trHeight w:val="85"/>
        </w:trPr>
        <w:tc>
          <w:tcPr>
            <w:tcW w:w="1275"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W w:w="3213"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          称</w:t>
            </w:r>
            <w:r/>
          </w:p>
        </w:tc>
        <w:tc>
          <w:tcPr>
            <w:tcW w:w="4556"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参数及技术要求</w:t>
            </w:r>
            <w:r/>
          </w:p>
        </w:tc>
      </w:tr>
      <w:tr>
        <w:trPr>
          <w:jc w:val="center"/>
          <w:trHeight w:val="85"/>
        </w:trPr>
        <w:tc>
          <w:tcPr>
            <w:tcW w:w="1275"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3213"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控制形式</w:t>
            </w:r>
            <w:r/>
          </w:p>
        </w:tc>
        <w:tc>
          <w:tcPr>
            <w:tcW w:w="4556"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地磁感应，PLC自动控制</w:t>
            </w:r>
            <w:r/>
          </w:p>
        </w:tc>
      </w:tr>
      <w:tr>
        <w:trPr>
          <w:jc w:val="center"/>
          <w:trHeight w:val="85"/>
        </w:trPr>
        <w:tc>
          <w:tcPr>
            <w:tcW w:w="1275"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3213"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开启速度</w:t>
            </w:r>
            <w:r/>
          </w:p>
        </w:tc>
        <w:tc>
          <w:tcPr>
            <w:tcW w:w="4556"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0.5～1.0m/s（可调节速度）</w:t>
            </w:r>
            <w:r/>
          </w:p>
        </w:tc>
      </w:tr>
      <w:tr>
        <w:trPr>
          <w:jc w:val="center"/>
          <w:trHeight w:val="85"/>
        </w:trPr>
        <w:tc>
          <w:tcPr>
            <w:tcW w:w="1275"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3213"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电机功率</w:t>
            </w:r>
            <w:r/>
          </w:p>
        </w:tc>
        <w:tc>
          <w:tcPr>
            <w:tcW w:w="4556"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≤2kW</w:t>
            </w:r>
            <w:r/>
          </w:p>
        </w:tc>
      </w:tr>
      <w:tr>
        <w:trPr>
          <w:jc w:val="center"/>
          <w:trHeight w:val="159"/>
        </w:trPr>
        <w:tc>
          <w:tcPr>
            <w:tcW w:w="1275" w:type="dxa"/>
            <w:vAlign w:val="center"/>
            <w:textDirection w:val="lrTb"/>
            <w:noWrap w:val="false"/>
          </w:tcPr>
          <w:p>
            <w:pPr>
              <w:pStyle w:val="1165"/>
              <w:jc w:val="center"/>
              <w:keepLines w:val="0"/>
              <w:keepNext w:val="0"/>
              <w:pageBreakBefore w:val="0"/>
              <w:spacing w:line="340" w:lineRule="exact"/>
              <w:tabs>
                <w:tab w:val="center" w:pos="52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3213"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额定转速</w:t>
            </w:r>
            <w:r/>
          </w:p>
        </w:tc>
        <w:tc>
          <w:tcPr>
            <w:tcW w:w="4556"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2500rpm</w:t>
            </w:r>
            <w:r/>
          </w:p>
        </w:tc>
      </w:tr>
      <w:tr>
        <w:trPr>
          <w:jc w:val="center"/>
          <w:trHeight w:val="85"/>
        </w:trPr>
        <w:tc>
          <w:tcPr>
            <w:tcW w:w="1275" w:type="dxa"/>
            <w:vAlign w:val="center"/>
            <w:textDirection w:val="lrTb"/>
            <w:noWrap w:val="false"/>
          </w:tcPr>
          <w:p>
            <w:pPr>
              <w:pStyle w:val="1165"/>
              <w:jc w:val="center"/>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3213"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电源</w:t>
            </w:r>
            <w:r/>
          </w:p>
        </w:tc>
        <w:tc>
          <w:tcPr>
            <w:tcW w:w="4556" w:type="dxa"/>
            <w:vAlign w:val="center"/>
            <w:textDirection w:val="lrTb"/>
            <w:noWrap w:val="false"/>
          </w:tcPr>
          <w:p>
            <w:pPr>
              <w:pStyle w:val="1165"/>
              <w:keepLines w:val="0"/>
              <w:keepNext w:val="0"/>
              <w:pageBreakBefore w:val="0"/>
              <w:spacing w:line="3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220V</w:t>
            </w:r>
            <w:r/>
          </w:p>
        </w:tc>
      </w:tr>
    </w:tbl>
    <w:p>
      <w:pPr>
        <w:numPr>
          <w:ilvl w:val="0"/>
          <w:numId w:val="0"/>
        </w:num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p>
      <w:pPr>
        <w:numPr>
          <w:ilvl w:val="0"/>
          <w:numId w:val="13"/>
        </w:numPr>
        <w:ind w:left="0" w:firstLine="0"/>
        <w:keepLines w:val="0"/>
        <w:keepNext w:val="0"/>
        <w:pageBreakBefore w:val="0"/>
        <w:spacing w:line="340" w:lineRule="exact"/>
        <w:rPr>
          <w:rFonts w:hint="eastAsia" w:ascii="宋体" w:hAnsi="宋体" w:eastAsia="宋体" w:cs="宋体"/>
          <w:b/>
          <w:bCs/>
          <w:sz w:val="24"/>
          <w:szCs w:val="24"/>
        </w:rPr>
        <w:outlineLvl w:val="1"/>
      </w:pPr>
      <w:r>
        <w:rPr>
          <w:rFonts w:hint="eastAsia" w:ascii="宋体" w:hAnsi="宋体" w:eastAsia="宋体" w:cs="宋体"/>
          <w:b/>
          <w:bCs/>
          <w:sz w:val="24"/>
          <w:szCs w:val="24"/>
        </w:rPr>
        <w:t xml:space="preserve">渗滤液真空抽吸系统</w:t>
      </w:r>
      <w:r>
        <w:rPr>
          <w:rFonts w:hint="eastAsia" w:ascii="宋体" w:hAnsi="宋体" w:eastAsia="宋体" w:cs="宋体"/>
          <w:b/>
          <w:bCs/>
          <w:sz w:val="24"/>
          <w:szCs w:val="24"/>
        </w:rPr>
        <w:tab/>
      </w:r>
      <w:r/>
    </w:p>
    <w:p>
      <w:pPr>
        <w:numPr>
          <w:ilvl w:val="0"/>
          <w:numId w:val="0"/>
        </w:numPr>
        <w:ind w:firstLine="480"/>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t xml:space="preserve">单罐体容积：3m³ 抽吸量：2.5m³/h</w:t>
      </w:r>
      <w:r/>
    </w:p>
    <w:p>
      <w:pPr>
        <w:ind w:firstLine="240"/>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nl-NL" w:eastAsia="nl-NL" w:bidi="ar-SA"/>
        </w:rPr>
        <w:t xml:space="preserve">功能要求</w:t>
      </w:r>
      <w:r/>
    </w:p>
    <w:p>
      <w:pPr>
        <w:ind w:firstLine="480"/>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nl-NL" w:bidi="ar-SA"/>
        </w:rPr>
        <w:t xml:space="preserve">1）真空污水收集系统主要由真空泵及配套的分离器等组成的泵组、罐体、管路及阀门、过滤罐、控制系统组成，用于解决箱体压缩时间短导致的污水不能及时外排的问题，利用真空在垃圾压缩过程中对压缩箱内污水进行抽吸收集，并在箱满时进行排放。</w:t>
      </w:r>
      <w:r/>
    </w:p>
    <w:p>
      <w:pPr>
        <w:ind w:firstLine="480"/>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nl-NL" w:bidi="ar-SA"/>
        </w:rPr>
        <w:t xml:space="preserve">2）通过控制系统与压缩站控制系统对接，实现与压缩、移箱等工作的无缝对接。</w:t>
      </w:r>
      <w:r/>
    </w:p>
    <w:p>
      <w:pPr>
        <w:ind w:firstLine="480"/>
        <w:keepLines w:val="0"/>
        <w:keepNext w:val="0"/>
        <w:pageBreakBefore w:val="0"/>
        <w:spacing w:line="340" w:lineRule="exact"/>
        <w:widowControl w:val="off"/>
        <w:rPr>
          <w:rFonts w:hint="eastAsia" w:ascii="宋体" w:hAnsi="宋体" w:eastAsia="宋体" w:cs="宋体"/>
          <w:color w:val="000000"/>
          <w:sz w:val="24"/>
          <w:szCs w:val="24"/>
          <w:highlight w:val="none"/>
          <w:lang w:val="nl-NL" w:eastAsia="zh-CN" w:bidi="ar-SA"/>
        </w:rPr>
      </w:pPr>
      <w:r>
        <w:rPr>
          <w:rFonts w:hint="eastAsia" w:ascii="宋体" w:hAnsi="宋体" w:eastAsia="宋体" w:cs="宋体"/>
          <w:color w:val="000000"/>
          <w:sz w:val="24"/>
          <w:szCs w:val="24"/>
          <w:highlight w:val="none"/>
          <w:lang w:val="nl-NL" w:eastAsia="nl-NL" w:bidi="ar-SA"/>
        </w:rPr>
        <w:t xml:space="preserve">3）需提供真空系统与箱体对接的具体方案</w:t>
      </w:r>
      <w:r>
        <w:rPr>
          <w:rFonts w:hint="eastAsia" w:ascii="宋体" w:hAnsi="宋体" w:eastAsia="宋体" w:cs="宋体"/>
          <w:color w:val="000000"/>
          <w:sz w:val="24"/>
          <w:szCs w:val="24"/>
          <w:highlight w:val="none"/>
          <w:lang w:val="nl-NL" w:eastAsia="zh-CN" w:bidi="ar-SA"/>
        </w:rPr>
        <w:t xml:space="preserve">。</w:t>
      </w:r>
      <w:r/>
    </w:p>
    <w:p>
      <w:pPr>
        <w:ind w:firstLine="240"/>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zh-CN" w:bidi="ar-SA"/>
        </w:rPr>
        <w:t xml:space="preserve">（</w: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nl-NL" w:eastAsia="zh-CN" w:bidi="ar-SA"/>
        </w:rPr>
        <w:t xml:space="preserve">）</w:t>
      </w:r>
      <w:r>
        <w:rPr>
          <w:rFonts w:hint="eastAsia" w:ascii="宋体" w:hAnsi="宋体" w:eastAsia="宋体" w:cs="宋体"/>
          <w:color w:val="000000"/>
          <w:sz w:val="24"/>
          <w:szCs w:val="24"/>
          <w:highlight w:val="none"/>
          <w:lang w:val="nl-NL" w:eastAsia="nl-NL" w:bidi="ar-SA"/>
        </w:rPr>
        <w:t xml:space="preserve">具体配置及性能要求</w:t>
      </w:r>
      <w:r/>
    </w:p>
    <w:p>
      <w:pPr>
        <w:ind w:firstLine="480"/>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nl-NL" w:bidi="ar-SA"/>
        </w:rPr>
        <w:t xml:space="preserve">1）真空站：真空站产生真空系统运行所需的真空，并将污、废水排放至后续处理设施。主要由真空泵组、真空罐、控制柜、配套仪表及连接阀门管件等组成。真空泵为水环真空泵。要求真空泵额定功率≥11kw，工作电压380V/220V；额定频率50H。机组需配备真空动力泵组、空气压缩机组、液位传感、压力传感、温度传感器等。</w:t>
      </w:r>
      <w:r/>
    </w:p>
    <w:p>
      <w:pPr>
        <w:pStyle w:val="769"/>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nl-NL" w:bidi="ar-SA"/>
        </w:rPr>
        <w:t xml:space="preserve">2）气动球阀：系统选用气动球阀，响应快，开闭时间</w:t>
      </w:r>
      <w:r>
        <w:rPr>
          <w:rFonts w:hint="eastAsia" w:ascii="宋体" w:hAnsi="宋体" w:eastAsia="宋体" w:cs="宋体"/>
          <w:color w:val="000000"/>
          <w:sz w:val="24"/>
          <w:szCs w:val="24"/>
          <w:highlight w:val="none"/>
          <w:lang w:val="en-US" w:eastAsia="zh-CN" w:bidi="ar-SA"/>
        </w:rPr>
        <w:t xml:space="preserve">短</w:t>
      </w:r>
      <w:r>
        <w:rPr>
          <w:rFonts w:hint="eastAsia" w:ascii="宋体" w:hAnsi="宋体" w:eastAsia="宋体" w:cs="宋体"/>
          <w:color w:val="000000"/>
          <w:sz w:val="24"/>
          <w:szCs w:val="24"/>
          <w:highlight w:val="none"/>
          <w:lang w:val="nl-NL" w:eastAsia="nl-NL" w:bidi="ar-SA"/>
        </w:rPr>
        <w:t xml:space="preserve">。</w:t>
      </w:r>
      <w:r/>
    </w:p>
    <w:p>
      <w:pPr>
        <w:pStyle w:val="769"/>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nl-NL" w:bidi="ar-SA"/>
        </w:rPr>
        <w:t xml:space="preserve">3）空压机参数：选用无油静音活塞式空压机，额定功率：≥3.6KW，储气量≥1</w:t>
      </w:r>
      <w:r>
        <w:rPr>
          <w:rFonts w:hint="eastAsia" w:ascii="宋体" w:hAnsi="宋体" w:eastAsia="宋体" w:cs="宋体"/>
          <w:color w:val="000000"/>
          <w:sz w:val="24"/>
          <w:szCs w:val="24"/>
          <w:highlight w:val="none"/>
          <w:lang w:val="nl-NL" w:eastAsia="zh-CN" w:bidi="ar-SA"/>
        </w:rPr>
        <w:t xml:space="preserve">0</w:t>
      </w:r>
      <w:r>
        <w:rPr>
          <w:rFonts w:hint="eastAsia" w:ascii="宋体" w:hAnsi="宋体" w:eastAsia="宋体" w:cs="宋体"/>
          <w:color w:val="000000"/>
          <w:sz w:val="24"/>
          <w:szCs w:val="24"/>
          <w:highlight w:val="none"/>
          <w:lang w:val="nl-NL" w:eastAsia="nl-NL" w:bidi="ar-SA"/>
        </w:rPr>
        <w:t xml:space="preserve">0L。</w:t>
      </w:r>
      <w:r/>
    </w:p>
    <w:p>
      <w:pPr>
        <w:pStyle w:val="769"/>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nl-NL" w:bidi="ar-SA"/>
        </w:rPr>
        <w:t xml:space="preserve">4）汽水分离器：大容量汽水分离器，给水环泵提供循环水。配有温度传感器，磁翻板液位计，自动监测工作液温度和水位。并由电磁阀实现自动补水和换水。</w:t>
      </w:r>
      <w:r/>
    </w:p>
    <w:p>
      <w:pPr>
        <w:pStyle w:val="769"/>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zh-CN" w:bidi="ar-SA"/>
        </w:rPr>
        <w:t xml:space="preserve">5</w:t>
      </w:r>
      <w:r>
        <w:rPr>
          <w:rFonts w:hint="eastAsia" w:ascii="宋体" w:hAnsi="宋体" w:eastAsia="宋体" w:cs="宋体"/>
          <w:color w:val="000000"/>
          <w:sz w:val="24"/>
          <w:szCs w:val="24"/>
          <w:highlight w:val="none"/>
          <w:lang w:val="nl-NL" w:eastAsia="nl-NL" w:bidi="ar-SA"/>
        </w:rPr>
        <w:t xml:space="preserve">）联动作业：真空抽吸的工作节拍由压缩设备的工作状态自动适应，实现自动作业。</w:t>
      </w:r>
      <w:r/>
    </w:p>
    <w:p>
      <w:pPr>
        <w:pStyle w:val="769"/>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zh-CN" w:bidi="ar-SA"/>
        </w:rPr>
        <w:t xml:space="preserve">6</w:t>
      </w:r>
      <w:r>
        <w:rPr>
          <w:rFonts w:hint="eastAsia" w:ascii="宋体" w:hAnsi="宋体" w:eastAsia="宋体" w:cs="宋体"/>
          <w:color w:val="000000"/>
          <w:sz w:val="24"/>
          <w:szCs w:val="24"/>
          <w:highlight w:val="none"/>
          <w:lang w:val="nl-NL" w:eastAsia="nl-NL" w:bidi="ar-SA"/>
        </w:rPr>
        <w:t xml:space="preserve">）真空罐：采用高强钢材质，内部防腐处理，有效隔绝污水对罐体的腐蚀。罐体配备检查口，进污口、排污口、真空泵抽气管接口等；带安全防溢阀，避免罐内满溢造成真空泵损坏。</w:t>
      </w:r>
      <w:r/>
    </w:p>
    <w:p>
      <w:pPr>
        <w:pStyle w:val="769"/>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zh-CN" w:bidi="ar-SA"/>
        </w:rPr>
        <w:t xml:space="preserve">7</w:t>
      </w:r>
      <w:r>
        <w:rPr>
          <w:rFonts w:hint="eastAsia" w:ascii="宋体" w:hAnsi="宋体" w:eastAsia="宋体" w:cs="宋体"/>
          <w:color w:val="000000"/>
          <w:sz w:val="24"/>
          <w:szCs w:val="24"/>
          <w:highlight w:val="none"/>
          <w:lang w:val="nl-NL" w:eastAsia="nl-NL" w:bidi="ar-SA"/>
        </w:rPr>
        <w:t xml:space="preserve">）控制柜：国际知名品牌施耐德PLC控制，具有就地显示与现场参数调整功能；具有自动/手动控制两种模式；设有10寸触摸屏可显示各执行设备运行状态，显示报警；可现场对各执行设备运行参数进行设置。</w:t>
      </w:r>
      <w:r/>
    </w:p>
    <w:p>
      <w:pPr>
        <w:pStyle w:val="769"/>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zh-CN" w:bidi="ar-SA"/>
        </w:rPr>
        <w:t xml:space="preserve">8</w:t>
      </w:r>
      <w:r>
        <w:rPr>
          <w:rFonts w:hint="eastAsia" w:ascii="宋体" w:hAnsi="宋体" w:eastAsia="宋体" w:cs="宋体"/>
          <w:color w:val="000000"/>
          <w:sz w:val="24"/>
          <w:szCs w:val="24"/>
          <w:highlight w:val="none"/>
          <w:lang w:val="nl-NL" w:eastAsia="nl-NL" w:bidi="ar-SA"/>
        </w:rPr>
        <w:t xml:space="preserve">）流量及液位：配备液位传感器，可实时监控罐内液位；</w:t>
      </w:r>
      <w:r/>
    </w:p>
    <w:p>
      <w:pPr>
        <w:pStyle w:val="769"/>
        <w:keepLines w:val="0"/>
        <w:keepNext w:val="0"/>
        <w:pageBreakBefore w:val="0"/>
        <w:spacing w:line="340" w:lineRule="exact"/>
        <w:widowControl w:val="off"/>
        <w:rPr>
          <w:rFonts w:hint="eastAsia" w:ascii="宋体" w:hAnsi="宋体" w:eastAsia="宋体" w:cs="宋体"/>
          <w:color w:val="000000"/>
          <w:sz w:val="24"/>
          <w:szCs w:val="24"/>
          <w:highlight w:val="none"/>
          <w:lang w:val="nl-NL" w:eastAsia="nl-NL" w:bidi="ar-SA"/>
        </w:rPr>
      </w:pPr>
      <w:r>
        <w:rPr>
          <w:rFonts w:hint="eastAsia" w:ascii="宋体" w:hAnsi="宋体" w:eastAsia="宋体" w:cs="宋体"/>
          <w:color w:val="000000"/>
          <w:sz w:val="24"/>
          <w:szCs w:val="24"/>
          <w:highlight w:val="none"/>
          <w:lang w:val="nl-NL" w:eastAsia="zh-CN" w:bidi="ar-SA"/>
        </w:rPr>
        <w:t xml:space="preserve">9</w:t>
      </w:r>
      <w:r>
        <w:rPr>
          <w:rFonts w:hint="eastAsia" w:ascii="宋体" w:hAnsi="宋体" w:eastAsia="宋体" w:cs="宋体"/>
          <w:color w:val="000000"/>
          <w:sz w:val="24"/>
          <w:szCs w:val="24"/>
          <w:highlight w:val="none"/>
          <w:lang w:val="nl-NL" w:eastAsia="nl-NL" w:bidi="ar-SA"/>
        </w:rPr>
        <w:t xml:space="preserve">）压力控制：配备压力传感器，对罐内压力进行实时监控；</w:t>
      </w:r>
      <w:r/>
    </w:p>
    <w:p>
      <w:pPr>
        <w:pStyle w:val="769"/>
        <w:jc w:val="center"/>
        <w:keepLines w:val="0"/>
        <w:keepNext w:val="0"/>
        <w:pageBreakBefore w:val="0"/>
        <w:spacing w:line="340" w:lineRule="exact"/>
        <w:rPr>
          <w:rFonts w:hint="eastAsia" w:ascii="宋体" w:hAnsi="宋体" w:eastAsia="宋体" w:cs="宋体"/>
          <w:b/>
          <w:bCs/>
          <w:color w:val="000000"/>
          <w:sz w:val="24"/>
          <w:szCs w:val="24"/>
          <w:highlight w:val="yellow"/>
          <w:lang w:val="en-US" w:eastAsia="zh-CN" w:bidi="ar-SA"/>
        </w:rPr>
      </w:pPr>
      <w:r>
        <w:rPr>
          <w:rFonts w:hint="eastAsia" w:ascii="宋体" w:hAnsi="宋体" w:eastAsia="宋体" w:cs="宋体"/>
          <w:b/>
          <w:bCs/>
          <w:color w:val="000000"/>
          <w:sz w:val="24"/>
          <w:szCs w:val="24"/>
          <w:highlight w:val="none"/>
          <w:lang w:val="nl-NL" w:eastAsia="nl-NL" w:bidi="ar-SA"/>
        </w:rPr>
        <w:t xml:space="preserve">主要</w:t>
      </w:r>
      <w:r>
        <w:rPr>
          <w:rFonts w:hint="eastAsia" w:ascii="宋体" w:hAnsi="宋体" w:eastAsia="宋体" w:cs="宋体"/>
          <w:b/>
          <w:bCs/>
          <w:color w:val="000000"/>
          <w:sz w:val="24"/>
          <w:szCs w:val="24"/>
          <w:highlight w:val="none"/>
          <w:lang w:val="en-US" w:eastAsia="zh-CN" w:bidi="ar-SA"/>
        </w:rPr>
        <w:t xml:space="preserve">技术</w:t>
      </w:r>
      <w:r>
        <w:rPr>
          <w:rFonts w:hint="eastAsia" w:ascii="宋体" w:hAnsi="宋体" w:eastAsia="宋体" w:cs="宋体"/>
          <w:b/>
          <w:bCs/>
          <w:color w:val="000000"/>
          <w:sz w:val="24"/>
          <w:szCs w:val="24"/>
          <w:highlight w:val="none"/>
          <w:lang w:val="nl-NL" w:eastAsia="nl-NL" w:bidi="ar-SA"/>
        </w:rPr>
        <w:t xml:space="preserve">参数</w:t>
      </w:r>
      <w:r>
        <w:rPr>
          <w:rFonts w:hint="eastAsia" w:ascii="宋体" w:hAnsi="宋体" w:eastAsia="宋体" w:cs="宋体"/>
          <w:b/>
          <w:bCs/>
          <w:color w:val="000000"/>
          <w:sz w:val="24"/>
          <w:szCs w:val="24"/>
          <w:highlight w:val="none"/>
          <w:lang w:val="en-US" w:eastAsia="zh-CN" w:bidi="ar-SA"/>
        </w:rPr>
        <w:t xml:space="preserve">及技术要求</w:t>
      </w:r>
      <w:r/>
    </w:p>
    <w:tbl>
      <w:tblPr>
        <w:tblStyle w:val="7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628"/>
        <w:gridCol w:w="4342"/>
      </w:tblGrid>
      <w:tr>
        <w:trPr>
          <w:jc w:val="center"/>
        </w:trPr>
        <w:tc>
          <w:tcPr>
            <w:tcW w:w="496" w:type="pct"/>
            <w:vAlign w:val="top"/>
            <w:textDirection w:val="lrTb"/>
            <w:noWrap w:val="false"/>
          </w:tcPr>
          <w:p>
            <w:pPr>
              <w:jc w:val="center"/>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序号</w:t>
            </w:r>
            <w:r/>
          </w:p>
        </w:tc>
        <w:tc>
          <w:tcPr>
            <w:tcW w:w="2323" w:type="pct"/>
            <w:vAlign w:val="top"/>
            <w:textDirection w:val="lrTb"/>
            <w:noWrap w:val="false"/>
          </w:tcPr>
          <w:p>
            <w:pPr>
              <w:jc w:val="center"/>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项 目</w:t>
            </w:r>
            <w:r/>
          </w:p>
        </w:tc>
        <w:tc>
          <w:tcPr>
            <w:tcW w:w="2179" w:type="pct"/>
            <w:vAlign w:val="top"/>
            <w:textDirection w:val="lrTb"/>
            <w:noWrap w:val="false"/>
          </w:tcPr>
          <w:p>
            <w:pPr>
              <w:jc w:val="center"/>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技术参数</w:t>
            </w:r>
            <w:r/>
          </w:p>
        </w:tc>
      </w:tr>
      <w:tr>
        <w:trPr>
          <w:jc w:val="center"/>
        </w:trPr>
        <w:tc>
          <w:tcPr>
            <w:tcW w:w="496" w:type="pct"/>
            <w:vAlign w:val="top"/>
            <w:textDirection w:val="lrTb"/>
            <w:noWrap w:val="false"/>
          </w:tcPr>
          <w:p>
            <w:pPr>
              <w:pStyle w:val="1166"/>
              <w:jc w:val="center"/>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1</w:t>
            </w:r>
            <w:r/>
          </w:p>
        </w:tc>
        <w:tc>
          <w:tcPr>
            <w:tcW w:w="2323"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结构形式</w:t>
            </w:r>
            <w:r/>
          </w:p>
        </w:tc>
        <w:tc>
          <w:tcPr>
            <w:tcW w:w="2179"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整体集成设计</w:t>
            </w:r>
            <w:r/>
          </w:p>
        </w:tc>
      </w:tr>
      <w:tr>
        <w:trPr>
          <w:jc w:val="center"/>
        </w:trPr>
        <w:tc>
          <w:tcPr>
            <w:tcW w:w="496" w:type="pct"/>
            <w:vAlign w:val="top"/>
            <w:textDirection w:val="lrTb"/>
            <w:noWrap w:val="false"/>
          </w:tcPr>
          <w:p>
            <w:pPr>
              <w:pStyle w:val="1166"/>
              <w:jc w:val="center"/>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2</w:t>
            </w:r>
            <w:r/>
          </w:p>
        </w:tc>
        <w:tc>
          <w:tcPr>
            <w:tcW w:w="2323"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罐体容积</w:t>
            </w:r>
            <w:r/>
          </w:p>
        </w:tc>
        <w:tc>
          <w:tcPr>
            <w:tcW w:w="2179"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rPr>
            </w:pPr>
            <w:r>
              <w:rPr>
                <w:rFonts w:hint="eastAsia" w:ascii="宋体" w:hAnsi="宋体" w:eastAsia="宋体" w:cs="宋体"/>
                <w:color w:val="000000"/>
                <w:sz w:val="24"/>
                <w:szCs w:val="24"/>
                <w:lang w:val="nl-NL" w:eastAsia="nl-NL"/>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nl-NL"/>
              </w:rPr>
              <w:t xml:space="preserve">m</w:t>
            </w:r>
            <w:r>
              <w:rPr>
                <w:rFonts w:hint="eastAsia" w:ascii="宋体" w:hAnsi="宋体" w:eastAsia="宋体" w:cs="宋体"/>
                <w:color w:val="000000"/>
                <w:sz w:val="24"/>
                <w:szCs w:val="24"/>
                <w:lang w:val="nl-NL" w:eastAsia="nl-NL"/>
              </w:rPr>
              <w:t xml:space="preserve">³</w:t>
            </w:r>
            <w:r/>
          </w:p>
        </w:tc>
      </w:tr>
      <w:tr>
        <w:trPr>
          <w:jc w:val="center"/>
        </w:trPr>
        <w:tc>
          <w:tcPr>
            <w:tcW w:w="496" w:type="pct"/>
            <w:vAlign w:val="top"/>
            <w:textDirection w:val="lrTb"/>
            <w:noWrap w:val="false"/>
          </w:tcPr>
          <w:p>
            <w:pPr>
              <w:pStyle w:val="1166"/>
              <w:jc w:val="center"/>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3</w:t>
            </w:r>
            <w:r/>
          </w:p>
        </w:tc>
        <w:tc>
          <w:tcPr>
            <w:tcW w:w="2323"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外形尺寸(长×宽×高) </w:t>
            </w:r>
            <w:r/>
          </w:p>
        </w:tc>
        <w:tc>
          <w:tcPr>
            <w:tcW w:w="2179"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w:t>
            </w:r>
            <w:r>
              <w:rPr>
                <w:rFonts w:hint="eastAsia" w:ascii="宋体" w:hAnsi="宋体" w:eastAsia="宋体" w:cs="宋体"/>
                <w:color w:val="000000"/>
                <w:sz w:val="24"/>
                <w:szCs w:val="24"/>
                <w:lang w:val="nl-NL"/>
              </w:rPr>
              <w:t xml:space="preserve">40</w:t>
            </w:r>
            <w:r>
              <w:rPr>
                <w:rFonts w:hint="eastAsia" w:ascii="宋体" w:hAnsi="宋体" w:eastAsia="宋体" w:cs="宋体"/>
                <w:color w:val="000000"/>
                <w:sz w:val="24"/>
                <w:szCs w:val="24"/>
                <w:lang w:val="nl-NL" w:eastAsia="nl-NL"/>
              </w:rPr>
              <w:t xml:space="preserve">00×2</w:t>
            </w:r>
            <w:r>
              <w:rPr>
                <w:rFonts w:hint="eastAsia" w:ascii="宋体" w:hAnsi="宋体" w:eastAsia="宋体" w:cs="宋体"/>
                <w:color w:val="000000"/>
                <w:sz w:val="24"/>
                <w:szCs w:val="24"/>
                <w:lang w:val="nl-NL"/>
              </w:rPr>
              <w:t xml:space="preserve">5</w:t>
            </w:r>
            <w:r>
              <w:rPr>
                <w:rFonts w:hint="eastAsia" w:ascii="宋体" w:hAnsi="宋体" w:eastAsia="宋体" w:cs="宋体"/>
                <w:color w:val="000000"/>
                <w:sz w:val="24"/>
                <w:szCs w:val="24"/>
                <w:lang w:val="nl-NL" w:eastAsia="nl-NL"/>
              </w:rPr>
              <w:t xml:space="preserve">00×3</w:t>
            </w:r>
            <w:r>
              <w:rPr>
                <w:rFonts w:hint="eastAsia" w:ascii="宋体" w:hAnsi="宋体" w:eastAsia="宋体" w:cs="宋体"/>
                <w:color w:val="000000"/>
                <w:sz w:val="24"/>
                <w:szCs w:val="24"/>
                <w:lang w:val="nl-NL"/>
              </w:rPr>
              <w:t xml:space="preserve">8</w:t>
            </w:r>
            <w:r>
              <w:rPr>
                <w:rFonts w:hint="eastAsia" w:ascii="宋体" w:hAnsi="宋体" w:eastAsia="宋体" w:cs="宋体"/>
                <w:color w:val="000000"/>
                <w:sz w:val="24"/>
                <w:szCs w:val="24"/>
                <w:lang w:val="nl-NL" w:eastAsia="nl-NL"/>
              </w:rPr>
              <w:t xml:space="preserve">00mm</w:t>
            </w:r>
            <w:r/>
          </w:p>
        </w:tc>
      </w:tr>
      <w:tr>
        <w:trPr>
          <w:jc w:val="center"/>
        </w:trPr>
        <w:tc>
          <w:tcPr>
            <w:tcW w:w="496" w:type="pct"/>
            <w:vAlign w:val="top"/>
            <w:textDirection w:val="lrTb"/>
            <w:noWrap w:val="false"/>
          </w:tcPr>
          <w:p>
            <w:pPr>
              <w:pStyle w:val="1166"/>
              <w:jc w:val="center"/>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4</w:t>
            </w:r>
            <w:r/>
          </w:p>
        </w:tc>
        <w:tc>
          <w:tcPr>
            <w:tcW w:w="2323"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污水罐形式</w:t>
            </w:r>
            <w:r/>
          </w:p>
        </w:tc>
        <w:tc>
          <w:tcPr>
            <w:tcW w:w="2179"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立式</w:t>
            </w:r>
            <w:r/>
          </w:p>
        </w:tc>
      </w:tr>
      <w:tr>
        <w:trPr>
          <w:jc w:val="center"/>
        </w:trPr>
        <w:tc>
          <w:tcPr>
            <w:tcW w:w="496" w:type="pct"/>
            <w:vAlign w:val="top"/>
            <w:textDirection w:val="lrTb"/>
            <w:noWrap w:val="false"/>
          </w:tcPr>
          <w:p>
            <w:pPr>
              <w:pStyle w:val="1166"/>
              <w:jc w:val="center"/>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5</w:t>
            </w:r>
            <w:r/>
          </w:p>
        </w:tc>
        <w:tc>
          <w:tcPr>
            <w:tcW w:w="2323"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过滤罐</w:t>
            </w:r>
            <w:r/>
          </w:p>
        </w:tc>
        <w:tc>
          <w:tcPr>
            <w:tcW w:w="2179"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rPr>
            </w:pPr>
            <w:r>
              <w:rPr>
                <w:rFonts w:hint="eastAsia" w:ascii="宋体" w:hAnsi="宋体" w:eastAsia="宋体" w:cs="宋体"/>
                <w:color w:val="000000"/>
                <w:sz w:val="24"/>
                <w:szCs w:val="24"/>
                <w:lang w:val="nl-NL" w:eastAsia="nl-NL"/>
              </w:rPr>
              <w:t xml:space="preserve">材质：SUS304不锈钢</w:t>
            </w:r>
            <w:r>
              <w:rPr>
                <w:rFonts w:hint="eastAsia" w:ascii="宋体" w:hAnsi="宋体" w:eastAsia="宋体" w:cs="宋体"/>
                <w:color w:val="000000"/>
                <w:sz w:val="24"/>
                <w:szCs w:val="24"/>
                <w:lang w:val="nl-NL"/>
              </w:rPr>
              <w:t xml:space="preserve">或碳钢</w:t>
            </w:r>
            <w:r/>
          </w:p>
        </w:tc>
      </w:tr>
      <w:tr>
        <w:trPr>
          <w:jc w:val="center"/>
        </w:trPr>
        <w:tc>
          <w:tcPr>
            <w:tcW w:w="496" w:type="pct"/>
            <w:vAlign w:val="top"/>
            <w:textDirection w:val="lrTb"/>
            <w:noWrap w:val="false"/>
          </w:tcPr>
          <w:p>
            <w:pPr>
              <w:pStyle w:val="1166"/>
              <w:jc w:val="center"/>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6</w:t>
            </w:r>
            <w:r/>
          </w:p>
        </w:tc>
        <w:tc>
          <w:tcPr>
            <w:tcW w:w="2323"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真空泵最大抽气量</w:t>
            </w:r>
            <w:r/>
          </w:p>
        </w:tc>
        <w:tc>
          <w:tcPr>
            <w:tcW w:w="2179"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≥360 m3/h</w:t>
            </w:r>
            <w:r/>
          </w:p>
        </w:tc>
      </w:tr>
      <w:tr>
        <w:trPr>
          <w:jc w:val="center"/>
        </w:trPr>
        <w:tc>
          <w:tcPr>
            <w:tcW w:w="496" w:type="pct"/>
            <w:vAlign w:val="top"/>
            <w:textDirection w:val="lrTb"/>
            <w:noWrap w:val="false"/>
          </w:tcPr>
          <w:p>
            <w:pPr>
              <w:pStyle w:val="1166"/>
              <w:jc w:val="center"/>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7</w:t>
            </w:r>
            <w:r/>
          </w:p>
        </w:tc>
        <w:tc>
          <w:tcPr>
            <w:tcW w:w="2323"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真空泵功率</w:t>
            </w:r>
            <w:r/>
          </w:p>
        </w:tc>
        <w:tc>
          <w:tcPr>
            <w:tcW w:w="2179"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≥11KW </w:t>
            </w:r>
            <w:r/>
          </w:p>
        </w:tc>
      </w:tr>
      <w:tr>
        <w:trPr>
          <w:jc w:val="center"/>
        </w:trPr>
        <w:tc>
          <w:tcPr>
            <w:tcW w:w="496" w:type="pct"/>
            <w:vAlign w:val="top"/>
            <w:textDirection w:val="lrTb"/>
            <w:noWrap w:val="false"/>
          </w:tcPr>
          <w:p>
            <w:pPr>
              <w:pStyle w:val="1166"/>
              <w:jc w:val="center"/>
              <w:keepLines w:val="0"/>
              <w:keepNext w:val="0"/>
              <w:pageBreakBefore w:val="0"/>
              <w:spacing w:line="340" w:lineRule="exact"/>
              <w:rPr>
                <w:rFonts w:hint="eastAsia" w:ascii="宋体" w:hAnsi="宋体" w:eastAsia="宋体" w:cs="宋体"/>
                <w:color w:val="000000"/>
                <w:sz w:val="24"/>
                <w:szCs w:val="24"/>
                <w:lang w:val="nl-NL"/>
              </w:rPr>
            </w:pPr>
            <w:r>
              <w:rPr>
                <w:rFonts w:hint="eastAsia" w:ascii="宋体" w:hAnsi="宋体" w:eastAsia="宋体" w:cs="宋体"/>
                <w:color w:val="000000"/>
                <w:sz w:val="24"/>
                <w:szCs w:val="24"/>
                <w:lang w:val="nl-NL"/>
              </w:rPr>
              <w:t xml:space="preserve">8</w:t>
            </w:r>
            <w:r/>
          </w:p>
        </w:tc>
        <w:tc>
          <w:tcPr>
            <w:tcW w:w="2323"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空压机功率</w:t>
            </w:r>
            <w:r/>
          </w:p>
        </w:tc>
        <w:tc>
          <w:tcPr>
            <w:tcW w:w="2179"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≥3.6KW</w:t>
            </w:r>
            <w:r/>
          </w:p>
        </w:tc>
      </w:tr>
      <w:tr>
        <w:trPr>
          <w:jc w:val="center"/>
        </w:trPr>
        <w:tc>
          <w:tcPr>
            <w:tcW w:w="496" w:type="pct"/>
            <w:vAlign w:val="top"/>
            <w:textDirection w:val="lrTb"/>
            <w:noWrap w:val="false"/>
          </w:tcPr>
          <w:p>
            <w:pPr>
              <w:pStyle w:val="1166"/>
              <w:jc w:val="center"/>
              <w:keepLines w:val="0"/>
              <w:keepNext w:val="0"/>
              <w:pageBreakBefore w:val="0"/>
              <w:spacing w:line="340" w:lineRule="exact"/>
              <w:rPr>
                <w:rFonts w:hint="eastAsia" w:ascii="宋体" w:hAnsi="宋体" w:eastAsia="宋体" w:cs="宋体"/>
                <w:color w:val="000000"/>
                <w:sz w:val="24"/>
                <w:szCs w:val="24"/>
                <w:lang w:val="nl-NL"/>
              </w:rPr>
            </w:pPr>
            <w:r>
              <w:rPr>
                <w:rFonts w:hint="eastAsia" w:ascii="宋体" w:hAnsi="宋体" w:eastAsia="宋体" w:cs="宋体"/>
                <w:color w:val="000000"/>
                <w:sz w:val="24"/>
                <w:szCs w:val="24"/>
                <w:lang w:val="nl-NL"/>
              </w:rPr>
              <w:t xml:space="preserve">9</w:t>
            </w:r>
            <w:r/>
          </w:p>
        </w:tc>
        <w:tc>
          <w:tcPr>
            <w:tcW w:w="2323"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储气罐容积</w:t>
            </w:r>
            <w:r/>
          </w:p>
        </w:tc>
        <w:tc>
          <w:tcPr>
            <w:tcW w:w="2179"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≥1</w:t>
            </w:r>
            <w:r>
              <w:rPr>
                <w:rFonts w:hint="eastAsia" w:ascii="宋体" w:hAnsi="宋体" w:eastAsia="宋体" w:cs="宋体"/>
                <w:color w:val="000000"/>
                <w:sz w:val="24"/>
                <w:szCs w:val="24"/>
                <w:lang w:val="nl-NL"/>
              </w:rPr>
              <w:t xml:space="preserve">0</w:t>
            </w:r>
            <w:r>
              <w:rPr>
                <w:rFonts w:hint="eastAsia" w:ascii="宋体" w:hAnsi="宋体" w:eastAsia="宋体" w:cs="宋体"/>
                <w:color w:val="000000"/>
                <w:sz w:val="24"/>
                <w:szCs w:val="24"/>
                <w:lang w:val="nl-NL" w:eastAsia="nl-NL"/>
              </w:rPr>
              <w:t xml:space="preserve">0L</w:t>
            </w:r>
            <w:r/>
          </w:p>
        </w:tc>
      </w:tr>
      <w:tr>
        <w:trPr>
          <w:jc w:val="center"/>
        </w:trPr>
        <w:tc>
          <w:tcPr>
            <w:tcW w:w="496" w:type="pct"/>
            <w:vAlign w:val="top"/>
            <w:textDirection w:val="lrTb"/>
            <w:noWrap w:val="false"/>
          </w:tcPr>
          <w:p>
            <w:pPr>
              <w:pStyle w:val="1166"/>
              <w:jc w:val="center"/>
              <w:keepLines w:val="0"/>
              <w:keepNext w:val="0"/>
              <w:pageBreakBefore w:val="0"/>
              <w:spacing w:line="340" w:lineRule="exact"/>
              <w:rPr>
                <w:rFonts w:hint="eastAsia" w:ascii="宋体" w:hAnsi="宋体" w:eastAsia="宋体" w:cs="宋体"/>
                <w:color w:val="000000"/>
                <w:sz w:val="24"/>
                <w:szCs w:val="24"/>
                <w:lang w:val="nl-NL"/>
              </w:rPr>
            </w:pPr>
            <w:r>
              <w:rPr>
                <w:rFonts w:hint="eastAsia" w:ascii="宋体" w:hAnsi="宋体" w:eastAsia="宋体" w:cs="宋体"/>
                <w:color w:val="000000"/>
                <w:sz w:val="24"/>
                <w:szCs w:val="24"/>
                <w:lang w:val="nl-NL"/>
              </w:rPr>
              <w:t xml:space="preserve">10</w:t>
            </w:r>
            <w:r/>
          </w:p>
        </w:tc>
        <w:tc>
          <w:tcPr>
            <w:tcW w:w="2323"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系统最大负压值</w:t>
            </w:r>
            <w:r/>
          </w:p>
        </w:tc>
        <w:tc>
          <w:tcPr>
            <w:tcW w:w="2179"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eastAsia="nl-NL"/>
              </w:rPr>
            </w:pPr>
            <w:r>
              <w:rPr>
                <w:rFonts w:hint="eastAsia" w:ascii="宋体" w:hAnsi="宋体" w:eastAsia="宋体" w:cs="宋体"/>
                <w:color w:val="000000"/>
                <w:sz w:val="24"/>
                <w:szCs w:val="24"/>
                <w:lang w:val="nl-NL" w:eastAsia="nl-NL"/>
              </w:rPr>
              <w:t xml:space="preserve">≤-0.8bar</w:t>
            </w:r>
            <w:r/>
          </w:p>
        </w:tc>
      </w:tr>
      <w:tr>
        <w:trPr>
          <w:jc w:val="center"/>
        </w:trPr>
        <w:tc>
          <w:tcPr>
            <w:tcW w:w="496" w:type="pct"/>
            <w:vAlign w:val="top"/>
            <w:textDirection w:val="lrTb"/>
            <w:noWrap w:val="false"/>
          </w:tcPr>
          <w:p>
            <w:pPr>
              <w:pStyle w:val="1166"/>
              <w:jc w:val="center"/>
              <w:keepLines w:val="0"/>
              <w:keepNext w:val="0"/>
              <w:pageBreakBefore w:val="0"/>
              <w:spacing w:line="340" w:lineRule="exact"/>
              <w:rPr>
                <w:rFonts w:hint="eastAsia" w:ascii="宋体" w:hAnsi="宋体" w:eastAsia="宋体" w:cs="宋体"/>
                <w:color w:val="000000"/>
                <w:sz w:val="24"/>
                <w:szCs w:val="24"/>
                <w:lang w:val="nl-NL"/>
              </w:rPr>
            </w:pPr>
            <w:r>
              <w:rPr>
                <w:rFonts w:hint="eastAsia" w:ascii="宋体" w:hAnsi="宋体" w:eastAsia="宋体" w:cs="宋体"/>
                <w:color w:val="000000"/>
                <w:sz w:val="24"/>
                <w:szCs w:val="24"/>
                <w:lang w:val="nl-NL"/>
              </w:rPr>
              <w:t xml:space="preserve">11</w:t>
            </w:r>
            <w:r/>
          </w:p>
        </w:tc>
        <w:tc>
          <w:tcPr>
            <w:tcW w:w="2323"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rPr>
            </w:pPr>
            <w:r>
              <w:rPr>
                <w:rFonts w:hint="eastAsia" w:ascii="宋体" w:hAnsi="宋体" w:eastAsia="宋体" w:cs="宋体"/>
                <w:color w:val="000000"/>
                <w:sz w:val="24"/>
                <w:szCs w:val="24"/>
                <w:lang w:val="nl-NL"/>
              </w:rPr>
              <w:t xml:space="preserve">设备总功率</w:t>
            </w:r>
            <w:r/>
          </w:p>
        </w:tc>
        <w:tc>
          <w:tcPr>
            <w:tcW w:w="2179"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nl-NL"/>
              </w:rPr>
            </w:pPr>
            <w:r>
              <w:rPr>
                <w:rFonts w:hint="eastAsia" w:ascii="宋体" w:hAnsi="宋体" w:eastAsia="宋体" w:cs="宋体"/>
                <w:color w:val="000000"/>
                <w:sz w:val="24"/>
                <w:szCs w:val="24"/>
                <w:lang w:val="nl-NL" w:eastAsia="nl-NL"/>
              </w:rPr>
              <w:t xml:space="preserve">≤</w:t>
            </w:r>
            <w:r>
              <w:rPr>
                <w:rFonts w:hint="eastAsia" w:ascii="宋体" w:hAnsi="宋体" w:eastAsia="宋体" w:cs="宋体"/>
                <w:color w:val="000000"/>
                <w:sz w:val="24"/>
                <w:szCs w:val="24"/>
                <w:lang w:val="nl-NL"/>
              </w:rPr>
              <w:t xml:space="preserve">20KW</w:t>
            </w:r>
            <w:r/>
          </w:p>
        </w:tc>
      </w:tr>
      <w:tr>
        <w:trPr>
          <w:jc w:val="center"/>
        </w:trPr>
        <w:tc>
          <w:tcPr>
            <w:tcW w:w="496" w:type="pct"/>
            <w:vAlign w:val="top"/>
            <w:textDirection w:val="lrTb"/>
            <w:noWrap w:val="false"/>
          </w:tcPr>
          <w:p>
            <w:pPr>
              <w:pStyle w:val="1166"/>
              <w:jc w:val="center"/>
              <w:keepLines w:val="0"/>
              <w:keepNext w:val="0"/>
              <w:pageBreakBefore w:val="0"/>
              <w:spacing w:line="3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p>
        </w:tc>
        <w:tc>
          <w:tcPr>
            <w:tcW w:w="2323"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罐体形式</w:t>
            </w:r>
            <w:r/>
          </w:p>
        </w:tc>
        <w:tc>
          <w:tcPr>
            <w:tcW w:w="2179" w:type="pct"/>
            <w:vAlign w:val="top"/>
            <w:textDirection w:val="lrTb"/>
            <w:noWrap w:val="false"/>
          </w:tcPr>
          <w:p>
            <w:pPr>
              <w:pStyle w:val="1166"/>
              <w:keepLines w:val="0"/>
              <w:keepNext w:val="0"/>
              <w:pageBreakBefore w:val="0"/>
              <w:spacing w:line="3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单罐</w:t>
            </w:r>
            <w:r/>
          </w:p>
        </w:tc>
      </w:tr>
    </w:tbl>
    <w:p>
      <w:pPr>
        <w:numPr>
          <w:ilvl w:val="0"/>
          <w:numId w:val="0"/>
        </w:numPr>
        <w:keepLines w:val="0"/>
        <w:keepNext w:val="0"/>
        <w:pageBreakBefore w:val="0"/>
        <w:spacing w:line="340" w:lineRule="exact"/>
        <w:rPr>
          <w:rFonts w:hint="eastAsia" w:ascii="宋体" w:hAnsi="宋体" w:eastAsia="宋体" w:cs="宋体"/>
          <w:sz w:val="24"/>
          <w:szCs w:val="24"/>
        </w:rPr>
      </w:pPr>
      <w:r>
        <w:rPr>
          <w:rFonts w:hint="eastAsia" w:ascii="宋体" w:hAnsi="宋体" w:eastAsia="宋体" w:cs="宋体"/>
          <w:sz w:val="24"/>
          <w:szCs w:val="24"/>
        </w:rPr>
      </w:r>
      <w:r/>
    </w:p>
    <w:p>
      <w:pPr>
        <w:numPr>
          <w:ilvl w:val="0"/>
          <w:numId w:val="13"/>
        </w:numPr>
        <w:ind w:left="0" w:firstLine="0"/>
        <w:keepLines w:val="0"/>
        <w:keepNext w:val="0"/>
        <w:pageBreakBefore w:val="0"/>
        <w:spacing w:line="340" w:lineRule="exact"/>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场地敷设钢板</w:t>
      </w:r>
      <w:r>
        <w:rPr>
          <w:rFonts w:hint="eastAsia" w:ascii="宋体" w:hAnsi="宋体" w:eastAsia="宋体" w:cs="宋体"/>
          <w:b/>
          <w:bCs/>
          <w:sz w:val="24"/>
          <w:szCs w:val="24"/>
          <w:lang w:val="en-US" w:eastAsia="zh-CN"/>
        </w:rPr>
        <w:tab/>
      </w:r>
      <w:r/>
    </w:p>
    <w:p>
      <w:pPr>
        <w:numPr>
          <w:ilvl w:val="0"/>
          <w:numId w:val="0"/>
        </w:numPr>
        <w:keepLines w:val="0"/>
        <w:keepNext w:val="0"/>
        <w:pageBreakBefore w:val="0"/>
        <w:spacing w:line="3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根据设备定制；转运区敷设的钢板不低于10MM。</w:t>
      </w:r>
      <w:r/>
    </w:p>
    <w:p>
      <w:pPr>
        <w:pStyle w:val="1163"/>
        <w:contextualSpacing/>
        <w:ind w:firstLine="0"/>
        <w:jc w:val="left"/>
        <w:keepLines w:val="0"/>
        <w:keepNext w:val="0"/>
        <w:pageBreakBefore w:val="0"/>
        <w:spacing w:line="360" w:lineRule="auto"/>
        <w:rPr>
          <w:rFonts w:hint="eastAsia" w:ascii="宋体" w:hAnsi="宋体" w:eastAsia="宋体" w:cs="宋体"/>
          <w:highlight w:val="none"/>
        </w:rPr>
      </w:pPr>
      <w:r>
        <w:rPr>
          <w:rFonts w:hint="eastAsia" w:ascii="宋体" w:hAnsi="宋体" w:cs="宋体"/>
          <w:b/>
          <w:bCs/>
          <w:color w:val="auto"/>
          <w:sz w:val="24"/>
          <w:szCs w:val="24"/>
          <w:highlight w:val="none"/>
          <w:lang w:eastAsia="zh-CN"/>
        </w:rPr>
        <w:t xml:space="preserve">（三）</w:t>
      </w:r>
      <w:r>
        <w:rPr>
          <w:rFonts w:hint="eastAsia" w:ascii="宋体" w:hAnsi="宋体" w:eastAsia="宋体" w:cs="宋体"/>
          <w:b/>
          <w:bCs/>
          <w:color w:val="auto"/>
          <w:sz w:val="24"/>
          <w:szCs w:val="24"/>
          <w:highlight w:val="none"/>
        </w:rPr>
        <w:t xml:space="preserve">质保</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售后服务</w:t>
      </w:r>
      <w:r>
        <w:rPr>
          <w:rFonts w:hint="eastAsia" w:ascii="宋体" w:hAnsi="宋体" w:eastAsia="宋体" w:cs="宋体"/>
          <w:b/>
          <w:bCs/>
          <w:color w:val="auto"/>
          <w:sz w:val="24"/>
          <w:szCs w:val="24"/>
          <w:highlight w:val="none"/>
          <w:lang w:val="en-US" w:eastAsia="zh-CN"/>
        </w:rPr>
        <w:t xml:space="preserve">及培训</w:t>
      </w:r>
      <w:r>
        <w:rPr>
          <w:rFonts w:hint="eastAsia" w:ascii="宋体" w:hAnsi="宋体" w:eastAsia="宋体" w:cs="宋体"/>
          <w:b/>
          <w:bCs/>
          <w:color w:val="auto"/>
          <w:sz w:val="24"/>
          <w:szCs w:val="24"/>
          <w:highlight w:val="none"/>
        </w:rPr>
        <w:t xml:space="preserve">要求</w:t>
      </w:r>
      <w:r/>
    </w:p>
    <w:p>
      <w:pPr>
        <w:pStyle w:val="1163"/>
        <w:contextualSpacing/>
        <w:ind w:firstLine="241"/>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1、质保期</w:t>
      </w:r>
      <w:r/>
    </w:p>
    <w:p>
      <w:pPr>
        <w:pStyle w:val="1163"/>
        <w:contextualSpacing/>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投标人报价时须承诺所供货物免费质保期至少</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年（自验收报告签字确认日起，开始进入质保期）。中标人对质保期内所发生的</w:t>
      </w:r>
      <w:r>
        <w:rPr>
          <w:rFonts w:hint="eastAsia" w:ascii="宋体" w:hAnsi="宋体" w:eastAsia="宋体" w:cs="宋体"/>
          <w:b w:val="0"/>
          <w:bCs w:val="0"/>
          <w:color w:val="auto"/>
          <w:sz w:val="24"/>
          <w:szCs w:val="24"/>
          <w:highlight w:val="none"/>
          <w:lang w:val="en-US" w:eastAsia="zh-CN"/>
        </w:rPr>
        <w:t xml:space="preserve">产品</w:t>
      </w:r>
      <w:r>
        <w:rPr>
          <w:rFonts w:hint="eastAsia" w:ascii="宋体" w:hAnsi="宋体" w:eastAsia="宋体" w:cs="宋体"/>
          <w:b w:val="0"/>
          <w:bCs w:val="0"/>
          <w:color w:val="auto"/>
          <w:sz w:val="24"/>
          <w:szCs w:val="24"/>
          <w:highlight w:val="none"/>
        </w:rPr>
        <w:t xml:space="preserve">维护、维修、更换等一切费用负责。</w:t>
      </w:r>
      <w:r/>
    </w:p>
    <w:p>
      <w:pPr>
        <w:pStyle w:val="1163"/>
        <w:contextualSpacing/>
        <w:ind w:firstLine="241"/>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售后服务</w:t>
      </w:r>
      <w:r/>
    </w:p>
    <w:p>
      <w:pPr>
        <w:pStyle w:val="74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所有的售后服务均由中标人受理。如果发生问题并且收到</w:t>
      </w:r>
      <w:r>
        <w:rPr>
          <w:rFonts w:hint="eastAsia" w:ascii="宋体" w:hAnsi="宋体" w:eastAsia="宋体" w:cs="宋体"/>
          <w:color w:val="auto"/>
          <w:sz w:val="24"/>
          <w:szCs w:val="24"/>
          <w:highlight w:val="none"/>
          <w:lang w:val="en-US" w:eastAsia="zh-CN"/>
        </w:rPr>
        <w:t xml:space="preserve">通知</w:t>
      </w:r>
      <w:r>
        <w:rPr>
          <w:rFonts w:hint="eastAsia" w:ascii="宋体" w:hAnsi="宋体" w:eastAsia="宋体" w:cs="宋体"/>
          <w:color w:val="auto"/>
          <w:sz w:val="24"/>
          <w:szCs w:val="24"/>
          <w:highlight w:val="none"/>
        </w:rPr>
        <w:t xml:space="preserve">，中标人应当在2小时内予以答复。</w:t>
      </w:r>
      <w:r/>
    </w:p>
    <w:p>
      <w:pPr>
        <w:pStyle w:val="74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如发现所提供的</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存在问题，需要中标人解决或配合解决时，应在接到通知后</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小时内派有关人员到达现场，在24小时内排除故障。如不能及时修复，采购人有权自行派人进行修复，全部费用由中标人承担。</w:t>
      </w:r>
      <w:r/>
    </w:p>
    <w:p>
      <w:pPr>
        <w:pStyle w:val="74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中标人派往采购人现场的人员，应具有较高的业务素质，现场解决问题时，不得无故拖延或推迟，应为采购人提供最佳的服务。</w:t>
      </w:r>
      <w:r/>
    </w:p>
    <w:p>
      <w:pPr>
        <w:pStyle w:val="74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中标人必须无偿向采购人提供初期的技术培训及质保期内的其他技术服务。</w:t>
      </w:r>
      <w:r/>
    </w:p>
    <w:p>
      <w:pPr>
        <w:pStyle w:val="743"/>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在质保期内因产品质量问题造成的产品故障和零部件损坏，投标人应无条件维修和/或更换。</w:t>
      </w:r>
      <w:r/>
    </w:p>
    <w:p>
      <w:pPr>
        <w:pStyle w:val="743"/>
        <w:ind w:right="0" w:firstLine="241"/>
        <w:jc w:val="left"/>
        <w:keepLines w:val="0"/>
        <w:keepNext w:val="0"/>
        <w:pageBreakBefore w:val="0"/>
        <w:spacing w:before="0" w:beforeAutospacing="0" w:after="0" w:afterAutospacing="0" w:line="360" w:lineRule="auto"/>
        <w:widowControl/>
        <w:rPr>
          <w:rFonts w:hint="eastAsia" w:ascii="宋体" w:hAnsi="宋体" w:eastAsia="宋体" w:cs="宋体"/>
          <w:b/>
          <w:bCs/>
          <w:color w:val="auto"/>
          <w:highlight w:val="none"/>
        </w:rPr>
        <w:suppressLineNumbers w:val="0"/>
      </w:pPr>
      <w:r>
        <w:rPr>
          <w:rFonts w:hint="eastAsia" w:ascii="宋体" w:hAnsi="宋体" w:eastAsia="宋体" w:cs="宋体"/>
          <w:b/>
          <w:bCs/>
          <w:color w:val="auto"/>
          <w:sz w:val="24"/>
          <w:szCs w:val="24"/>
          <w:highlight w:val="none"/>
          <w:lang w:val="en-US" w:eastAsia="zh-CN"/>
        </w:rPr>
        <w:t xml:space="preserve">3、培训服务</w:t>
      </w:r>
      <w:r/>
    </w:p>
    <w:p>
      <w:pPr>
        <w:pStyle w:val="768"/>
        <w:ind w:firstLine="480"/>
        <w:jc w:val="left"/>
        <w:keepLines w:val="0"/>
        <w:keepNext w:val="0"/>
        <w:pageBreakBefore w:val="0"/>
        <w:spacing w:line="360" w:lineRule="auto"/>
        <w:rPr>
          <w:rFonts w:hint="eastAsia" w:ascii="宋体" w:hAnsi="宋体" w:eastAsia="宋体" w:cs="宋体"/>
          <w:b w:val="0"/>
          <w:color w:val="auto"/>
          <w:lang w:val="en-US" w:eastAsia="zh-CN"/>
        </w:rPr>
      </w:pPr>
      <w:r>
        <w:rPr>
          <w:rFonts w:hint="eastAsia" w:hAnsi="宋体" w:cs="宋体"/>
          <w:b w:val="0"/>
          <w:color w:val="auto"/>
          <w:lang w:val="en-US" w:eastAsia="zh-CN"/>
        </w:rPr>
        <w:t xml:space="preserve">（1）投标人应</w:t>
      </w:r>
      <w:r>
        <w:rPr>
          <w:rFonts w:hint="eastAsia" w:ascii="宋体" w:hAnsi="宋体" w:eastAsia="宋体" w:cs="宋体"/>
          <w:b w:val="0"/>
          <w:color w:val="auto"/>
          <w:lang w:val="en-US" w:eastAsia="zh-CN"/>
        </w:rPr>
        <w:t xml:space="preserve">负责对</w:t>
      </w:r>
      <w:r>
        <w:rPr>
          <w:rFonts w:hint="eastAsia" w:ascii="宋体" w:hAnsi="宋体" w:eastAsia="宋体" w:cs="宋体"/>
          <w:color w:val="auto"/>
          <w:sz w:val="24"/>
          <w:szCs w:val="24"/>
          <w:highlight w:val="none"/>
        </w:rPr>
        <w:t xml:space="preserve">采购人</w:t>
      </w:r>
      <w:r>
        <w:rPr>
          <w:rFonts w:hint="eastAsia" w:ascii="宋体" w:hAnsi="宋体" w:eastAsia="宋体" w:cs="宋体"/>
          <w:b w:val="0"/>
          <w:color w:val="auto"/>
          <w:highlight w:val="none"/>
          <w:lang w:val="en-US" w:eastAsia="zh-CN"/>
        </w:rPr>
        <w:t xml:space="preserve">或</w:t>
      </w:r>
      <w:r>
        <w:rPr>
          <w:rFonts w:hint="eastAsia" w:ascii="宋体" w:hAnsi="宋体" w:eastAsia="宋体" w:cs="宋体"/>
          <w:color w:val="auto"/>
          <w:sz w:val="24"/>
          <w:szCs w:val="24"/>
          <w:highlight w:val="none"/>
        </w:rPr>
        <w:t xml:space="preserve">采购人</w:t>
      </w:r>
      <w:r>
        <w:rPr>
          <w:rFonts w:hint="eastAsia" w:ascii="宋体" w:hAnsi="宋体" w:eastAsia="宋体" w:cs="宋体"/>
          <w:b w:val="0"/>
          <w:color w:val="auto"/>
          <w:highlight w:val="none"/>
          <w:lang w:val="en-US" w:eastAsia="zh-CN"/>
        </w:rPr>
        <w:t xml:space="preserve">指定的人员进行免费的现场技术培训；</w:t>
      </w:r>
      <w:r>
        <w:rPr>
          <w:rFonts w:hint="eastAsia" w:hAnsi="宋体" w:cs="宋体"/>
          <w:b w:val="0"/>
          <w:color w:val="auto"/>
          <w:highlight w:val="none"/>
          <w:lang w:val="en-US" w:eastAsia="zh-CN"/>
        </w:rPr>
        <w:t xml:space="preserve">投标人</w:t>
      </w:r>
      <w:r>
        <w:rPr>
          <w:rFonts w:hint="eastAsia" w:ascii="宋体" w:hAnsi="宋体" w:eastAsia="宋体" w:cs="宋体"/>
          <w:b w:val="0"/>
          <w:color w:val="auto"/>
          <w:highlight w:val="none"/>
          <w:lang w:val="en-US" w:eastAsia="zh-CN"/>
        </w:rPr>
        <w:t xml:space="preserve">应于</w:t>
      </w:r>
      <w:r>
        <w:rPr>
          <w:rFonts w:hint="eastAsia" w:ascii="宋体" w:hAnsi="宋体" w:eastAsia="宋体" w:cs="宋体"/>
          <w:color w:val="auto"/>
          <w:sz w:val="24"/>
          <w:szCs w:val="24"/>
          <w:highlight w:val="none"/>
        </w:rPr>
        <w:t xml:space="preserve">采购人</w:t>
      </w:r>
      <w:r>
        <w:rPr>
          <w:rFonts w:hint="eastAsia" w:ascii="宋体" w:hAnsi="宋体" w:eastAsia="宋体" w:cs="宋体"/>
          <w:b w:val="0"/>
          <w:color w:val="auto"/>
          <w:highlight w:val="none"/>
          <w:lang w:val="en-US" w:eastAsia="zh-CN"/>
        </w:rPr>
        <w:t xml:space="preserve">确定的培训日期前一周提交培训计划、提供资料，</w:t>
      </w:r>
      <w:r>
        <w:rPr>
          <w:rFonts w:hint="eastAsia" w:hAnsi="宋体" w:cs="宋体"/>
          <w:b w:val="0"/>
          <w:color w:val="auto"/>
          <w:highlight w:val="none"/>
          <w:lang w:val="en-US" w:eastAsia="zh-CN"/>
        </w:rPr>
        <w:t xml:space="preserve">包括操作使用和维护保养等内容，时常不少于一周，</w:t>
      </w:r>
      <w:r>
        <w:rPr>
          <w:rFonts w:hint="eastAsia" w:ascii="宋体" w:hAnsi="宋体" w:eastAsia="宋体" w:cs="宋体"/>
          <w:b w:val="0"/>
          <w:color w:val="auto"/>
          <w:highlight w:val="none"/>
          <w:lang w:val="en-US" w:eastAsia="zh-CN"/>
        </w:rPr>
        <w:t xml:space="preserve">确保</w:t>
      </w:r>
      <w:r>
        <w:rPr>
          <w:rFonts w:hint="eastAsia" w:ascii="宋体" w:hAnsi="宋体" w:eastAsia="宋体" w:cs="宋体"/>
          <w:color w:val="auto"/>
          <w:sz w:val="24"/>
          <w:szCs w:val="24"/>
          <w:highlight w:val="none"/>
        </w:rPr>
        <w:t xml:space="preserve">采购</w:t>
      </w:r>
      <w:r>
        <w:rPr>
          <w:rFonts w:hint="eastAsia" w:hAnsi="宋体" w:cs="宋体"/>
          <w:color w:val="auto"/>
          <w:sz w:val="24"/>
          <w:szCs w:val="24"/>
          <w:highlight w:val="none"/>
          <w:lang w:val="en-US" w:eastAsia="zh-CN"/>
        </w:rPr>
        <w:t xml:space="preserve">方</w:t>
      </w:r>
      <w:r>
        <w:rPr>
          <w:rFonts w:hint="eastAsia" w:ascii="宋体" w:hAnsi="宋体" w:eastAsia="宋体" w:cs="宋体"/>
          <w:b w:val="0"/>
          <w:color w:val="auto"/>
          <w:lang w:val="en-US" w:eastAsia="zh-CN"/>
        </w:rPr>
        <w:t xml:space="preserve">人员经培训后能熟练操作、了解构造原理、日常维护、排除一般故障。</w:t>
      </w:r>
      <w:r/>
    </w:p>
    <w:p>
      <w:pPr>
        <w:pStyle w:val="768"/>
        <w:ind w:firstLine="480"/>
        <w:jc w:val="left"/>
        <w:keepLines w:val="0"/>
        <w:keepNext w:val="0"/>
        <w:pageBreakBefore w:val="0"/>
        <w:spacing w:line="360" w:lineRule="auto"/>
        <w:rPr>
          <w:rFonts w:hint="eastAsia" w:hAnsi="宋体" w:eastAsia="宋体" w:cs="宋体"/>
          <w:b w:val="0"/>
          <w:color w:val="auto"/>
          <w:lang w:val="en-US" w:eastAsia="zh-CN"/>
        </w:rPr>
      </w:pPr>
      <w:r>
        <w:rPr>
          <w:rFonts w:hint="eastAsia" w:hAnsi="宋体" w:eastAsia="宋体" w:cs="宋体"/>
          <w:b w:val="0"/>
          <w:color w:val="auto"/>
          <w:lang w:val="en-US" w:eastAsia="zh-CN"/>
        </w:rPr>
        <w:t xml:space="preserve">（2）投标人应对采购人指定人员进行设备安全培训。</w:t>
      </w:r>
      <w:r/>
    </w:p>
    <w:p>
      <w:pPr>
        <w:pStyle w:val="768"/>
        <w:ind w:firstLine="480"/>
        <w:jc w:val="left"/>
        <w:keepLines w:val="0"/>
        <w:keepNext w:val="0"/>
        <w:pageBreakBefore w:val="0"/>
        <w:spacing w:line="360" w:lineRule="auto"/>
        <w:rPr>
          <w:rFonts w:hint="eastAsia" w:hAnsi="宋体" w:eastAsia="宋体" w:cs="宋体"/>
          <w:b w:val="0"/>
          <w:color w:val="auto"/>
          <w:lang w:val="en-US" w:eastAsia="zh-CN"/>
        </w:rPr>
      </w:pPr>
      <w:r>
        <w:rPr>
          <w:rFonts w:hint="eastAsia" w:hAnsi="宋体" w:eastAsia="宋体" w:cs="宋体"/>
          <w:b w:val="0"/>
          <w:color w:val="auto"/>
          <w:lang w:val="en-US" w:eastAsia="zh-CN"/>
        </w:rPr>
        <w:t xml:space="preserve">（3）投标人应免费提供一定数量的培训资料（用户手册、维护手册等）。</w:t>
      </w:r>
      <w:r/>
    </w:p>
    <w:p>
      <w:pPr>
        <w:keepLines w:val="0"/>
        <w:keepNext w:val="0"/>
        <w:pageBreakBefore w:val="0"/>
        <w:spacing w:line="400" w:lineRule="exact"/>
        <w:rPr>
          <w:rFonts w:hint="eastAsia" w:ascii="宋体" w:hAnsi="宋体" w:eastAsia="宋体" w:cs="Times New Roman"/>
          <w:b/>
          <w:bCs/>
          <w:color w:val="auto"/>
          <w:sz w:val="24"/>
        </w:rPr>
      </w:pPr>
      <w:r>
        <w:rPr>
          <w:rFonts w:hint="eastAsia" w:ascii="宋体" w:hAnsi="宋体" w:eastAsia="宋体" w:cs="Times New Roman"/>
          <w:b/>
          <w:bCs/>
          <w:color w:val="auto"/>
          <w:sz w:val="24"/>
          <w:lang w:eastAsia="zh-CN"/>
        </w:rPr>
        <w:t xml:space="preserve">三</w:t>
      </w:r>
      <w:r>
        <w:rPr>
          <w:rFonts w:hint="eastAsia" w:ascii="宋体" w:hAnsi="宋体" w:eastAsia="宋体" w:cs="Times New Roman"/>
          <w:b/>
          <w:bCs/>
          <w:color w:val="auto"/>
          <w:sz w:val="24"/>
        </w:rPr>
        <w:t xml:space="preserve">、报价方式</w:t>
      </w:r>
      <w:r/>
    </w:p>
    <w:p>
      <w:pPr>
        <w:ind w:right="210" w:firstLine="480"/>
        <w:jc w:val="left"/>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1.本项目报价方式采用</w:t>
      </w:r>
      <w:r>
        <w:rPr>
          <w:rFonts w:hint="eastAsia" w:ascii="宋体" w:hAnsi="宋体" w:eastAsia="宋体" w:cs="宋体"/>
          <w:b/>
          <w:bCs/>
          <w:color w:val="auto"/>
          <w:sz w:val="24"/>
          <w:szCs w:val="24"/>
          <w:highlight w:val="none"/>
          <w:lang w:val="en-US" w:eastAsia="zh-CN"/>
        </w:rPr>
        <w:t xml:space="preserve">固定单价</w:t>
      </w:r>
      <w:r>
        <w:rPr>
          <w:rFonts w:hint="eastAsia" w:ascii="宋体" w:hAnsi="宋体" w:eastAsia="宋体" w:cs="宋体"/>
          <w:color w:val="auto"/>
          <w:sz w:val="24"/>
          <w:szCs w:val="24"/>
          <w:lang w:val="en-US" w:eastAsia="zh-CN"/>
        </w:rPr>
        <w:t xml:space="preserve">方式。</w:t>
      </w:r>
      <w:r>
        <w:rPr>
          <w:rFonts w:hint="eastAsia" w:ascii="宋体" w:hAnsi="宋体" w:eastAsia="宋体" w:cs="宋体"/>
          <w:color w:val="auto"/>
          <w:sz w:val="24"/>
          <w:szCs w:val="24"/>
        </w:rPr>
        <w:t xml:space="preserve">投标</w:t>
      </w:r>
      <w:r>
        <w:rPr>
          <w:rFonts w:hint="eastAsia" w:ascii="宋体" w:hAnsi="宋体" w:eastAsia="宋体" w:cs="宋体"/>
          <w:color w:val="auto"/>
          <w:sz w:val="24"/>
          <w:szCs w:val="24"/>
          <w:lang w:eastAsia="zh-CN"/>
        </w:rPr>
        <w:t xml:space="preserve">报</w:t>
      </w:r>
      <w:r>
        <w:rPr>
          <w:rFonts w:hint="eastAsia" w:ascii="宋体" w:hAnsi="宋体" w:eastAsia="宋体" w:cs="宋体"/>
          <w:color w:val="auto"/>
          <w:sz w:val="24"/>
          <w:szCs w:val="24"/>
        </w:rPr>
        <w:t xml:space="preserve">价包括全部产品价格（包括全套产品、辅配件、随设备应提交的资料等费用）、包装、运输、装卸、保险、技术培训、检测检验费、质保期服务、税金、专利技术、劳务、利润，以及上述未提及但有关于本次采购设备的供货、安装、调试，直至验收合格交付及质保期间所发生的所有费用</w:t>
      </w:r>
      <w:r>
        <w:rPr>
          <w:rFonts w:hint="eastAsia" w:ascii="宋体" w:hAnsi="宋体" w:eastAsia="宋体" w:cs="宋体"/>
          <w:color w:val="auto"/>
          <w:sz w:val="24"/>
          <w:szCs w:val="24"/>
          <w:lang w:eastAsia="zh-CN"/>
        </w:rPr>
        <w:t xml:space="preserve">，采购人不再支付其他任何费用。安装、调试、验收过程中，如发现有漏项、缺件，中标人应无条件、无偿补齐，所发生的一切费用，视为已包含在投标人的报价之中，且并不因此而影响交付实际使用人的时间。</w:t>
      </w:r>
      <w:r>
        <w:rPr>
          <w:rFonts w:hint="eastAsia" w:ascii="宋体" w:hAnsi="宋体" w:eastAsia="宋体" w:cs="宋体"/>
          <w:color w:val="auto"/>
          <w:sz w:val="24"/>
          <w:szCs w:val="24"/>
        </w:rPr>
        <w:t xml:space="preserve">报价以采购清单所列品种实行单品单价报价并计算总价。</w:t>
      </w:r>
      <w:r/>
    </w:p>
    <w:p>
      <w:pPr>
        <w:ind w:right="210" w:firstLine="480"/>
        <w:jc w:val="left"/>
        <w:keepLines w:val="0"/>
        <w:keepNext w:val="0"/>
        <w:pageBreakBefore w:val="0"/>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、凡涉及招标文件的补充说明和修改，均以招标机构书面通知为准。</w:t>
      </w:r>
      <w:r/>
    </w:p>
    <w:p>
      <w:pPr>
        <w:ind w:right="210" w:firstLine="482"/>
        <w:jc w:val="left"/>
        <w:keepLines w:val="0"/>
        <w:keepNext w:val="0"/>
        <w:pageBreakBefore w:val="0"/>
        <w:spacing w:line="400" w:lineRule="exac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四、</w:t>
      </w:r>
      <w:r>
        <w:rPr>
          <w:rFonts w:hint="eastAsia" w:ascii="宋体" w:hAnsi="宋体" w:eastAsia="宋体" w:cs="宋体"/>
          <w:b/>
          <w:bCs/>
          <w:color w:val="auto"/>
          <w:sz w:val="24"/>
          <w:szCs w:val="24"/>
        </w:rPr>
        <w:t xml:space="preserve">付款方式：</w:t>
      </w:r>
      <w:r>
        <w:rPr>
          <w:rFonts w:hint="eastAsia" w:ascii="宋体" w:hAnsi="宋体" w:eastAsia="宋体" w:cs="宋体"/>
          <w:color w:val="auto"/>
          <w:sz w:val="24"/>
          <w:szCs w:val="24"/>
        </w:rPr>
        <w:t xml:space="preserve">所有设备到场经</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验收合格后，付款至合同价款的 60% ，系统设备符合运载调试完</w:t>
      </w:r>
      <w:r>
        <w:rPr>
          <w:rFonts w:hint="eastAsia" w:ascii="宋体" w:hAnsi="宋体" w:eastAsia="宋体" w:cs="宋体"/>
          <w:color w:val="auto"/>
          <w:sz w:val="24"/>
          <w:szCs w:val="24"/>
          <w:lang w:eastAsia="zh-CN"/>
        </w:rPr>
        <w:t xml:space="preserve">（审计结束）</w:t>
      </w:r>
      <w:r>
        <w:rPr>
          <w:rFonts w:hint="eastAsia" w:ascii="宋体" w:hAnsi="宋体" w:eastAsia="宋体" w:cs="宋体"/>
          <w:color w:val="auto"/>
          <w:sz w:val="24"/>
          <w:szCs w:val="24"/>
        </w:rPr>
        <w:t xml:space="preserve">付至</w:t>
      </w:r>
      <w:r>
        <w:rPr>
          <w:rFonts w:hint="eastAsia" w:ascii="宋体" w:hAnsi="宋体" w:eastAsia="宋体" w:cs="宋体"/>
          <w:color w:val="auto"/>
          <w:sz w:val="24"/>
          <w:szCs w:val="24"/>
          <w:lang w:val="en-US" w:eastAsia="zh-CN"/>
        </w:rPr>
        <w:t xml:space="preserve">审定价</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lang w:val="en-US" w:eastAsia="zh-CN"/>
        </w:rPr>
        <w:t xml:space="preserve">100%</w:t>
      </w:r>
      <w:r>
        <w:rPr>
          <w:rFonts w:hint="eastAsia" w:ascii="宋体" w:hAnsi="宋体" w:eastAsia="宋体" w:cs="宋体"/>
          <w:color w:val="auto"/>
          <w:sz w:val="24"/>
          <w:szCs w:val="24"/>
          <w:lang w:eastAsia="zh-CN"/>
        </w:rPr>
        <w:t xml:space="preserve">。</w:t>
      </w:r>
      <w:r>
        <w:rPr>
          <w:rFonts w:hint="eastAsia" w:ascii="宋体" w:hAnsi="宋体" w:eastAsia="宋体" w:cs="宋体"/>
          <w:b/>
          <w:bCs/>
          <w:color w:val="auto"/>
          <w:sz w:val="24"/>
          <w:szCs w:val="24"/>
          <w:lang w:eastAsia="zh-CN"/>
        </w:rPr>
        <w:t xml:space="preserve">设备验收时需提供国家认可的第三方检测机构出具的验收报告。</w:t>
      </w:r>
      <w:r/>
    </w:p>
    <w:p>
      <w:pPr>
        <w:ind w:right="210"/>
        <w:jc w:val="left"/>
        <w:keepLines w:val="0"/>
        <w:keepNext w:val="0"/>
        <w:pageBreakBefore w:val="0"/>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contextualSpacing/>
        <w:ind w:firstLine="482"/>
        <w:keepLines w:val="0"/>
        <w:keepNext w:val="0"/>
        <w:pageBreakBefore w:val="0"/>
        <w:spacing w:line="360" w:lineRule="auto"/>
        <w:widowControl w:val="off"/>
        <w:rPr>
          <w:rFonts w:ascii="Times New Roman" w:hAnsi="Times New Roman" w:eastAsia="宋体" w:cs="Times New Roman"/>
          <w:b/>
          <w:bCs/>
          <w:color w:val="auto"/>
          <w:sz w:val="24"/>
          <w:szCs w:val="24"/>
          <w:highlight w:val="none"/>
          <w:lang w:val="en-US" w:eastAsia="zh-CN"/>
        </w:rPr>
      </w:pPr>
      <w:r>
        <w:rPr>
          <w:rFonts w:ascii="Times New Roman" w:hAnsi="Times New Roman" w:eastAsia="宋体" w:cs="Times New Roman"/>
          <w:b/>
          <w:bCs/>
          <w:color w:val="auto"/>
          <w:sz w:val="24"/>
          <w:szCs w:val="24"/>
          <w:highlight w:val="none"/>
          <w:lang w:val="en-US" w:eastAsia="zh-CN"/>
        </w:rPr>
      </w:r>
      <w:bookmarkEnd w:id="295"/>
      <w:r/>
    </w:p>
    <w:p>
      <w:pPr>
        <w:keepLines w:val="0"/>
        <w:keepNext w:val="0"/>
        <w:pageBreakBefore w:val="0"/>
        <w:spacing w:line="360" w:lineRule="auto"/>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numPr>
          <w:ilvl w:val="0"/>
          <w:numId w:val="0"/>
        </w:numPr>
        <w:jc w:val="left"/>
        <w:keepLines w:val="0"/>
        <w:keepNext w:val="0"/>
        <w:pageBreakBefore w:val="0"/>
        <w:spacing w:line="400" w:lineRule="exact"/>
        <w:widowControl/>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pStyle w:val="726"/>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pStyle w:val="726"/>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pStyle w:val="726"/>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pStyle w:val="726"/>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rPr>
          <w:rFonts w:hint="eastAsia" w:ascii="宋体" w:hAnsi="宋体" w:eastAsia="宋体" w:cs="Times New Roman"/>
          <w:b/>
          <w:bCs/>
          <w:color w:val="auto"/>
          <w:sz w:val="24"/>
        </w:rPr>
      </w:pPr>
      <w:r>
        <w:rPr>
          <w:rFonts w:hint="eastAsia" w:ascii="宋体" w:hAnsi="宋体" w:eastAsia="宋体" w:cs="Times New Roman"/>
          <w:b/>
          <w:bCs/>
          <w:color w:val="auto"/>
          <w:sz w:val="24"/>
        </w:rPr>
      </w:r>
      <w:r/>
    </w:p>
    <w:p>
      <w:pPr>
        <w:jc w:val="both"/>
        <w:spacing w:line="360" w:lineRule="auto"/>
        <w:rPr>
          <w:b/>
          <w:color w:val="auto"/>
          <w:sz w:val="36"/>
          <w:szCs w:val="36"/>
        </w:rPr>
        <w:outlineLvl w:val="0"/>
      </w:pPr>
      <w:r/>
      <w:bookmarkStart w:id="296" w:name="_Toc99301425"/>
      <w:r/>
      <w:r/>
    </w:p>
    <w:p>
      <w:pPr>
        <w:jc w:val="center"/>
        <w:spacing w:line="360" w:lineRule="auto"/>
        <w:rPr>
          <w:rFonts w:ascii="楷体" w:hAnsi="楷体" w:eastAsia="楷体" w:cs="楷体"/>
          <w:b/>
          <w:color w:val="auto"/>
          <w:sz w:val="44"/>
          <w:szCs w:val="44"/>
        </w:rPr>
        <w:outlineLvl w:val="0"/>
      </w:pPr>
      <w:r>
        <w:rPr>
          <w:b/>
          <w:color w:val="auto"/>
          <w:sz w:val="36"/>
          <w:szCs w:val="36"/>
        </w:rPr>
        <w:t xml:space="preserve">第六章   拟签订的合同文本</w:t>
      </w:r>
      <w:bookmarkEnd w:id="296"/>
      <w:r/>
      <w:r/>
    </w:p>
    <w:p>
      <w:pPr>
        <w:pStyle w:val="730"/>
        <w:keepLines w:val="0"/>
        <w:keepNext w:val="0"/>
        <w:pageBreakBefore w:val="0"/>
        <w:spacing w:line="400" w:lineRule="exact"/>
        <w:rPr>
          <w:rFonts w:hint="eastAsia" w:ascii="宋体" w:hAnsi="宋体" w:eastAsia="宋体" w:cs="宋体"/>
          <w:color w:val="auto"/>
          <w:sz w:val="24"/>
          <w:szCs w:val="24"/>
          <w:highlight w:val="none"/>
        </w:rPr>
      </w:pPr>
      <w:r/>
      <w:bookmarkStart w:id="297" w:name="_Toc99301426"/>
      <w:r>
        <w:rPr>
          <w:rFonts w:hint="eastAsia" w:ascii="宋体" w:hAnsi="宋体" w:eastAsia="宋体" w:cs="宋体"/>
          <w:b/>
          <w:color w:val="auto"/>
          <w:sz w:val="24"/>
          <w:szCs w:val="24"/>
          <w:highlight w:val="none"/>
          <w:lang w:val="zh-CN"/>
        </w:rPr>
        <w:t xml:space="preserve">采购人（以下称甲</w:t>
      </w:r>
      <w:r>
        <w:rPr>
          <w:rFonts w:hint="eastAsia" w:ascii="宋体" w:hAnsi="宋体" w:eastAsia="宋体" w:cs="宋体"/>
          <w:b/>
          <w:color w:val="auto"/>
          <w:sz w:val="24"/>
          <w:szCs w:val="24"/>
          <w:highlight w:val="none"/>
        </w:rPr>
        <w:t xml:space="preserve">方）:                       </w:t>
      </w:r>
      <w:r>
        <w:rPr>
          <w:rFonts w:hint="eastAsia" w:ascii="宋体" w:hAnsi="宋体" w:eastAsia="宋体" w:cs="宋体"/>
          <w:color w:val="auto"/>
          <w:sz w:val="24"/>
          <w:szCs w:val="24"/>
          <w:highlight w:val="none"/>
        </w:rPr>
        <w:t xml:space="preserve">合同编号：</w:t>
      </w:r>
      <w:r/>
    </w:p>
    <w:p>
      <w:pPr>
        <w:pStyle w:val="730"/>
        <w:keepLines w:val="0"/>
        <w:keepNext w:val="0"/>
        <w:pageBreakBefore w:val="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lang w:val="en-US" w:eastAsia="zh-CN"/>
        </w:rPr>
        <w:t xml:space="preserve">成交</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lang w:val="zh-CN"/>
        </w:rPr>
        <w:t xml:space="preserve">以下称</w:t>
      </w:r>
      <w:r>
        <w:rPr>
          <w:rFonts w:hint="eastAsia" w:ascii="宋体" w:hAnsi="宋体" w:eastAsia="宋体" w:cs="宋体"/>
          <w:b/>
          <w:color w:val="auto"/>
          <w:sz w:val="24"/>
          <w:szCs w:val="24"/>
          <w:highlight w:val="none"/>
        </w:rPr>
        <w:t xml:space="preserve">乙方）:                       </w:t>
      </w:r>
      <w:r>
        <w:rPr>
          <w:rFonts w:hint="eastAsia" w:ascii="宋体" w:hAnsi="宋体" w:eastAsia="宋体" w:cs="宋体"/>
          <w:color w:val="auto"/>
          <w:sz w:val="24"/>
          <w:szCs w:val="24"/>
          <w:highlight w:val="none"/>
        </w:rPr>
        <w:t xml:space="preserve">签订地点：</w:t>
      </w:r>
      <w:r/>
    </w:p>
    <w:p>
      <w:pPr>
        <w:pStyle w:val="722"/>
        <w:ind w:firstLine="5040"/>
        <w:keepLines w:val="0"/>
        <w:keepNext w:val="0"/>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合同时间: </w:t>
      </w:r>
      <w:r>
        <w:rPr>
          <w:rFonts w:hint="eastAsia" w:ascii="宋体" w:hAnsi="宋体" w:eastAsia="宋体" w:cs="宋体"/>
          <w:color w:val="auto"/>
          <w:sz w:val="24"/>
          <w:szCs w:val="24"/>
          <w:highlight w:val="none"/>
          <w:u w:val="single"/>
        </w:rPr>
        <w:t xml:space="preserve">    年   月   日</w:t>
      </w:r>
      <w:r/>
    </w:p>
    <w:p>
      <w:pPr>
        <w:pStyle w:val="730"/>
        <w:ind w:firstLine="484"/>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甲乙双方依据</w:t>
      </w:r>
      <w:r>
        <w:rPr>
          <w:rFonts w:hint="eastAsia" w:ascii="宋体" w:hAnsi="宋体" w:eastAsia="宋体" w:cs="宋体"/>
          <w:color w:val="auto"/>
          <w:sz w:val="24"/>
          <w:szCs w:val="24"/>
          <w:highlight w:val="none"/>
          <w:lang w:eastAsia="zh-CN"/>
        </w:rPr>
        <w:t xml:space="preserve">《中华人民共和国民法典》</w:t>
      </w:r>
      <w:r>
        <w:rPr>
          <w:rFonts w:hint="eastAsia" w:ascii="宋体" w:hAnsi="宋体" w:eastAsia="宋体" w:cs="宋体"/>
          <w:color w:val="auto"/>
          <w:sz w:val="24"/>
          <w:szCs w:val="24"/>
          <w:highlight w:val="none"/>
        </w:rPr>
        <w:t xml:space="preserve">以及有关法律、法规的规定，经协商一致，订立本合同，以便共同遵守。</w:t>
      </w:r>
      <w:r/>
    </w:p>
    <w:p>
      <w:pPr>
        <w:pStyle w:val="1162"/>
        <w:ind w:firstLine="482"/>
        <w:keepLines w:val="0"/>
        <w:keepNext w:val="0"/>
        <w:pageBreakBefore w:val="0"/>
        <w:spacing w:line="400" w:lineRule="exact"/>
        <w:rPr>
          <w:rFonts w:hAnsi="宋体" w:cs="宋体"/>
          <w:b/>
          <w:color w:val="000000"/>
          <w:sz w:val="24"/>
          <w:szCs w:val="24"/>
        </w:rPr>
      </w:pPr>
      <w:r>
        <w:rPr>
          <w:rFonts w:hAnsi="宋体" w:cs="宋体"/>
          <w:b/>
          <w:color w:val="000000"/>
          <w:sz w:val="24"/>
          <w:szCs w:val="24"/>
        </w:rPr>
        <w:t xml:space="preserve">第一条 合同标的</w:t>
      </w:r>
      <w:r/>
    </w:p>
    <w:p>
      <w:pPr>
        <w:contextualSpacing/>
        <w:ind w:left="-2" w:firstLine="480"/>
        <w:keepLines w:val="0"/>
        <w:keepNext w:val="0"/>
        <w:pageBreakBefore w:val="0"/>
        <w:spacing w:line="400" w:lineRule="exact"/>
        <w:tabs>
          <w:tab w:val="left" w:pos="567" w:leader="none"/>
        </w:tabs>
        <w:rPr>
          <w:rFonts w:hint="eastAsia" w:ascii="宋体" w:hAnsi="宋体" w:eastAsia="宋体"/>
          <w:color w:val="000000"/>
          <w:sz w:val="24"/>
          <w:lang w:eastAsia="zh-CN"/>
        </w:rPr>
      </w:pPr>
      <w:r>
        <w:rPr>
          <w:rFonts w:hint="eastAsia" w:ascii="宋体" w:hAnsi="宋体"/>
          <w:color w:val="000000"/>
          <w:sz w:val="24"/>
        </w:rPr>
        <w:t xml:space="preserve">本项目为</w:t>
      </w:r>
      <w:r>
        <w:rPr>
          <w:rFonts w:hint="eastAsia" w:ascii="宋体" w:hAnsi="宋体"/>
          <w:color w:val="auto"/>
          <w:sz w:val="24"/>
          <w:lang w:eastAsia="zh-CN"/>
        </w:rPr>
        <w:t xml:space="preserve">横林镇环卫综合体生活垃圾处理设备及附属设施项目</w:t>
      </w:r>
      <w:r>
        <w:rPr>
          <w:rFonts w:hint="eastAsia" w:ascii="宋体" w:hAnsi="宋体"/>
          <w:color w:val="000000"/>
          <w:sz w:val="24"/>
        </w:rPr>
        <w:t xml:space="preserve">，</w:t>
      </w:r>
      <w:r>
        <w:rPr>
          <w:rFonts w:hint="eastAsia" w:ascii="宋体" w:hAnsi="宋体" w:eastAsia="宋体" w:cs="宋体"/>
          <w:color w:val="auto"/>
          <w:sz w:val="24"/>
          <w:szCs w:val="24"/>
          <w:highlight w:val="none"/>
        </w:rPr>
        <w:t xml:space="preserve">包括但不限于招标文件及其基本技术要求范围内相应货物的制造前的准备（包括现场踏勘、技术核对等）</w:t>
      </w:r>
      <w:r>
        <w:rPr>
          <w:rFonts w:hint="eastAsia" w:ascii="宋体" w:hAnsi="宋体" w:eastAsia="宋体" w:cs="宋体"/>
          <w:color w:val="333333"/>
          <w:sz w:val="24"/>
          <w:szCs w:val="24"/>
        </w:rPr>
        <w:t xml:space="preserve">采购、定制、加工制作、检验、包装、发货、运输、装卸至现场指定地点、安装、调试、技术服务、</w:t>
      </w:r>
      <w:r>
        <w:rPr>
          <w:rFonts w:hint="eastAsia" w:ascii="宋体" w:hAnsi="宋体" w:eastAsia="宋体" w:cs="宋体"/>
          <w:color w:val="333333"/>
          <w:sz w:val="24"/>
          <w:szCs w:val="24"/>
          <w:lang w:eastAsia="zh-CN"/>
        </w:rPr>
        <w:t xml:space="preserve">采购人</w:t>
      </w:r>
      <w:r>
        <w:rPr>
          <w:rFonts w:hint="eastAsia" w:ascii="宋体" w:hAnsi="宋体" w:eastAsia="宋体" w:cs="宋体"/>
          <w:color w:val="333333"/>
          <w:sz w:val="24"/>
          <w:szCs w:val="24"/>
        </w:rPr>
        <w:t xml:space="preserve">验收、质保期及维保服务和招标文件所要求的相关服务等全部内容</w:t>
      </w:r>
      <w:r>
        <w:rPr>
          <w:rFonts w:hint="eastAsia" w:ascii="宋体" w:hAnsi="宋体" w:eastAsia="宋体" w:cs="宋体"/>
          <w:color w:val="333333"/>
          <w:sz w:val="24"/>
          <w:szCs w:val="24"/>
          <w:lang w:eastAsia="zh-CN"/>
        </w:rPr>
        <w:t xml:space="preserve">。</w:t>
      </w:r>
      <w:r/>
    </w:p>
    <w:tbl>
      <w:tblPr>
        <w:tblStyle w:val="72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6"/>
        <w:gridCol w:w="1185"/>
        <w:gridCol w:w="1741"/>
        <w:gridCol w:w="1281"/>
        <w:gridCol w:w="1528"/>
        <w:gridCol w:w="2011"/>
      </w:tblGrid>
      <w:tr>
        <w:trPr/>
        <w:tc>
          <w:tcPr>
            <w:tcW w:w="1112" w:type="pct"/>
            <w:vAlign w:val="center"/>
            <w:textDirection w:val="lrTb"/>
            <w:noWrap w:val="false"/>
          </w:tcPr>
          <w:p>
            <w:pPr>
              <w:jc w:val="center"/>
              <w:keepLines w:val="0"/>
              <w:keepNext w:val="0"/>
              <w:pageBreakBefore w:val="0"/>
              <w:spacing w:line="400" w:lineRule="exact"/>
              <w:rPr>
                <w:rFonts w:ascii="宋体" w:hAnsi="宋体"/>
                <w:color w:val="000000"/>
                <w:sz w:val="24"/>
              </w:rPr>
            </w:pPr>
            <w:r>
              <w:rPr>
                <w:rFonts w:hint="eastAsia" w:ascii="宋体" w:hAnsi="宋体"/>
                <w:color w:val="000000"/>
                <w:sz w:val="24"/>
              </w:rPr>
              <w:t xml:space="preserve">产品</w:t>
            </w:r>
            <w:r>
              <w:rPr>
                <w:rFonts w:ascii="宋体" w:hAnsi="宋体"/>
                <w:color w:val="000000"/>
                <w:sz w:val="24"/>
              </w:rPr>
              <w:t xml:space="preserve">名称</w:t>
            </w:r>
            <w:r/>
          </w:p>
        </w:tc>
        <w:tc>
          <w:tcPr>
            <w:tcW w:w="595" w:type="pct"/>
            <w:vAlign w:val="center"/>
            <w:textDirection w:val="lrTb"/>
            <w:noWrap w:val="false"/>
          </w:tcPr>
          <w:p>
            <w:pPr>
              <w:jc w:val="center"/>
              <w:keepLines w:val="0"/>
              <w:keepNext w:val="0"/>
              <w:pageBreakBefore w:val="0"/>
              <w:spacing w:line="400" w:lineRule="exact"/>
              <w:rPr>
                <w:rFonts w:ascii="宋体" w:hAnsi="宋体"/>
                <w:color w:val="000000"/>
                <w:sz w:val="24"/>
              </w:rPr>
            </w:pPr>
            <w:r>
              <w:rPr>
                <w:rFonts w:ascii="宋体" w:hAnsi="宋体"/>
                <w:color w:val="000000"/>
                <w:sz w:val="24"/>
              </w:rPr>
              <w:t xml:space="preserve">品牌</w:t>
            </w:r>
            <w:r/>
          </w:p>
        </w:tc>
        <w:tc>
          <w:tcPr>
            <w:tcW w:w="874" w:type="pct"/>
            <w:vAlign w:val="center"/>
            <w:textDirection w:val="lrTb"/>
            <w:noWrap w:val="false"/>
          </w:tcPr>
          <w:p>
            <w:pPr>
              <w:jc w:val="center"/>
              <w:keepLines w:val="0"/>
              <w:keepNext w:val="0"/>
              <w:pageBreakBefore w:val="0"/>
              <w:spacing w:line="400" w:lineRule="exact"/>
              <w:rPr>
                <w:rFonts w:ascii="宋体" w:hAnsi="宋体"/>
                <w:color w:val="000000"/>
                <w:sz w:val="24"/>
              </w:rPr>
            </w:pPr>
            <w:r>
              <w:rPr>
                <w:rFonts w:ascii="宋体" w:hAnsi="宋体"/>
                <w:color w:val="000000"/>
                <w:sz w:val="24"/>
              </w:rPr>
              <w:t xml:space="preserve">规格型号</w:t>
            </w:r>
            <w:r/>
          </w:p>
        </w:tc>
        <w:tc>
          <w:tcPr>
            <w:tcW w:w="643" w:type="pct"/>
            <w:vAlign w:val="center"/>
            <w:textDirection w:val="lrTb"/>
            <w:noWrap w:val="false"/>
          </w:tcPr>
          <w:p>
            <w:pPr>
              <w:jc w:val="center"/>
              <w:keepLines w:val="0"/>
              <w:keepNext w:val="0"/>
              <w:pageBreakBefore w:val="0"/>
              <w:spacing w:line="400" w:lineRule="exact"/>
              <w:rPr>
                <w:rFonts w:ascii="宋体" w:hAnsi="宋体"/>
                <w:color w:val="000000"/>
                <w:sz w:val="24"/>
              </w:rPr>
            </w:pPr>
            <w:r>
              <w:rPr>
                <w:rFonts w:ascii="宋体" w:hAnsi="宋体"/>
                <w:color w:val="000000"/>
                <w:sz w:val="24"/>
              </w:rPr>
              <w:t xml:space="preserve">数  量</w:t>
            </w:r>
            <w:r/>
          </w:p>
        </w:tc>
        <w:tc>
          <w:tcPr>
            <w:tcW w:w="767" w:type="pct"/>
            <w:vAlign w:val="center"/>
            <w:textDirection w:val="lrTb"/>
            <w:noWrap w:val="false"/>
          </w:tcPr>
          <w:p>
            <w:pPr>
              <w:jc w:val="center"/>
              <w:keepLines w:val="0"/>
              <w:keepNext w:val="0"/>
              <w:pageBreakBefore w:val="0"/>
              <w:spacing w:line="400" w:lineRule="exact"/>
              <w:rPr>
                <w:rFonts w:ascii="宋体" w:hAnsi="宋体"/>
                <w:color w:val="000000"/>
                <w:sz w:val="24"/>
              </w:rPr>
            </w:pPr>
            <w:r>
              <w:rPr>
                <w:rFonts w:ascii="宋体" w:hAnsi="宋体"/>
                <w:color w:val="000000"/>
                <w:sz w:val="24"/>
              </w:rPr>
              <w:t xml:space="preserve">单价（元）</w:t>
            </w:r>
            <w:r/>
          </w:p>
        </w:tc>
        <w:tc>
          <w:tcPr>
            <w:tcW w:w="1006" w:type="pct"/>
            <w:vAlign w:val="center"/>
            <w:textDirection w:val="lrTb"/>
            <w:noWrap w:val="false"/>
          </w:tcPr>
          <w:p>
            <w:pPr>
              <w:jc w:val="center"/>
              <w:keepLines w:val="0"/>
              <w:keepNext w:val="0"/>
              <w:pageBreakBefore w:val="0"/>
              <w:spacing w:line="400" w:lineRule="exact"/>
              <w:rPr>
                <w:rFonts w:ascii="宋体" w:hAnsi="宋体"/>
                <w:color w:val="000000"/>
                <w:sz w:val="24"/>
              </w:rPr>
            </w:pPr>
            <w:r>
              <w:rPr>
                <w:rFonts w:ascii="宋体" w:hAnsi="宋体"/>
                <w:color w:val="000000"/>
                <w:sz w:val="24"/>
              </w:rPr>
              <w:t xml:space="preserve">成交</w:t>
            </w:r>
            <w:r>
              <w:rPr>
                <w:rFonts w:hint="eastAsia" w:ascii="宋体" w:hAnsi="宋体"/>
                <w:color w:val="000000"/>
                <w:sz w:val="24"/>
                <w:lang w:eastAsia="zh-CN"/>
              </w:rPr>
              <w:t xml:space="preserve">合</w:t>
            </w:r>
            <w:r>
              <w:rPr>
                <w:rFonts w:ascii="宋体" w:hAnsi="宋体"/>
                <w:color w:val="000000"/>
                <w:sz w:val="24"/>
              </w:rPr>
              <w:t xml:space="preserve">价（元）</w:t>
            </w:r>
            <w:r/>
          </w:p>
        </w:tc>
      </w:tr>
      <w:tr>
        <w:trPr>
          <w:trHeight w:val="600"/>
        </w:trPr>
        <w:tc>
          <w:tcPr>
            <w:tcW w:w="1112" w:type="pct"/>
            <w:vAlign w:val="center"/>
            <w:textDirection w:val="lrTb"/>
            <w:noWrap w:val="false"/>
          </w:tcPr>
          <w:p>
            <w:pPr>
              <w:jc w:val="center"/>
              <w:keepLines w:val="0"/>
              <w:keepNext w:val="0"/>
              <w:pageBreakBefore w:val="0"/>
              <w:spacing w:line="400" w:lineRule="exact"/>
              <w:rPr>
                <w:rFonts w:hint="eastAsia" w:ascii="宋体" w:hAnsi="宋体"/>
                <w:b/>
                <w:color w:val="000000"/>
                <w:sz w:val="24"/>
              </w:rPr>
            </w:pPr>
            <w:r>
              <w:rPr>
                <w:rFonts w:hint="eastAsia" w:ascii="宋体" w:hAnsi="宋体"/>
                <w:b/>
                <w:color w:val="000000"/>
                <w:sz w:val="24"/>
              </w:rPr>
            </w:r>
            <w:r/>
          </w:p>
        </w:tc>
        <w:tc>
          <w:tcPr>
            <w:tcW w:w="595"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c>
          <w:tcPr>
            <w:tcW w:w="874"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c>
          <w:tcPr>
            <w:tcW w:w="643"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c>
          <w:tcPr>
            <w:tcW w:w="767"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c>
          <w:tcPr>
            <w:tcW w:w="1006"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r>
      <w:tr>
        <w:trPr>
          <w:trHeight w:val="600"/>
        </w:trPr>
        <w:tc>
          <w:tcPr>
            <w:tcW w:w="1112" w:type="pct"/>
            <w:vAlign w:val="center"/>
            <w:textDirection w:val="lrTb"/>
            <w:noWrap w:val="false"/>
          </w:tcPr>
          <w:p>
            <w:pPr>
              <w:jc w:val="center"/>
              <w:keepLines w:val="0"/>
              <w:keepNext w:val="0"/>
              <w:pageBreakBefore w:val="0"/>
              <w:spacing w:line="400" w:lineRule="exact"/>
              <w:rPr>
                <w:rFonts w:hint="eastAsia" w:ascii="宋体" w:hAnsi="宋体"/>
                <w:b/>
                <w:color w:val="000000"/>
                <w:sz w:val="24"/>
              </w:rPr>
            </w:pPr>
            <w:r>
              <w:rPr>
                <w:rFonts w:hint="eastAsia" w:ascii="宋体" w:hAnsi="宋体"/>
                <w:b/>
                <w:color w:val="000000"/>
                <w:sz w:val="24"/>
              </w:rPr>
            </w:r>
            <w:r/>
          </w:p>
        </w:tc>
        <w:tc>
          <w:tcPr>
            <w:tcW w:w="595"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c>
          <w:tcPr>
            <w:tcW w:w="874"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c>
          <w:tcPr>
            <w:tcW w:w="643"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c>
          <w:tcPr>
            <w:tcW w:w="767"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c>
          <w:tcPr>
            <w:tcW w:w="1006"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r>
      <w:tr>
        <w:trPr>
          <w:trHeight w:val="600"/>
        </w:trPr>
        <w:tc>
          <w:tcPr>
            <w:tcW w:w="1112" w:type="pct"/>
            <w:vAlign w:val="center"/>
            <w:textDirection w:val="lrTb"/>
            <w:noWrap w:val="false"/>
          </w:tcPr>
          <w:p>
            <w:pPr>
              <w:jc w:val="center"/>
              <w:keepLines w:val="0"/>
              <w:keepNext w:val="0"/>
              <w:pageBreakBefore w:val="0"/>
              <w:spacing w:line="400" w:lineRule="exact"/>
              <w:rPr>
                <w:rFonts w:hint="eastAsia" w:ascii="宋体" w:hAnsi="宋体"/>
                <w:b/>
                <w:color w:val="000000"/>
                <w:sz w:val="24"/>
              </w:rPr>
            </w:pPr>
            <w:r>
              <w:rPr>
                <w:rFonts w:hint="eastAsia" w:ascii="宋体" w:hAnsi="宋体"/>
                <w:b/>
                <w:color w:val="000000"/>
                <w:sz w:val="24"/>
              </w:rPr>
              <w:t xml:space="preserve">……</w:t>
            </w:r>
            <w:r/>
          </w:p>
        </w:tc>
        <w:tc>
          <w:tcPr>
            <w:tcW w:w="595"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c>
          <w:tcPr>
            <w:tcW w:w="874"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c>
          <w:tcPr>
            <w:tcW w:w="643"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c>
          <w:tcPr>
            <w:tcW w:w="767"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c>
          <w:tcPr>
            <w:tcW w:w="1006" w:type="pct"/>
            <w:vAlign w:val="center"/>
            <w:textDirection w:val="lrTb"/>
            <w:noWrap w:val="false"/>
          </w:tcPr>
          <w:p>
            <w:pPr>
              <w:jc w:val="center"/>
              <w:keepLines w:val="0"/>
              <w:keepNext w:val="0"/>
              <w:pageBreakBefore w:val="0"/>
              <w:spacing w:line="400" w:lineRule="exact"/>
              <w:rPr>
                <w:rFonts w:ascii="宋体" w:hAnsi="宋体"/>
                <w:b/>
                <w:color w:val="000000"/>
                <w:sz w:val="24"/>
              </w:rPr>
            </w:pPr>
            <w:r>
              <w:rPr>
                <w:rFonts w:ascii="宋体" w:hAnsi="宋体"/>
                <w:b/>
                <w:color w:val="000000"/>
                <w:sz w:val="24"/>
              </w:rPr>
            </w:r>
            <w:r/>
          </w:p>
        </w:tc>
      </w:tr>
      <w:tr>
        <w:trPr/>
        <w:tc>
          <w:tcPr>
            <w:gridSpan w:val="6"/>
            <w:tcW w:w="5000" w:type="pct"/>
            <w:vAlign w:val="center"/>
            <w:textDirection w:val="lrTb"/>
            <w:noWrap w:val="false"/>
          </w:tcPr>
          <w:p>
            <w:pPr>
              <w:jc w:val="left"/>
              <w:keepLines w:val="0"/>
              <w:keepNext w:val="0"/>
              <w:pageBreakBefore w:val="0"/>
              <w:spacing w:line="400" w:lineRule="exact"/>
              <w:widowControl/>
              <w:rPr>
                <w:rFonts w:ascii="宋体" w:hAnsi="宋体"/>
                <w:color w:val="000000"/>
                <w:sz w:val="24"/>
              </w:rPr>
            </w:pPr>
            <w:r>
              <w:rPr>
                <w:rFonts w:ascii="宋体" w:hAnsi="宋体"/>
                <w:color w:val="000000"/>
                <w:sz w:val="24"/>
              </w:rPr>
              <w:t xml:space="preserve">总价（大写）：</w:t>
            </w:r>
            <w:r>
              <w:rPr>
                <w:rFonts w:ascii="宋体" w:hAnsi="宋体"/>
                <w:b/>
                <w:color w:val="000000"/>
                <w:sz w:val="24"/>
              </w:rPr>
              <w:t xml:space="preserve">人民币  万   仟  佰  圆整</w:t>
            </w:r>
            <w:r/>
          </w:p>
        </w:tc>
      </w:tr>
    </w:tbl>
    <w:p>
      <w:pPr>
        <w:pStyle w:val="1162"/>
        <w:ind w:firstLine="482"/>
        <w:keepLines w:val="0"/>
        <w:keepNext w:val="0"/>
        <w:pageBreakBefore w:val="0"/>
        <w:spacing w:line="400" w:lineRule="exact"/>
        <w:rPr>
          <w:rFonts w:hAnsi="宋体" w:cs="宋体"/>
          <w:b/>
          <w:color w:val="000000"/>
          <w:sz w:val="24"/>
          <w:szCs w:val="24"/>
        </w:rPr>
      </w:pPr>
      <w:r>
        <w:rPr>
          <w:rFonts w:hAnsi="宋体" w:cs="宋体"/>
          <w:b/>
          <w:color w:val="000000"/>
          <w:sz w:val="24"/>
          <w:szCs w:val="24"/>
        </w:rPr>
        <w:t xml:space="preserve">第二条 合同价格</w:t>
      </w:r>
      <w:r/>
    </w:p>
    <w:p>
      <w:pPr>
        <w:pStyle w:val="1162"/>
        <w:ind w:firstLine="482"/>
        <w:jc w:val="left"/>
        <w:keepLines w:val="0"/>
        <w:keepNext w:val="0"/>
        <w:pageBreakBefore w:val="0"/>
        <w:spacing w:line="400" w:lineRule="exact"/>
        <w:rPr>
          <w:rFonts w:hAnsi="宋体" w:cs="宋体"/>
          <w:b/>
          <w:color w:val="000000"/>
          <w:sz w:val="24"/>
          <w:szCs w:val="24"/>
        </w:rPr>
      </w:pPr>
      <w:r>
        <w:rPr>
          <w:rFonts w:hAnsi="宋体" w:cs="宋体"/>
          <w:b/>
          <w:color w:val="000000"/>
          <w:sz w:val="24"/>
          <w:szCs w:val="24"/>
        </w:rPr>
        <w:t xml:space="preserve">签约合同总价（人民币，下同）：</w:t>
      </w:r>
      <w:r>
        <w:rPr>
          <w:rFonts w:hAnsi="宋体" w:cs="宋体"/>
          <w:b/>
          <w:color w:val="000000"/>
          <w:sz w:val="24"/>
          <w:szCs w:val="24"/>
          <w:u w:val="single"/>
        </w:rPr>
        <w:t xml:space="preserve">             </w:t>
      </w:r>
      <w:r>
        <w:rPr>
          <w:rFonts w:hAnsi="宋体" w:cs="宋体"/>
          <w:b/>
          <w:color w:val="000000"/>
          <w:sz w:val="24"/>
          <w:szCs w:val="24"/>
        </w:rPr>
        <w:t xml:space="preserve">元（小写       ）</w:t>
      </w:r>
      <w:r>
        <w:rPr>
          <w:rFonts w:hint="eastAsia" w:hAnsi="宋体" w:cs="宋体"/>
          <w:b/>
          <w:color w:val="000000"/>
          <w:sz w:val="24"/>
          <w:szCs w:val="24"/>
          <w:lang w:eastAsia="zh-CN"/>
        </w:rPr>
        <w:t xml:space="preserve">，其中税金为</w:t>
      </w:r>
      <w:r>
        <w:rPr>
          <w:rFonts w:hint="eastAsia" w:hAnsi="宋体" w:cs="宋体"/>
          <w:b/>
          <w:color w:val="000000"/>
          <w:sz w:val="24"/>
          <w:szCs w:val="24"/>
          <w:u w:val="single"/>
          <w:lang w:val="en-US" w:eastAsia="zh-CN"/>
        </w:rPr>
        <w:t xml:space="preserve">   </w:t>
      </w:r>
      <w:r>
        <w:rPr>
          <w:rFonts w:hint="eastAsia" w:hAnsi="宋体" w:cs="宋体"/>
          <w:b/>
          <w:color w:val="000000"/>
          <w:sz w:val="24"/>
          <w:szCs w:val="24"/>
          <w:lang w:val="en-US" w:eastAsia="zh-CN"/>
        </w:rPr>
        <w:t xml:space="preserve">%</w:t>
      </w:r>
      <w:r>
        <w:rPr>
          <w:rFonts w:hAnsi="宋体" w:cs="宋体"/>
          <w:b/>
          <w:color w:val="000000"/>
          <w:sz w:val="24"/>
          <w:szCs w:val="24"/>
        </w:rPr>
        <w:t xml:space="preserve">。 </w:t>
      </w:r>
      <w:r/>
    </w:p>
    <w:p>
      <w:pPr>
        <w:ind w:firstLine="480"/>
        <w:keepLines w:val="0"/>
        <w:keepNext w:val="0"/>
        <w:pageBreakBefore w:val="0"/>
        <w:spacing w:line="400" w:lineRule="exact"/>
        <w:tabs>
          <w:tab w:val="left" w:pos="284" w:leader="none"/>
        </w:tabs>
        <w:rPr>
          <w:rFonts w:ascii="宋体" w:hAnsi="宋体" w:cs="宋体"/>
          <w:color w:val="000000"/>
          <w:sz w:val="24"/>
        </w:rPr>
      </w:pPr>
      <w:r>
        <w:rPr>
          <w:rFonts w:hint="eastAsia" w:ascii="宋体" w:hAnsi="宋体" w:cs="宋体"/>
          <w:color w:val="000000"/>
          <w:sz w:val="24"/>
        </w:rPr>
        <w:t xml:space="preserve">本合同总价款包括招标文件所确定的招标范围相应</w:t>
      </w:r>
      <w:r>
        <w:rPr>
          <w:rFonts w:hint="eastAsia" w:ascii="宋体" w:hAnsi="宋体" w:eastAsia="宋体" w:cs="宋体"/>
          <w:color w:val="auto"/>
          <w:sz w:val="24"/>
          <w:szCs w:val="24"/>
        </w:rPr>
        <w:t xml:space="preserve">全部产品价格（包括全套产品、辅配件、随设备应提交的资料等费用）、包装、运输、装卸、保险、技术培训、检测检验费、质保期服务、税金、专利技术、劳务、利润，以及上述未提及但有关于本次采购设备的供货、安装、调试，直至验收合格交付及质保期间所发生的所有费用</w:t>
      </w:r>
      <w:r>
        <w:rPr>
          <w:rFonts w:hint="eastAsia" w:ascii="宋体" w:hAnsi="宋体" w:eastAsia="宋体" w:cs="宋体"/>
          <w:color w:val="auto"/>
          <w:sz w:val="24"/>
          <w:szCs w:val="24"/>
          <w:lang w:eastAsia="zh-CN"/>
        </w:rPr>
        <w:t xml:space="preserve">，采购人不再支付其他任何费用。安装、调试、验收过程中，如发现有漏项、缺件，中标人应无条件、无偿补齐，所发生的一切费用，视为已包含在投标人的报价之中，且并不因此而影响交付实际使用人的时间。</w:t>
      </w:r>
      <w:r/>
    </w:p>
    <w:p>
      <w:pPr>
        <w:pStyle w:val="1162"/>
        <w:ind w:firstLine="482"/>
        <w:keepLines w:val="0"/>
        <w:keepNext w:val="0"/>
        <w:pageBreakBefore w:val="0"/>
        <w:spacing w:line="400" w:lineRule="exact"/>
        <w:rPr>
          <w:rFonts w:hAnsi="宋体" w:cs="宋体"/>
          <w:b/>
          <w:color w:val="000000"/>
          <w:sz w:val="24"/>
          <w:szCs w:val="24"/>
        </w:rPr>
      </w:pPr>
      <w:r>
        <w:rPr>
          <w:rFonts w:hAnsi="宋体" w:cs="宋体"/>
          <w:b/>
          <w:color w:val="000000"/>
          <w:sz w:val="24"/>
          <w:szCs w:val="24"/>
        </w:rPr>
        <w:t xml:space="preserve">第三条 组成本合同的有关文件</w:t>
      </w:r>
      <w:r/>
    </w:p>
    <w:p>
      <w:pPr>
        <w:pStyle w:val="1162"/>
        <w:ind w:firstLine="480"/>
        <w:keepLines w:val="0"/>
        <w:keepNext w:val="0"/>
        <w:pageBreakBefore w:val="0"/>
        <w:spacing w:line="400" w:lineRule="exact"/>
        <w:rPr>
          <w:rFonts w:hAnsi="宋体" w:cs="宋体"/>
          <w:color w:val="000000"/>
          <w:sz w:val="24"/>
          <w:szCs w:val="24"/>
        </w:rPr>
      </w:pPr>
      <w:r>
        <w:rPr>
          <w:rFonts w:hAnsi="宋体" w:cs="宋体"/>
          <w:color w:val="000000"/>
          <w:sz w:val="24"/>
          <w:szCs w:val="24"/>
        </w:rPr>
        <w:t xml:space="preserve">下列与本次采购活动有关的文件及有关附件是本合同不可分割的组成部分，与本合同具有同等法律效力，这些文件包括但不限于：</w:t>
      </w:r>
      <w:r/>
    </w:p>
    <w:p>
      <w:pPr>
        <w:pStyle w:val="1162"/>
        <w:ind w:firstLine="480"/>
        <w:keepLines w:val="0"/>
        <w:keepNext w:val="0"/>
        <w:pageBreakBefore w:val="0"/>
        <w:spacing w:line="400" w:lineRule="exact"/>
        <w:rPr>
          <w:rFonts w:hAnsi="宋体" w:cs="宋体"/>
          <w:color w:val="000000"/>
          <w:sz w:val="24"/>
          <w:szCs w:val="24"/>
        </w:rPr>
      </w:pPr>
      <w:r>
        <w:rPr>
          <w:rFonts w:hAnsi="宋体" w:cs="宋体"/>
          <w:color w:val="000000"/>
          <w:sz w:val="24"/>
          <w:szCs w:val="24"/>
        </w:rPr>
        <w:t xml:space="preserve">（1）招标采购文件（编号：   ）           （2）乙方提供的投标文件； </w:t>
      </w:r>
      <w:r/>
    </w:p>
    <w:p>
      <w:pPr>
        <w:pStyle w:val="1162"/>
        <w:ind w:firstLine="480"/>
        <w:keepLines w:val="0"/>
        <w:keepNext w:val="0"/>
        <w:pageBreakBefore w:val="0"/>
        <w:spacing w:line="400" w:lineRule="exact"/>
        <w:rPr>
          <w:rFonts w:hAnsi="宋体" w:cs="宋体"/>
          <w:color w:val="000000"/>
          <w:sz w:val="24"/>
          <w:szCs w:val="24"/>
        </w:rPr>
      </w:pPr>
      <w:r>
        <w:rPr>
          <w:rFonts w:hAnsi="宋体" w:cs="宋体"/>
          <w:color w:val="000000"/>
          <w:sz w:val="24"/>
          <w:szCs w:val="24"/>
        </w:rPr>
        <w:t xml:space="preserve">（3）中标通知书；                        （4）甲乙双方商定的其他文件等。</w:t>
      </w:r>
      <w:r/>
    </w:p>
    <w:p>
      <w:pPr>
        <w:ind w:firstLine="482"/>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第四条 权利保证</w:t>
      </w:r>
      <w:r/>
    </w:p>
    <w:p>
      <w:pPr>
        <w:ind w:firstLine="482"/>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乙方应保证甲方在使用该货物或其任何一部分时不受第三方提出侵犯其专利权</w:t>
      </w:r>
      <w:r>
        <w:rPr>
          <w:rFonts w:hint="eastAsia" w:ascii="宋体" w:hAnsi="宋体" w:cs="宋体"/>
          <w:color w:val="000000"/>
          <w:sz w:val="24"/>
          <w:shd w:val="clear" w:color="auto" w:fill="ffffff"/>
        </w:rPr>
        <w:t xml:space="preserve">、著作权、商标权等知识产权的起诉。</w:t>
      </w:r>
      <w:r>
        <w:rPr>
          <w:rFonts w:hint="eastAsia" w:ascii="宋体" w:hAnsi="宋体" w:cs="宋体"/>
          <w:color w:val="000000"/>
          <w:sz w:val="24"/>
        </w:rPr>
        <w:t xml:space="preserve">一旦出现侵权、索赔或诉讼，乙方应承担全部责任，同时甲方有权解除本合同。</w:t>
      </w:r>
      <w:r/>
    </w:p>
    <w:p>
      <w:pPr>
        <w:ind w:firstLine="482"/>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第五条 质量保证</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1.乙方所提供的货物的技术规格应与招标文件规定的技术规格及所附的“技术规格响应表”相一致；若技术性能无特殊说明，则按国家有关部门最新颁布的标准及规范为准。</w:t>
      </w:r>
      <w:r/>
    </w:p>
    <w:p>
      <w:pPr>
        <w:pStyle w:val="1162"/>
        <w:ind w:firstLine="480"/>
        <w:keepLines w:val="0"/>
        <w:keepNext w:val="0"/>
        <w:pageBreakBefore w:val="0"/>
        <w:spacing w:line="400" w:lineRule="exact"/>
        <w:rPr>
          <w:rFonts w:hAnsi="宋体" w:cs="宋体"/>
          <w:color w:val="000000"/>
          <w:sz w:val="24"/>
          <w:szCs w:val="24"/>
        </w:rPr>
      </w:pPr>
      <w:r>
        <w:rPr>
          <w:rFonts w:hAnsi="宋体" w:cs="宋体"/>
          <w:color w:val="000000"/>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2"/>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第六条 包装要求</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2.每一包装单元内应附详细的装箱单和质量合格凭证。</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3.乙方保证货物不存在危及人身及财产安全的产品缺陷，否则应承担全部法律责任。</w:t>
      </w:r>
      <w:r/>
    </w:p>
    <w:p>
      <w:pPr>
        <w:ind w:firstLine="482"/>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第七条 交货和验收</w:t>
      </w:r>
      <w:r/>
    </w:p>
    <w:p>
      <w:pPr>
        <w:ind w:firstLine="480"/>
        <w:jc w:val="left"/>
        <w:keepLines w:val="0"/>
        <w:keepNext w:val="0"/>
        <w:pageBreakBefore w:val="0"/>
        <w:spacing w:line="400" w:lineRule="exact"/>
        <w:rPr>
          <w:rFonts w:hint="eastAsia" w:ascii="宋体" w:hAnsi="宋体" w:cs="宋体"/>
          <w:color w:val="000000"/>
          <w:sz w:val="24"/>
          <w:lang w:eastAsia="zh-CN" w:bidi="ar"/>
        </w:rPr>
      </w:pPr>
      <w:r>
        <w:rPr>
          <w:rFonts w:hint="eastAsia" w:ascii="宋体" w:hAnsi="宋体" w:cs="宋体"/>
          <w:color w:val="000000"/>
          <w:sz w:val="24"/>
        </w:rPr>
        <w:t xml:space="preserve">1.乙方应当</w:t>
      </w:r>
      <w:r>
        <w:rPr>
          <w:rFonts w:hint="eastAsia" w:ascii="宋体" w:hAnsi="宋体" w:cs="宋体"/>
          <w:color w:val="000000"/>
          <w:sz w:val="24"/>
          <w:lang w:bidi="ar"/>
        </w:rPr>
        <w:t xml:space="preserve">在合同签订后</w:t>
      </w:r>
      <w:r>
        <w:rPr>
          <w:rFonts w:hint="eastAsia" w:ascii="宋体" w:hAnsi="宋体" w:cs="宋体"/>
          <w:color w:val="000000"/>
          <w:sz w:val="24"/>
          <w:u w:val="single"/>
          <w:lang w:val="en-US" w:eastAsia="zh-CN" w:bidi="ar"/>
        </w:rPr>
        <w:t xml:space="preserve">90</w:t>
      </w:r>
      <w:r>
        <w:rPr>
          <w:rFonts w:hint="eastAsia" w:ascii="宋体" w:hAnsi="宋体" w:cs="宋体"/>
          <w:color w:val="000000"/>
          <w:sz w:val="24"/>
          <w:lang w:bidi="ar"/>
        </w:rPr>
        <w:t xml:space="preserve">天内完成所有货物的供货、安装调试及验收</w:t>
      </w:r>
      <w:r>
        <w:rPr>
          <w:rFonts w:hint="eastAsia" w:ascii="宋体" w:hAnsi="宋体" w:cs="宋体"/>
          <w:color w:val="000000"/>
          <w:sz w:val="24"/>
          <w:lang w:eastAsia="zh-CN" w:bidi="ar"/>
        </w:rPr>
        <w:t xml:space="preserve">。</w:t>
      </w:r>
      <w:r/>
    </w:p>
    <w:p>
      <w:pPr>
        <w:ind w:firstLine="480"/>
        <w:jc w:val="left"/>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地点由甲方指定。招标文件有约定的，从其约定。</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3.货物的到货验收包括：生产厂家名称、品牌、型号、规格、数量、外观质量、配置及货物包装是否完好。</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5.货物和系统调试验收的标准：按行业通行标准、厂方出厂标准和乙方投标文件的承诺（详见合同附件载明的标准，并不低于国家相关标准）。甲乙双方应在货物安装调试完毕后的</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a.重新调试直至合格为止；</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b.要求乙方对货物进行免费更换，然后重新调试直至合格为止。</w:t>
      </w:r>
      <w:r/>
    </w:p>
    <w:p>
      <w:pPr>
        <w:ind w:firstLine="480"/>
        <w:keepLines w:val="0"/>
        <w:keepNext w:val="0"/>
        <w:pageBreakBefore w:val="0"/>
        <w:spacing w:line="400" w:lineRule="exact"/>
        <w:rPr>
          <w:rFonts w:ascii="宋体" w:hAnsi="宋体" w:cs="宋体"/>
          <w:color w:val="000000"/>
          <w:sz w:val="24"/>
        </w:rPr>
      </w:pPr>
      <w:r>
        <w:rPr>
          <w:rFonts w:ascii="宋体" w:hAnsi="宋体" w:cs="宋体"/>
          <w:color w:val="000000"/>
          <w:sz w:val="24"/>
        </w:rPr>
        <w:t xml:space="preserve">甲方因乙方原因所产生的所有费用均由乙方负担。</w:t>
      </w:r>
      <w:r/>
    </w:p>
    <w:p>
      <w:pPr>
        <w:ind w:firstLine="482"/>
        <w:jc w:val="left"/>
        <w:keepLines w:val="0"/>
        <w:keepNext w:val="0"/>
        <w:pageBreakBefore w:val="0"/>
        <w:spacing w:line="400" w:lineRule="exact"/>
        <w:rPr>
          <w:rFonts w:hint="eastAsia" w:ascii="宋体" w:hAnsi="宋体" w:cs="宋体"/>
          <w:b/>
          <w:color w:val="000000"/>
          <w:sz w:val="24"/>
          <w:lang w:bidi="ar"/>
        </w:rPr>
      </w:pPr>
      <w:r>
        <w:rPr>
          <w:rFonts w:hint="eastAsia" w:ascii="宋体" w:hAnsi="宋体" w:cs="宋体"/>
          <w:b/>
          <w:color w:val="000000"/>
          <w:sz w:val="24"/>
        </w:rPr>
        <w:t xml:space="preserve">6</w:t>
      </w:r>
      <w:r>
        <w:rPr>
          <w:rFonts w:ascii="宋体" w:hAnsi="宋体" w:cs="宋体"/>
          <w:b/>
          <w:color w:val="000000"/>
          <w:sz w:val="24"/>
        </w:rPr>
        <w:t xml:space="preserve">.</w:t>
      </w:r>
      <w:r>
        <w:rPr>
          <w:rFonts w:hint="eastAsia" w:ascii="宋体" w:hAnsi="宋体" w:cs="宋体"/>
          <w:b/>
          <w:color w:val="000000"/>
          <w:sz w:val="24"/>
          <w:lang w:bidi="ar"/>
        </w:rPr>
        <w:t xml:space="preserve">最终</w:t>
      </w:r>
      <w:r>
        <w:rPr>
          <w:rFonts w:hint="eastAsia" w:ascii="宋体" w:hAnsi="宋体" w:cs="宋体"/>
          <w:b/>
          <w:bCs/>
          <w:color w:val="000000"/>
          <w:sz w:val="24"/>
        </w:rPr>
        <w:t xml:space="preserve">验收前，乙方须提供经甲方认可的第三方检测机构出具的对于核心产品检测报告；若两次验收不合格，甲方有权退还产品，要求赔偿损失。</w:t>
      </w:r>
      <w:r/>
    </w:p>
    <w:p>
      <w:pPr>
        <w:ind w:firstLine="482"/>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第八条 合同款结算及支付</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1.本合同项下所有款项均以人民币支付。</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2.本合同项下的采购资金由甲方自行支付，乙方向甲方开具发票。</w:t>
      </w:r>
      <w:r/>
    </w:p>
    <w:p>
      <w:pPr>
        <w:ind w:firstLine="480"/>
        <w:keepLines w:val="0"/>
        <w:keepNext w:val="0"/>
        <w:pageBreakBefore w:val="0"/>
        <w:spacing w:line="400" w:lineRule="exact"/>
        <w:rPr>
          <w:rFonts w:hint="default" w:ascii="宋体" w:hAnsi="宋体" w:eastAsia="宋体" w:cs="宋体"/>
          <w:color w:val="000000"/>
          <w:sz w:val="24"/>
          <w:lang w:val="en-US" w:eastAsia="zh-CN"/>
        </w:rPr>
      </w:pPr>
      <w:r>
        <w:rPr>
          <w:rFonts w:hint="eastAsia" w:ascii="宋体" w:hAnsi="宋体" w:cs="宋体"/>
          <w:color w:val="000000"/>
          <w:sz w:val="24"/>
        </w:rPr>
        <w:t xml:space="preserve">3.结算原则：固定单价</w:t>
      </w:r>
      <w:r>
        <w:rPr>
          <w:rFonts w:hint="eastAsia" w:ascii="宋体" w:hAnsi="宋体" w:cs="宋体"/>
          <w:color w:val="000000"/>
          <w:sz w:val="24"/>
          <w:lang w:eastAsia="zh-CN"/>
        </w:rPr>
        <w:t xml:space="preserve">，最终结算</w:t>
      </w:r>
      <w:r>
        <w:rPr>
          <w:rFonts w:hint="eastAsia" w:ascii="宋体" w:hAnsi="宋体" w:cs="宋体"/>
          <w:color w:val="000000"/>
          <w:sz w:val="24"/>
          <w:lang w:val="en-US" w:eastAsia="zh-CN"/>
        </w:rPr>
        <w:t xml:space="preserve">=实际数量×中标单价</w:t>
      </w:r>
      <w:r/>
    </w:p>
    <w:p>
      <w:pPr>
        <w:ind w:firstLine="480"/>
        <w:keepLines w:val="0"/>
        <w:keepNext w:val="0"/>
        <w:pageBreakBefore w:val="0"/>
        <w:spacing w:line="400" w:lineRule="exact"/>
        <w:rPr>
          <w:rFonts w:hint="eastAsia" w:ascii="宋体" w:hAnsi="宋体" w:eastAsia="宋体" w:cs="宋体"/>
          <w:b/>
          <w:bCs/>
          <w:color w:val="auto"/>
          <w:sz w:val="24"/>
          <w:szCs w:val="24"/>
          <w:lang w:eastAsia="zh-CN"/>
        </w:rPr>
      </w:pPr>
      <w:r>
        <w:rPr>
          <w:rFonts w:hint="eastAsia" w:ascii="宋体" w:hAnsi="宋体" w:cs="宋体"/>
          <w:color w:val="000000"/>
          <w:sz w:val="24"/>
        </w:rPr>
        <w:t xml:space="preserve">4.付款方式：</w:t>
      </w:r>
      <w:r>
        <w:rPr>
          <w:rFonts w:hint="eastAsia" w:ascii="宋体" w:hAnsi="宋体" w:eastAsia="宋体" w:cs="宋体"/>
          <w:color w:val="auto"/>
          <w:sz w:val="24"/>
          <w:szCs w:val="24"/>
        </w:rPr>
        <w:t xml:space="preserve">所有设备到场经</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验收合格后，付款至合同价款的 60% ，系统设备符合运载调试完成</w:t>
      </w:r>
      <w:r>
        <w:rPr>
          <w:rFonts w:hint="eastAsia" w:ascii="宋体" w:hAnsi="宋体" w:eastAsia="宋体" w:cs="宋体"/>
          <w:color w:val="auto"/>
          <w:sz w:val="24"/>
          <w:szCs w:val="24"/>
          <w:lang w:eastAsia="zh-CN"/>
        </w:rPr>
        <w:t xml:space="preserve">（审计结束）</w:t>
      </w:r>
      <w:r>
        <w:rPr>
          <w:rFonts w:hint="eastAsia" w:ascii="宋体" w:hAnsi="宋体" w:eastAsia="宋体" w:cs="宋体"/>
          <w:color w:val="auto"/>
          <w:sz w:val="24"/>
          <w:szCs w:val="24"/>
        </w:rPr>
        <w:t xml:space="preserve">付至</w:t>
      </w:r>
      <w:r>
        <w:rPr>
          <w:rFonts w:hint="eastAsia" w:ascii="宋体" w:hAnsi="宋体" w:eastAsia="宋体" w:cs="宋体"/>
          <w:color w:val="auto"/>
          <w:sz w:val="24"/>
          <w:szCs w:val="24"/>
          <w:lang w:val="en-US" w:eastAsia="zh-CN"/>
        </w:rPr>
        <w:t xml:space="preserve">审定价</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lang w:val="en-US" w:eastAsia="zh-CN"/>
        </w:rPr>
        <w:t xml:space="preserve">100%</w:t>
      </w:r>
      <w:r>
        <w:rPr>
          <w:rFonts w:hint="eastAsia" w:ascii="宋体" w:hAnsi="宋体" w:eastAsia="宋体" w:cs="宋体"/>
          <w:color w:val="auto"/>
          <w:sz w:val="24"/>
          <w:szCs w:val="24"/>
          <w:lang w:eastAsia="zh-CN"/>
        </w:rPr>
        <w:t xml:space="preserve">。</w:t>
      </w:r>
      <w:r>
        <w:rPr>
          <w:rFonts w:hint="eastAsia" w:ascii="宋体" w:hAnsi="宋体" w:eastAsia="宋体" w:cs="宋体"/>
          <w:b/>
          <w:bCs/>
          <w:color w:val="auto"/>
          <w:sz w:val="24"/>
          <w:szCs w:val="24"/>
          <w:lang w:eastAsia="zh-CN"/>
        </w:rPr>
        <w:t xml:space="preserve">设备验收时需提供国家认可的第三方检测机构出具的验收报告。</w:t>
      </w:r>
      <w:r/>
    </w:p>
    <w:p>
      <w:pPr>
        <w:ind w:firstLine="480"/>
        <w:jc w:val="left"/>
        <w:keepLines w:val="0"/>
        <w:keepNext w:val="0"/>
        <w:pageBreakBefore w:val="0"/>
        <w:spacing w:line="400" w:lineRule="exact"/>
        <w:rPr>
          <w:color w:val="auto"/>
          <w:sz w:val="24"/>
        </w:rPr>
      </w:pPr>
      <w:r>
        <w:rPr>
          <w:rFonts w:hint="eastAsia"/>
          <w:color w:val="auto"/>
          <w:sz w:val="24"/>
          <w:lang w:val="en-US" w:eastAsia="zh-CN"/>
        </w:rPr>
        <w:t xml:space="preserve">5.履约保证金：</w:t>
      </w:r>
      <w:r>
        <w:rPr>
          <w:rFonts w:hint="eastAsia"/>
          <w:color w:val="auto"/>
          <w:sz w:val="24"/>
        </w:rPr>
        <w:t xml:space="preserve">合同金额的</w:t>
      </w:r>
      <w:r>
        <w:rPr>
          <w:rFonts w:hint="eastAsia"/>
          <w:color w:val="auto"/>
          <w:sz w:val="24"/>
          <w:lang w:val="en-US" w:eastAsia="zh-CN"/>
        </w:rPr>
        <w:t xml:space="preserve">10</w:t>
      </w:r>
      <w:r>
        <w:rPr>
          <w:rFonts w:hint="eastAsia"/>
          <w:color w:val="auto"/>
          <w:sz w:val="24"/>
        </w:rPr>
        <w:t xml:space="preserve">%。按照苏财购[2023]150号文，鼓励采用电子保函形式</w:t>
      </w:r>
      <w:r>
        <w:rPr>
          <w:rFonts w:hint="eastAsia"/>
          <w:color w:val="auto"/>
          <w:sz w:val="24"/>
          <w:lang w:eastAsia="zh-CN"/>
        </w:rPr>
        <w:t xml:space="preserve">。</w:t>
      </w:r>
      <w:r>
        <w:rPr>
          <w:rFonts w:hint="eastAsia"/>
          <w:color w:val="auto"/>
          <w:sz w:val="24"/>
        </w:rPr>
        <w:t xml:space="preserve">中标人也可以自主选择以支票、汇票、本票、保函等非现金形式缴纳或提交。</w:t>
      </w:r>
      <w:r/>
    </w:p>
    <w:p>
      <w:pPr>
        <w:jc w:val="left"/>
        <w:keepLines w:val="0"/>
        <w:keepNext w:val="0"/>
        <w:pageBreakBefore w:val="0"/>
        <w:spacing w:line="400" w:lineRule="exact"/>
        <w:rPr>
          <w:color w:val="auto"/>
          <w:sz w:val="24"/>
        </w:rPr>
      </w:pPr>
      <w:r>
        <w:rPr>
          <w:rFonts w:hint="eastAsia"/>
          <w:color w:val="auto"/>
          <w:sz w:val="24"/>
        </w:rPr>
        <w:t xml:space="preserve">履约保证金的提交时间：中标人应当在合同签订前向采购人足额提交履约保证金。</w:t>
      </w:r>
      <w:r/>
    </w:p>
    <w:p>
      <w:pPr>
        <w:jc w:val="left"/>
        <w:keepLines w:val="0"/>
        <w:keepNext w:val="0"/>
        <w:pageBreakBefore w:val="0"/>
        <w:spacing w:line="400" w:lineRule="exact"/>
        <w:rPr>
          <w:color w:val="auto"/>
          <w:sz w:val="24"/>
        </w:rPr>
      </w:pPr>
      <w:r>
        <w:rPr>
          <w:rFonts w:hint="eastAsia"/>
          <w:color w:val="auto"/>
          <w:sz w:val="24"/>
        </w:rPr>
        <w:t xml:space="preserve">履约保证金退还方式：支票、汇票、本票或履约保函（保险）形式。</w:t>
      </w:r>
      <w:r/>
    </w:p>
    <w:p>
      <w:pPr>
        <w:jc w:val="left"/>
        <w:keepLines w:val="0"/>
        <w:keepNext w:val="0"/>
        <w:pageBreakBefore w:val="0"/>
        <w:spacing w:line="400" w:lineRule="exact"/>
        <w:rPr>
          <w:rFonts w:hint="eastAsia" w:ascii="Times New Roman" w:hAnsi="Times New Roman" w:eastAsia="宋体" w:cs="Times New Roman"/>
          <w:color w:val="auto"/>
          <w:sz w:val="24"/>
        </w:rPr>
      </w:pPr>
      <w:r>
        <w:rPr>
          <w:rFonts w:hint="eastAsia"/>
          <w:color w:val="auto"/>
          <w:sz w:val="24"/>
        </w:rPr>
        <w:t xml:space="preserve">履约保证金退还时间：</w:t>
      </w:r>
      <w:r>
        <w:rPr>
          <w:rFonts w:hint="eastAsia" w:ascii="Times New Roman" w:hAnsi="Times New Roman" w:eastAsia="宋体" w:cs="Times New Roman"/>
          <w:color w:val="auto"/>
          <w:sz w:val="24"/>
          <w:lang w:val="zh-CN"/>
        </w:rPr>
        <w:t xml:space="preserve">采购人应在货物验收合格之日起</w:t>
      </w:r>
      <w:r>
        <w:rPr>
          <w:rFonts w:hint="eastAsia" w:ascii="Times New Roman" w:hAnsi="Times New Roman" w:eastAsia="宋体" w:cs="Times New Roman"/>
          <w:color w:val="auto"/>
          <w:sz w:val="24"/>
          <w:lang w:val="en-US" w:eastAsia="zh-CN"/>
        </w:rPr>
        <w:t xml:space="preserve">3</w:t>
      </w:r>
      <w:r>
        <w:rPr>
          <w:rFonts w:hint="eastAsia" w:ascii="Times New Roman" w:hAnsi="Times New Roman" w:eastAsia="宋体" w:cs="Times New Roman"/>
          <w:color w:val="auto"/>
          <w:sz w:val="24"/>
          <w:lang w:val="zh-CN"/>
        </w:rPr>
        <w:t xml:space="preserve">年后，7个工作日内退还剩余的履约保证金（无息）。</w:t>
      </w:r>
      <w:r/>
    </w:p>
    <w:p>
      <w:pPr>
        <w:jc w:val="left"/>
        <w:keepLines w:val="0"/>
        <w:keepNext w:val="0"/>
        <w:pageBreakBefore w:val="0"/>
        <w:spacing w:line="400" w:lineRule="exact"/>
        <w:rPr>
          <w:color w:val="auto"/>
          <w:sz w:val="24"/>
        </w:rPr>
      </w:pPr>
      <w:r>
        <w:rPr>
          <w:rFonts w:hint="eastAsia"/>
          <w:color w:val="auto"/>
          <w:sz w:val="24"/>
        </w:rPr>
        <w:t xml:space="preserve">履约保证金退还条件：中标人按合同要求履约完成后，经采购人审核后无息退还。</w:t>
      </w:r>
      <w:r/>
    </w:p>
    <w:p>
      <w:pPr>
        <w:ind w:firstLine="480"/>
        <w:keepLines w:val="0"/>
        <w:keepNext w:val="0"/>
        <w:pageBreakBefore w:val="0"/>
        <w:spacing w:line="400" w:lineRule="exact"/>
        <w:rPr>
          <w:rFonts w:hint="eastAsia" w:ascii="宋体" w:hAnsi="宋体" w:eastAsia="宋体" w:cs="宋体"/>
          <w:b/>
          <w:bCs/>
          <w:color w:val="auto"/>
          <w:sz w:val="24"/>
          <w:szCs w:val="24"/>
          <w:lang w:eastAsia="zh-CN"/>
        </w:rPr>
      </w:pPr>
      <w:r>
        <w:rPr>
          <w:rFonts w:hint="eastAsia"/>
          <w:color w:val="auto"/>
          <w:sz w:val="24"/>
        </w:rPr>
        <w:t xml:space="preserve">履约保证金不予退还的情形：如果中标人不履行合同，履约保证金不予退还；如果中标人未能按合同约定全面履行义务，那么采购人有权从履约保证金中取得补偿或赔偿，同时不影响采购人要求中标供应商承担合同约定的超过履约保证金的违约责任的权利。</w:t>
      </w:r>
      <w:r/>
    </w:p>
    <w:p>
      <w:pPr>
        <w:ind w:firstLine="482"/>
        <w:keepLines w:val="0"/>
        <w:keepNext w:val="0"/>
        <w:pageBreakBefore w:val="0"/>
        <w:spacing w:line="400" w:lineRule="exact"/>
        <w:rPr>
          <w:rFonts w:ascii="宋体" w:hAnsi="宋体" w:cs="宋体"/>
          <w:b/>
          <w:color w:val="auto"/>
          <w:sz w:val="24"/>
        </w:rPr>
      </w:pPr>
      <w:r>
        <w:rPr>
          <w:rFonts w:hint="eastAsia" w:ascii="宋体" w:hAnsi="宋体" w:cs="宋体"/>
          <w:b/>
          <w:color w:val="auto"/>
          <w:sz w:val="24"/>
        </w:rPr>
        <w:t xml:space="preserve">第九条 伴随服务／售后服务</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1.乙方应按照国家有关法律法规规章和“三包”规定以及合同所附的“服务承诺”提供服务</w:t>
      </w:r>
      <w:r>
        <w:rPr>
          <w:rFonts w:hint="eastAsia" w:ascii="宋体" w:hAnsi="宋体" w:cs="宋体"/>
          <w:color w:val="000000"/>
          <w:sz w:val="24"/>
          <w:lang w:eastAsia="zh-CN"/>
        </w:rPr>
        <w:t xml:space="preserve">。</w:t>
      </w:r>
      <w:r>
        <w:rPr>
          <w:rFonts w:hint="eastAsia" w:ascii="宋体" w:hAnsi="宋体" w:cs="宋体"/>
          <w:color w:val="000000"/>
          <w:sz w:val="24"/>
        </w:rPr>
        <w:t xml:space="preserve">2.除前款规定外，乙方还应提供下列服务：</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（1）货物的现场安装、调试或启动监督；</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（2）就货物的安装、启动、运行及维护等对甲方人员进行免费培训。</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3.若招标文件中不包含有关伴随服务或售后服务的承诺，双方作如下约定：</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3.2 所购货物按乙方投标承诺提供免费维护和质量保证，保修费用计入总价。</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3.3 保修期内，乙方负责对其提供的货物整机进行维修和系统维护，不再收取任何费用，但不可抗力（如火灾、雷击等）造成的故障除外。</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3.4 货物故障报修的响应时间按乙方投标承诺执行。</w:t>
      </w:r>
      <w:r/>
    </w:p>
    <w:p>
      <w:pPr>
        <w:ind w:firstLine="480"/>
        <w:jc w:val="left"/>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3.5 所有的售后服务均由乙方受理。提供稳定的技术服务团队和可靠的服务质量管理体系，提供及时有效的本地化服务。</w:t>
      </w:r>
      <w:r/>
    </w:p>
    <w:p>
      <w:pPr>
        <w:ind w:firstLine="480"/>
        <w:jc w:val="left"/>
        <w:keepLines w:val="0"/>
        <w:keepNext w:val="0"/>
        <w:pageBreakBefore w:val="0"/>
        <w:spacing w:line="400" w:lineRule="exact"/>
        <w:rPr>
          <w:rFonts w:hint="eastAsia" w:ascii="宋体" w:hAnsi="宋体" w:cs="宋体"/>
          <w:color w:val="000000"/>
          <w:sz w:val="24"/>
        </w:rPr>
      </w:pPr>
      <w:r>
        <w:rPr>
          <w:rFonts w:ascii="宋体" w:hAnsi="宋体" w:cs="宋体"/>
          <w:color w:val="000000"/>
          <w:sz w:val="24"/>
        </w:rPr>
        <w:t xml:space="preserve">3.6</w:t>
      </w:r>
      <w:r>
        <w:rPr>
          <w:rFonts w:hint="eastAsia" w:ascii="宋体" w:hAnsi="宋体" w:cs="宋体"/>
          <w:color w:val="000000"/>
          <w:sz w:val="24"/>
        </w:rPr>
        <w:t xml:space="preserve">提供服务期内7×24小时技术支持服务：</w:t>
      </w:r>
      <w:r/>
    </w:p>
    <w:p>
      <w:pPr>
        <w:ind w:firstLine="480"/>
        <w:jc w:val="left"/>
        <w:keepLines w:val="0"/>
        <w:keepNext w:val="0"/>
        <w:pageBreakBefore w:val="0"/>
        <w:spacing w:line="400" w:lineRule="exact"/>
        <w:rPr>
          <w:rFonts w:hint="eastAsia" w:ascii="宋体" w:hAnsi="宋体" w:cs="宋体"/>
          <w:color w:val="000000"/>
          <w:sz w:val="24"/>
        </w:rPr>
      </w:pPr>
      <w:r>
        <w:rPr>
          <w:rFonts w:hint="eastAsia" w:ascii="宋体" w:hAnsi="宋体" w:cs="宋体"/>
          <w:color w:val="000000"/>
          <w:sz w:val="24"/>
        </w:rPr>
        <w:t xml:space="preserve">①电话咨询</w:t>
      </w:r>
      <w:r/>
    </w:p>
    <w:p>
      <w:pPr>
        <w:ind w:firstLine="480"/>
        <w:jc w:val="left"/>
        <w:keepLines w:val="0"/>
        <w:keepNext w:val="0"/>
        <w:pageBreakBefore w:val="0"/>
        <w:spacing w:line="400" w:lineRule="exact"/>
        <w:rPr>
          <w:rFonts w:hint="eastAsia" w:ascii="宋体" w:hAnsi="宋体" w:cs="宋体"/>
          <w:color w:val="000000"/>
          <w:sz w:val="24"/>
        </w:rPr>
      </w:pPr>
      <w:r>
        <w:rPr>
          <w:rFonts w:hint="eastAsia" w:ascii="宋体" w:hAnsi="宋体" w:cs="宋体"/>
          <w:color w:val="000000"/>
          <w:sz w:val="24"/>
        </w:rPr>
        <w:t xml:space="preserve">乙方和制造商应当为用户提供技术援助电话，解答用户在使用中遇到的问题，及时为用户提出解决问题的建议。</w:t>
      </w:r>
      <w:r/>
    </w:p>
    <w:p>
      <w:pPr>
        <w:ind w:firstLine="480"/>
        <w:jc w:val="left"/>
        <w:keepLines w:val="0"/>
        <w:keepNext w:val="0"/>
        <w:pageBreakBefore w:val="0"/>
        <w:spacing w:line="400" w:lineRule="exact"/>
        <w:rPr>
          <w:rFonts w:hint="eastAsia" w:ascii="宋体" w:hAnsi="宋体" w:cs="宋体"/>
          <w:color w:val="000000"/>
          <w:sz w:val="24"/>
        </w:rPr>
      </w:pPr>
      <w:r>
        <w:rPr>
          <w:rFonts w:hint="eastAsia" w:ascii="宋体" w:hAnsi="宋体" w:cs="宋体"/>
          <w:color w:val="000000"/>
          <w:sz w:val="24"/>
        </w:rPr>
        <w:t xml:space="preserve">②现场响应</w:t>
      </w:r>
      <w:r/>
    </w:p>
    <w:p>
      <w:pPr>
        <w:ind w:firstLine="480"/>
        <w:jc w:val="left"/>
        <w:keepLines w:val="0"/>
        <w:keepNext w:val="0"/>
        <w:pageBreakBefore w:val="0"/>
        <w:spacing w:line="400" w:lineRule="exact"/>
        <w:rPr>
          <w:rFonts w:hint="eastAsia" w:ascii="宋体" w:hAnsi="宋体" w:cs="宋体"/>
          <w:color w:val="000000"/>
          <w:sz w:val="24"/>
        </w:rPr>
      </w:pPr>
      <w:r>
        <w:rPr>
          <w:rFonts w:hint="eastAsia" w:ascii="宋体" w:hAnsi="宋体" w:cs="宋体"/>
          <w:color w:val="000000"/>
          <w:sz w:val="24"/>
        </w:rPr>
        <w:t xml:space="preserve">乙方接到使用方设备出现问题的通知后立即作出响应，4小时内派出专业人员，12小时内到达现场进行处理。</w:t>
      </w:r>
      <w:r/>
    </w:p>
    <w:p>
      <w:pPr>
        <w:ind w:firstLine="480"/>
        <w:keepLines w:val="0"/>
        <w:keepNext w:val="0"/>
        <w:pageBreakBefore w:val="0"/>
        <w:spacing w:line="400" w:lineRule="exact"/>
        <w:rPr>
          <w:rFonts w:hint="eastAsia" w:ascii="宋体" w:hAnsi="宋体" w:cs="宋体"/>
          <w:b/>
          <w:color w:val="000000"/>
          <w:sz w:val="24"/>
        </w:rPr>
      </w:pPr>
      <w:r>
        <w:rPr>
          <w:rFonts w:ascii="宋体" w:hAnsi="宋体" w:cs="宋体"/>
          <w:color w:val="000000"/>
          <w:sz w:val="24"/>
        </w:rPr>
        <w:t xml:space="preserve">3.7</w:t>
      </w:r>
      <w:r>
        <w:rPr>
          <w:rFonts w:hint="eastAsia" w:ascii="宋体" w:hAnsi="宋体" w:cs="宋体"/>
          <w:color w:val="000000"/>
          <w:sz w:val="24"/>
        </w:rPr>
        <w:t xml:space="preserve">维修配件：乙方或制造商应提供备品备件，保证甲方应急所需。使用的维修零配件应为原厂配件，未经甲方同意不得使用非原厂配件。</w:t>
      </w:r>
      <w:r/>
    </w:p>
    <w:p>
      <w:pPr>
        <w:ind w:firstLine="480"/>
        <w:jc w:val="left"/>
        <w:keepLines w:val="0"/>
        <w:keepNext w:val="0"/>
        <w:pageBreakBefore w:val="0"/>
        <w:spacing w:line="400" w:lineRule="exact"/>
        <w:rPr>
          <w:rFonts w:ascii="宋体" w:hAnsi="宋体" w:cs="宋体"/>
          <w:color w:val="000000"/>
          <w:sz w:val="24"/>
        </w:rPr>
      </w:pPr>
      <w:r>
        <w:rPr>
          <w:rFonts w:ascii="宋体" w:hAnsi="宋体" w:cs="宋体"/>
          <w:color w:val="000000"/>
          <w:sz w:val="24"/>
        </w:rPr>
        <w:t xml:space="preserve">3.8</w:t>
      </w:r>
      <w:r>
        <w:rPr>
          <w:rFonts w:hint="eastAsia" w:ascii="宋体" w:hAnsi="宋体" w:cs="宋体"/>
          <w:color w:val="000000"/>
          <w:sz w:val="24"/>
        </w:rPr>
        <w:t xml:space="preserve">乙方必须无偿向甲方提供系统运行初期的技术培训及质保期内的运行技术服务。</w:t>
      </w:r>
      <w:r/>
    </w:p>
    <w:p>
      <w:pPr>
        <w:ind w:firstLine="480"/>
        <w:jc w:val="left"/>
        <w:keepLines w:val="0"/>
        <w:keepNext w:val="0"/>
        <w:pageBreakBefore w:val="0"/>
        <w:spacing w:line="400" w:lineRule="exact"/>
        <w:rPr>
          <w:rFonts w:hint="eastAsia" w:ascii="宋体" w:hAnsi="宋体" w:cs="宋体"/>
          <w:color w:val="000000"/>
          <w:sz w:val="24"/>
        </w:rPr>
      </w:pPr>
      <w:r>
        <w:rPr>
          <w:rFonts w:ascii="宋体" w:hAnsi="宋体" w:cs="宋体"/>
          <w:color w:val="000000"/>
          <w:sz w:val="24"/>
        </w:rPr>
        <w:t xml:space="preserve">3.9</w:t>
      </w:r>
      <w:r>
        <w:rPr>
          <w:rFonts w:hint="eastAsia" w:ascii="宋体" w:hAnsi="宋体" w:cs="宋体"/>
          <w:color w:val="000000"/>
          <w:sz w:val="24"/>
        </w:rPr>
        <w:t xml:space="preserve">在质保期内因设备质量问题造成的设备故障和零部件损坏，乙方应无条件维修和/或更换，更换的零部件质保期顺延。</w:t>
      </w:r>
      <w:r/>
    </w:p>
    <w:p>
      <w:pPr>
        <w:jc w:val="left"/>
        <w:keepLines w:val="0"/>
        <w:keepNext w:val="0"/>
        <w:pageBreakBefore w:val="0"/>
        <w:spacing w:line="400" w:lineRule="exact"/>
        <w:rPr>
          <w:rFonts w:hint="eastAsia" w:ascii="宋体" w:hAnsi="宋体" w:cs="宋体"/>
          <w:color w:val="000000"/>
          <w:sz w:val="24"/>
          <w:lang w:eastAsia="zh-CN"/>
        </w:rPr>
      </w:pPr>
      <w:r>
        <w:rPr>
          <w:rFonts w:ascii="宋体" w:hAnsi="宋体" w:cs="宋体"/>
          <w:color w:val="000000"/>
          <w:sz w:val="24"/>
        </w:rPr>
        <w:t xml:space="preserve">3.10</w:t>
      </w:r>
      <w:r>
        <w:rPr>
          <w:rFonts w:hint="eastAsia" w:ascii="宋体" w:hAnsi="宋体" w:cs="宋体"/>
          <w:color w:val="000000"/>
          <w:sz w:val="24"/>
        </w:rPr>
        <w:t xml:space="preserve">遵守采购人相关保密安全规定，做好信息保密管理</w:t>
      </w:r>
      <w:r>
        <w:rPr>
          <w:rFonts w:hint="eastAsia" w:ascii="宋体" w:hAnsi="宋体" w:cs="宋体"/>
          <w:color w:val="000000"/>
          <w:sz w:val="24"/>
          <w:lang w:eastAsia="zh-CN"/>
        </w:rPr>
        <w:t xml:space="preserve">。</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11</w:t>
      </w:r>
      <w:r>
        <w:rPr>
          <w:rFonts w:hint="eastAsia" w:ascii="宋体" w:hAnsi="宋体" w:cs="宋体"/>
          <w:color w:val="000000"/>
          <w:sz w:val="24"/>
        </w:rPr>
        <w:t xml:space="preserve">保修期后的货物维护由双方协商再定。</w:t>
      </w:r>
      <w:r/>
    </w:p>
    <w:p>
      <w:pPr>
        <w:ind w:firstLine="480"/>
        <w:jc w:val="left"/>
        <w:keepLines w:val="0"/>
        <w:keepNext w:val="0"/>
        <w:pageBreakBefore w:val="0"/>
        <w:spacing w:line="400" w:lineRule="exact"/>
        <w:rPr>
          <w:rFonts w:hint="eastAsia" w:ascii="宋体" w:hAnsi="宋体" w:cs="宋体"/>
          <w:color w:val="000000"/>
          <w:sz w:val="24"/>
          <w:lang w:bidi="ar"/>
        </w:rPr>
      </w:pPr>
      <w:r>
        <w:rPr>
          <w:rFonts w:hint="eastAsia" w:ascii="宋体" w:hAnsi="宋体" w:cs="宋体"/>
          <w:color w:val="000000"/>
          <w:sz w:val="24"/>
        </w:rPr>
        <w:t xml:space="preserve">4. 本项目免费保</w:t>
      </w:r>
      <w:r>
        <w:rPr>
          <w:rFonts w:hint="eastAsia" w:ascii="宋体" w:hAnsi="宋体" w:cs="宋体"/>
          <w:color w:val="auto"/>
          <w:sz w:val="24"/>
        </w:rPr>
        <w:t xml:space="preserve">修期为</w:t>
      </w:r>
      <w:r>
        <w:rPr>
          <w:rFonts w:hint="eastAsia" w:ascii="宋体" w:hAnsi="宋体" w:cs="宋体"/>
          <w:color w:val="auto"/>
          <w:sz w:val="24"/>
          <w:u w:val="single"/>
          <w:lang w:val="en-US" w:eastAsia="zh-CN"/>
        </w:rPr>
        <w:t xml:space="preserve">3</w:t>
      </w:r>
      <w:r>
        <w:rPr>
          <w:rFonts w:hint="eastAsia" w:ascii="宋体" w:hAnsi="宋体" w:cs="宋体"/>
          <w:color w:val="auto"/>
          <w:sz w:val="24"/>
        </w:rPr>
        <w:t xml:space="preserve">年，</w:t>
      </w:r>
      <w:r>
        <w:rPr>
          <w:rFonts w:hint="eastAsia" w:ascii="宋体" w:hAnsi="宋体" w:cs="宋体"/>
          <w:color w:val="000000"/>
          <w:sz w:val="24"/>
        </w:rPr>
        <w:t xml:space="preserve">自产品验收合格之日起计算。乙方</w:t>
      </w:r>
      <w:r>
        <w:rPr>
          <w:rFonts w:hint="eastAsia" w:ascii="宋体" w:hAnsi="宋体" w:cs="宋体"/>
          <w:color w:val="000000"/>
          <w:sz w:val="24"/>
          <w:lang w:bidi="ar"/>
        </w:rPr>
        <w:t xml:space="preserve">对质保期内所发生的设备维护、维修、更换等一切费用负责。</w:t>
      </w:r>
      <w:r>
        <w:rPr>
          <w:rFonts w:hint="eastAsia" w:ascii="宋体" w:hAnsi="宋体" w:cs="宋体"/>
          <w:color w:val="000000"/>
          <w:sz w:val="24"/>
        </w:rPr>
        <w:t xml:space="preserve">在质保期内，如乙方和制造商的产品技术升级，乙方应及时通知甲方，如甲方有相应要求，乙方和制造商应对甲方进行升级服务。</w:t>
      </w:r>
      <w:r/>
    </w:p>
    <w:p>
      <w:pPr>
        <w:ind w:firstLine="482"/>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第十条 违约责任</w:t>
      </w:r>
      <w:r/>
    </w:p>
    <w:p>
      <w:pPr>
        <w:ind w:firstLine="480"/>
        <w:keepLines w:val="0"/>
        <w:keepNext w:val="0"/>
        <w:pageBreakBefore w:val="0"/>
        <w:spacing w:line="40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如乙方不能</w:t>
      </w:r>
      <w:r>
        <w:rPr>
          <w:rFonts w:ascii="宋体" w:hAnsi="宋体"/>
          <w:color w:val="000000"/>
          <w:sz w:val="24"/>
        </w:rPr>
        <w:t xml:space="preserve">按时</w:t>
      </w:r>
      <w:r>
        <w:rPr>
          <w:rFonts w:hint="eastAsia" w:ascii="宋体" w:hAnsi="宋体"/>
          <w:color w:val="000000"/>
          <w:sz w:val="24"/>
        </w:rPr>
        <w:t xml:space="preserve">交付货物完成安装调试的，每逾期</w:t>
      </w:r>
      <w:r>
        <w:rPr>
          <w:rFonts w:ascii="宋体" w:hAnsi="宋体"/>
          <w:color w:val="000000"/>
          <w:sz w:val="24"/>
        </w:rPr>
        <w:t xml:space="preserve">1</w:t>
      </w:r>
      <w:r>
        <w:rPr>
          <w:rFonts w:hint="eastAsia" w:ascii="宋体" w:hAnsi="宋体"/>
          <w:color w:val="000000"/>
          <w:sz w:val="24"/>
        </w:rPr>
        <w:t xml:space="preserve">天，乙方向甲方偿付合同总额</w:t>
      </w:r>
      <w:r>
        <w:rPr>
          <w:rFonts w:ascii="宋体" w:hAnsi="宋体"/>
          <w:color w:val="000000"/>
          <w:sz w:val="24"/>
        </w:rPr>
        <w:t xml:space="preserve">5</w:t>
      </w:r>
      <w:r>
        <w:rPr>
          <w:rFonts w:hint="eastAsia" w:ascii="宋体" w:hAnsi="宋体"/>
          <w:color w:val="000000"/>
          <w:sz w:val="24"/>
        </w:rPr>
        <w:t xml:space="preserve">‰的违约金</w:t>
      </w:r>
      <w:r>
        <w:rPr>
          <w:rFonts w:ascii="宋体" w:hAnsi="宋体"/>
          <w:color w:val="000000"/>
          <w:sz w:val="24"/>
        </w:rPr>
        <w:t xml:space="preserve">；</w:t>
      </w:r>
      <w:r>
        <w:rPr>
          <w:rFonts w:hint="eastAsia" w:ascii="宋体" w:hAnsi="宋体"/>
          <w:color w:val="000000"/>
          <w:sz w:val="24"/>
        </w:rPr>
        <w:t xml:space="preserve">乙方</w:t>
      </w:r>
      <w:r>
        <w:rPr>
          <w:rFonts w:ascii="宋体" w:hAnsi="宋体"/>
          <w:color w:val="000000"/>
          <w:sz w:val="24"/>
        </w:rPr>
        <w:t xml:space="preserve">逾期交付货物或完成安装调试超过10</w:t>
      </w:r>
      <w:r>
        <w:rPr>
          <w:rFonts w:hint="eastAsia" w:ascii="宋体" w:hAnsi="宋体"/>
          <w:color w:val="000000"/>
          <w:sz w:val="24"/>
        </w:rPr>
        <w:t xml:space="preserve">天</w:t>
      </w:r>
      <w:r>
        <w:rPr>
          <w:rFonts w:ascii="宋体" w:hAnsi="宋体"/>
          <w:color w:val="000000"/>
          <w:sz w:val="24"/>
        </w:rPr>
        <w:t xml:space="preserve">（</w:t>
      </w:r>
      <w:r>
        <w:rPr>
          <w:rFonts w:hint="eastAsia" w:ascii="宋体" w:hAnsi="宋体"/>
          <w:color w:val="000000"/>
          <w:sz w:val="24"/>
        </w:rPr>
        <w:t xml:space="preserve">含</w:t>
      </w:r>
      <w:r>
        <w:rPr>
          <w:rFonts w:ascii="宋体" w:hAnsi="宋体"/>
          <w:color w:val="000000"/>
          <w:sz w:val="24"/>
        </w:rPr>
        <w:t xml:space="preserve">10</w:t>
      </w:r>
      <w:r>
        <w:rPr>
          <w:rFonts w:hint="eastAsia" w:ascii="宋体" w:hAnsi="宋体"/>
          <w:color w:val="000000"/>
          <w:sz w:val="24"/>
        </w:rPr>
        <w:t xml:space="preserve">天</w:t>
      </w:r>
      <w:r>
        <w:rPr>
          <w:rFonts w:ascii="宋体" w:hAnsi="宋体"/>
          <w:color w:val="000000"/>
          <w:sz w:val="24"/>
        </w:rPr>
        <w:t xml:space="preserve">），</w:t>
      </w:r>
      <w:r>
        <w:rPr>
          <w:rFonts w:hint="eastAsia" w:ascii="宋体" w:hAnsi="宋体"/>
          <w:color w:val="000000"/>
          <w:sz w:val="24"/>
        </w:rPr>
        <w:t xml:space="preserve">甲方有权解除合同，</w:t>
      </w:r>
      <w:r>
        <w:rPr>
          <w:rFonts w:ascii="宋体" w:hAnsi="宋体"/>
          <w:color w:val="000000"/>
          <w:sz w:val="24"/>
        </w:rPr>
        <w:t xml:space="preserve">乙方</w:t>
      </w:r>
      <w:r>
        <w:rPr>
          <w:rFonts w:hint="eastAsia" w:ascii="宋体" w:hAnsi="宋体"/>
          <w:color w:val="000000"/>
          <w:sz w:val="24"/>
        </w:rPr>
        <w:t xml:space="preserve">交</w:t>
      </w:r>
      <w:r>
        <w:rPr>
          <w:rFonts w:ascii="宋体" w:hAnsi="宋体"/>
          <w:color w:val="000000"/>
          <w:sz w:val="24"/>
        </w:rPr>
        <w:t xml:space="preserve">纳的</w:t>
      </w:r>
      <w:r>
        <w:rPr>
          <w:rFonts w:hint="eastAsia" w:ascii="宋体" w:hAnsi="宋体"/>
          <w:color w:val="000000"/>
          <w:sz w:val="24"/>
        </w:rPr>
        <w:t xml:space="preserve">全部履约保证金</w:t>
      </w:r>
      <w:r>
        <w:rPr>
          <w:rFonts w:ascii="宋体" w:hAnsi="宋体"/>
          <w:color w:val="000000"/>
          <w:sz w:val="24"/>
        </w:rPr>
        <w:t xml:space="preserve">不予退</w:t>
      </w:r>
      <w:r>
        <w:rPr>
          <w:rFonts w:hint="eastAsia" w:ascii="宋体" w:hAnsi="宋体"/>
          <w:color w:val="000000"/>
          <w:sz w:val="24"/>
        </w:rPr>
        <w:t xml:space="preserve">还，</w:t>
      </w:r>
      <w:r>
        <w:rPr>
          <w:rFonts w:ascii="宋体" w:hAnsi="宋体"/>
          <w:color w:val="000000"/>
          <w:sz w:val="24"/>
        </w:rPr>
        <w:t xml:space="preserve">同时有权要求乙方按照</w:t>
      </w:r>
      <w:r>
        <w:rPr>
          <w:rFonts w:hint="eastAsia" w:ascii="宋体" w:hAnsi="宋体"/>
          <w:color w:val="000000"/>
          <w:sz w:val="24"/>
        </w:rPr>
        <w:t xml:space="preserve">合同总价</w:t>
      </w:r>
      <w:r>
        <w:rPr>
          <w:rFonts w:ascii="宋体" w:hAnsi="宋体"/>
          <w:color w:val="000000"/>
          <w:sz w:val="24"/>
        </w:rPr>
        <w:t xml:space="preserve">5%</w:t>
      </w:r>
      <w:r>
        <w:rPr>
          <w:rFonts w:hint="eastAsia" w:ascii="宋体" w:hAnsi="宋体"/>
          <w:color w:val="000000"/>
          <w:sz w:val="24"/>
        </w:rPr>
        <w:t xml:space="preserve">的</w:t>
      </w:r>
      <w:r>
        <w:rPr>
          <w:rFonts w:ascii="宋体" w:hAnsi="宋体"/>
          <w:color w:val="000000"/>
          <w:sz w:val="24"/>
        </w:rPr>
        <w:t xml:space="preserve">标准支付</w:t>
      </w:r>
      <w:r>
        <w:rPr>
          <w:rFonts w:hint="eastAsia" w:ascii="宋体" w:hAnsi="宋体"/>
          <w:color w:val="000000"/>
          <w:sz w:val="24"/>
        </w:rPr>
        <w:t xml:space="preserve">违约金</w:t>
      </w:r>
      <w:r>
        <w:rPr>
          <w:rFonts w:ascii="宋体" w:hAnsi="宋体"/>
          <w:color w:val="000000"/>
          <w:sz w:val="24"/>
        </w:rPr>
        <w:t xml:space="preserve">，</w:t>
      </w:r>
      <w:r>
        <w:rPr>
          <w:rFonts w:hint="eastAsia" w:ascii="宋体" w:hAnsi="宋体"/>
          <w:color w:val="000000"/>
          <w:sz w:val="24"/>
        </w:rPr>
        <w:t xml:space="preserve">解除合同的通知自</w:t>
      </w:r>
      <w:r>
        <w:rPr>
          <w:rFonts w:ascii="宋体" w:hAnsi="宋体"/>
          <w:color w:val="000000"/>
          <w:sz w:val="24"/>
        </w:rPr>
        <w:t xml:space="preserve">发出之日</w:t>
      </w:r>
      <w:r>
        <w:rPr>
          <w:rFonts w:hint="eastAsia" w:ascii="宋体" w:hAnsi="宋体"/>
          <w:color w:val="000000"/>
          <w:sz w:val="24"/>
        </w:rPr>
        <w:t xml:space="preserve">生效。</w:t>
      </w:r>
      <w:r/>
    </w:p>
    <w:p>
      <w:pPr>
        <w:ind w:firstLine="480"/>
        <w:keepLines w:val="0"/>
        <w:keepNext w:val="0"/>
        <w:pageBreakBefore w:val="0"/>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甲方未按合同规定的期限向乙方支付货款的，每逾期</w:t>
      </w:r>
      <w:r>
        <w:rPr>
          <w:rFonts w:ascii="宋体" w:hAnsi="宋体"/>
          <w:color w:val="000000"/>
          <w:sz w:val="24"/>
        </w:rPr>
        <w:t xml:space="preserve">1</w:t>
      </w:r>
      <w:r>
        <w:rPr>
          <w:rFonts w:hint="eastAsia" w:ascii="宋体" w:hAnsi="宋体"/>
          <w:color w:val="000000"/>
          <w:sz w:val="24"/>
        </w:rPr>
        <w:t xml:space="preserve">天甲方向乙方偿付欠款总额的</w:t>
      </w:r>
      <w:r>
        <w:rPr>
          <w:rFonts w:ascii="宋体" w:hAnsi="宋体"/>
          <w:color w:val="000000"/>
          <w:sz w:val="24"/>
        </w:rPr>
        <w:t xml:space="preserve">5</w:t>
      </w:r>
      <w:r>
        <w:rPr>
          <w:rFonts w:hint="eastAsia" w:ascii="宋体" w:hAnsi="宋体"/>
          <w:color w:val="000000"/>
          <w:sz w:val="24"/>
        </w:rPr>
        <w:t xml:space="preserve">‰滞纳金，但累计滞纳金总额不超过欠款总额的</w:t>
      </w:r>
      <w:r>
        <w:rPr>
          <w:rFonts w:ascii="宋体" w:hAnsi="宋体"/>
          <w:color w:val="000000"/>
          <w:sz w:val="24"/>
        </w:rPr>
        <w:t xml:space="preserve">5% </w:t>
      </w:r>
      <w:r>
        <w:rPr>
          <w:rFonts w:hint="eastAsia" w:ascii="宋体" w:hAnsi="宋体"/>
          <w:color w:val="000000"/>
          <w:sz w:val="24"/>
        </w:rPr>
        <w:t xml:space="preserve">。</w:t>
      </w:r>
      <w:r/>
    </w:p>
    <w:p>
      <w:pPr>
        <w:ind w:firstLine="480"/>
        <w:keepLines w:val="0"/>
        <w:keepNext w:val="0"/>
        <w:pageBreakBefore w:val="0"/>
        <w:spacing w:line="40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乙方所交付的货物品种、型号、规格不符合合同规定的，甲方有权拒收</w:t>
      </w:r>
      <w:r>
        <w:rPr>
          <w:rFonts w:ascii="宋体" w:hAnsi="宋体"/>
          <w:color w:val="000000"/>
          <w:sz w:val="24"/>
        </w:rPr>
        <w:t xml:space="preserve">，</w:t>
      </w:r>
      <w:r>
        <w:rPr>
          <w:rFonts w:hint="eastAsia" w:ascii="宋体" w:hAnsi="宋体"/>
          <w:color w:val="000000"/>
          <w:sz w:val="24"/>
        </w:rPr>
        <w:t xml:space="preserve">同时</w:t>
      </w:r>
      <w:r>
        <w:rPr>
          <w:rFonts w:ascii="宋体" w:hAnsi="宋体"/>
          <w:color w:val="000000"/>
          <w:sz w:val="24"/>
        </w:rPr>
        <w:t xml:space="preserve">有权解除合同，</w:t>
      </w:r>
      <w:r>
        <w:rPr>
          <w:rFonts w:hint="eastAsia" w:ascii="宋体" w:hAnsi="宋体"/>
          <w:color w:val="000000"/>
          <w:sz w:val="24"/>
        </w:rPr>
        <w:t xml:space="preserve">全部</w:t>
      </w:r>
      <w:r>
        <w:rPr>
          <w:rFonts w:ascii="宋体" w:hAnsi="宋体"/>
          <w:color w:val="000000"/>
          <w:sz w:val="24"/>
        </w:rPr>
        <w:t xml:space="preserve">履约保证金</w:t>
      </w:r>
      <w:r>
        <w:rPr>
          <w:rFonts w:hint="eastAsia" w:ascii="宋体" w:hAnsi="宋体"/>
          <w:color w:val="000000"/>
          <w:sz w:val="24"/>
        </w:rPr>
        <w:t xml:space="preserve">不予</w:t>
      </w:r>
      <w:r>
        <w:rPr>
          <w:rFonts w:ascii="宋体" w:hAnsi="宋体"/>
          <w:color w:val="000000"/>
          <w:sz w:val="24"/>
        </w:rPr>
        <w:t xml:space="preserve">退还，</w:t>
      </w:r>
      <w:r>
        <w:rPr>
          <w:rFonts w:hint="eastAsia" w:ascii="宋体" w:hAnsi="宋体"/>
          <w:color w:val="000000"/>
          <w:sz w:val="24"/>
        </w:rPr>
        <w:t xml:space="preserve">解除合同的通知自</w:t>
      </w:r>
      <w:r>
        <w:rPr>
          <w:rFonts w:ascii="宋体" w:hAnsi="宋体"/>
          <w:color w:val="000000"/>
          <w:sz w:val="24"/>
        </w:rPr>
        <w:t xml:space="preserve">发出之日</w:t>
      </w:r>
      <w:r>
        <w:rPr>
          <w:rFonts w:hint="eastAsia" w:ascii="宋体" w:hAnsi="宋体"/>
          <w:color w:val="000000"/>
          <w:sz w:val="24"/>
        </w:rPr>
        <w:t xml:space="preserve">生效</w:t>
      </w:r>
      <w:r>
        <w:rPr>
          <w:rFonts w:ascii="宋体" w:hAnsi="宋体"/>
          <w:color w:val="000000"/>
          <w:sz w:val="24"/>
        </w:rPr>
        <w:t xml:space="preserve">。</w:t>
      </w:r>
      <w:r/>
    </w:p>
    <w:p>
      <w:pPr>
        <w:ind w:firstLine="480"/>
        <w:keepLines w:val="0"/>
        <w:keepNext w:val="0"/>
        <w:pageBreakBefore w:val="0"/>
        <w:spacing w:line="40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rPr>
        <w:t xml:space="preserve">要求</w:t>
      </w:r>
      <w:r>
        <w:rPr>
          <w:rFonts w:hint="eastAsia" w:ascii="宋体" w:hAnsi="宋体"/>
          <w:color w:val="000000"/>
          <w:sz w:val="24"/>
        </w:rPr>
        <w:t xml:space="preserve">退货，乙方应退回全部货款，</w:t>
      </w:r>
      <w:r>
        <w:rPr>
          <w:rFonts w:ascii="宋体" w:hAnsi="宋体"/>
          <w:color w:val="000000"/>
          <w:sz w:val="24"/>
        </w:rPr>
        <w:t xml:space="preserve">同时甲方有权按照本条第1</w:t>
      </w:r>
      <w:r>
        <w:rPr>
          <w:rFonts w:hint="eastAsia" w:ascii="宋体" w:hAnsi="宋体"/>
          <w:color w:val="000000"/>
          <w:sz w:val="24"/>
        </w:rPr>
        <w:t xml:space="preserve">点不予</w:t>
      </w:r>
      <w:r>
        <w:rPr>
          <w:rFonts w:ascii="宋体" w:hAnsi="宋体"/>
          <w:color w:val="000000"/>
          <w:sz w:val="24"/>
        </w:rPr>
        <w:t xml:space="preserve">退还履约保证金和</w:t>
      </w:r>
      <w:r>
        <w:rPr>
          <w:rFonts w:hint="eastAsia" w:ascii="宋体" w:hAnsi="宋体"/>
          <w:color w:val="000000"/>
          <w:sz w:val="24"/>
        </w:rPr>
        <w:t xml:space="preserve">向</w:t>
      </w:r>
      <w:r>
        <w:rPr>
          <w:rFonts w:ascii="宋体" w:hAnsi="宋体"/>
          <w:color w:val="000000"/>
          <w:sz w:val="24"/>
        </w:rPr>
        <w:t xml:space="preserve">乙方主张违约金</w:t>
      </w:r>
      <w:r>
        <w:rPr>
          <w:rFonts w:hint="eastAsia" w:ascii="宋体" w:hAnsi="宋体"/>
          <w:color w:val="000000"/>
          <w:sz w:val="24"/>
        </w:rPr>
        <w:t xml:space="preserve">，</w:t>
      </w:r>
      <w:r>
        <w:rPr>
          <w:rFonts w:ascii="宋体" w:hAnsi="宋体"/>
          <w:color w:val="000000"/>
          <w:sz w:val="24"/>
        </w:rPr>
        <w:t xml:space="preserve">若仍不足以弥补甲方损失，</w:t>
      </w:r>
      <w:r>
        <w:rPr>
          <w:rFonts w:hint="eastAsia" w:ascii="宋体" w:hAnsi="宋体"/>
          <w:color w:val="000000"/>
          <w:sz w:val="24"/>
        </w:rPr>
        <w:t xml:space="preserve">则乙方还须赔偿甲方因此遭受的</w:t>
      </w:r>
      <w:r>
        <w:rPr>
          <w:rFonts w:ascii="宋体" w:hAnsi="宋体"/>
          <w:color w:val="000000"/>
          <w:sz w:val="24"/>
        </w:rPr>
        <w:t xml:space="preserve">所有</w:t>
      </w:r>
      <w:r>
        <w:rPr>
          <w:rFonts w:hint="eastAsia" w:ascii="宋体" w:hAnsi="宋体"/>
          <w:color w:val="000000"/>
          <w:sz w:val="24"/>
        </w:rPr>
        <w:t xml:space="preserve">损失。</w:t>
      </w:r>
      <w:r/>
    </w:p>
    <w:p>
      <w:pPr>
        <w:ind w:firstLine="480"/>
        <w:keepLines w:val="0"/>
        <w:keepNext w:val="0"/>
        <w:pageBreakBefore w:val="0"/>
        <w:spacing w:line="40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乙方未按本合同规定向甲方交付履约保证金的，</w:t>
      </w:r>
      <w:r>
        <w:rPr>
          <w:rFonts w:ascii="宋体" w:hAnsi="宋体"/>
          <w:color w:val="000000"/>
          <w:sz w:val="24"/>
        </w:rPr>
        <w:t xml:space="preserve">甲方有权拒绝签订本合同，</w:t>
      </w:r>
      <w:r>
        <w:rPr>
          <w:rFonts w:hint="eastAsia" w:ascii="宋体" w:hAnsi="宋体"/>
          <w:color w:val="000000"/>
          <w:sz w:val="24"/>
        </w:rPr>
        <w:t xml:space="preserve">同时</w:t>
      </w:r>
      <w:r>
        <w:rPr>
          <w:rFonts w:ascii="宋体" w:hAnsi="宋体"/>
          <w:color w:val="000000"/>
          <w:sz w:val="24"/>
        </w:rPr>
        <w:t xml:space="preserve">乙方</w:t>
      </w:r>
      <w:r>
        <w:rPr>
          <w:rFonts w:hint="eastAsia" w:ascii="宋体" w:hAnsi="宋体"/>
          <w:color w:val="000000"/>
          <w:sz w:val="24"/>
        </w:rPr>
        <w:t xml:space="preserve">应按应交付履约保证金的</w:t>
      </w:r>
      <w:r>
        <w:rPr>
          <w:rFonts w:ascii="宋体" w:hAnsi="宋体"/>
          <w:color w:val="000000"/>
          <w:sz w:val="24"/>
        </w:rPr>
        <w:t xml:space="preserve">100%</w:t>
      </w:r>
      <w:r>
        <w:rPr>
          <w:rFonts w:hint="eastAsia" w:ascii="宋体" w:hAnsi="宋体"/>
          <w:color w:val="000000"/>
          <w:sz w:val="24"/>
        </w:rPr>
        <w:t xml:space="preserve">向甲方支付违约金。</w:t>
      </w:r>
      <w:r/>
    </w:p>
    <w:p>
      <w:pPr>
        <w:ind w:firstLine="480"/>
        <w:keepLines w:val="0"/>
        <w:keepNext w:val="0"/>
        <w:pageBreakBefore w:val="0"/>
        <w:spacing w:line="40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乙方未按本合同的规定和“服务承诺”提供伴随服务</w:t>
      </w:r>
      <w:r>
        <w:rPr>
          <w:rFonts w:ascii="宋体" w:hAnsi="宋体"/>
          <w:color w:val="000000"/>
          <w:sz w:val="24"/>
        </w:rPr>
        <w:t xml:space="preserve">/</w:t>
      </w:r>
      <w:r>
        <w:rPr>
          <w:rFonts w:hint="eastAsia" w:ascii="宋体" w:hAnsi="宋体"/>
          <w:color w:val="000000"/>
          <w:sz w:val="24"/>
        </w:rPr>
        <w:t xml:space="preserve">售后服务的，</w:t>
      </w:r>
      <w:r>
        <w:rPr>
          <w:rFonts w:ascii="宋体" w:hAnsi="宋体"/>
          <w:color w:val="000000"/>
          <w:sz w:val="24"/>
        </w:rPr>
        <w:t xml:space="preserve">甲方有权提前解除本合同，</w:t>
      </w:r>
      <w:r>
        <w:rPr>
          <w:rFonts w:hint="eastAsia" w:ascii="宋体" w:hAnsi="宋体"/>
          <w:color w:val="000000"/>
          <w:sz w:val="24"/>
        </w:rPr>
        <w:t xml:space="preserve">同时</w:t>
      </w:r>
      <w:r>
        <w:rPr>
          <w:rFonts w:ascii="宋体" w:hAnsi="宋体"/>
          <w:color w:val="000000"/>
          <w:sz w:val="24"/>
        </w:rPr>
        <w:t xml:space="preserve">乙方</w:t>
      </w:r>
      <w:r>
        <w:rPr>
          <w:rFonts w:hint="eastAsia" w:ascii="宋体" w:hAnsi="宋体"/>
          <w:color w:val="000000"/>
          <w:sz w:val="24"/>
        </w:rPr>
        <w:t xml:space="preserve">应按合同总价款的</w:t>
      </w:r>
      <w:r>
        <w:rPr>
          <w:rFonts w:ascii="宋体" w:hAnsi="宋体"/>
          <w:color w:val="000000"/>
          <w:sz w:val="24"/>
        </w:rPr>
        <w:t xml:space="preserve">5 %</w:t>
      </w:r>
      <w:r>
        <w:rPr>
          <w:rFonts w:hint="eastAsia" w:ascii="宋体" w:hAnsi="宋体"/>
          <w:color w:val="000000"/>
          <w:sz w:val="24"/>
        </w:rPr>
        <w:t xml:space="preserve">向甲方承担违约责任。</w:t>
      </w:r>
      <w:r/>
    </w:p>
    <w:p>
      <w:pPr>
        <w:ind w:firstLine="480"/>
        <w:keepLines w:val="0"/>
        <w:keepNext w:val="0"/>
        <w:pageBreakBefore w:val="0"/>
        <w:spacing w:line="40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keepLines w:val="0"/>
        <w:keepNext w:val="0"/>
        <w:pageBreakBefore w:val="0"/>
        <w:spacing w:line="400" w:lineRule="exact"/>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乙方投标属虚假承诺，或经权威部门监测提供的货物不能满足招标文件要求，或是由于乙方的过错造成合同无法继续履行的，</w:t>
      </w:r>
      <w:r>
        <w:rPr>
          <w:rFonts w:ascii="宋体" w:hAnsi="宋体"/>
          <w:color w:val="000000"/>
          <w:sz w:val="24"/>
        </w:rPr>
        <w:t xml:space="preserve">除</w:t>
      </w:r>
      <w:r>
        <w:rPr>
          <w:rFonts w:hint="eastAsia" w:ascii="宋体" w:hAnsi="宋体"/>
          <w:color w:val="000000"/>
          <w:sz w:val="24"/>
        </w:rPr>
        <w:t xml:space="preserve">乙方</w:t>
      </w:r>
      <w:r>
        <w:rPr>
          <w:rFonts w:ascii="宋体" w:hAnsi="宋体"/>
          <w:color w:val="000000"/>
          <w:sz w:val="24"/>
        </w:rPr>
        <w:t xml:space="preserve">已</w:t>
      </w:r>
      <w:r>
        <w:rPr>
          <w:rFonts w:hint="eastAsia" w:ascii="宋体" w:hAnsi="宋体"/>
          <w:color w:val="000000"/>
          <w:sz w:val="24"/>
        </w:rPr>
        <w:t xml:space="preserve">交履约保证金不予退还外，还应向甲方支付不少于合同总价</w:t>
      </w:r>
      <w:r>
        <w:rPr>
          <w:rFonts w:ascii="宋体" w:hAnsi="宋体"/>
          <w:color w:val="000000"/>
          <w:sz w:val="24"/>
        </w:rPr>
        <w:t xml:space="preserve">30%违约</w:t>
      </w:r>
      <w:r>
        <w:rPr>
          <w:rFonts w:hint="eastAsia" w:ascii="宋体" w:hAnsi="宋体"/>
          <w:color w:val="000000"/>
          <w:sz w:val="24"/>
        </w:rPr>
        <w:t xml:space="preserve">金</w:t>
      </w:r>
      <w:r>
        <w:rPr>
          <w:rFonts w:ascii="宋体" w:hAnsi="宋体"/>
          <w:color w:val="000000"/>
          <w:sz w:val="24"/>
        </w:rPr>
        <w:t xml:space="preserve">，</w:t>
      </w:r>
      <w:r>
        <w:rPr>
          <w:rFonts w:hint="eastAsia" w:ascii="宋体" w:hAnsi="宋体"/>
          <w:color w:val="000000"/>
          <w:sz w:val="24"/>
        </w:rPr>
        <w:t xml:space="preserve">若</w:t>
      </w:r>
      <w:r>
        <w:rPr>
          <w:rFonts w:ascii="宋体" w:hAnsi="宋体"/>
          <w:color w:val="000000"/>
          <w:sz w:val="24"/>
        </w:rPr>
        <w:t xml:space="preserve">该违约金</w:t>
      </w:r>
      <w:r>
        <w:rPr>
          <w:rFonts w:hint="eastAsia" w:ascii="宋体" w:hAnsi="宋体"/>
          <w:color w:val="000000"/>
          <w:sz w:val="24"/>
        </w:rPr>
        <w:t xml:space="preserve">不足以</w:t>
      </w:r>
      <w:r>
        <w:rPr>
          <w:rFonts w:ascii="宋体" w:hAnsi="宋体"/>
          <w:color w:val="000000"/>
          <w:sz w:val="24"/>
        </w:rPr>
        <w:t xml:space="preserve">弥补甲方损失，</w:t>
      </w:r>
      <w:r>
        <w:rPr>
          <w:rFonts w:hint="eastAsia" w:ascii="宋体" w:hAnsi="宋体"/>
          <w:color w:val="000000"/>
          <w:sz w:val="24"/>
        </w:rPr>
        <w:t xml:space="preserve">则应当</w:t>
      </w:r>
      <w:r>
        <w:rPr>
          <w:rFonts w:ascii="宋体" w:hAnsi="宋体"/>
          <w:color w:val="000000"/>
          <w:sz w:val="24"/>
        </w:rPr>
        <w:t xml:space="preserve">赔偿甲方所有损失</w:t>
      </w:r>
      <w:r>
        <w:rPr>
          <w:rFonts w:hint="eastAsia" w:ascii="宋体" w:hAnsi="宋体"/>
          <w:color w:val="000000"/>
          <w:sz w:val="24"/>
        </w:rPr>
        <w:t xml:space="preserve">。</w:t>
      </w:r>
      <w:r/>
    </w:p>
    <w:p>
      <w:pPr>
        <w:ind w:firstLine="480"/>
        <w:keepLines w:val="0"/>
        <w:keepNext w:val="0"/>
        <w:pageBreakBefore w:val="0"/>
        <w:spacing w:line="40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其他未尽事宜，以《民法典》等有关法律法规规定为准，无相关规定的，双方协商解决。</w:t>
      </w:r>
      <w:r/>
    </w:p>
    <w:p>
      <w:pPr>
        <w:ind w:firstLine="482"/>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第十一条 合同的变更和终止</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1.本合同一经签订，甲乙双方不得擅自变更、中止或终止合同。</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2.除发生法律规定的不能预见、不能避免并不能克服的客观情况外，甲乙双方不得放弃或拒绝履行合同。乙方放弃或拒绝履行合同，履约保证金不予退还。</w:t>
      </w:r>
      <w:r/>
    </w:p>
    <w:p>
      <w:pPr>
        <w:ind w:firstLine="482"/>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第十二条 合同的转让</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乙方不得擅自部分或全部转让其应履行的合同义务。</w:t>
      </w:r>
      <w:r/>
    </w:p>
    <w:p>
      <w:pPr>
        <w:ind w:firstLine="482"/>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第十三条 不可抗力</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firstLine="484"/>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第十四条 质量问题或缺陷的索赔</w:t>
      </w:r>
      <w:r/>
    </w:p>
    <w:p>
      <w:pPr>
        <w:ind w:firstLine="480"/>
        <w:keepLines w:val="0"/>
        <w:keepNext w:val="0"/>
        <w:pageBreakBefore w:val="0"/>
        <w:spacing w:line="400" w:lineRule="exact"/>
        <w:rPr>
          <w:rFonts w:ascii="宋体" w:hAnsi="宋体"/>
          <w:color w:val="000000"/>
          <w:sz w:val="24"/>
        </w:rPr>
      </w:pPr>
      <w:r>
        <w:rPr>
          <w:rFonts w:ascii="宋体" w:hAnsi="宋体"/>
          <w:color w:val="000000"/>
          <w:sz w:val="24"/>
        </w:rPr>
        <w:t xml:space="preserve">乙方</w:t>
      </w:r>
      <w:r>
        <w:rPr>
          <w:rFonts w:hint="eastAsia" w:ascii="宋体" w:hAnsi="宋体"/>
          <w:color w:val="000000"/>
          <w:sz w:val="24"/>
        </w:rPr>
        <w:t xml:space="preserve">交付</w:t>
      </w:r>
      <w:r>
        <w:rPr>
          <w:rFonts w:ascii="宋体" w:hAnsi="宋体"/>
          <w:color w:val="000000"/>
          <w:sz w:val="24"/>
        </w:rPr>
        <w:t xml:space="preserve">货物后，甲方发现</w:t>
      </w:r>
      <w:r>
        <w:rPr>
          <w:rFonts w:hint="eastAsia" w:ascii="宋体" w:hAnsi="宋体"/>
          <w:color w:val="000000"/>
          <w:sz w:val="24"/>
        </w:rPr>
        <w:t xml:space="preserve">货物</w:t>
      </w:r>
      <w:r>
        <w:rPr>
          <w:rFonts w:ascii="宋体" w:hAnsi="宋体"/>
          <w:color w:val="000000"/>
          <w:sz w:val="24"/>
        </w:rPr>
        <w:t xml:space="preserve">的</w:t>
      </w:r>
      <w:r>
        <w:rPr>
          <w:rFonts w:hint="eastAsia" w:ascii="宋体" w:hAnsi="宋体"/>
          <w:color w:val="000000"/>
          <w:sz w:val="24"/>
        </w:rPr>
        <w:t xml:space="preserve">质量</w:t>
      </w:r>
      <w:r>
        <w:rPr>
          <w:rFonts w:ascii="宋体" w:hAnsi="宋体"/>
          <w:color w:val="000000"/>
          <w:sz w:val="24"/>
        </w:rPr>
        <w:t xml:space="preserve">与合同内容不符或证实</w:t>
      </w:r>
      <w:r>
        <w:rPr>
          <w:rFonts w:hint="eastAsia" w:ascii="宋体" w:hAnsi="宋体"/>
          <w:color w:val="000000"/>
          <w:sz w:val="24"/>
        </w:rPr>
        <w:t xml:space="preserve">货物存在</w:t>
      </w:r>
      <w:r>
        <w:rPr>
          <w:rFonts w:ascii="宋体" w:hAnsi="宋体"/>
          <w:color w:val="000000"/>
          <w:sz w:val="24"/>
        </w:rPr>
        <w:t xml:space="preserve">缺陷的</w:t>
      </w:r>
      <w:r>
        <w:rPr>
          <w:rFonts w:hint="eastAsia" w:ascii="宋体" w:hAnsi="宋体"/>
          <w:color w:val="000000"/>
          <w:sz w:val="24"/>
        </w:rPr>
        <w:t xml:space="preserve">（</w:t>
      </w:r>
      <w:r>
        <w:rPr>
          <w:rFonts w:ascii="宋体" w:hAnsi="宋体"/>
          <w:color w:val="000000"/>
          <w:sz w:val="24"/>
        </w:rPr>
        <w:t xml:space="preserve">包括潜在缺陷</w:t>
      </w:r>
      <w:r>
        <w:rPr>
          <w:rFonts w:hint="eastAsia" w:ascii="宋体" w:hAnsi="宋体"/>
          <w:color w:val="000000"/>
          <w:sz w:val="24"/>
        </w:rPr>
        <w:t xml:space="preserve">）</w:t>
      </w:r>
      <w:r>
        <w:rPr>
          <w:rFonts w:ascii="宋体" w:hAnsi="宋体"/>
          <w:color w:val="000000"/>
          <w:sz w:val="24"/>
        </w:rPr>
        <w:t xml:space="preserve">，乙方应在收到甲方索赔通知后3</w:t>
      </w:r>
      <w:r>
        <w:rPr>
          <w:rFonts w:hint="eastAsia" w:ascii="宋体" w:hAnsi="宋体"/>
          <w:color w:val="000000"/>
          <w:sz w:val="24"/>
        </w:rPr>
        <w:t xml:space="preserve">日</w:t>
      </w:r>
      <w:r>
        <w:rPr>
          <w:rFonts w:ascii="宋体" w:hAnsi="宋体"/>
          <w:color w:val="000000"/>
          <w:sz w:val="24"/>
        </w:rPr>
        <w:t xml:space="preserve">内到甲方</w:t>
      </w:r>
      <w:r>
        <w:rPr>
          <w:rFonts w:hint="eastAsia" w:ascii="宋体" w:hAnsi="宋体"/>
          <w:color w:val="000000"/>
          <w:sz w:val="24"/>
        </w:rPr>
        <w:t xml:space="preserve">处</w:t>
      </w:r>
      <w:r>
        <w:rPr>
          <w:rFonts w:ascii="宋体" w:hAnsi="宋体"/>
          <w:color w:val="000000"/>
          <w:sz w:val="24"/>
        </w:rPr>
        <w:t xml:space="preserve">，</w:t>
      </w:r>
      <w:r>
        <w:rPr>
          <w:rFonts w:hint="eastAsia" w:ascii="宋体" w:hAnsi="宋体"/>
          <w:color w:val="000000"/>
          <w:sz w:val="24"/>
        </w:rPr>
        <w:t xml:space="preserve">商量</w:t>
      </w:r>
      <w:r>
        <w:rPr>
          <w:rFonts w:ascii="宋体" w:hAnsi="宋体"/>
          <w:color w:val="000000"/>
          <w:sz w:val="24"/>
        </w:rPr>
        <w:t xml:space="preserve">解决货物</w:t>
      </w:r>
      <w:r>
        <w:rPr>
          <w:rFonts w:hint="eastAsia" w:ascii="宋体" w:hAnsi="宋体"/>
          <w:color w:val="000000"/>
          <w:sz w:val="24"/>
        </w:rPr>
        <w:t xml:space="preserve">质量</w:t>
      </w:r>
      <w:r>
        <w:rPr>
          <w:rFonts w:ascii="宋体" w:hAnsi="宋体"/>
          <w:color w:val="000000"/>
          <w:sz w:val="24"/>
        </w:rPr>
        <w:t xml:space="preserve">或缺陷问题。若乙方未</w:t>
      </w:r>
      <w:r>
        <w:rPr>
          <w:rFonts w:hint="eastAsia" w:ascii="宋体" w:hAnsi="宋体"/>
          <w:color w:val="000000"/>
          <w:sz w:val="24"/>
        </w:rPr>
        <w:t xml:space="preserve">在</w:t>
      </w:r>
      <w:r>
        <w:rPr>
          <w:rFonts w:ascii="宋体" w:hAnsi="宋体"/>
          <w:color w:val="000000"/>
          <w:sz w:val="24"/>
        </w:rPr>
        <w:t xml:space="preserve">上述约定时间</w:t>
      </w:r>
      <w:r>
        <w:rPr>
          <w:rFonts w:hint="eastAsia" w:ascii="宋体" w:hAnsi="宋体"/>
          <w:color w:val="000000"/>
          <w:sz w:val="24"/>
        </w:rPr>
        <w:t xml:space="preserve">内</w:t>
      </w:r>
      <w:r>
        <w:rPr>
          <w:rFonts w:ascii="宋体" w:hAnsi="宋体"/>
          <w:color w:val="000000"/>
          <w:sz w:val="24"/>
        </w:rPr>
        <w:t xml:space="preserve">到场解决，</w:t>
      </w:r>
      <w:r>
        <w:rPr>
          <w:rFonts w:hint="eastAsia" w:ascii="宋体" w:hAnsi="宋体"/>
          <w:color w:val="000000"/>
          <w:sz w:val="24"/>
        </w:rPr>
        <w:t xml:space="preserve">因此</w:t>
      </w:r>
      <w:r>
        <w:rPr>
          <w:rFonts w:ascii="宋体" w:hAnsi="宋体"/>
          <w:color w:val="000000"/>
          <w:sz w:val="24"/>
        </w:rPr>
        <w:t xml:space="preserve">产生的损失以及扩大损失全部由乙方承担，</w:t>
      </w:r>
      <w:r>
        <w:rPr>
          <w:rFonts w:hint="eastAsia" w:ascii="宋体" w:hAnsi="宋体"/>
          <w:color w:val="000000"/>
          <w:sz w:val="24"/>
        </w:rPr>
        <w:t xml:space="preserve">甲方</w:t>
      </w:r>
      <w:r>
        <w:rPr>
          <w:rFonts w:ascii="宋体" w:hAnsi="宋体"/>
          <w:color w:val="000000"/>
          <w:sz w:val="24"/>
        </w:rPr>
        <w:t xml:space="preserve">有权选择</w:t>
      </w:r>
      <w:r>
        <w:rPr>
          <w:rFonts w:hint="eastAsia" w:ascii="宋体" w:hAnsi="宋体"/>
          <w:color w:val="000000"/>
          <w:sz w:val="24"/>
        </w:rPr>
        <w:t xml:space="preserve">解除</w:t>
      </w:r>
      <w:r>
        <w:rPr>
          <w:rFonts w:ascii="宋体" w:hAnsi="宋体"/>
          <w:color w:val="000000"/>
          <w:sz w:val="24"/>
        </w:rPr>
        <w:t xml:space="preserve">合同，</w:t>
      </w:r>
      <w:r>
        <w:rPr>
          <w:rFonts w:hint="eastAsia" w:ascii="宋体" w:hAnsi="宋体"/>
          <w:color w:val="000000"/>
          <w:sz w:val="24"/>
        </w:rPr>
        <w:t xml:space="preserve">要求退还</w:t>
      </w:r>
      <w:r>
        <w:rPr>
          <w:rFonts w:ascii="宋体" w:hAnsi="宋体"/>
          <w:color w:val="000000"/>
          <w:sz w:val="24"/>
        </w:rPr>
        <w:t xml:space="preserve">全部货物，</w:t>
      </w:r>
      <w:r>
        <w:rPr>
          <w:rFonts w:hint="eastAsia" w:ascii="宋体" w:hAnsi="宋体"/>
          <w:color w:val="000000"/>
          <w:sz w:val="24"/>
        </w:rPr>
        <w:t xml:space="preserve">返还</w:t>
      </w:r>
      <w:r>
        <w:rPr>
          <w:rFonts w:ascii="宋体" w:hAnsi="宋体"/>
          <w:color w:val="000000"/>
          <w:sz w:val="24"/>
        </w:rPr>
        <w:t xml:space="preserve">所有货款，不予退还全部履约保证金，</w:t>
      </w:r>
      <w:r>
        <w:rPr>
          <w:rFonts w:hint="eastAsia" w:ascii="宋体" w:hAnsi="宋体"/>
          <w:color w:val="000000"/>
          <w:sz w:val="24"/>
        </w:rPr>
        <w:t xml:space="preserve">并</w:t>
      </w:r>
      <w:r>
        <w:rPr>
          <w:rFonts w:ascii="宋体" w:hAnsi="宋体"/>
          <w:color w:val="000000"/>
          <w:sz w:val="24"/>
        </w:rPr>
        <w:t xml:space="preserve">有权按照合同总额5%</w:t>
      </w:r>
      <w:r>
        <w:rPr>
          <w:rFonts w:hint="eastAsia" w:ascii="宋体" w:hAnsi="宋体"/>
          <w:color w:val="000000"/>
          <w:sz w:val="24"/>
        </w:rPr>
        <w:t xml:space="preserve">标准</w:t>
      </w:r>
      <w:r>
        <w:rPr>
          <w:rFonts w:ascii="宋体" w:hAnsi="宋体"/>
          <w:color w:val="000000"/>
          <w:sz w:val="24"/>
        </w:rPr>
        <w:t xml:space="preserve">向乙方主张违约金；</w:t>
      </w:r>
      <w:r>
        <w:rPr>
          <w:rFonts w:hint="eastAsia" w:ascii="宋体" w:hAnsi="宋体"/>
          <w:color w:val="000000"/>
          <w:sz w:val="24"/>
        </w:rPr>
        <w:t xml:space="preserve">或者</w:t>
      </w:r>
      <w:r>
        <w:rPr>
          <w:rFonts w:ascii="宋体" w:hAnsi="宋体"/>
          <w:color w:val="000000"/>
          <w:sz w:val="24"/>
        </w:rPr>
        <w:t xml:space="preserve">有权安排第三方</w:t>
      </w:r>
      <w:r>
        <w:rPr>
          <w:rFonts w:hint="eastAsia" w:ascii="宋体" w:hAnsi="宋体"/>
          <w:color w:val="000000"/>
          <w:sz w:val="24"/>
        </w:rPr>
        <w:t xml:space="preserve">解决</w:t>
      </w:r>
      <w:r>
        <w:rPr>
          <w:rFonts w:ascii="宋体" w:hAnsi="宋体"/>
          <w:color w:val="000000"/>
          <w:sz w:val="24"/>
        </w:rPr>
        <w:t xml:space="preserve">货物质量或缺陷问题，</w:t>
      </w:r>
      <w:r>
        <w:rPr>
          <w:rFonts w:hint="eastAsia" w:ascii="宋体" w:hAnsi="宋体"/>
          <w:color w:val="000000"/>
          <w:sz w:val="24"/>
        </w:rPr>
        <w:t xml:space="preserve">因此</w:t>
      </w:r>
      <w:r>
        <w:rPr>
          <w:rFonts w:ascii="宋体" w:hAnsi="宋体"/>
          <w:color w:val="000000"/>
          <w:sz w:val="24"/>
        </w:rPr>
        <w:t xml:space="preserve">产生</w:t>
      </w:r>
      <w:r>
        <w:rPr>
          <w:rFonts w:hint="eastAsia" w:ascii="宋体" w:hAnsi="宋体"/>
          <w:color w:val="000000"/>
          <w:sz w:val="24"/>
        </w:rPr>
        <w:t xml:space="preserve">的</w:t>
      </w:r>
      <w:r>
        <w:rPr>
          <w:rFonts w:ascii="宋体" w:hAnsi="宋体"/>
          <w:color w:val="000000"/>
          <w:sz w:val="24"/>
        </w:rPr>
        <w:t xml:space="preserve">所有费用全部由乙方承担，</w:t>
      </w:r>
      <w:r>
        <w:rPr>
          <w:rFonts w:hint="eastAsia" w:ascii="宋体" w:hAnsi="宋体"/>
          <w:color w:val="000000"/>
          <w:sz w:val="24"/>
        </w:rPr>
        <w:t xml:space="preserve">甲方可以</w:t>
      </w:r>
      <w:r>
        <w:rPr>
          <w:rFonts w:ascii="宋体" w:hAnsi="宋体"/>
          <w:color w:val="000000"/>
          <w:sz w:val="24"/>
        </w:rPr>
        <w:t xml:space="preserve">在应付乙方的货款中直接扣除，</w:t>
      </w:r>
      <w:r>
        <w:rPr>
          <w:rFonts w:hint="eastAsia" w:ascii="宋体" w:hAnsi="宋体"/>
          <w:color w:val="000000"/>
          <w:sz w:val="24"/>
        </w:rPr>
        <w:t xml:space="preserve">同时</w:t>
      </w:r>
      <w:r>
        <w:rPr>
          <w:rFonts w:ascii="宋体" w:hAnsi="宋体"/>
          <w:color w:val="000000"/>
          <w:sz w:val="24"/>
        </w:rPr>
        <w:t xml:space="preserve">甲方不予退还全部履约保证金，</w:t>
      </w:r>
      <w:r>
        <w:rPr>
          <w:rFonts w:hint="eastAsia" w:ascii="宋体" w:hAnsi="宋体"/>
          <w:color w:val="000000"/>
          <w:sz w:val="24"/>
        </w:rPr>
        <w:t xml:space="preserve">并</w:t>
      </w:r>
      <w:r>
        <w:rPr>
          <w:rFonts w:ascii="宋体" w:hAnsi="宋体"/>
          <w:color w:val="000000"/>
          <w:sz w:val="24"/>
        </w:rPr>
        <w:t xml:space="preserve">有权按照合同总额5%</w:t>
      </w:r>
      <w:r>
        <w:rPr>
          <w:rFonts w:hint="eastAsia" w:ascii="宋体" w:hAnsi="宋体"/>
          <w:color w:val="000000"/>
          <w:sz w:val="24"/>
        </w:rPr>
        <w:t xml:space="preserve">标准</w:t>
      </w:r>
      <w:r>
        <w:rPr>
          <w:rFonts w:ascii="宋体" w:hAnsi="宋体"/>
          <w:color w:val="000000"/>
          <w:sz w:val="24"/>
        </w:rPr>
        <w:t xml:space="preserve">向乙方主张违约金</w:t>
      </w:r>
      <w:r>
        <w:rPr>
          <w:rFonts w:hint="eastAsia" w:ascii="宋体" w:hAnsi="宋体"/>
          <w:color w:val="000000"/>
          <w:sz w:val="24"/>
        </w:rPr>
        <w:t xml:space="preserve">。</w:t>
      </w:r>
      <w:r>
        <w:rPr>
          <w:rFonts w:ascii="宋体" w:hAnsi="宋体"/>
          <w:color w:val="000000"/>
          <w:sz w:val="24"/>
        </w:rPr>
        <w:t xml:space="preserve">若上述违约金不足以弥补甲方直接损失和</w:t>
      </w:r>
      <w:r>
        <w:rPr>
          <w:rFonts w:hint="eastAsia" w:ascii="宋体" w:hAnsi="宋体"/>
          <w:color w:val="000000"/>
          <w:sz w:val="24"/>
        </w:rPr>
        <w:t xml:space="preserve">间接</w:t>
      </w:r>
      <w:r>
        <w:rPr>
          <w:rFonts w:ascii="宋体" w:hAnsi="宋体"/>
          <w:color w:val="000000"/>
          <w:sz w:val="24"/>
        </w:rPr>
        <w:t xml:space="preserve">损失，</w:t>
      </w:r>
      <w:r>
        <w:rPr>
          <w:rFonts w:hint="eastAsia" w:ascii="宋体" w:hAnsi="宋体"/>
          <w:color w:val="000000"/>
          <w:sz w:val="24"/>
        </w:rPr>
        <w:t xml:space="preserve">则</w:t>
      </w:r>
      <w:r>
        <w:rPr>
          <w:rFonts w:ascii="宋体" w:hAnsi="宋体"/>
          <w:color w:val="000000"/>
          <w:sz w:val="24"/>
        </w:rPr>
        <w:t xml:space="preserve">乙方应赔偿</w:t>
      </w:r>
      <w:r>
        <w:rPr>
          <w:rFonts w:hint="eastAsia" w:ascii="宋体" w:hAnsi="宋体"/>
          <w:color w:val="000000"/>
          <w:sz w:val="24"/>
        </w:rPr>
        <w:t xml:space="preserve">甲方</w:t>
      </w:r>
      <w:r>
        <w:rPr>
          <w:rFonts w:ascii="宋体" w:hAnsi="宋体"/>
          <w:color w:val="000000"/>
          <w:sz w:val="24"/>
        </w:rPr>
        <w:t xml:space="preserve">所有损失。</w:t>
      </w:r>
      <w:r/>
    </w:p>
    <w:p>
      <w:pPr>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    甲方因主张上述权利而支出的所有合理费用，包括但不限于律师费、诉讼费、鉴定费、差旅费、保函费等，均由乙方承担。</w:t>
      </w:r>
      <w:r/>
    </w:p>
    <w:p>
      <w:pPr>
        <w:ind w:firstLine="482"/>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第十五条 争议的解决</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1.因货物的质量问题发生争议的，应当邀请国家认可的质量检测机构对货物质量进行鉴定。货物符合标准的，鉴定费由甲方承担；货物不符合质量标准的，鉴定费由乙方承担。</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2.因履行本合同引起的或与本合同有关的争议，甲、乙双方应首先通过友好协商解决，如果协商不能解决争议，则采取以下第（ ）种方式解决争议：</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（1）向甲方所在地有人民法院提起诉讼；</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（2）向甲方所在地仲裁委员会按其仲裁规则申请仲裁。</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如没有约定，默认采取第2种方式解决争议。</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3、在法院审理和仲裁期间，除有争议部分外，本合同其他部分应继续履行。</w:t>
      </w:r>
      <w:r/>
    </w:p>
    <w:p>
      <w:pPr>
        <w:ind w:firstLine="482"/>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第十六条 诚实信用 </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乙方应诚实信用，严格按照招标文件要求和投标承诺履行合同，不向甲方进行商业贿赂或者提供不正当利益。</w:t>
      </w:r>
      <w:r/>
    </w:p>
    <w:p>
      <w:pPr>
        <w:ind w:firstLine="482"/>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第十七条 合同生效及其他</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1.本合同自经甲乙双方授权代表签订并加盖公章后，自签订之日起生效。</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2.本合同一式伍份，甲乙双方各执贰份，代理机构执壹份存档。</w:t>
      </w:r>
      <w:r/>
    </w:p>
    <w:p>
      <w:pPr>
        <w:ind w:firstLine="480"/>
        <w:jc w:val="left"/>
        <w:keepLines w:val="0"/>
        <w:keepNext w:val="0"/>
        <w:pageBreakBefore w:val="0"/>
        <w:spacing w:line="400" w:lineRule="exact"/>
        <w:rPr>
          <w:rFonts w:hint="eastAsia" w:ascii="宋体" w:hAnsi="宋体" w:cs="宋体"/>
          <w:color w:val="000000"/>
          <w:sz w:val="24"/>
          <w:lang w:eastAsia="zh-CN"/>
        </w:rPr>
      </w:pPr>
      <w:r>
        <w:rPr>
          <w:rFonts w:hint="eastAsia" w:ascii="宋体" w:hAnsi="宋体" w:cs="宋体"/>
          <w:color w:val="000000"/>
          <w:sz w:val="24"/>
        </w:rPr>
        <w:t xml:space="preserve">3.本合同应按照中华人民共和国的现行法律进行解释</w:t>
      </w:r>
      <w:r>
        <w:rPr>
          <w:rFonts w:hint="eastAsia" w:ascii="宋体" w:hAnsi="宋体" w:cs="宋体"/>
          <w:color w:val="000000"/>
          <w:sz w:val="24"/>
          <w:lang w:eastAsia="zh-CN"/>
        </w:rPr>
        <w:t xml:space="preserve">。</w:t>
      </w:r>
      <w:r/>
    </w:p>
    <w:p>
      <w:pPr>
        <w:jc w:val="left"/>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甲    方</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乙    方</w:t>
      </w:r>
      <w:r>
        <w:rPr>
          <w:rFonts w:hint="eastAsia" w:ascii="宋体" w:hAnsi="宋体" w:eastAsia="宋体" w:cs="宋体"/>
          <w:color w:val="auto"/>
          <w:sz w:val="24"/>
          <w:szCs w:val="24"/>
          <w:highlight w:val="none"/>
        </w:rPr>
        <w:t xml:space="preserve">：</w:t>
      </w:r>
      <w:r/>
    </w:p>
    <w:p>
      <w:pPr>
        <w:keepLines w:val="0"/>
        <w:keepNext w:val="0"/>
        <w:pageBreakBefore w:val="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单位名称（章）：                         单位名称（章）：</w:t>
      </w:r>
      <w:r/>
    </w:p>
    <w:p>
      <w:pPr>
        <w:keepLines w:val="0"/>
        <w:keepNext w:val="0"/>
        <w:pageBreakBefore w:val="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                               单位地址：</w:t>
      </w:r>
      <w:r/>
    </w:p>
    <w:p>
      <w:pP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委托代理人：                            </w:t>
      </w:r>
      <w:r/>
    </w:p>
    <w:p>
      <w:pP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            </w:t>
      </w:r>
      <w:r/>
    </w:p>
    <w:p>
      <w:pP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传真：</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        </w:t>
      </w:r>
      <w:r/>
    </w:p>
    <w:p>
      <w:pPr>
        <w:ind w:firstLine="504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账</w:t>
      </w:r>
      <w:r>
        <w:rPr>
          <w:rFonts w:hint="eastAsia" w:ascii="宋体" w:hAnsi="宋体" w:eastAsia="宋体" w:cs="宋体"/>
          <w:color w:val="auto"/>
          <w:sz w:val="24"/>
          <w:szCs w:val="24"/>
          <w:highlight w:val="none"/>
        </w:rPr>
        <w:t xml:space="preserve">号：</w:t>
      </w:r>
      <w:r/>
    </w:p>
    <w:p>
      <w:pPr>
        <w:pStyle w:val="726"/>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spacing w:line="360" w:lineRule="auto"/>
        <w:rPr>
          <w:b/>
          <w:color w:val="auto"/>
          <w:sz w:val="36"/>
          <w:szCs w:val="36"/>
        </w:rPr>
        <w:outlineLvl w:val="0"/>
      </w:pPr>
      <w:r>
        <w:rPr>
          <w:b/>
          <w:color w:val="auto"/>
          <w:sz w:val="36"/>
          <w:szCs w:val="36"/>
        </w:rPr>
        <w:t xml:space="preserve">第七章</w:t>
      </w:r>
      <w:r>
        <w:rPr>
          <w:rFonts w:hint="eastAsia"/>
          <w:b/>
          <w:color w:val="auto"/>
          <w:sz w:val="36"/>
          <w:szCs w:val="36"/>
        </w:rPr>
        <w:t xml:space="preserve">  投标文件的组成及提交须知</w:t>
      </w:r>
      <w:r/>
    </w:p>
    <w:tbl>
      <w:tblPr>
        <w:tblStyle w:val="721"/>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tcPr>
          <w:p>
            <w:pPr>
              <w:jc w:val="center"/>
              <w:rPr>
                <w:rFonts w:ascii="宋体" w:hAnsi="宋体" w:cs="宋体"/>
                <w:b/>
                <w:color w:val="auto"/>
                <w:szCs w:val="21"/>
              </w:rPr>
            </w:pPr>
            <w:r>
              <w:rPr>
                <w:rFonts w:hint="eastAsia" w:ascii="宋体" w:hAnsi="宋体" w:cs="宋体"/>
                <w:b/>
                <w:color w:val="auto"/>
                <w:szCs w:val="21"/>
              </w:rPr>
              <w:t xml:space="preserve">名称</w:t>
            </w:r>
            <w:r/>
          </w:p>
        </w:tc>
        <w:tc>
          <w:tcPr>
            <w:tcW w:w="2502" w:type="dxa"/>
            <w:vAlign w:val="center"/>
            <w:textDirection w:val="lrTb"/>
            <w:noWrap/>
          </w:tcPr>
          <w:p>
            <w:pPr>
              <w:jc w:val="center"/>
              <w:rPr>
                <w:rFonts w:ascii="宋体" w:hAnsi="宋体" w:cs="宋体"/>
                <w:b/>
                <w:color w:val="auto"/>
                <w:szCs w:val="21"/>
              </w:rPr>
            </w:pPr>
            <w:r>
              <w:rPr>
                <w:rFonts w:hint="eastAsia" w:ascii="宋体" w:hAnsi="宋体" w:cs="宋体"/>
                <w:b/>
                <w:color w:val="auto"/>
                <w:szCs w:val="21"/>
              </w:rPr>
              <w:t xml:space="preserve">类别</w:t>
            </w:r>
            <w:r/>
          </w:p>
        </w:tc>
        <w:tc>
          <w:tcPr>
            <w:tcW w:w="6043" w:type="dxa"/>
            <w:vAlign w:val="center"/>
            <w:textDirection w:val="lrTb"/>
            <w:noWrap/>
          </w:tcPr>
          <w:p>
            <w:pPr>
              <w:jc w:val="center"/>
              <w:rPr>
                <w:rFonts w:ascii="宋体" w:hAnsi="宋体" w:cs="宋体"/>
                <w:b/>
                <w:color w:val="auto"/>
                <w:szCs w:val="21"/>
              </w:rPr>
            </w:pPr>
            <w:r>
              <w:rPr>
                <w:rFonts w:hint="eastAsia" w:ascii="宋体" w:hAnsi="宋体" w:cs="宋体"/>
                <w:b/>
                <w:color w:val="auto"/>
                <w:szCs w:val="21"/>
              </w:rPr>
              <w:t xml:space="preserve">相应内容</w:t>
            </w:r>
            <w:r/>
          </w:p>
        </w:tc>
      </w:tr>
      <w:tr>
        <w:trPr>
          <w:trHeight w:val="215"/>
        </w:trPr>
        <w:tc>
          <w:tcPr>
            <w:tcW w:w="1150" w:type="dxa"/>
            <w:vAlign w:val="center"/>
            <w:vMerge w:val="restart"/>
            <w:textDirection w:val="lrTb"/>
            <w:noWrap/>
          </w:tcPr>
          <w:p>
            <w:pPr>
              <w:ind w:left="211" w:hanging="211"/>
              <w:rPr>
                <w:rFonts w:ascii="宋体" w:hAnsi="宋体" w:cs="宋体"/>
                <w:color w:val="auto"/>
                <w:szCs w:val="21"/>
              </w:rPr>
            </w:pPr>
            <w:r>
              <w:rPr>
                <w:rFonts w:hint="eastAsia" w:ascii="宋体" w:hAnsi="宋体" w:cs="宋体"/>
                <w:b/>
                <w:color w:val="auto"/>
                <w:szCs w:val="21"/>
              </w:rPr>
              <w:t xml:space="preserve">投标文件组 成</w:t>
            </w:r>
            <w:r/>
          </w:p>
        </w:tc>
        <w:tc>
          <w:tcPr>
            <w:tcW w:w="2502" w:type="dxa"/>
            <w:vAlign w:val="center"/>
            <w:vMerge w:val="restart"/>
            <w:textDirection w:val="lrTb"/>
            <w:noWrap/>
          </w:tcPr>
          <w:p>
            <w:pPr>
              <w:jc w:val="center"/>
              <w:rPr>
                <w:rFonts w:ascii="宋体" w:hAnsi="宋体" w:cs="宋体"/>
                <w:b/>
                <w:bCs/>
                <w:color w:val="auto"/>
                <w:szCs w:val="21"/>
              </w:rPr>
            </w:pPr>
            <w:r>
              <w:rPr>
                <w:rFonts w:hint="eastAsia" w:ascii="宋体" w:hAnsi="宋体" w:cs="宋体"/>
                <w:b/>
                <w:bCs/>
                <w:color w:val="auto"/>
                <w:szCs w:val="21"/>
              </w:rPr>
              <w:t xml:space="preserve">基本目录</w:t>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投标文件封面</w:t>
            </w:r>
            <w:r/>
          </w:p>
        </w:tc>
      </w:tr>
      <w:tr>
        <w:trPr>
          <w:trHeight w:val="237"/>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*开标一览表</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项目实施方案</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基本服务承诺书</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认为需要提供的其他证明材料</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center"/>
            <w:vMerge w:val="restart"/>
            <w:textDirection w:val="lrTb"/>
            <w:noWrap/>
          </w:tcPr>
          <w:p>
            <w:pPr>
              <w:jc w:val="center"/>
              <w:rPr>
                <w:rFonts w:ascii="宋体" w:hAnsi="宋体" w:cs="宋体"/>
                <w:b/>
                <w:bCs/>
                <w:color w:val="auto"/>
                <w:szCs w:val="21"/>
              </w:rPr>
            </w:pPr>
            <w:r>
              <w:rPr>
                <w:rFonts w:hint="eastAsia" w:ascii="宋体" w:hAnsi="宋体" w:cs="宋体"/>
                <w:b/>
                <w:bCs/>
                <w:color w:val="auto"/>
                <w:szCs w:val="21"/>
              </w:rPr>
              <w:t xml:space="preserve">资格条件</w:t>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w:t>
            </w:r>
            <w:r>
              <w:rPr>
                <w:rFonts w:ascii="Segoe UI" w:hAnsi="Segoe UI" w:eastAsia="Segoe UI" w:cs="Segoe UI"/>
                <w:color w:val="auto"/>
                <w:szCs w:val="21"/>
                <w:shd w:val="clear" w:color="auto" w:fill="fafafa"/>
              </w:rPr>
              <w:t xml:space="preserve">法人或者其他组织的营业执照等证明文件</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b/>
                <w:bCs/>
                <w:color w:val="auto"/>
                <w:szCs w:val="21"/>
              </w:rPr>
            </w:pPr>
            <w:r>
              <w:rPr>
                <w:rFonts w:hint="eastAsia" w:ascii="宋体" w:hAnsi="宋体" w:cs="宋体"/>
                <w:color w:val="auto"/>
                <w:szCs w:val="21"/>
              </w:rPr>
              <w:t xml:space="preserve">△法人授权书</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经“信用中国”网站查询未被列入信用记录失信被执行人、重大税收违法案件当事人名单、政府采购严重违法失信行为记录名单</w:t>
            </w:r>
            <w:r/>
          </w:p>
        </w:tc>
      </w:tr>
      <w:tr>
        <w:trPr>
          <w:trHeight w:val="285"/>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△信用承诺书</w:t>
            </w:r>
            <w:r/>
          </w:p>
        </w:tc>
      </w:tr>
      <w:tr>
        <w:trPr>
          <w:trHeight w:val="275"/>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△资格承诺声明函</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△落实政府采购政策需满足的资格条件（详见第一章“采购邀请”）：</w:t>
            </w:r>
            <w:r>
              <w:rPr>
                <w:b/>
                <w:bCs/>
                <w:color w:val="auto"/>
              </w:rPr>
              <w:t xml:space="preserve">如采购公告中明确专门面向中小/小微企业采购，须按要求提供中小企业声明函</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△联合体协议（如有）</w:t>
            </w:r>
            <w:r/>
          </w:p>
        </w:tc>
      </w:tr>
      <w:tr>
        <w:trPr>
          <w:trHeight w:val="315"/>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jc w:val="cente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△特定资格条件（详见“第三章 资格审查”—“第二节 资格审查要求”）</w:t>
            </w:r>
            <w:r/>
          </w:p>
        </w:tc>
      </w:tr>
      <w:tr>
        <w:trPr>
          <w:trHeight w:val="90"/>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center"/>
            <w:vMerge w:val="restart"/>
            <w:textDirection w:val="lrTb"/>
            <w:noWrap/>
          </w:tcPr>
          <w:p>
            <w:pPr>
              <w:jc w:val="center"/>
              <w:rPr>
                <w:rFonts w:ascii="宋体" w:hAnsi="宋体" w:cs="宋体"/>
                <w:b/>
                <w:bCs/>
                <w:color w:val="auto"/>
                <w:szCs w:val="21"/>
              </w:rPr>
            </w:pPr>
            <w:r>
              <w:rPr>
                <w:rFonts w:hint="eastAsia" w:ascii="宋体" w:hAnsi="宋体" w:cs="宋体"/>
                <w:b/>
                <w:bCs/>
                <w:color w:val="auto"/>
                <w:szCs w:val="21"/>
              </w:rPr>
              <w:t xml:space="preserve">符合条件</w:t>
            </w:r>
            <w:r/>
          </w:p>
        </w:tc>
        <w:tc>
          <w:tcPr>
            <w:tcW w:w="6043" w:type="dxa"/>
            <w:vAlign w:val="center"/>
            <w:textDirection w:val="lrTb"/>
            <w:noWrap/>
          </w:tcPr>
          <w:p>
            <w:pPr>
              <w:rPr>
                <w:rFonts w:hint="eastAsia" w:ascii="宋体" w:hAnsi="宋体" w:eastAsia="宋体" w:cs="宋体"/>
                <w:color w:val="auto"/>
                <w:szCs w:val="21"/>
                <w:lang w:eastAsia="zh-CN"/>
              </w:rPr>
            </w:pPr>
            <w:r>
              <w:rPr>
                <w:rFonts w:hint="eastAsia" w:ascii="宋体" w:hAnsi="宋体" w:cs="宋体"/>
                <w:color w:val="auto"/>
                <w:szCs w:val="21"/>
              </w:rPr>
              <w:t xml:space="preserve">*报价明细表</w:t>
            </w:r>
            <w:r/>
          </w:p>
        </w:tc>
      </w:tr>
      <w:tr>
        <w:trPr>
          <w:trHeight w:val="280"/>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ind w:firstLine="422"/>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*投标（响应）函</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rPr>
                <w:rFonts w:ascii="宋体" w:hAnsi="宋体" w:cs="宋体"/>
                <w:b/>
                <w:bCs/>
                <w:color w:val="auto"/>
                <w:szCs w:val="21"/>
              </w:rPr>
            </w:pPr>
            <w:r>
              <w:rPr>
                <w:rFonts w:ascii="宋体" w:hAnsi="宋体" w:cs="宋体"/>
                <w:b/>
                <w:bCs/>
                <w:color w:val="auto"/>
                <w:szCs w:val="21"/>
              </w:rPr>
            </w:r>
            <w:r/>
          </w:p>
        </w:tc>
        <w:tc>
          <w:tcPr>
            <w:tcW w:w="6043" w:type="dxa"/>
            <w:vAlign w:val="center"/>
            <w:textDirection w:val="lrTb"/>
            <w:noWrap/>
          </w:tcPr>
          <w:p>
            <w:pPr>
              <w:rPr>
                <w:rFonts w:ascii="宋体" w:hAnsi="宋体" w:cs="宋体"/>
                <w:color w:val="auto"/>
                <w:szCs w:val="21"/>
              </w:rPr>
            </w:pPr>
            <w:r>
              <w:rPr>
                <w:rFonts w:hint="eastAsia" w:ascii="宋体" w:hAnsi="宋体" w:cs="宋体"/>
                <w:color w:val="auto"/>
                <w:szCs w:val="21"/>
              </w:rPr>
              <w:t xml:space="preserve">*技术偏离表</w:t>
            </w:r>
            <w:r/>
          </w:p>
        </w:tc>
      </w:tr>
      <w:tr>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vMerge w:val="continue"/>
            <w:textDirection w:val="lrTb"/>
            <w:noWrap/>
          </w:tcPr>
          <w:p>
            <w:pPr>
              <w:rPr>
                <w:rFonts w:ascii="宋体" w:hAnsi="宋体" w:cs="宋体"/>
                <w:b/>
                <w:bCs/>
                <w:color w:val="auto"/>
                <w:szCs w:val="21"/>
              </w:rPr>
            </w:pPr>
            <w:r>
              <w:rPr>
                <w:rFonts w:ascii="宋体" w:hAnsi="宋体" w:cs="宋体"/>
                <w:b/>
                <w:bCs/>
                <w:color w:val="auto"/>
                <w:szCs w:val="21"/>
              </w:rPr>
            </w:r>
            <w:r/>
          </w:p>
        </w:tc>
        <w:tc>
          <w:tcPr>
            <w:tcW w:w="6043" w:type="dxa"/>
            <w:vAlign w:val="top"/>
            <w:textDirection w:val="lrTb"/>
            <w:noWrap/>
          </w:tcPr>
          <w:p>
            <w:pPr>
              <w:rPr>
                <w:rFonts w:ascii="宋体" w:hAnsi="宋体" w:cs="宋体"/>
                <w:color w:val="auto"/>
                <w:szCs w:val="21"/>
              </w:rPr>
            </w:pPr>
            <w:r>
              <w:rPr>
                <w:rFonts w:hint="eastAsia" w:ascii="宋体" w:hAnsi="宋体" w:cs="宋体"/>
                <w:color w:val="auto"/>
                <w:szCs w:val="21"/>
              </w:rPr>
              <w:t xml:space="preserve">*</w:t>
            </w:r>
            <w:bookmarkStart w:id="298" w:name="OLE_LINK5"/>
            <w:r>
              <w:rPr>
                <w:rFonts w:hint="eastAsia" w:ascii="宋体" w:hAnsi="宋体" w:cs="宋体"/>
                <w:color w:val="auto"/>
                <w:szCs w:val="21"/>
              </w:rPr>
              <w:t xml:space="preserve">投标（响应）文件有效性(根据采购文件要求填写,如采购文件无相关要求,此条可不填写)</w:t>
            </w:r>
            <w:bookmarkEnd w:id="298"/>
            <w:r/>
            <w:r/>
          </w:p>
        </w:tc>
      </w:tr>
      <w:tr>
        <w:trPr>
          <w:trHeight w:val="533"/>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textDirection w:val="lrTb"/>
            <w:noWrap/>
          </w:tcPr>
          <w:p>
            <w:pPr>
              <w:rPr>
                <w:rFonts w:ascii="宋体" w:hAnsi="宋体" w:cs="宋体"/>
                <w:b/>
                <w:bCs/>
                <w:color w:val="auto"/>
                <w:szCs w:val="21"/>
              </w:rPr>
            </w:pPr>
            <w:r>
              <w:rPr>
                <w:rFonts w:hint="eastAsia" w:ascii="宋体" w:hAnsi="宋体" w:cs="宋体"/>
                <w:b/>
                <w:bCs/>
                <w:color w:val="auto"/>
                <w:szCs w:val="21"/>
              </w:rPr>
              <w:t xml:space="preserve">综合评审评分项</w:t>
            </w:r>
            <w:r/>
          </w:p>
        </w:tc>
        <w:tc>
          <w:tcPr>
            <w:tcW w:w="6043" w:type="dxa"/>
            <w:vAlign w:val="top"/>
            <w:textDirection w:val="lrTb"/>
            <w:noWrap/>
          </w:tcPr>
          <w:p>
            <w:pPr>
              <w:rPr>
                <w:rFonts w:ascii="宋体" w:hAnsi="宋体" w:cs="宋体"/>
                <w:color w:val="auto"/>
                <w:szCs w:val="21"/>
              </w:rPr>
            </w:pPr>
            <w:r>
              <w:rPr>
                <w:rFonts w:hint="eastAsia" w:ascii="宋体" w:hAnsi="宋体" w:cs="宋体"/>
                <w:color w:val="auto"/>
                <w:szCs w:val="21"/>
              </w:rPr>
              <w:t xml:space="preserve">采用综合评分法的项目，每项评分材料按第四章“评标方法和评标标准”评分细则中对应评分项目（或数字编号）分别上传。</w:t>
            </w:r>
            <w:r/>
          </w:p>
        </w:tc>
      </w:tr>
      <w:tr>
        <w:trPr>
          <w:trHeight w:val="533"/>
        </w:trPr>
        <w:tc>
          <w:tcPr>
            <w:tcW w:w="1150" w:type="dxa"/>
            <w:vAlign w:val="center"/>
            <w:vMerge w:val="continue"/>
            <w:textDirection w:val="lrTb"/>
            <w:noWrap/>
          </w:tcPr>
          <w:p>
            <w:pPr>
              <w:rPr>
                <w:rFonts w:ascii="宋体" w:hAnsi="宋体" w:cs="宋体"/>
                <w:color w:val="auto"/>
                <w:szCs w:val="21"/>
              </w:rPr>
            </w:pPr>
            <w:r>
              <w:rPr>
                <w:rFonts w:ascii="宋体" w:hAnsi="宋体" w:cs="宋体"/>
                <w:color w:val="auto"/>
                <w:szCs w:val="21"/>
              </w:rPr>
            </w:r>
            <w:r/>
          </w:p>
        </w:tc>
        <w:tc>
          <w:tcPr>
            <w:tcW w:w="2502" w:type="dxa"/>
            <w:vAlign w:val="top"/>
            <w:textDirection w:val="lrTb"/>
            <w:noWrap/>
          </w:tcPr>
          <w:p>
            <w:pPr>
              <w:rPr>
                <w:rFonts w:ascii="宋体" w:hAnsi="宋体" w:cs="宋体"/>
                <w:b/>
                <w:bCs/>
                <w:color w:val="auto"/>
                <w:szCs w:val="21"/>
              </w:rPr>
            </w:pPr>
            <w:r>
              <w:rPr>
                <w:rFonts w:hint="eastAsia" w:ascii="宋体" w:hAnsi="宋体" w:cs="宋体"/>
                <w:b/>
                <w:bCs/>
                <w:color w:val="auto"/>
                <w:szCs w:val="21"/>
              </w:rPr>
              <w:t xml:space="preserve">价格折扣文件格式</w:t>
            </w:r>
            <w:r/>
          </w:p>
        </w:tc>
        <w:tc>
          <w:tcPr>
            <w:tcW w:w="6043" w:type="dxa"/>
            <w:vAlign w:val="top"/>
            <w:textDirection w:val="lrTb"/>
            <w:noWrap/>
          </w:tcPr>
          <w:p>
            <w:pPr>
              <w:rPr>
                <w:rFonts w:ascii="宋体" w:hAnsi="宋体" w:cs="宋体"/>
                <w:color w:val="auto"/>
                <w:szCs w:val="21"/>
              </w:rPr>
            </w:pPr>
            <w:r>
              <w:rPr>
                <w:rFonts w:hint="eastAsia" w:ascii="宋体" w:hAnsi="宋体" w:cs="宋体"/>
                <w:color w:val="auto"/>
                <w:szCs w:val="21"/>
              </w:rPr>
              <w:t xml:space="preserve">企业报价折扣证明（</w:t>
            </w:r>
            <w:r>
              <w:rPr>
                <w:color w:val="auto"/>
              </w:rPr>
              <w:t xml:space="preserve">中小企业声明函</w:t>
            </w:r>
            <w:r>
              <w:rPr>
                <w:rFonts w:hint="eastAsia"/>
                <w:color w:val="auto"/>
              </w:rPr>
              <w:t xml:space="preserve">或</w:t>
            </w:r>
            <w:r>
              <w:rPr>
                <w:color w:val="auto"/>
              </w:rPr>
              <w:t xml:space="preserve">监狱企业证明或残疾人福利性单位声明函</w:t>
            </w:r>
            <w:r>
              <w:rPr>
                <w:rFonts w:hint="eastAsia" w:ascii="宋体" w:hAnsi="宋体" w:cs="宋体"/>
                <w:color w:val="auto"/>
                <w:szCs w:val="21"/>
              </w:rPr>
              <w:t xml:space="preserve">）</w:t>
            </w:r>
            <w:r/>
          </w:p>
        </w:tc>
      </w:tr>
      <w:tr>
        <w:trPr/>
        <w:tc>
          <w:tcPr>
            <w:tcW w:w="1150" w:type="dxa"/>
            <w:vAlign w:val="center"/>
            <w:textDirection w:val="lrTb"/>
            <w:noWrap/>
          </w:tcPr>
          <w:p>
            <w:pPr>
              <w:rPr>
                <w:rFonts w:ascii="宋体" w:hAnsi="宋体" w:cs="宋体"/>
                <w:b/>
                <w:color w:val="auto"/>
                <w:szCs w:val="21"/>
              </w:rPr>
            </w:pPr>
            <w:r>
              <w:rPr>
                <w:rFonts w:hint="eastAsia" w:ascii="宋体" w:hAnsi="宋体" w:cs="宋体"/>
                <w:b/>
                <w:color w:val="auto"/>
                <w:szCs w:val="21"/>
              </w:rPr>
              <w:t xml:space="preserve">响应文件提交须知</w:t>
            </w:r>
            <w:r/>
          </w:p>
          <w:p>
            <w:pPr>
              <w:rPr>
                <w:rFonts w:ascii="宋体" w:hAnsi="宋体" w:cs="宋体"/>
                <w:color w:val="auto"/>
                <w:szCs w:val="21"/>
              </w:rPr>
            </w:pPr>
            <w:r>
              <w:rPr>
                <w:rFonts w:ascii="宋体" w:hAnsi="宋体" w:cs="宋体"/>
                <w:color w:val="auto"/>
                <w:szCs w:val="21"/>
              </w:rPr>
            </w:r>
            <w:r/>
          </w:p>
        </w:tc>
        <w:tc>
          <w:tcPr>
            <w:gridSpan w:val="2"/>
            <w:tcW w:w="8545" w:type="dxa"/>
            <w:vAlign w:val="top"/>
            <w:textDirection w:val="lrTb"/>
            <w:noWrap/>
          </w:tcPr>
          <w:p>
            <w:pPr>
              <w:jc w:val="left"/>
              <w:keepNext/>
              <w:spacing w:line="480" w:lineRule="exact"/>
              <w:rPr>
                <w:rFonts w:ascii="宋体" w:hAnsi="宋体"/>
                <w:b/>
                <w:bCs/>
                <w:color w:val="auto"/>
                <w:szCs w:val="21"/>
                <w:u w:val="single"/>
              </w:rPr>
              <w:outlineLvl w:val="0"/>
            </w:pPr>
            <w:r>
              <w:rPr>
                <w:rFonts w:hint="eastAsia" w:ascii="宋体" w:hAnsi="宋体" w:cs="宋体"/>
                <w:b/>
                <w:bCs/>
                <w:color w:val="auto"/>
                <w:szCs w:val="21"/>
                <w:u w:val="single"/>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ascii="宋体" w:hAnsi="宋体" w:cs="宋体"/>
                <w:b/>
                <w:bCs/>
                <w:color w:val="auto"/>
                <w:szCs w:val="21"/>
                <w:u w:val="single"/>
              </w:rPr>
              <w:outlineLvl w:val="0"/>
            </w:pPr>
            <w:r>
              <w:rPr>
                <w:rFonts w:hint="eastAsia" w:ascii="宋体" w:hAnsi="宋体" w:cs="宋体"/>
                <w:b/>
                <w:bCs/>
                <w:color w:val="auto"/>
                <w:szCs w:val="21"/>
                <w:u w:val="single"/>
              </w:rPr>
              <w:t xml:space="preserve">2.带“△”项材料如未按“第三章 资格审查”——“</w:t>
            </w:r>
            <w:r>
              <w:rPr>
                <w:rFonts w:ascii="宋体" w:hAnsi="宋体" w:cs="宋体"/>
                <w:b/>
                <w:bCs/>
                <w:color w:val="auto"/>
                <w:szCs w:val="21"/>
                <w:u w:val="single"/>
              </w:rPr>
              <w:t xml:space="preserve">第二节资格审查要求</w:t>
            </w:r>
            <w:r>
              <w:rPr>
                <w:rFonts w:hint="eastAsia" w:ascii="宋体" w:hAnsi="宋体" w:cs="宋体"/>
                <w:b/>
                <w:bCs/>
                <w:color w:val="auto"/>
                <w:szCs w:val="21"/>
                <w:u w:val="single"/>
              </w:rPr>
              <w:t xml:space="preserve">”要求提交，将作资格审查不通过处理，带“*”项材料如未按要求提交，将作无效响应处理。</w:t>
            </w:r>
            <w:r/>
          </w:p>
          <w:p>
            <w:pPr>
              <w:jc w:val="left"/>
              <w:keepNext/>
              <w:spacing w:line="480" w:lineRule="exact"/>
              <w:rPr>
                <w:rFonts w:ascii="宋体" w:hAnsi="宋体" w:cs="宋体"/>
                <w:b/>
                <w:bCs/>
                <w:color w:val="auto"/>
                <w:szCs w:val="21"/>
                <w:u w:val="single"/>
              </w:rPr>
              <w:outlineLvl w:val="0"/>
            </w:pPr>
            <w:r>
              <w:rPr>
                <w:rFonts w:hint="eastAsia" w:ascii="宋体" w:hAnsi="宋体" w:cs="宋体"/>
                <w:b/>
                <w:bCs/>
                <w:color w:val="auto"/>
                <w:szCs w:val="21"/>
                <w:u w:val="single"/>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hAnsi="宋体" w:cs="宋体"/>
                <w:b/>
                <w:bCs/>
                <w:color w:val="auto"/>
                <w:szCs w:val="21"/>
                <w:u w:val="single"/>
              </w:rPr>
              <w:outlineLvl w:val="0"/>
            </w:pPr>
            <w:r>
              <w:rPr>
                <w:rFonts w:hint="eastAsia" w:ascii="宋体" w:hAnsi="宋体" w:cs="宋体"/>
                <w:b/>
                <w:bCs/>
                <w:color w:val="auto"/>
                <w:szCs w:val="21"/>
                <w:u w:val="single"/>
              </w:rPr>
              <w:t xml:space="preserve">4.投标文件应按照采购文件要求的格式填写，无相应内容填写可填写“无”等明确的回答。</w:t>
            </w:r>
            <w:r/>
          </w:p>
          <w:p>
            <w:pPr>
              <w:jc w:val="left"/>
              <w:keepNext/>
              <w:spacing w:line="480" w:lineRule="exact"/>
              <w:rPr>
                <w:rFonts w:ascii="宋体" w:hAnsi="宋体" w:cs="宋体"/>
                <w:b/>
                <w:color w:val="auto"/>
                <w:szCs w:val="21"/>
              </w:rPr>
              <w:outlineLvl w:val="0"/>
            </w:pPr>
            <w:r>
              <w:rPr>
                <w:rFonts w:hint="eastAsia" w:ascii="宋体" w:hAnsi="宋体" w:cs="宋体"/>
                <w:b/>
                <w:bCs/>
                <w:color w:val="auto"/>
                <w:szCs w:val="21"/>
                <w:u w:val="single"/>
              </w:rPr>
              <w:t xml:space="preserve">5.投标文件所附格式中要求填写的全部信息都必须正面回答并保证是真实准确的。</w:t>
            </w:r>
            <w:r/>
          </w:p>
        </w:tc>
      </w:tr>
    </w:tbl>
    <w:p>
      <w:pPr>
        <w:spacing w:line="360" w:lineRule="auto"/>
        <w:rPr>
          <w:b/>
          <w:color w:val="auto"/>
          <w:sz w:val="36"/>
          <w:szCs w:val="36"/>
        </w:rPr>
        <w:outlineLvl w:val="0"/>
      </w:pPr>
      <w:r>
        <w:rPr>
          <w:b/>
          <w:color w:val="auto"/>
          <w:sz w:val="36"/>
          <w:szCs w:val="36"/>
        </w:rPr>
      </w:r>
      <w:r/>
    </w:p>
    <w:p>
      <w:pPr>
        <w:jc w:val="center"/>
        <w:spacing w:line="360" w:lineRule="auto"/>
        <w:rPr>
          <w:b/>
          <w:color w:val="auto"/>
          <w:sz w:val="24"/>
        </w:rPr>
        <w:outlineLvl w:val="0"/>
      </w:pPr>
      <w:r>
        <w:rPr>
          <w:b/>
          <w:color w:val="auto"/>
          <w:sz w:val="36"/>
          <w:szCs w:val="36"/>
        </w:rPr>
        <w:t xml:space="preserve">第</w:t>
      </w:r>
      <w:r>
        <w:rPr>
          <w:rFonts w:hint="eastAsia"/>
          <w:b/>
          <w:color w:val="auto"/>
          <w:sz w:val="36"/>
          <w:szCs w:val="36"/>
        </w:rPr>
        <w:t xml:space="preserve">八</w:t>
      </w:r>
      <w:r>
        <w:rPr>
          <w:b/>
          <w:color w:val="auto"/>
          <w:sz w:val="36"/>
          <w:szCs w:val="36"/>
        </w:rPr>
        <w:t xml:space="preserve">章   投标文件格式</w:t>
      </w:r>
      <w:bookmarkEnd w:id="297"/>
      <w:r/>
      <w:r/>
    </w:p>
    <w:p>
      <w:pPr>
        <w:ind w:left="142"/>
        <w:spacing w:line="360" w:lineRule="auto"/>
        <w:tabs>
          <w:tab w:val="left" w:pos="900" w:leader="none"/>
          <w:tab w:val="left" w:pos="1980" w:leader="none"/>
        </w:tabs>
        <w:rPr>
          <w:color w:val="auto"/>
          <w:sz w:val="24"/>
        </w:rPr>
      </w:pPr>
      <w:r>
        <w:rPr>
          <w:b/>
          <w:color w:val="auto"/>
          <w:sz w:val="24"/>
        </w:rPr>
        <w:t xml:space="preserve">投标人编制文件须知</w:t>
      </w:r>
      <w:r/>
    </w:p>
    <w:p>
      <w:pPr>
        <w:ind w:left="142"/>
        <w:spacing w:line="360" w:lineRule="auto"/>
        <w:tabs>
          <w:tab w:val="left" w:pos="900" w:leader="none"/>
          <w:tab w:val="left" w:pos="1980" w:leader="none"/>
        </w:tabs>
        <w:rPr>
          <w:color w:val="auto"/>
          <w:sz w:val="24"/>
        </w:rPr>
      </w:pPr>
      <w:r>
        <w:rPr>
          <w:color w:val="auto"/>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rPr>
      </w:pPr>
      <w:r>
        <w:rPr>
          <w:color w:val="auto"/>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rPr>
        <w:t xml:space="preserve">投标无效</w:t>
      </w:r>
      <w:r>
        <w:rPr>
          <w:color w:val="auto"/>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auto"/>
          <w:sz w:val="24"/>
        </w:rPr>
      </w:pPr>
      <w:r>
        <w:rPr>
          <w:color w:val="auto"/>
          <w:sz w:val="24"/>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rPr>
      </w:pPr>
      <w:r>
        <w:rPr>
          <w:rFonts w:hint="eastAsia"/>
          <w:color w:val="auto"/>
          <w:sz w:val="24"/>
        </w:rPr>
        <w:t xml:space="preserve">4、实行电子化不见面交易方式的，加盖公章、签名等均通过</w:t>
      </w:r>
      <w:r>
        <w:rPr>
          <w:color w:val="auto"/>
          <w:sz w:val="24"/>
        </w:rPr>
        <w:t xml:space="preserve">投标文件编制工具</w:t>
      </w:r>
      <w:r>
        <w:rPr>
          <w:rFonts w:hint="eastAsia"/>
          <w:color w:val="auto"/>
          <w:sz w:val="24"/>
        </w:rPr>
        <w:t xml:space="preserve">加盖电子公章、</w:t>
      </w:r>
      <w:r>
        <w:rPr>
          <w:rFonts w:ascii="宋体" w:hAnsi="宋体"/>
          <w:color w:val="auto"/>
          <w:sz w:val="24"/>
          <w:szCs w:val="20"/>
        </w:rPr>
        <w:t xml:space="preserve">签字</w:t>
      </w:r>
      <w:r>
        <w:rPr>
          <w:rFonts w:hint="eastAsia" w:ascii="宋体" w:hAnsi="宋体"/>
          <w:color w:val="auto"/>
          <w:sz w:val="24"/>
          <w:szCs w:val="20"/>
        </w:rPr>
        <w:t xml:space="preserve">、签章</w:t>
      </w:r>
      <w:r>
        <w:rPr>
          <w:rFonts w:ascii="宋体" w:hAnsi="宋体"/>
          <w:color w:val="auto"/>
          <w:sz w:val="24"/>
          <w:szCs w:val="20"/>
        </w:rPr>
        <w:t xml:space="preserve">或</w:t>
      </w:r>
      <w:r>
        <w:rPr>
          <w:rFonts w:hint="eastAsia" w:ascii="宋体" w:hAnsi="宋体"/>
          <w:color w:val="auto"/>
          <w:sz w:val="24"/>
          <w:szCs w:val="20"/>
        </w:rPr>
        <w:t xml:space="preserve">印鉴</w:t>
      </w:r>
      <w:r>
        <w:rPr>
          <w:rFonts w:hint="eastAsia"/>
          <w:color w:val="auto"/>
          <w:sz w:val="24"/>
        </w:rPr>
        <w:t xml:space="preserve">。</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p>
    <w:p>
      <w:pPr>
        <w:jc w:val="left"/>
        <w:widowControl/>
        <w:rPr>
          <w:color w:val="auto"/>
          <w:sz w:val="24"/>
        </w:rPr>
      </w:pPr>
      <w:r>
        <w:rPr>
          <w:color w:val="auto"/>
          <w:sz w:val="24"/>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ind w:firstLine="2529"/>
        <w:rPr>
          <w:b/>
          <w:color w:val="auto"/>
          <w:sz w:val="32"/>
          <w:szCs w:val="32"/>
        </w:rPr>
      </w:pPr>
      <w:r>
        <w:rPr>
          <w:b/>
          <w:color w:val="auto"/>
          <w:spacing w:val="20"/>
          <w:sz w:val="32"/>
          <w:szCs w:val="32"/>
        </w:rPr>
        <w:t xml:space="preserve">一</w:t>
      </w:r>
      <w:r>
        <w:rPr>
          <w:rFonts w:hint="eastAsia"/>
          <w:b/>
          <w:color w:val="auto"/>
          <w:spacing w:val="20"/>
          <w:sz w:val="32"/>
          <w:szCs w:val="32"/>
        </w:rPr>
        <w:t xml:space="preserve">、</w:t>
      </w:r>
      <w:r>
        <w:rPr>
          <w:b/>
          <w:color w:val="auto"/>
          <w:spacing w:val="20"/>
          <w:sz w:val="32"/>
          <w:szCs w:val="32"/>
        </w:rPr>
        <w:t xml:space="preserve">投标文件</w:t>
      </w:r>
      <w:r>
        <w:rPr>
          <w:b/>
          <w:color w:val="auto"/>
          <w:sz w:val="32"/>
          <w:szCs w:val="32"/>
        </w:rPr>
        <w:t xml:space="preserve">封面</w:t>
      </w:r>
      <w:r/>
    </w:p>
    <w:p>
      <w:pPr>
        <w:jc w:val="center"/>
        <w:rPr>
          <w:color w:val="auto"/>
          <w:szCs w:val="21"/>
        </w:rPr>
      </w:pPr>
      <w:r>
        <w:rPr>
          <w:color w:val="auto"/>
          <w:szCs w:val="21"/>
        </w:rPr>
      </w:r>
      <w:r/>
    </w:p>
    <w:p>
      <w:pPr>
        <w:jc w:val="center"/>
        <w:rPr>
          <w:b/>
          <w:color w:val="auto"/>
          <w:spacing w:val="60"/>
          <w:sz w:val="84"/>
          <w:szCs w:val="84"/>
        </w:rPr>
      </w:pPr>
      <w:r>
        <w:rPr>
          <w:b/>
          <w:color w:val="auto"/>
          <w:spacing w:val="60"/>
          <w:sz w:val="84"/>
          <w:szCs w:val="84"/>
        </w:rPr>
      </w:r>
      <w:r/>
    </w:p>
    <w:p>
      <w:pPr>
        <w:jc w:val="center"/>
        <w:rPr>
          <w:b/>
          <w:color w:val="auto"/>
          <w:spacing w:val="60"/>
          <w:sz w:val="84"/>
          <w:szCs w:val="84"/>
        </w:rPr>
      </w:pPr>
      <w:r>
        <w:rPr>
          <w:b/>
          <w:color w:val="auto"/>
          <w:spacing w:val="60"/>
          <w:sz w:val="84"/>
          <w:szCs w:val="84"/>
        </w:rPr>
        <w:t xml:space="preserve">投 标 文 件</w:t>
      </w:r>
      <w:r/>
    </w:p>
    <w:p>
      <w:pPr>
        <w:ind w:firstLine="963"/>
        <w:rPr>
          <w:b/>
          <w:color w:val="auto"/>
          <w:spacing w:val="60"/>
          <w:sz w:val="52"/>
          <w:szCs w:val="52"/>
        </w:rPr>
      </w:pPr>
      <w:r>
        <w:rPr>
          <w:b/>
          <w:color w:val="auto"/>
          <w:spacing w:val="60"/>
          <w:sz w:val="52"/>
          <w:szCs w:val="52"/>
        </w:rPr>
      </w:r>
      <w:r/>
    </w:p>
    <w:p>
      <w:pPr>
        <w:ind w:firstLine="963"/>
        <w:rPr>
          <w:b/>
          <w:color w:val="auto"/>
          <w:spacing w:val="60"/>
          <w:sz w:val="52"/>
          <w:szCs w:val="52"/>
        </w:rPr>
      </w:pPr>
      <w:r>
        <w:rPr>
          <w:b/>
          <w:color w:val="auto"/>
          <w:spacing w:val="60"/>
          <w:sz w:val="52"/>
          <w:szCs w:val="52"/>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ind w:firstLine="542"/>
        <w:rPr>
          <w:b/>
          <w:color w:val="auto"/>
          <w:spacing w:val="20"/>
          <w:sz w:val="32"/>
          <w:szCs w:val="32"/>
        </w:rPr>
      </w:pPr>
      <w:r>
        <w:rPr>
          <w:b/>
          <w:color w:val="auto"/>
          <w:spacing w:val="20"/>
          <w:sz w:val="32"/>
          <w:szCs w:val="32"/>
        </w:rPr>
      </w:r>
      <w:r/>
    </w:p>
    <w:p>
      <w:pPr>
        <w:ind w:firstLine="542"/>
        <w:rPr>
          <w:b/>
          <w:color w:val="auto"/>
          <w:spacing w:val="20"/>
          <w:sz w:val="32"/>
          <w:szCs w:val="32"/>
        </w:rPr>
      </w:pPr>
      <w:r>
        <w:rPr>
          <w:b/>
          <w:color w:val="auto"/>
          <w:spacing w:val="20"/>
          <w:sz w:val="32"/>
          <w:szCs w:val="32"/>
        </w:rPr>
      </w:r>
      <w:r/>
    </w:p>
    <w:p>
      <w:pPr>
        <w:ind w:firstLine="1446"/>
        <w:rPr>
          <w:rFonts w:ascii="宋体" w:hAnsi="宋体"/>
          <w:b/>
          <w:color w:val="auto"/>
          <w:sz w:val="36"/>
        </w:rPr>
      </w:pPr>
      <w:r>
        <w:rPr>
          <w:rFonts w:hint="eastAsia" w:ascii="宋体" w:hAnsi="宋体"/>
          <w:b/>
          <w:color w:val="auto"/>
          <w:sz w:val="36"/>
        </w:rPr>
        <w:t xml:space="preserve">项 目 名 称：</w:t>
      </w:r>
      <w:r/>
    </w:p>
    <w:p>
      <w:pPr>
        <w:ind w:firstLine="1446"/>
        <w:rPr>
          <w:rFonts w:ascii="宋体" w:hAnsi="宋体"/>
          <w:b/>
          <w:color w:val="auto"/>
          <w:sz w:val="36"/>
          <w:u w:val="single"/>
        </w:rPr>
      </w:pPr>
      <w:r>
        <w:rPr>
          <w:rFonts w:hint="eastAsia" w:ascii="宋体" w:hAnsi="宋体"/>
          <w:b/>
          <w:color w:val="auto"/>
          <w:sz w:val="36"/>
        </w:rPr>
        <w:t xml:space="preserve">项 目 编 号：</w:t>
      </w:r>
      <w:r/>
    </w:p>
    <w:p>
      <w:pPr>
        <w:ind w:firstLine="1446"/>
        <w:rPr>
          <w:rFonts w:ascii="宋体" w:hAnsi="宋体"/>
          <w:b/>
          <w:color w:val="auto"/>
          <w:sz w:val="36"/>
          <w:u w:val="single"/>
        </w:rPr>
      </w:pPr>
      <w:r>
        <w:rPr>
          <w:rFonts w:hint="eastAsia" w:ascii="宋体" w:hAnsi="宋体"/>
          <w:b/>
          <w:color w:val="auto"/>
          <w:sz w:val="36"/>
        </w:rPr>
        <w:t xml:space="preserve">投标人名称 ：</w:t>
      </w:r>
      <w:r>
        <w:rPr>
          <w:rFonts w:hint="eastAsia" w:ascii="宋体" w:hAnsi="宋体"/>
          <w:b/>
          <w:color w:val="auto"/>
          <w:sz w:val="36"/>
          <w:szCs w:val="21"/>
          <w:u w:val="single"/>
        </w:rPr>
        <w:t xml:space="preserve">（加盖CA电子公章）</w:t>
      </w:r>
      <w:r/>
    </w:p>
    <w:p>
      <w:pPr>
        <w:ind w:firstLine="1446"/>
        <w:rPr>
          <w:rFonts w:ascii="宋体" w:hAnsi="宋体"/>
          <w:b/>
          <w:color w:val="auto"/>
          <w:sz w:val="36"/>
        </w:rPr>
      </w:pPr>
      <w:r>
        <w:rPr>
          <w:rFonts w:hint="eastAsia" w:ascii="宋体" w:hAnsi="宋体"/>
          <w:b/>
          <w:color w:val="auto"/>
          <w:sz w:val="36"/>
        </w:rPr>
        <w:t xml:space="preserve">日      期 ：</w:t>
      </w:r>
      <w:r/>
    </w:p>
    <w:p>
      <w:pPr>
        <w:jc w:val="center"/>
        <w:rPr>
          <w:b/>
          <w:color w:val="auto"/>
          <w:sz w:val="32"/>
          <w:szCs w:val="32"/>
        </w:rPr>
      </w:pPr>
      <w:r>
        <w:rPr>
          <w:b/>
          <w:color w:val="auto"/>
          <w:sz w:val="32"/>
          <w:szCs w:val="32"/>
        </w:rPr>
      </w:r>
      <w:r/>
    </w:p>
    <w:p>
      <w:pPr>
        <w:jc w:val="center"/>
        <w:rPr>
          <w:b/>
          <w:color w:val="auto"/>
          <w:spacing w:val="20"/>
          <w:sz w:val="32"/>
          <w:szCs w:val="32"/>
        </w:rPr>
      </w:pPr>
      <w:r>
        <w:rPr>
          <w:b/>
          <w:color w:val="auto"/>
          <w:spacing w:val="20"/>
          <w:sz w:val="32"/>
          <w:szCs w:val="32"/>
        </w:rPr>
        <w:br w:type="page" w:clear="all"/>
      </w:r>
      <w:r>
        <w:rPr>
          <w:rFonts w:hint="eastAsia"/>
          <w:b/>
          <w:color w:val="auto"/>
          <w:spacing w:val="20"/>
          <w:sz w:val="32"/>
          <w:szCs w:val="32"/>
        </w:rPr>
        <w:t xml:space="preserve">二、开标</w:t>
      </w:r>
      <w:r>
        <w:rPr>
          <w:b/>
          <w:color w:val="auto"/>
          <w:spacing w:val="20"/>
          <w:sz w:val="32"/>
          <w:szCs w:val="32"/>
        </w:rPr>
        <w:t xml:space="preserve">一览表（实质性格式）</w:t>
      </w:r>
      <w:r/>
    </w:p>
    <w:p>
      <w:pPr>
        <w:pStyle w:val="726"/>
        <w:ind w:firstLine="482"/>
        <w:spacing w:line="360" w:lineRule="auto"/>
        <w:tabs>
          <w:tab w:val="left" w:pos="567" w:leader="none"/>
        </w:tabs>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 xml:space="preserve">（一）投标人在提交投标文件时，应按照投标工具（苏采云客户端）的提示流程编制提交开标一览表，开标一览表格式以投标工具中的为准。</w:t>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pStyle w:val="931"/>
        <w:ind w:firstLine="482"/>
        <w:spacing w:line="360" w:lineRule="auto"/>
        <w:rPr>
          <w:b/>
          <w:color w:val="auto"/>
        </w:rPr>
      </w:pPr>
      <w:r>
        <w:rPr>
          <w:b/>
          <w:color w:val="auto"/>
        </w:rPr>
      </w:r>
      <w:r/>
    </w:p>
    <w:p>
      <w:pPr>
        <w:jc w:val="left"/>
        <w:spacing w:line="412" w:lineRule="auto"/>
        <w:widowControl/>
        <w:rPr>
          <w:rFonts w:ascii="宋体" w:hAnsi="宋体"/>
          <w:bCs/>
          <w:color w:val="auto"/>
          <w:sz w:val="24"/>
        </w:rPr>
      </w:pPr>
      <w:r>
        <w:rPr>
          <w:rFonts w:ascii="宋体" w:hAnsi="宋体"/>
          <w:bCs/>
          <w:color w:val="auto"/>
          <w:sz w:val="24"/>
        </w:rPr>
      </w:r>
      <w:r/>
    </w:p>
    <w:p>
      <w:pPr>
        <w:keepLines/>
        <w:keepNext/>
        <w:spacing w:after="120" w:line="360" w:lineRule="auto"/>
        <w:widowControl/>
        <w:rPr>
          <w:b/>
          <w:color w:val="auto"/>
          <w:spacing w:val="20"/>
          <w:sz w:val="32"/>
          <w:szCs w:val="32"/>
        </w:rPr>
        <w:sectPr>
          <w:headerReference w:type="default" r:id="rId9"/>
          <w:footerReference w:type="default" r:id="rId12"/>
          <w:footnotePr/>
          <w:endnotePr/>
          <w:type w:val="nextPage"/>
          <w:pgSz w:w="11906" w:h="16838" w:orient="portrait"/>
          <w:pgMar w:top="1440" w:right="1080" w:bottom="1440" w:left="1080" w:header="851" w:footer="992" w:gutter="0"/>
          <w:cols w:num="1" w:sep="0" w:space="720" w:equalWidth="1"/>
          <w:docGrid w:linePitch="360"/>
        </w:sectPr>
        <w:outlineLvl w:val="0"/>
      </w:pPr>
      <w:r>
        <w:rPr>
          <w:b/>
          <w:color w:val="auto"/>
          <w:spacing w:val="20"/>
          <w:sz w:val="32"/>
          <w:szCs w:val="32"/>
        </w:rPr>
      </w:r>
      <w:r/>
    </w:p>
    <w:p>
      <w:pPr>
        <w:pStyle w:val="903"/>
        <w:jc w:val="center"/>
        <w:rPr>
          <w:rFonts w:ascii="Times New Roman" w:hAnsi="Times New Roman" w:eastAsia="宋体"/>
          <w:color w:val="auto"/>
          <w:spacing w:val="20"/>
          <w:sz w:val="32"/>
          <w:szCs w:val="32"/>
        </w:rPr>
      </w:pPr>
      <w:r>
        <w:rPr>
          <w:rFonts w:hint="eastAsia" w:ascii="Times New Roman" w:hAnsi="Times New Roman" w:eastAsia="宋体"/>
          <w:color w:val="auto"/>
          <w:spacing w:val="20"/>
          <w:sz w:val="32"/>
          <w:szCs w:val="32"/>
          <w:lang w:eastAsia="zh-CN"/>
        </w:rPr>
        <w:t xml:space="preserve">三、</w:t>
      </w:r>
      <w:r>
        <w:rPr>
          <w:rFonts w:hint="eastAsia" w:ascii="Times New Roman" w:hAnsi="Times New Roman" w:eastAsia="宋体" w:cs="Times New Roman"/>
          <w:color w:val="auto"/>
          <w:spacing w:val="20"/>
          <w:sz w:val="32"/>
          <w:szCs w:val="32"/>
        </w:rPr>
        <w:t xml:space="preserve">报价明细表</w:t>
      </w:r>
      <w:r>
        <w:rPr>
          <w:rFonts w:ascii="Times New Roman"/>
          <w:b w:val="0"/>
          <w:color w:val="auto"/>
        </w:rPr>
        <w:t xml:space="preserve">（实质性格式）</w:t>
      </w:r>
      <w:r/>
    </w:p>
    <w:p>
      <w:pPr>
        <w:ind w:left="449" w:firstLine="220"/>
        <w:spacing w:line="360" w:lineRule="auto"/>
        <w:tabs>
          <w:tab w:val="left" w:pos="1800" w:leader="none"/>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项目编号/包号：___________ 项目名称：__________报价单位：人民币元</w:t>
      </w:r>
      <w:r/>
    </w:p>
    <w:tbl>
      <w:tblPr>
        <w:tblStyle w:val="1146"/>
        <w:tblW w:w="10123" w:type="dxa"/>
        <w:jc w:val="center"/>
        <w:tblBorders>
          <w:top w:val="single" w:color="000008" w:sz="4" w:space="0"/>
          <w:left w:val="single" w:color="000008" w:sz="4" w:space="0"/>
          <w:bottom w:val="single" w:color="000008" w:sz="4" w:space="0"/>
          <w:right w:val="single" w:color="000008" w:sz="4" w:space="0"/>
          <w:insideH w:val="single" w:color="000008" w:sz="4" w:space="0"/>
          <w:insideV w:val="single" w:color="000008" w:sz="4" w:space="0"/>
        </w:tblBorders>
        <w:tblLayout w:type="fixed"/>
        <w:tblCellMar>
          <w:left w:w="0" w:type="dxa"/>
          <w:top w:w="0" w:type="dxa"/>
          <w:right w:w="0" w:type="dxa"/>
          <w:bottom w:w="0" w:type="dxa"/>
        </w:tblCellMar>
        <w:tblLook w:val="04A0" w:firstRow="1" w:lastRow="0" w:firstColumn="1" w:lastColumn="0" w:noHBand="0" w:noVBand="1"/>
      </w:tblPr>
      <w:tblGrid>
        <w:gridCol w:w="673"/>
        <w:gridCol w:w="600"/>
        <w:gridCol w:w="1020"/>
        <w:gridCol w:w="1155"/>
        <w:gridCol w:w="1290"/>
        <w:gridCol w:w="1290"/>
        <w:gridCol w:w="1035"/>
        <w:gridCol w:w="1020"/>
        <w:gridCol w:w="1020"/>
        <w:gridCol w:w="1020"/>
      </w:tblGrid>
      <w:tr>
        <w:trPr>
          <w:jc w:val="center"/>
          <w:trHeight w:val="696"/>
        </w:trPr>
        <w:tc>
          <w:tcPr>
            <w:tcW w:w="673" w:type="dxa"/>
            <w:vAlign w:val="center"/>
            <w:vMerge w:val="restart"/>
            <w:textDirection w:val="lrTb"/>
            <w:noWrap w:val="false"/>
          </w:tcPr>
          <w:p>
            <w:pPr>
              <w:pStyle w:val="1156"/>
              <w:ind w:left="189"/>
              <w:jc w:val="both"/>
              <w:keepLines w:val="0"/>
              <w:keepNext w:val="0"/>
              <w:pageBreakBefore w:val="0"/>
              <w:spacing w:before="182" w:line="300" w:lineRule="exact"/>
              <w:rPr>
                <w:rFonts w:hint="eastAsia" w:ascii="宋体" w:hAnsi="宋体" w:eastAsia="宋体" w:cs="宋体"/>
                <w:sz w:val="21"/>
                <w:szCs w:val="21"/>
              </w:rPr>
            </w:pPr>
            <w:r>
              <w:rPr>
                <w:rFonts w:hint="eastAsia" w:ascii="宋体" w:hAnsi="宋体" w:eastAsia="宋体" w:cs="宋体"/>
                <w:b/>
                <w:bCs/>
                <w:spacing w:val="1"/>
                <w:sz w:val="21"/>
                <w:szCs w:val="21"/>
              </w:rPr>
              <w:t xml:space="preserve">序号</w:t>
            </w:r>
            <w:r/>
          </w:p>
        </w:tc>
        <w:tc>
          <w:tcPr>
            <w:gridSpan w:val="2"/>
            <w:tcW w:w="1620" w:type="dxa"/>
            <w:vAlign w:val="center"/>
            <w:vMerge w:val="restart"/>
            <w:textDirection w:val="lrTb"/>
            <w:noWrap w:val="false"/>
          </w:tcPr>
          <w:p>
            <w:pPr>
              <w:pStyle w:val="1156"/>
              <w:jc w:val="center"/>
              <w:keepLines w:val="0"/>
              <w:keepNext w:val="0"/>
              <w:pageBreakBefore w:val="0"/>
              <w:spacing w:before="182" w:line="300" w:lineRule="exact"/>
              <w:rPr>
                <w:rFonts w:hint="eastAsia" w:ascii="宋体" w:hAnsi="宋体" w:eastAsia="宋体" w:cs="宋体"/>
                <w:sz w:val="21"/>
                <w:szCs w:val="21"/>
              </w:rPr>
            </w:pPr>
            <w:r>
              <w:rPr>
                <w:rFonts w:hint="eastAsia" w:ascii="宋体" w:hAnsi="宋体" w:eastAsia="宋体" w:cs="宋体"/>
                <w:b/>
                <w:bCs/>
                <w:spacing w:val="3"/>
                <w:sz w:val="21"/>
                <w:szCs w:val="21"/>
              </w:rPr>
              <w:t xml:space="preserve">设备名称</w:t>
            </w:r>
            <w:r/>
          </w:p>
        </w:tc>
        <w:tc>
          <w:tcPr>
            <w:tcW w:w="1155" w:type="dxa"/>
            <w:vAlign w:val="center"/>
            <w:vMerge w:val="restart"/>
            <w:textDirection w:val="lrTb"/>
            <w:noWrap w:val="false"/>
          </w:tcPr>
          <w:p>
            <w:pPr>
              <w:pStyle w:val="1156"/>
              <w:jc w:val="center"/>
              <w:keepLines w:val="0"/>
              <w:keepNext w:val="0"/>
              <w:pageBreakBefore w:val="0"/>
              <w:spacing w:before="182" w:line="300" w:lineRule="exact"/>
              <w:rPr>
                <w:rFonts w:hint="eastAsia" w:ascii="宋体" w:hAnsi="宋体" w:eastAsia="宋体" w:cs="宋体"/>
                <w:b/>
                <w:bCs/>
                <w:spacing w:val="3"/>
                <w:sz w:val="21"/>
                <w:szCs w:val="21"/>
              </w:rPr>
            </w:pPr>
            <w:r>
              <w:rPr>
                <w:rFonts w:hint="eastAsia" w:ascii="宋体" w:hAnsi="宋体" w:eastAsia="宋体" w:cs="宋体"/>
                <w:b/>
                <w:bCs/>
                <w:color w:val="auto"/>
                <w:sz w:val="24"/>
              </w:rPr>
              <w:t xml:space="preserve">品牌商标</w:t>
            </w:r>
            <w:r/>
          </w:p>
        </w:tc>
        <w:tc>
          <w:tcPr>
            <w:tcW w:w="1290" w:type="dxa"/>
            <w:vAlign w:val="center"/>
            <w:vMerge w:val="restart"/>
            <w:textDirection w:val="lrTb"/>
            <w:noWrap w:val="false"/>
          </w:tcPr>
          <w:p>
            <w:pPr>
              <w:pStyle w:val="1156"/>
              <w:jc w:val="center"/>
              <w:keepLines w:val="0"/>
              <w:keepNext w:val="0"/>
              <w:pageBreakBefore w:val="0"/>
              <w:spacing w:before="182" w:line="30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规格型号</w:t>
            </w:r>
            <w:r/>
          </w:p>
        </w:tc>
        <w:tc>
          <w:tcPr>
            <w:tcW w:w="1290" w:type="dxa"/>
            <w:vAlign w:val="center"/>
            <w:vMerge w:val="restart"/>
            <w:textDirection w:val="lrTb"/>
            <w:noWrap w:val="false"/>
          </w:tcPr>
          <w:p>
            <w:pPr>
              <w:pStyle w:val="1156"/>
              <w:jc w:val="center"/>
              <w:keepLines w:val="0"/>
              <w:keepNext w:val="0"/>
              <w:pageBreakBefore w:val="0"/>
              <w:spacing w:before="181" w:line="300" w:lineRule="exact"/>
              <w:rPr>
                <w:rFonts w:hint="eastAsia" w:ascii="宋体" w:hAnsi="宋体" w:eastAsia="宋体" w:cs="宋体"/>
                <w:b/>
                <w:bCs/>
                <w:sz w:val="21"/>
                <w:szCs w:val="21"/>
                <w:lang w:eastAsia="zh-CN"/>
              </w:rPr>
            </w:pPr>
            <w:r>
              <w:rPr>
                <w:rFonts w:hint="eastAsia" w:ascii="宋体" w:hAnsi="宋体" w:eastAsia="宋体" w:cs="宋体"/>
                <w:b/>
                <w:bCs/>
                <w:spacing w:val="3"/>
                <w:sz w:val="21"/>
                <w:szCs w:val="21"/>
                <w:lang w:eastAsia="zh-CN"/>
              </w:rPr>
              <w:t xml:space="preserve">技术参数</w:t>
            </w:r>
            <w:r/>
          </w:p>
        </w:tc>
        <w:tc>
          <w:tcPr>
            <w:tcW w:w="1035" w:type="dxa"/>
            <w:vAlign w:val="center"/>
            <w:vMerge w:val="restart"/>
            <w:textDirection w:val="lrTb"/>
            <w:noWrap w:val="false"/>
          </w:tcPr>
          <w:p>
            <w:pPr>
              <w:pStyle w:val="1156"/>
              <w:ind w:left="273"/>
              <w:jc w:val="both"/>
              <w:keepLines w:val="0"/>
              <w:keepNext w:val="0"/>
              <w:pageBreakBefore w:val="0"/>
              <w:spacing w:before="182" w:line="300" w:lineRule="exact"/>
              <w:rPr>
                <w:rFonts w:hint="eastAsia" w:ascii="宋体" w:hAnsi="宋体" w:eastAsia="宋体" w:cs="宋体"/>
                <w:b/>
                <w:bCs/>
                <w:sz w:val="21"/>
                <w:szCs w:val="21"/>
              </w:rPr>
            </w:pPr>
            <w:r>
              <w:rPr>
                <w:rFonts w:hint="eastAsia" w:ascii="宋体" w:hAnsi="宋体" w:eastAsia="宋体" w:cs="宋体"/>
                <w:b/>
                <w:bCs/>
                <w:spacing w:val="-1"/>
                <w:sz w:val="21"/>
                <w:szCs w:val="21"/>
              </w:rPr>
              <w:t xml:space="preserve">单位</w:t>
            </w:r>
            <w:r/>
          </w:p>
        </w:tc>
        <w:tc>
          <w:tcPr>
            <w:tcW w:w="1020" w:type="dxa"/>
            <w:vAlign w:val="center"/>
            <w:vMerge w:val="restart"/>
            <w:textDirection w:val="lrTb"/>
            <w:noWrap w:val="false"/>
          </w:tcPr>
          <w:p>
            <w:pPr>
              <w:pStyle w:val="1156"/>
              <w:ind w:left="307"/>
              <w:jc w:val="both"/>
              <w:keepLines w:val="0"/>
              <w:keepNext w:val="0"/>
              <w:pageBreakBefore w:val="0"/>
              <w:spacing w:before="181" w:line="300" w:lineRule="exact"/>
              <w:rPr>
                <w:rFonts w:hint="eastAsia" w:ascii="宋体" w:hAnsi="宋体" w:eastAsia="宋体" w:cs="宋体"/>
                <w:b/>
                <w:bCs/>
                <w:sz w:val="21"/>
                <w:szCs w:val="21"/>
              </w:rPr>
            </w:pPr>
            <w:r>
              <w:rPr>
                <w:rFonts w:hint="eastAsia" w:ascii="宋体" w:hAnsi="宋体" w:eastAsia="宋体" w:cs="宋体"/>
                <w:b/>
                <w:bCs/>
                <w:spacing w:val="-1"/>
                <w:sz w:val="21"/>
                <w:szCs w:val="21"/>
              </w:rPr>
              <w:t xml:space="preserve">数量</w:t>
            </w:r>
            <w:r/>
          </w:p>
        </w:tc>
        <w:tc>
          <w:tcPr>
            <w:gridSpan w:val="2"/>
            <w:tcW w:w="2040"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cs="宋体"/>
                <w:b/>
                <w:bCs/>
                <w:spacing w:val="-1"/>
                <w:sz w:val="21"/>
                <w:szCs w:val="21"/>
              </w:rPr>
            </w:pPr>
            <w:r>
              <w:rPr>
                <w:rFonts w:hint="eastAsia" w:ascii="宋体" w:hAnsi="宋体" w:eastAsia="宋体" w:cs="宋体"/>
                <w:b/>
                <w:bCs/>
                <w:color w:val="auto"/>
                <w:sz w:val="24"/>
              </w:rPr>
              <w:t xml:space="preserve">投标价格</w:t>
            </w:r>
            <w:r/>
          </w:p>
        </w:tc>
      </w:tr>
      <w:tr>
        <w:trPr>
          <w:jc w:val="center"/>
          <w:trHeight w:val="757"/>
        </w:trPr>
        <w:tc>
          <w:tcPr>
            <w:tcW w:w="673" w:type="dxa"/>
            <w:vAlign w:val="center"/>
            <w:vMerge w:val="continue"/>
            <w:textDirection w:val="lrTb"/>
            <w:noWrap w:val="false"/>
          </w:tcPr>
          <w:p>
            <w:pPr>
              <w:pStyle w:val="1156"/>
              <w:ind w:left="456"/>
              <w:jc w:val="both"/>
              <w:keepLines w:val="0"/>
              <w:keepNext w:val="0"/>
              <w:pageBreakBefore w:val="0"/>
              <w:spacing w:before="210" w:line="300" w:lineRule="exact"/>
              <w:rPr>
                <w:rFonts w:hint="eastAsia" w:ascii="宋体" w:hAnsi="宋体" w:eastAsia="宋体" w:cs="宋体"/>
                <w:position w:val="1"/>
                <w:sz w:val="21"/>
                <w:szCs w:val="21"/>
              </w:rPr>
            </w:pPr>
            <w:r>
              <w:rPr>
                <w:rFonts w:hint="eastAsia" w:ascii="宋体" w:hAnsi="宋体" w:eastAsia="宋体" w:cs="宋体"/>
                <w:position w:val="1"/>
                <w:sz w:val="21"/>
                <w:szCs w:val="21"/>
              </w:rPr>
            </w:r>
            <w:r/>
          </w:p>
        </w:tc>
        <w:tc>
          <w:tcPr>
            <w:gridSpan w:val="2"/>
            <w:tcW w:w="1620" w:type="dxa"/>
            <w:vAlign w:val="center"/>
            <w:vMerge w:val="continue"/>
            <w:textDirection w:val="lrTb"/>
            <w:noWrap w:val="false"/>
          </w:tcPr>
          <w:p>
            <w:pPr>
              <w:pStyle w:val="1156"/>
              <w:jc w:val="center"/>
              <w:keepLines w:val="0"/>
              <w:keepNext w:val="0"/>
              <w:pageBreakBefore w:val="0"/>
              <w:spacing w:before="210" w:line="300" w:lineRule="exact"/>
              <w:rPr>
                <w:rFonts w:hint="eastAsia" w:ascii="宋体" w:hAnsi="宋体" w:eastAsia="宋体" w:cs="宋体"/>
                <w:spacing w:val="7"/>
                <w:sz w:val="21"/>
                <w:szCs w:val="21"/>
              </w:rPr>
            </w:pPr>
            <w:r>
              <w:rPr>
                <w:rFonts w:hint="eastAsia" w:ascii="宋体" w:hAnsi="宋体" w:eastAsia="宋体" w:cs="宋体"/>
                <w:spacing w:val="7"/>
                <w:sz w:val="21"/>
                <w:szCs w:val="21"/>
              </w:rPr>
            </w:r>
            <w:r/>
          </w:p>
        </w:tc>
        <w:tc>
          <w:tcPr>
            <w:tcW w:w="1155" w:type="dxa"/>
            <w:vAlign w:val="center"/>
            <w:vMerge w:val="continue"/>
            <w:textDirection w:val="lrTb"/>
            <w:noWrap w:val="false"/>
          </w:tcPr>
          <w:p>
            <w:pPr>
              <w:pStyle w:val="1156"/>
              <w:jc w:val="center"/>
              <w:keepLines w:val="0"/>
              <w:keepNext w:val="0"/>
              <w:pageBreakBefore w:val="0"/>
              <w:spacing w:before="210" w:line="300" w:lineRule="exact"/>
              <w:rPr>
                <w:rFonts w:hint="eastAsia" w:ascii="宋体" w:hAnsi="宋体" w:eastAsia="宋体" w:cs="宋体"/>
                <w:b/>
                <w:bCs/>
                <w:spacing w:val="7"/>
                <w:sz w:val="21"/>
                <w:szCs w:val="21"/>
              </w:rPr>
            </w:pPr>
            <w:r>
              <w:rPr>
                <w:rFonts w:hint="eastAsia" w:ascii="宋体" w:hAnsi="宋体" w:eastAsia="宋体" w:cs="宋体"/>
                <w:b/>
                <w:bCs/>
                <w:spacing w:val="7"/>
                <w:sz w:val="21"/>
                <w:szCs w:val="21"/>
              </w:rPr>
            </w:r>
            <w:r/>
          </w:p>
        </w:tc>
        <w:tc>
          <w:tcPr>
            <w:tcW w:w="1290" w:type="dxa"/>
            <w:vAlign w:val="center"/>
            <w:vMerge w:val="continue"/>
            <w:textDirection w:val="lrTb"/>
            <w:noWrap w:val="false"/>
          </w:tcPr>
          <w:p>
            <w:pPr>
              <w:pStyle w:val="1156"/>
              <w:jc w:val="center"/>
              <w:keepLines w:val="0"/>
              <w:keepNext w:val="0"/>
              <w:pageBreakBefore w:val="0"/>
              <w:spacing w:before="210" w:line="300" w:lineRule="exact"/>
              <w:rPr>
                <w:rFonts w:hint="eastAsia" w:ascii="宋体" w:hAnsi="宋体" w:eastAsia="宋体" w:cs="宋体"/>
                <w:b/>
                <w:bCs/>
                <w:spacing w:val="7"/>
                <w:sz w:val="21"/>
                <w:szCs w:val="21"/>
              </w:rPr>
            </w:pPr>
            <w:r>
              <w:rPr>
                <w:rFonts w:hint="eastAsia" w:ascii="宋体" w:hAnsi="宋体" w:eastAsia="宋体" w:cs="宋体"/>
                <w:b/>
                <w:bCs/>
                <w:spacing w:val="7"/>
                <w:sz w:val="21"/>
                <w:szCs w:val="21"/>
              </w:rPr>
            </w:r>
            <w:r/>
          </w:p>
        </w:tc>
        <w:tc>
          <w:tcPr>
            <w:tcW w:w="1290" w:type="dxa"/>
            <w:vAlign w:val="center"/>
            <w:vMerge w:val="continue"/>
            <w:textDirection w:val="lrTb"/>
            <w:noWrap w:val="false"/>
          </w:tcPr>
          <w:p>
            <w:pPr>
              <w:pStyle w:val="1156"/>
              <w:ind w:left="116" w:right="101"/>
              <w:jc w:val="both"/>
              <w:keepLines w:val="0"/>
              <w:keepNext w:val="0"/>
              <w:pageBreakBefore w:val="0"/>
              <w:spacing w:before="18" w:line="300" w:lineRule="exac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r>
            <w:r/>
          </w:p>
        </w:tc>
        <w:tc>
          <w:tcPr>
            <w:tcW w:w="1035" w:type="dxa"/>
            <w:vAlign w:val="center"/>
            <w:vMerge w:val="continue"/>
            <w:textDirection w:val="lrTb"/>
            <w:noWrap w:val="false"/>
          </w:tcPr>
          <w:p>
            <w:pPr>
              <w:pStyle w:val="1156"/>
              <w:ind w:left="434"/>
              <w:jc w:val="both"/>
              <w:keepLines w:val="0"/>
              <w:keepNext w:val="0"/>
              <w:pageBreakBefore w:val="0"/>
              <w:spacing w:before="211" w:line="300" w:lineRule="exact"/>
              <w:rPr>
                <w:rFonts w:hint="eastAsia" w:ascii="宋体" w:hAnsi="宋体" w:eastAsia="宋体" w:cs="宋体"/>
                <w:b/>
                <w:bCs/>
                <w:sz w:val="21"/>
                <w:szCs w:val="21"/>
              </w:rPr>
            </w:pPr>
            <w:r>
              <w:rPr>
                <w:rFonts w:hint="eastAsia" w:ascii="宋体" w:hAnsi="宋体" w:eastAsia="宋体" w:cs="宋体"/>
                <w:b/>
                <w:bCs/>
                <w:sz w:val="21"/>
                <w:szCs w:val="21"/>
              </w:rPr>
            </w:r>
            <w:r/>
          </w:p>
        </w:tc>
        <w:tc>
          <w:tcPr>
            <w:tcW w:w="1020" w:type="dxa"/>
            <w:vAlign w:val="center"/>
            <w:vMerge w:val="continue"/>
            <w:textDirection w:val="lrTb"/>
            <w:noWrap w:val="false"/>
          </w:tcPr>
          <w:p>
            <w:pPr>
              <w:pStyle w:val="1156"/>
              <w:ind w:left="551"/>
              <w:jc w:val="both"/>
              <w:keepLines w:val="0"/>
              <w:keepNext w:val="0"/>
              <w:pageBreakBefore w:val="0"/>
              <w:spacing w:before="210" w:line="300" w:lineRule="exact"/>
              <w:rPr>
                <w:rFonts w:hint="eastAsia" w:ascii="宋体" w:hAnsi="宋体" w:eastAsia="宋体" w:cs="宋体"/>
                <w:b/>
                <w:bCs/>
                <w:color w:val="auto"/>
                <w:position w:val="1"/>
                <w:sz w:val="21"/>
                <w:szCs w:val="21"/>
              </w:rPr>
            </w:pPr>
            <w:r>
              <w:rPr>
                <w:rFonts w:hint="eastAsia" w:ascii="宋体" w:hAnsi="宋体" w:eastAsia="宋体" w:cs="宋体"/>
                <w:b/>
                <w:bCs/>
                <w:color w:val="auto"/>
                <w:position w:val="1"/>
                <w:sz w:val="21"/>
                <w:szCs w:val="21"/>
              </w:rPr>
            </w:r>
            <w:r/>
          </w:p>
        </w:tc>
        <w:tc>
          <w:tcPr>
            <w:tcW w:w="1020"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cs="宋体"/>
                <w:b/>
                <w:bCs/>
                <w:color w:val="auto"/>
                <w:position w:val="1"/>
                <w:sz w:val="21"/>
                <w:szCs w:val="21"/>
              </w:rPr>
            </w:pPr>
            <w:r>
              <w:rPr>
                <w:rFonts w:hint="eastAsia" w:ascii="宋体" w:hAnsi="宋体" w:eastAsia="宋体" w:cs="宋体"/>
                <w:b/>
                <w:bCs/>
                <w:color w:val="auto"/>
                <w:sz w:val="24"/>
              </w:rPr>
              <w:t xml:space="preserve">单价</w:t>
            </w:r>
            <w:r/>
          </w:p>
        </w:tc>
        <w:tc>
          <w:tcPr>
            <w:tcW w:w="1020"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cs="宋体"/>
                <w:b/>
                <w:bCs/>
                <w:color w:val="auto"/>
                <w:position w:val="1"/>
                <w:sz w:val="21"/>
                <w:szCs w:val="21"/>
              </w:rPr>
            </w:pPr>
            <w:r>
              <w:rPr>
                <w:rFonts w:hint="eastAsia" w:ascii="宋体" w:hAnsi="宋体" w:eastAsia="宋体" w:cs="宋体"/>
                <w:b/>
                <w:bCs/>
                <w:color w:val="auto"/>
                <w:sz w:val="24"/>
              </w:rPr>
              <w:t xml:space="preserve">合价</w:t>
            </w:r>
            <w:r/>
          </w:p>
        </w:tc>
      </w:tr>
      <w:tr>
        <w:trPr>
          <w:jc w:val="center"/>
          <w:trHeight w:val="757"/>
        </w:trPr>
        <w:tc>
          <w:tcPr>
            <w:tcW w:w="673" w:type="dxa"/>
            <w:vAlign w:val="center"/>
            <w:textDirection w:val="lrTb"/>
            <w:noWrap w:val="false"/>
          </w:tcPr>
          <w:p>
            <w:pPr>
              <w:pStyle w:val="1156"/>
              <w:ind w:left="456"/>
              <w:jc w:val="both"/>
              <w:keepLines w:val="0"/>
              <w:keepNext w:val="0"/>
              <w:pageBreakBefore w:val="0"/>
              <w:spacing w:before="210" w:line="300" w:lineRule="exact"/>
              <w:rPr>
                <w:rFonts w:hint="eastAsia" w:ascii="宋体" w:hAnsi="宋体" w:eastAsia="宋体" w:cs="宋体"/>
                <w:sz w:val="21"/>
                <w:szCs w:val="21"/>
              </w:rPr>
            </w:pPr>
            <w:r>
              <w:rPr>
                <w:rFonts w:hint="eastAsia" w:ascii="宋体" w:hAnsi="宋体" w:eastAsia="宋体" w:cs="宋体"/>
                <w:position w:val="1"/>
                <w:sz w:val="21"/>
                <w:szCs w:val="21"/>
              </w:rPr>
              <w:t xml:space="preserve">1</w:t>
            </w:r>
            <w:r/>
          </w:p>
        </w:tc>
        <w:tc>
          <w:tcPr>
            <w:gridSpan w:val="2"/>
            <w:tcW w:w="1620" w:type="dxa"/>
            <w:vAlign w:val="center"/>
            <w:textDirection w:val="lrTb"/>
            <w:noWrap w:val="false"/>
          </w:tcPr>
          <w:p>
            <w:pPr>
              <w:pStyle w:val="1156"/>
              <w:jc w:val="center"/>
              <w:keepLines w:val="0"/>
              <w:keepNext w:val="0"/>
              <w:pageBreakBefore w:val="0"/>
              <w:spacing w:before="210" w:line="300" w:lineRule="exact"/>
              <w:rPr>
                <w:rFonts w:hint="eastAsia" w:ascii="宋体" w:hAnsi="宋体" w:eastAsia="宋体" w:cs="宋体"/>
                <w:sz w:val="21"/>
                <w:szCs w:val="21"/>
              </w:rPr>
            </w:pPr>
            <w:r>
              <w:rPr>
                <w:rFonts w:hint="eastAsia" w:ascii="宋体" w:hAnsi="宋体" w:eastAsia="宋体" w:cs="宋体"/>
                <w:spacing w:val="7"/>
                <w:sz w:val="21"/>
                <w:szCs w:val="21"/>
              </w:rPr>
              <w:t xml:space="preserve">水平垃圾压缩机</w:t>
            </w:r>
            <w:r/>
          </w:p>
        </w:tc>
        <w:tc>
          <w:tcPr>
            <w:tcW w:w="1155" w:type="dxa"/>
            <w:vAlign w:val="center"/>
            <w:textDirection w:val="lrTb"/>
            <w:noWrap w:val="false"/>
          </w:tcPr>
          <w:p>
            <w:pPr>
              <w:pStyle w:val="1156"/>
              <w:jc w:val="center"/>
              <w:keepLines w:val="0"/>
              <w:keepNext w:val="0"/>
              <w:pageBreakBefore w:val="0"/>
              <w:spacing w:before="210" w:line="300" w:lineRule="exact"/>
              <w:rPr>
                <w:rFonts w:hint="eastAsia" w:ascii="宋体" w:hAnsi="宋体" w:eastAsia="宋体" w:cs="宋体"/>
                <w:spacing w:val="7"/>
                <w:sz w:val="21"/>
                <w:szCs w:val="21"/>
              </w:rPr>
            </w:pPr>
            <w:r>
              <w:rPr>
                <w:rFonts w:hint="eastAsia" w:ascii="宋体" w:hAnsi="宋体" w:eastAsia="宋体" w:cs="宋体"/>
                <w:spacing w:val="7"/>
                <w:sz w:val="21"/>
                <w:szCs w:val="21"/>
              </w:rPr>
            </w:r>
            <w:r/>
          </w:p>
        </w:tc>
        <w:tc>
          <w:tcPr>
            <w:tcW w:w="1290" w:type="dxa"/>
            <w:vAlign w:val="center"/>
            <w:textDirection w:val="lrTb"/>
            <w:noWrap w:val="false"/>
          </w:tcPr>
          <w:p>
            <w:pPr>
              <w:pStyle w:val="1156"/>
              <w:jc w:val="center"/>
              <w:keepLines w:val="0"/>
              <w:keepNext w:val="0"/>
              <w:pageBreakBefore w:val="0"/>
              <w:spacing w:before="210" w:line="300" w:lineRule="exact"/>
              <w:rPr>
                <w:rFonts w:hint="eastAsia" w:ascii="宋体" w:hAnsi="宋体" w:eastAsia="宋体" w:cs="宋体"/>
                <w:spacing w:val="7"/>
                <w:sz w:val="21"/>
                <w:szCs w:val="21"/>
              </w:rPr>
            </w:pPr>
            <w:r>
              <w:rPr>
                <w:rFonts w:hint="eastAsia" w:ascii="宋体" w:hAnsi="宋体" w:eastAsia="宋体" w:cs="宋体"/>
                <w:spacing w:val="7"/>
                <w:sz w:val="21"/>
                <w:szCs w:val="21"/>
              </w:rPr>
            </w:r>
            <w:r/>
          </w:p>
        </w:tc>
        <w:tc>
          <w:tcPr>
            <w:tcW w:w="1290" w:type="dxa"/>
            <w:vAlign w:val="center"/>
            <w:textDirection w:val="lrTb"/>
            <w:noWrap w:val="false"/>
          </w:tcPr>
          <w:p>
            <w:pPr>
              <w:pStyle w:val="1156"/>
              <w:ind w:left="116" w:right="101"/>
              <w:jc w:val="both"/>
              <w:keepLines w:val="0"/>
              <w:keepNext w:val="0"/>
              <w:pageBreakBefore w:val="0"/>
              <w:spacing w:before="18"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34"/>
              <w:jc w:val="both"/>
              <w:keepLines w:val="0"/>
              <w:keepNext w:val="0"/>
              <w:pageBreakBefore w:val="0"/>
              <w:spacing w:before="211"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51"/>
              <w:jc w:val="both"/>
              <w:keepLines w:val="0"/>
              <w:keepNext w:val="0"/>
              <w:pageBreakBefore w:val="0"/>
              <w:spacing w:before="210"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2</w:t>
            </w:r>
            <w:r/>
          </w:p>
        </w:tc>
        <w:tc>
          <w:tcPr>
            <w:tcW w:w="1020" w:type="dxa"/>
            <w:vAlign w:val="center"/>
            <w:textDirection w:val="lrTb"/>
            <w:noWrap w:val="false"/>
          </w:tcPr>
          <w:p>
            <w:pPr>
              <w:pStyle w:val="1156"/>
              <w:ind w:left="551"/>
              <w:jc w:val="both"/>
              <w:keepLines w:val="0"/>
              <w:keepNext w:val="0"/>
              <w:pageBreakBefore w:val="0"/>
              <w:spacing w:before="210"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c>
          <w:tcPr>
            <w:tcW w:w="1020" w:type="dxa"/>
            <w:vAlign w:val="center"/>
            <w:textDirection w:val="lrTb"/>
            <w:noWrap w:val="false"/>
          </w:tcPr>
          <w:p>
            <w:pPr>
              <w:pStyle w:val="1156"/>
              <w:ind w:left="551"/>
              <w:jc w:val="both"/>
              <w:keepLines w:val="0"/>
              <w:keepNext w:val="0"/>
              <w:pageBreakBefore w:val="0"/>
              <w:spacing w:before="210"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r>
      <w:tr>
        <w:trPr>
          <w:jc w:val="center"/>
          <w:trHeight w:val="542"/>
        </w:trPr>
        <w:tc>
          <w:tcPr>
            <w:tcW w:w="673" w:type="dxa"/>
            <w:vAlign w:val="center"/>
            <w:textDirection w:val="lrTb"/>
            <w:noWrap w:val="false"/>
          </w:tcPr>
          <w:p>
            <w:pPr>
              <w:pStyle w:val="1156"/>
              <w:ind w:left="438"/>
              <w:jc w:val="both"/>
              <w:keepLines w:val="0"/>
              <w:keepNext w:val="0"/>
              <w:pageBreakBefore w:val="0"/>
              <w:spacing w:before="103" w:line="300" w:lineRule="exact"/>
              <w:rPr>
                <w:rFonts w:hint="eastAsia" w:ascii="宋体" w:hAnsi="宋体" w:eastAsia="宋体" w:cs="宋体"/>
                <w:sz w:val="21"/>
                <w:szCs w:val="21"/>
                <w:lang w:eastAsia="zh-CN"/>
              </w:rPr>
            </w:pPr>
            <w:r>
              <w:rPr>
                <w:rFonts w:hint="eastAsia" w:ascii="宋体" w:hAnsi="宋体" w:eastAsia="宋体" w:cs="宋体"/>
                <w:position w:val="1"/>
                <w:sz w:val="21"/>
                <w:szCs w:val="21"/>
                <w:lang w:eastAsia="zh-CN"/>
              </w:rPr>
              <w:t xml:space="preserve">2</w:t>
            </w:r>
            <w:r/>
          </w:p>
        </w:tc>
        <w:tc>
          <w:tcPr>
            <w:gridSpan w:val="2"/>
            <w:tcW w:w="1620" w:type="dxa"/>
            <w:vAlign w:val="center"/>
            <w:textDirection w:val="lrTb"/>
            <w:noWrap w:val="false"/>
          </w:tcPr>
          <w:p>
            <w:pPr>
              <w:pStyle w:val="1156"/>
              <w:jc w:val="center"/>
              <w:keepLines w:val="0"/>
              <w:keepNext w:val="0"/>
              <w:pageBreakBefore w:val="0"/>
              <w:spacing w:before="104" w:line="300" w:lineRule="exact"/>
              <w:rPr>
                <w:rFonts w:hint="eastAsia" w:ascii="宋体" w:hAnsi="宋体" w:eastAsia="宋体" w:cs="宋体"/>
                <w:sz w:val="21"/>
                <w:szCs w:val="21"/>
              </w:rPr>
            </w:pPr>
            <w:r>
              <w:rPr>
                <w:rFonts w:hint="eastAsia" w:ascii="宋体" w:hAnsi="宋体" w:eastAsia="宋体" w:cs="宋体"/>
                <w:spacing w:val="6"/>
                <w:sz w:val="21"/>
                <w:szCs w:val="21"/>
              </w:rPr>
              <w:t xml:space="preserve">移箱平台</w:t>
            </w:r>
            <w:r/>
          </w:p>
        </w:tc>
        <w:tc>
          <w:tcPr>
            <w:tcW w:w="1155" w:type="dxa"/>
            <w:vAlign w:val="center"/>
            <w:textDirection w:val="lrTb"/>
            <w:noWrap w:val="false"/>
          </w:tcPr>
          <w:p>
            <w:pPr>
              <w:pStyle w:val="1156"/>
              <w:jc w:val="center"/>
              <w:keepLines w:val="0"/>
              <w:keepNext w:val="0"/>
              <w:pageBreakBefore w:val="0"/>
              <w:spacing w:before="104" w:line="300"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tc>
        <w:tc>
          <w:tcPr>
            <w:tcW w:w="1290" w:type="dxa"/>
            <w:vAlign w:val="center"/>
            <w:textDirection w:val="lrTb"/>
            <w:noWrap w:val="false"/>
          </w:tcPr>
          <w:p>
            <w:pPr>
              <w:pStyle w:val="1156"/>
              <w:jc w:val="center"/>
              <w:keepLines w:val="0"/>
              <w:keepNext w:val="0"/>
              <w:pageBreakBefore w:val="0"/>
              <w:spacing w:before="104" w:line="300"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tc>
        <w:tc>
          <w:tcPr>
            <w:tcW w:w="1290" w:type="dxa"/>
            <w:vAlign w:val="center"/>
            <w:textDirection w:val="lrTb"/>
            <w:noWrap w:val="false"/>
          </w:tcPr>
          <w:p>
            <w:pPr>
              <w:pStyle w:val="1156"/>
              <w:ind w:left="113"/>
              <w:jc w:val="both"/>
              <w:keepLines w:val="0"/>
              <w:keepNext w:val="0"/>
              <w:pageBreakBefore w:val="0"/>
              <w:spacing w:before="103"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34"/>
              <w:jc w:val="both"/>
              <w:keepLines w:val="0"/>
              <w:keepNext w:val="0"/>
              <w:pageBreakBefore w:val="0"/>
              <w:spacing w:before="104"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51"/>
              <w:jc w:val="both"/>
              <w:keepLines w:val="0"/>
              <w:keepNext w:val="0"/>
              <w:pageBreakBefore w:val="0"/>
              <w:spacing w:before="103"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2</w:t>
            </w:r>
            <w:r/>
          </w:p>
        </w:tc>
        <w:tc>
          <w:tcPr>
            <w:tcW w:w="1020" w:type="dxa"/>
            <w:vAlign w:val="center"/>
            <w:textDirection w:val="lrTb"/>
            <w:noWrap w:val="false"/>
          </w:tcPr>
          <w:p>
            <w:pPr>
              <w:pStyle w:val="1156"/>
              <w:ind w:left="551"/>
              <w:jc w:val="both"/>
              <w:keepLines w:val="0"/>
              <w:keepNext w:val="0"/>
              <w:pageBreakBefore w:val="0"/>
              <w:spacing w:before="103"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c>
          <w:tcPr>
            <w:tcW w:w="1020" w:type="dxa"/>
            <w:vAlign w:val="center"/>
            <w:textDirection w:val="lrTb"/>
            <w:noWrap w:val="false"/>
          </w:tcPr>
          <w:p>
            <w:pPr>
              <w:pStyle w:val="1156"/>
              <w:ind w:left="551"/>
              <w:jc w:val="both"/>
              <w:keepLines w:val="0"/>
              <w:keepNext w:val="0"/>
              <w:pageBreakBefore w:val="0"/>
              <w:spacing w:before="103"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r>
      <w:tr>
        <w:trPr>
          <w:jc w:val="center"/>
          <w:trHeight w:val="757"/>
        </w:trPr>
        <w:tc>
          <w:tcPr>
            <w:tcW w:w="673" w:type="dxa"/>
            <w:vAlign w:val="center"/>
            <w:textDirection w:val="lrTb"/>
            <w:noWrap w:val="false"/>
          </w:tcPr>
          <w:p>
            <w:pPr>
              <w:pStyle w:val="1156"/>
              <w:ind w:left="431"/>
              <w:jc w:val="both"/>
              <w:keepLines w:val="0"/>
              <w:keepNext w:val="0"/>
              <w:pageBreakBefore w:val="0"/>
              <w:spacing w:before="212" w:line="300" w:lineRule="exact"/>
              <w:rPr>
                <w:rFonts w:hint="eastAsia" w:ascii="宋体" w:hAnsi="宋体" w:eastAsia="宋体" w:cs="宋体"/>
                <w:sz w:val="21"/>
                <w:szCs w:val="21"/>
                <w:lang w:eastAsia="zh-CN"/>
              </w:rPr>
            </w:pPr>
            <w:r>
              <w:rPr>
                <w:rFonts w:hint="eastAsia" w:ascii="宋体" w:hAnsi="宋体" w:eastAsia="宋体" w:cs="宋体"/>
                <w:position w:val="1"/>
                <w:sz w:val="21"/>
                <w:szCs w:val="21"/>
                <w:lang w:eastAsia="zh-CN"/>
              </w:rPr>
              <w:t xml:space="preserve">3</w:t>
            </w:r>
            <w:r/>
          </w:p>
        </w:tc>
        <w:tc>
          <w:tcPr>
            <w:gridSpan w:val="2"/>
            <w:tcW w:w="1620" w:type="dxa"/>
            <w:vAlign w:val="center"/>
            <w:textDirection w:val="lrTb"/>
            <w:noWrap w:val="false"/>
          </w:tcPr>
          <w:p>
            <w:pPr>
              <w:pStyle w:val="1156"/>
              <w:ind w:right="101"/>
              <w:jc w:val="center"/>
              <w:keepLines w:val="0"/>
              <w:keepNext w:val="0"/>
              <w:pageBreakBefore w:val="0"/>
              <w:spacing w:before="18" w:line="300" w:lineRule="exact"/>
              <w:rPr>
                <w:rFonts w:hint="eastAsia" w:ascii="宋体" w:hAnsi="宋体" w:eastAsia="宋体" w:cs="宋体"/>
                <w:spacing w:val="14"/>
                <w:sz w:val="21"/>
                <w:szCs w:val="21"/>
                <w:lang w:eastAsia="zh-CN"/>
              </w:rPr>
            </w:pPr>
            <w:r>
              <w:rPr>
                <w:rFonts w:hint="eastAsia" w:ascii="宋体" w:hAnsi="宋体" w:eastAsia="宋体" w:cs="宋体"/>
                <w:spacing w:val="14"/>
                <w:sz w:val="21"/>
                <w:szCs w:val="21"/>
                <w:lang w:eastAsia="zh-CN"/>
              </w:rPr>
              <w:t xml:space="preserve">垃圾转运箱</w:t>
            </w:r>
            <w:r/>
          </w:p>
        </w:tc>
        <w:tc>
          <w:tcPr>
            <w:tcW w:w="1155" w:type="dxa"/>
            <w:vAlign w:val="center"/>
            <w:textDirection w:val="lrTb"/>
            <w:noWrap w:val="false"/>
          </w:tcPr>
          <w:p>
            <w:pPr>
              <w:pStyle w:val="1156"/>
              <w:ind w:right="101"/>
              <w:jc w:val="center"/>
              <w:keepLines w:val="0"/>
              <w:keepNext w:val="0"/>
              <w:pageBreakBefore w:val="0"/>
              <w:spacing w:before="18" w:line="300" w:lineRule="exact"/>
              <w:rPr>
                <w:rFonts w:hint="eastAsia" w:ascii="宋体" w:hAnsi="宋体" w:eastAsia="宋体" w:cs="宋体"/>
                <w:spacing w:val="14"/>
                <w:sz w:val="21"/>
                <w:szCs w:val="21"/>
                <w:lang w:eastAsia="zh-CN"/>
              </w:rPr>
            </w:pPr>
            <w:r>
              <w:rPr>
                <w:rFonts w:hint="eastAsia" w:ascii="宋体" w:hAnsi="宋体" w:eastAsia="宋体" w:cs="宋体"/>
                <w:spacing w:val="14"/>
                <w:sz w:val="21"/>
                <w:szCs w:val="21"/>
                <w:lang w:eastAsia="zh-CN"/>
              </w:rPr>
            </w:r>
            <w:r/>
          </w:p>
        </w:tc>
        <w:tc>
          <w:tcPr>
            <w:tcW w:w="1290" w:type="dxa"/>
            <w:vAlign w:val="center"/>
            <w:textDirection w:val="lrTb"/>
            <w:noWrap w:val="false"/>
          </w:tcPr>
          <w:p>
            <w:pPr>
              <w:pStyle w:val="1156"/>
              <w:ind w:right="101"/>
              <w:jc w:val="center"/>
              <w:keepLines w:val="0"/>
              <w:keepNext w:val="0"/>
              <w:pageBreakBefore w:val="0"/>
              <w:spacing w:before="18" w:line="300" w:lineRule="exact"/>
              <w:rPr>
                <w:rFonts w:hint="eastAsia" w:ascii="宋体" w:hAnsi="宋体" w:eastAsia="宋体" w:cs="宋体"/>
                <w:spacing w:val="14"/>
                <w:sz w:val="21"/>
                <w:szCs w:val="21"/>
                <w:lang w:eastAsia="zh-CN"/>
              </w:rPr>
            </w:pPr>
            <w:r>
              <w:rPr>
                <w:rFonts w:hint="eastAsia" w:ascii="宋体" w:hAnsi="宋体" w:eastAsia="宋体" w:cs="宋体"/>
                <w:spacing w:val="14"/>
                <w:sz w:val="21"/>
                <w:szCs w:val="21"/>
                <w:lang w:eastAsia="zh-CN"/>
              </w:rPr>
            </w:r>
            <w:r/>
          </w:p>
        </w:tc>
        <w:tc>
          <w:tcPr>
            <w:tcW w:w="1290" w:type="dxa"/>
            <w:vAlign w:val="center"/>
            <w:textDirection w:val="lrTb"/>
            <w:noWrap w:val="false"/>
          </w:tcPr>
          <w:p>
            <w:pPr>
              <w:pStyle w:val="1156"/>
              <w:ind w:left="116" w:right="101" w:hanging="33"/>
              <w:jc w:val="both"/>
              <w:keepLines w:val="0"/>
              <w:keepNext w:val="0"/>
              <w:pageBreakBefore w:val="0"/>
              <w:spacing w:before="18" w:line="300" w:lineRule="exact"/>
              <w:rPr>
                <w:rFonts w:hint="eastAsia" w:ascii="宋体" w:hAnsi="宋体" w:eastAsia="宋体" w:cs="宋体"/>
                <w:color w:val="auto"/>
                <w:spacing w:val="14"/>
                <w:sz w:val="21"/>
                <w:szCs w:val="21"/>
                <w:lang w:eastAsia="zh-CN"/>
              </w:rPr>
            </w:pPr>
            <w:r>
              <w:rPr>
                <w:rFonts w:hint="eastAsia" w:ascii="宋体" w:hAnsi="宋体" w:eastAsia="宋体" w:cs="宋体"/>
                <w:color w:val="auto"/>
                <w:spacing w:val="14"/>
                <w:sz w:val="21"/>
                <w:szCs w:val="21"/>
                <w:lang w:eastAsia="zh-CN"/>
              </w:rPr>
            </w:r>
            <w:r/>
          </w:p>
        </w:tc>
        <w:tc>
          <w:tcPr>
            <w:tcW w:w="1035" w:type="dxa"/>
            <w:vAlign w:val="center"/>
            <w:textDirection w:val="lrTb"/>
            <w:noWrap w:val="false"/>
          </w:tcPr>
          <w:p>
            <w:pPr>
              <w:pStyle w:val="1156"/>
              <w:ind w:left="452"/>
              <w:jc w:val="both"/>
              <w:keepLines w:val="0"/>
              <w:keepNext w:val="0"/>
              <w:pageBreakBefore w:val="0"/>
              <w:spacing w:before="212" w:line="300" w:lineRule="exact"/>
              <w:rPr>
                <w:rFonts w:hint="eastAsia" w:ascii="宋体" w:hAnsi="宋体" w:eastAsia="宋体" w:cs="宋体"/>
                <w:color w:val="ff0000"/>
                <w:sz w:val="21"/>
                <w:szCs w:val="21"/>
                <w:lang w:eastAsia="zh-CN"/>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51"/>
              <w:jc w:val="both"/>
              <w:keepLines w:val="0"/>
              <w:keepNext w:val="0"/>
              <w:pageBreakBefore w:val="0"/>
              <w:spacing w:before="210" w:line="300" w:lineRule="exact"/>
              <w:rPr>
                <w:rFonts w:hint="eastAsia" w:ascii="宋体" w:hAnsi="宋体" w:eastAsia="宋体" w:cs="宋体"/>
                <w:color w:val="auto"/>
                <w:sz w:val="21"/>
                <w:szCs w:val="21"/>
                <w:lang w:eastAsia="zh-CN"/>
              </w:rPr>
            </w:pPr>
            <w:r>
              <w:rPr>
                <w:rFonts w:hint="eastAsia" w:ascii="宋体" w:hAnsi="宋体" w:eastAsia="宋体" w:cs="宋体"/>
                <w:color w:val="auto"/>
                <w:spacing w:val="14"/>
                <w:sz w:val="21"/>
                <w:szCs w:val="21"/>
                <w:lang w:eastAsia="zh-CN"/>
              </w:rPr>
              <w:t xml:space="preserve">1</w:t>
            </w:r>
            <w:r/>
          </w:p>
        </w:tc>
        <w:tc>
          <w:tcPr>
            <w:tcW w:w="1020" w:type="dxa"/>
            <w:vAlign w:val="center"/>
            <w:textDirection w:val="lrTb"/>
            <w:noWrap w:val="false"/>
          </w:tcPr>
          <w:p>
            <w:pPr>
              <w:pStyle w:val="1156"/>
              <w:ind w:left="551"/>
              <w:jc w:val="both"/>
              <w:keepLines w:val="0"/>
              <w:keepNext w:val="0"/>
              <w:pageBreakBefore w:val="0"/>
              <w:spacing w:before="210" w:line="300" w:lineRule="exact"/>
              <w:rPr>
                <w:rFonts w:hint="eastAsia" w:ascii="宋体" w:hAnsi="宋体" w:eastAsia="宋体" w:cs="宋体"/>
                <w:color w:val="auto"/>
                <w:spacing w:val="14"/>
                <w:sz w:val="21"/>
                <w:szCs w:val="21"/>
                <w:lang w:eastAsia="zh-CN"/>
              </w:rPr>
            </w:pPr>
            <w:r>
              <w:rPr>
                <w:rFonts w:hint="eastAsia" w:ascii="宋体" w:hAnsi="宋体" w:eastAsia="宋体" w:cs="宋体"/>
                <w:color w:val="auto"/>
                <w:spacing w:val="14"/>
                <w:sz w:val="21"/>
                <w:szCs w:val="21"/>
                <w:lang w:eastAsia="zh-CN"/>
              </w:rPr>
            </w:r>
            <w:r/>
          </w:p>
        </w:tc>
        <w:tc>
          <w:tcPr>
            <w:tcW w:w="1020" w:type="dxa"/>
            <w:vAlign w:val="center"/>
            <w:textDirection w:val="lrTb"/>
            <w:noWrap w:val="false"/>
          </w:tcPr>
          <w:p>
            <w:pPr>
              <w:pStyle w:val="1156"/>
              <w:ind w:left="551"/>
              <w:jc w:val="both"/>
              <w:keepLines w:val="0"/>
              <w:keepNext w:val="0"/>
              <w:pageBreakBefore w:val="0"/>
              <w:spacing w:before="210" w:line="300" w:lineRule="exact"/>
              <w:rPr>
                <w:rFonts w:hint="eastAsia" w:ascii="宋体" w:hAnsi="宋体" w:eastAsia="宋体" w:cs="宋体"/>
                <w:color w:val="auto"/>
                <w:spacing w:val="14"/>
                <w:sz w:val="21"/>
                <w:szCs w:val="21"/>
                <w:lang w:eastAsia="zh-CN"/>
              </w:rPr>
            </w:pPr>
            <w:r>
              <w:rPr>
                <w:rFonts w:hint="eastAsia" w:ascii="宋体" w:hAnsi="宋体" w:eastAsia="宋体" w:cs="宋体"/>
                <w:color w:val="auto"/>
                <w:spacing w:val="14"/>
                <w:sz w:val="21"/>
                <w:szCs w:val="21"/>
                <w:lang w:eastAsia="zh-CN"/>
              </w:rPr>
            </w:r>
            <w:r/>
          </w:p>
        </w:tc>
      </w:tr>
      <w:tr>
        <w:trPr>
          <w:jc w:val="center"/>
          <w:trHeight w:val="517"/>
        </w:trPr>
        <w:tc>
          <w:tcPr>
            <w:tcW w:w="673" w:type="dxa"/>
            <w:vAlign w:val="center"/>
            <w:textDirection w:val="lrTb"/>
            <w:noWrap w:val="false"/>
          </w:tcPr>
          <w:p>
            <w:pPr>
              <w:pStyle w:val="1156"/>
              <w:ind w:left="438"/>
              <w:jc w:val="both"/>
              <w:keepLines w:val="0"/>
              <w:keepNext w:val="0"/>
              <w:pageBreakBefore w:val="0"/>
              <w:spacing w:before="92" w:line="300" w:lineRule="exact"/>
              <w:rPr>
                <w:rFonts w:hint="eastAsia" w:ascii="宋体" w:hAnsi="宋体" w:eastAsia="宋体" w:cs="宋体"/>
                <w:sz w:val="21"/>
                <w:szCs w:val="21"/>
                <w:lang w:eastAsia="zh-CN"/>
              </w:rPr>
            </w:pPr>
            <w:r>
              <w:rPr>
                <w:rFonts w:hint="eastAsia" w:ascii="宋体" w:hAnsi="宋体" w:eastAsia="宋体" w:cs="宋体"/>
                <w:position w:val="2"/>
                <w:sz w:val="21"/>
                <w:szCs w:val="21"/>
                <w:lang w:eastAsia="zh-CN"/>
              </w:rPr>
              <w:t xml:space="preserve">4</w:t>
            </w:r>
            <w:r/>
          </w:p>
        </w:tc>
        <w:tc>
          <w:tcPr>
            <w:gridSpan w:val="2"/>
            <w:tcW w:w="1620" w:type="dxa"/>
            <w:vAlign w:val="center"/>
            <w:textDirection w:val="lrTb"/>
            <w:noWrap w:val="false"/>
          </w:tcPr>
          <w:p>
            <w:pPr>
              <w:pStyle w:val="1156"/>
              <w:jc w:val="center"/>
              <w:keepLines w:val="0"/>
              <w:keepNext w:val="0"/>
              <w:pageBreakBefore w:val="0"/>
              <w:spacing w:before="93" w:line="300" w:lineRule="exact"/>
              <w:rPr>
                <w:rFonts w:hint="eastAsia" w:ascii="宋体" w:hAnsi="宋体" w:eastAsia="宋体" w:cs="宋体"/>
                <w:sz w:val="21"/>
                <w:szCs w:val="21"/>
              </w:rPr>
            </w:pPr>
            <w:r>
              <w:rPr>
                <w:rFonts w:hint="eastAsia" w:ascii="宋体" w:hAnsi="宋体" w:eastAsia="宋体" w:cs="宋体"/>
                <w:spacing w:val="2"/>
                <w:sz w:val="21"/>
                <w:szCs w:val="21"/>
              </w:rPr>
              <w:t xml:space="preserve">中央控制系统</w:t>
            </w:r>
            <w:r/>
          </w:p>
        </w:tc>
        <w:tc>
          <w:tcPr>
            <w:tcW w:w="1155" w:type="dxa"/>
            <w:vAlign w:val="center"/>
            <w:textDirection w:val="lrTb"/>
            <w:noWrap w:val="false"/>
          </w:tcPr>
          <w:p>
            <w:pPr>
              <w:pStyle w:val="1156"/>
              <w:jc w:val="center"/>
              <w:keepLines w:val="0"/>
              <w:keepNext w:val="0"/>
              <w:pageBreakBefore w:val="0"/>
              <w:spacing w:before="93" w:line="300" w:lineRule="exact"/>
              <w:rPr>
                <w:rFonts w:hint="eastAsia" w:ascii="宋体" w:hAnsi="宋体" w:eastAsia="宋体" w:cs="宋体"/>
                <w:spacing w:val="2"/>
                <w:sz w:val="21"/>
                <w:szCs w:val="21"/>
              </w:rPr>
            </w:pPr>
            <w:r>
              <w:rPr>
                <w:rFonts w:hint="eastAsia" w:ascii="宋体" w:hAnsi="宋体" w:eastAsia="宋体" w:cs="宋体"/>
                <w:spacing w:val="2"/>
                <w:sz w:val="21"/>
                <w:szCs w:val="21"/>
              </w:rPr>
            </w:r>
            <w:r/>
          </w:p>
        </w:tc>
        <w:tc>
          <w:tcPr>
            <w:tcW w:w="1290" w:type="dxa"/>
            <w:vAlign w:val="center"/>
            <w:textDirection w:val="lrTb"/>
            <w:noWrap w:val="false"/>
          </w:tcPr>
          <w:p>
            <w:pPr>
              <w:pStyle w:val="1156"/>
              <w:jc w:val="center"/>
              <w:keepLines w:val="0"/>
              <w:keepNext w:val="0"/>
              <w:pageBreakBefore w:val="0"/>
              <w:spacing w:before="93" w:line="300" w:lineRule="exact"/>
              <w:rPr>
                <w:rFonts w:hint="eastAsia" w:ascii="宋体" w:hAnsi="宋体" w:eastAsia="宋体" w:cs="宋体"/>
                <w:spacing w:val="2"/>
                <w:sz w:val="21"/>
                <w:szCs w:val="21"/>
              </w:rPr>
            </w:pPr>
            <w:r>
              <w:rPr>
                <w:rFonts w:hint="eastAsia" w:ascii="宋体" w:hAnsi="宋体" w:eastAsia="宋体" w:cs="宋体"/>
                <w:spacing w:val="2"/>
                <w:sz w:val="21"/>
                <w:szCs w:val="21"/>
              </w:rPr>
            </w:r>
            <w:r/>
          </w:p>
        </w:tc>
        <w:tc>
          <w:tcPr>
            <w:tcW w:w="1290" w:type="dxa"/>
            <w:vAlign w:val="center"/>
            <w:textDirection w:val="lrTb"/>
            <w:noWrap w:val="false"/>
          </w:tcPr>
          <w:p>
            <w:pPr>
              <w:pStyle w:val="1156"/>
              <w:ind w:left="114"/>
              <w:jc w:val="both"/>
              <w:keepLines w:val="0"/>
              <w:keepNext w:val="0"/>
              <w:pageBreakBefore w:val="0"/>
              <w:spacing w:before="93"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34"/>
              <w:jc w:val="both"/>
              <w:keepLines w:val="0"/>
              <w:keepNext w:val="0"/>
              <w:pageBreakBefore w:val="0"/>
              <w:spacing w:before="93"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71"/>
              <w:jc w:val="both"/>
              <w:keepLines w:val="0"/>
              <w:keepNext w:val="0"/>
              <w:pageBreakBefore w:val="0"/>
              <w:spacing w:before="92"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c>
          <w:tcPr>
            <w:tcW w:w="1020" w:type="dxa"/>
            <w:vAlign w:val="center"/>
            <w:textDirection w:val="lrTb"/>
            <w:noWrap w:val="false"/>
          </w:tcPr>
          <w:p>
            <w:pPr>
              <w:pStyle w:val="1156"/>
              <w:ind w:left="571"/>
              <w:jc w:val="both"/>
              <w:keepLines w:val="0"/>
              <w:keepNext w:val="0"/>
              <w:pageBreakBefore w:val="0"/>
              <w:spacing w:before="92"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c>
          <w:tcPr>
            <w:tcW w:w="1020" w:type="dxa"/>
            <w:vAlign w:val="center"/>
            <w:textDirection w:val="lrTb"/>
            <w:noWrap w:val="false"/>
          </w:tcPr>
          <w:p>
            <w:pPr>
              <w:pStyle w:val="1156"/>
              <w:ind w:left="571"/>
              <w:jc w:val="both"/>
              <w:keepLines w:val="0"/>
              <w:keepNext w:val="0"/>
              <w:pageBreakBefore w:val="0"/>
              <w:spacing w:before="92"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r>
      <w:tr>
        <w:trPr>
          <w:jc w:val="center"/>
          <w:trHeight w:val="524"/>
        </w:trPr>
        <w:tc>
          <w:tcPr>
            <w:tcW w:w="673" w:type="dxa"/>
            <w:vAlign w:val="center"/>
            <w:textDirection w:val="lrTb"/>
            <w:noWrap w:val="false"/>
          </w:tcPr>
          <w:p>
            <w:pPr>
              <w:pStyle w:val="1156"/>
              <w:ind w:left="434"/>
              <w:jc w:val="both"/>
              <w:keepLines w:val="0"/>
              <w:keepNext w:val="0"/>
              <w:pageBreakBefore w:val="0"/>
              <w:spacing w:before="96" w:line="300" w:lineRule="exact"/>
              <w:rPr>
                <w:rFonts w:hint="eastAsia" w:ascii="宋体" w:hAnsi="宋体" w:eastAsia="宋体" w:cs="宋体"/>
                <w:sz w:val="21"/>
                <w:szCs w:val="21"/>
                <w:lang w:eastAsia="zh-CN"/>
              </w:rPr>
            </w:pPr>
            <w:r>
              <w:rPr>
                <w:rFonts w:hint="eastAsia" w:ascii="宋体" w:hAnsi="宋体" w:eastAsia="宋体" w:cs="宋体"/>
                <w:position w:val="1"/>
                <w:sz w:val="21"/>
                <w:szCs w:val="21"/>
                <w:lang w:eastAsia="zh-CN"/>
              </w:rPr>
              <w:t xml:space="preserve">5</w:t>
            </w:r>
            <w:r/>
          </w:p>
        </w:tc>
        <w:tc>
          <w:tcPr>
            <w:gridSpan w:val="2"/>
            <w:tcW w:w="1620" w:type="dxa"/>
            <w:vAlign w:val="center"/>
            <w:textDirection w:val="lrTb"/>
            <w:noWrap w:val="false"/>
          </w:tcPr>
          <w:p>
            <w:pPr>
              <w:pStyle w:val="1156"/>
              <w:jc w:val="center"/>
              <w:keepLines w:val="0"/>
              <w:keepNext w:val="0"/>
              <w:pageBreakBefore w:val="0"/>
              <w:spacing w:before="97" w:line="300" w:lineRule="exact"/>
              <w:rPr>
                <w:rFonts w:hint="eastAsia" w:ascii="宋体" w:hAnsi="宋体" w:eastAsia="宋体" w:cs="宋体"/>
                <w:sz w:val="21"/>
                <w:szCs w:val="21"/>
              </w:rPr>
            </w:pPr>
            <w:r>
              <w:rPr>
                <w:rFonts w:hint="eastAsia" w:ascii="宋体" w:hAnsi="宋体" w:eastAsia="宋体" w:cs="宋体"/>
                <w:spacing w:val="6"/>
                <w:sz w:val="21"/>
                <w:szCs w:val="21"/>
              </w:rPr>
              <w:t xml:space="preserve">监控系统</w:t>
            </w:r>
            <w:r/>
          </w:p>
        </w:tc>
        <w:tc>
          <w:tcPr>
            <w:tcW w:w="1155" w:type="dxa"/>
            <w:vAlign w:val="center"/>
            <w:textDirection w:val="lrTb"/>
            <w:noWrap w:val="false"/>
          </w:tcPr>
          <w:p>
            <w:pPr>
              <w:pStyle w:val="1156"/>
              <w:jc w:val="center"/>
              <w:keepLines w:val="0"/>
              <w:keepNext w:val="0"/>
              <w:pageBreakBefore w:val="0"/>
              <w:spacing w:before="97" w:line="300"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tc>
        <w:tc>
          <w:tcPr>
            <w:tcW w:w="1290" w:type="dxa"/>
            <w:vAlign w:val="center"/>
            <w:textDirection w:val="lrTb"/>
            <w:noWrap w:val="false"/>
          </w:tcPr>
          <w:p>
            <w:pPr>
              <w:pStyle w:val="1156"/>
              <w:jc w:val="center"/>
              <w:keepLines w:val="0"/>
              <w:keepNext w:val="0"/>
              <w:pageBreakBefore w:val="0"/>
              <w:spacing w:before="97" w:line="300"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tc>
        <w:tc>
          <w:tcPr>
            <w:tcW w:w="1290" w:type="dxa"/>
            <w:vAlign w:val="center"/>
            <w:textDirection w:val="lrTb"/>
            <w:noWrap w:val="false"/>
          </w:tcPr>
          <w:p>
            <w:pPr>
              <w:pStyle w:val="1156"/>
              <w:ind w:left="114"/>
              <w:jc w:val="both"/>
              <w:keepLines w:val="0"/>
              <w:keepNext w:val="0"/>
              <w:pageBreakBefore w:val="0"/>
              <w:spacing w:before="96"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34"/>
              <w:jc w:val="both"/>
              <w:keepLines w:val="0"/>
              <w:keepNext w:val="0"/>
              <w:pageBreakBefore w:val="0"/>
              <w:spacing w:before="97"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71"/>
              <w:jc w:val="both"/>
              <w:keepLines w:val="0"/>
              <w:keepNext w:val="0"/>
              <w:pageBreakBefore w:val="0"/>
              <w:spacing w:before="96"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c>
          <w:tcPr>
            <w:tcW w:w="1020" w:type="dxa"/>
            <w:vAlign w:val="center"/>
            <w:textDirection w:val="lrTb"/>
            <w:noWrap w:val="false"/>
          </w:tcPr>
          <w:p>
            <w:pPr>
              <w:pStyle w:val="1156"/>
              <w:ind w:left="571"/>
              <w:jc w:val="both"/>
              <w:keepLines w:val="0"/>
              <w:keepNext w:val="0"/>
              <w:pageBreakBefore w:val="0"/>
              <w:spacing w:before="96"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c>
          <w:tcPr>
            <w:tcW w:w="1020" w:type="dxa"/>
            <w:vAlign w:val="center"/>
            <w:textDirection w:val="lrTb"/>
            <w:noWrap w:val="false"/>
          </w:tcPr>
          <w:p>
            <w:pPr>
              <w:pStyle w:val="1156"/>
              <w:ind w:left="571"/>
              <w:jc w:val="both"/>
              <w:keepLines w:val="0"/>
              <w:keepNext w:val="0"/>
              <w:pageBreakBefore w:val="0"/>
              <w:spacing w:before="96"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r>
      <w:tr>
        <w:trPr>
          <w:jc w:val="center"/>
          <w:trHeight w:val="523"/>
        </w:trPr>
        <w:tc>
          <w:tcPr>
            <w:tcW w:w="673" w:type="dxa"/>
            <w:vAlign w:val="center"/>
            <w:textDirection w:val="lrTb"/>
            <w:noWrap w:val="false"/>
          </w:tcPr>
          <w:p>
            <w:pPr>
              <w:pStyle w:val="1156"/>
              <w:ind w:left="440"/>
              <w:jc w:val="both"/>
              <w:keepLines w:val="0"/>
              <w:keepNext w:val="0"/>
              <w:pageBreakBefore w:val="0"/>
              <w:spacing w:before="95" w:line="300" w:lineRule="exact"/>
              <w:rPr>
                <w:rFonts w:hint="eastAsia" w:ascii="宋体" w:hAnsi="宋体" w:eastAsia="宋体" w:cs="宋体"/>
                <w:sz w:val="21"/>
                <w:szCs w:val="21"/>
                <w:lang w:eastAsia="zh-CN"/>
              </w:rPr>
            </w:pPr>
            <w:r>
              <w:rPr>
                <w:rFonts w:hint="eastAsia" w:ascii="宋体" w:hAnsi="宋体" w:eastAsia="宋体" w:cs="宋体"/>
                <w:position w:val="2"/>
                <w:sz w:val="21"/>
                <w:szCs w:val="21"/>
                <w:lang w:eastAsia="zh-CN"/>
              </w:rPr>
              <w:t xml:space="preserve">6</w:t>
            </w:r>
            <w:r/>
          </w:p>
        </w:tc>
        <w:tc>
          <w:tcPr>
            <w:gridSpan w:val="2"/>
            <w:tcW w:w="1620" w:type="dxa"/>
            <w:vAlign w:val="center"/>
            <w:textDirection w:val="lrTb"/>
            <w:noWrap w:val="false"/>
          </w:tcPr>
          <w:p>
            <w:pPr>
              <w:pStyle w:val="1156"/>
              <w:jc w:val="center"/>
              <w:keepLines w:val="0"/>
              <w:keepNext w:val="0"/>
              <w:pageBreakBefore w:val="0"/>
              <w:spacing w:before="96" w:line="300" w:lineRule="exact"/>
              <w:rPr>
                <w:rFonts w:hint="eastAsia" w:ascii="宋体" w:hAnsi="宋体" w:eastAsia="宋体" w:cs="宋体"/>
                <w:sz w:val="21"/>
                <w:szCs w:val="21"/>
              </w:rPr>
            </w:pPr>
            <w:r>
              <w:rPr>
                <w:rFonts w:hint="eastAsia" w:ascii="宋体" w:hAnsi="宋体" w:eastAsia="宋体" w:cs="宋体"/>
                <w:spacing w:val="7"/>
                <w:sz w:val="21"/>
                <w:szCs w:val="21"/>
              </w:rPr>
              <w:t xml:space="preserve">智能交通指挥系统</w:t>
            </w:r>
            <w:r/>
          </w:p>
        </w:tc>
        <w:tc>
          <w:tcPr>
            <w:tcW w:w="1155" w:type="dxa"/>
            <w:vAlign w:val="center"/>
            <w:textDirection w:val="lrTb"/>
            <w:noWrap w:val="false"/>
          </w:tcPr>
          <w:p>
            <w:pPr>
              <w:pStyle w:val="1156"/>
              <w:jc w:val="center"/>
              <w:keepLines w:val="0"/>
              <w:keepNext w:val="0"/>
              <w:pageBreakBefore w:val="0"/>
              <w:spacing w:before="96" w:line="300" w:lineRule="exact"/>
              <w:rPr>
                <w:rFonts w:hint="eastAsia" w:ascii="宋体" w:hAnsi="宋体" w:eastAsia="宋体" w:cs="宋体"/>
                <w:spacing w:val="7"/>
                <w:sz w:val="21"/>
                <w:szCs w:val="21"/>
              </w:rPr>
            </w:pPr>
            <w:r>
              <w:rPr>
                <w:rFonts w:hint="eastAsia" w:ascii="宋体" w:hAnsi="宋体" w:eastAsia="宋体" w:cs="宋体"/>
                <w:spacing w:val="7"/>
                <w:sz w:val="21"/>
                <w:szCs w:val="21"/>
              </w:rPr>
            </w:r>
            <w:r/>
          </w:p>
        </w:tc>
        <w:tc>
          <w:tcPr>
            <w:tcW w:w="1290" w:type="dxa"/>
            <w:vAlign w:val="center"/>
            <w:textDirection w:val="lrTb"/>
            <w:noWrap w:val="false"/>
          </w:tcPr>
          <w:p>
            <w:pPr>
              <w:pStyle w:val="1156"/>
              <w:jc w:val="center"/>
              <w:keepLines w:val="0"/>
              <w:keepNext w:val="0"/>
              <w:pageBreakBefore w:val="0"/>
              <w:spacing w:before="96" w:line="300" w:lineRule="exact"/>
              <w:rPr>
                <w:rFonts w:hint="eastAsia" w:ascii="宋体" w:hAnsi="宋体" w:eastAsia="宋体" w:cs="宋体"/>
                <w:spacing w:val="7"/>
                <w:sz w:val="21"/>
                <w:szCs w:val="21"/>
              </w:rPr>
            </w:pPr>
            <w:r>
              <w:rPr>
                <w:rFonts w:hint="eastAsia" w:ascii="宋体" w:hAnsi="宋体" w:eastAsia="宋体" w:cs="宋体"/>
                <w:spacing w:val="7"/>
                <w:sz w:val="21"/>
                <w:szCs w:val="21"/>
              </w:rPr>
            </w:r>
            <w:r/>
          </w:p>
        </w:tc>
        <w:tc>
          <w:tcPr>
            <w:tcW w:w="1290" w:type="dxa"/>
            <w:vAlign w:val="center"/>
            <w:textDirection w:val="lrTb"/>
            <w:noWrap w:val="false"/>
          </w:tcPr>
          <w:p>
            <w:pPr>
              <w:pStyle w:val="1156"/>
              <w:ind w:left="109"/>
              <w:jc w:val="both"/>
              <w:keepLines w:val="0"/>
              <w:keepNext w:val="0"/>
              <w:pageBreakBefore w:val="0"/>
              <w:spacing w:before="95"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34"/>
              <w:jc w:val="both"/>
              <w:keepLines w:val="0"/>
              <w:keepNext w:val="0"/>
              <w:pageBreakBefore w:val="0"/>
              <w:spacing w:before="96"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71"/>
              <w:jc w:val="both"/>
              <w:keepLines w:val="0"/>
              <w:keepNext w:val="0"/>
              <w:pageBreakBefore w:val="0"/>
              <w:spacing w:before="95"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c>
          <w:tcPr>
            <w:tcW w:w="1020" w:type="dxa"/>
            <w:vAlign w:val="center"/>
            <w:textDirection w:val="lrTb"/>
            <w:noWrap w:val="false"/>
          </w:tcPr>
          <w:p>
            <w:pPr>
              <w:pStyle w:val="1156"/>
              <w:ind w:left="571"/>
              <w:jc w:val="both"/>
              <w:keepLines w:val="0"/>
              <w:keepNext w:val="0"/>
              <w:pageBreakBefore w:val="0"/>
              <w:spacing w:before="95"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c>
          <w:tcPr>
            <w:tcW w:w="1020" w:type="dxa"/>
            <w:vAlign w:val="center"/>
            <w:textDirection w:val="lrTb"/>
            <w:noWrap w:val="false"/>
          </w:tcPr>
          <w:p>
            <w:pPr>
              <w:pStyle w:val="1156"/>
              <w:ind w:left="571"/>
              <w:jc w:val="both"/>
              <w:keepLines w:val="0"/>
              <w:keepNext w:val="0"/>
              <w:pageBreakBefore w:val="0"/>
              <w:spacing w:before="95"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r>
      <w:tr>
        <w:trPr>
          <w:jc w:val="center"/>
          <w:trHeight w:val="619"/>
        </w:trPr>
        <w:tc>
          <w:tcPr>
            <w:tcBorders>
              <w:bottom w:val="none" w:color="000000" w:sz="4" w:space="0"/>
            </w:tcBorders>
            <w:tcW w:w="673" w:type="dxa"/>
            <w:vAlign w:val="center"/>
            <w:vMerge w:val="restart"/>
            <w:textDirection w:val="lrTb"/>
            <w:noWrap w:val="false"/>
          </w:tcPr>
          <w:p>
            <w:pPr>
              <w:jc w:val="both"/>
              <w:keepLines w:val="0"/>
              <w:keepNext w:val="0"/>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r>
            <w:r/>
          </w:p>
          <w:p>
            <w:pPr>
              <w:pStyle w:val="1156"/>
              <w:ind w:left="433"/>
              <w:jc w:val="both"/>
              <w:keepLines w:val="0"/>
              <w:keepNext w:val="0"/>
              <w:pageBreakBefore w:val="0"/>
              <w:spacing w:before="100" w:line="300" w:lineRule="exact"/>
              <w:rPr>
                <w:rFonts w:hint="eastAsia" w:ascii="宋体" w:hAnsi="宋体" w:eastAsia="宋体" w:cs="宋体"/>
                <w:sz w:val="21"/>
                <w:szCs w:val="21"/>
                <w:lang w:eastAsia="zh-CN"/>
              </w:rPr>
            </w:pPr>
            <w:r>
              <w:rPr>
                <w:rFonts w:hint="eastAsia" w:ascii="宋体" w:hAnsi="宋体" w:eastAsia="宋体" w:cs="宋体"/>
                <w:position w:val="1"/>
                <w:sz w:val="21"/>
                <w:szCs w:val="21"/>
                <w:lang w:eastAsia="zh-CN"/>
              </w:rPr>
              <w:t xml:space="preserve">7</w:t>
            </w:r>
            <w:r/>
          </w:p>
        </w:tc>
        <w:tc>
          <w:tcPr>
            <w:tcBorders>
              <w:bottom w:val="none" w:color="000000" w:sz="4" w:space="0"/>
            </w:tcBorders>
            <w:tcW w:w="600" w:type="dxa"/>
            <w:vAlign w:val="center"/>
            <w:vMerge w:val="restart"/>
            <w:textDirection w:val="tbRlV"/>
            <w:noWrap w:val="false"/>
          </w:tcPr>
          <w:p>
            <w:pPr>
              <w:pStyle w:val="1156"/>
              <w:ind w:left="837"/>
              <w:jc w:val="center"/>
              <w:keepLines w:val="0"/>
              <w:keepNext w:val="0"/>
              <w:pageBreakBefore w:val="0"/>
              <w:spacing w:before="196" w:line="300" w:lineRule="exact"/>
              <w:rPr>
                <w:rFonts w:hint="eastAsia" w:ascii="宋体" w:hAnsi="宋体" w:eastAsia="宋体" w:cs="宋体"/>
                <w:sz w:val="21"/>
                <w:szCs w:val="21"/>
              </w:rPr>
            </w:pPr>
            <w:r>
              <w:rPr>
                <w:rFonts w:hint="eastAsia" w:ascii="宋体" w:hAnsi="宋体" w:eastAsia="宋体" w:cs="宋体"/>
                <w:spacing w:val="57"/>
                <w:sz w:val="21"/>
                <w:szCs w:val="21"/>
              </w:rPr>
              <w:t xml:space="preserve">除臭系统</w:t>
            </w:r>
            <w:r/>
          </w:p>
        </w:tc>
        <w:tc>
          <w:tcPr>
            <w:tcW w:w="1020" w:type="dxa"/>
            <w:vAlign w:val="center"/>
            <w:textDirection w:val="lrTb"/>
            <w:noWrap w:val="false"/>
          </w:tcPr>
          <w:p>
            <w:pPr>
              <w:pStyle w:val="1156"/>
              <w:jc w:val="center"/>
              <w:keepLines w:val="0"/>
              <w:keepNext w:val="0"/>
              <w:pageBreakBefore w:val="0"/>
              <w:spacing w:before="144" w:line="300" w:lineRule="exact"/>
              <w:rPr>
                <w:rFonts w:hint="eastAsia" w:ascii="宋体" w:hAnsi="宋体" w:eastAsia="宋体" w:cs="宋体"/>
                <w:sz w:val="21"/>
                <w:szCs w:val="21"/>
              </w:rPr>
            </w:pPr>
            <w:r>
              <w:rPr>
                <w:rFonts w:hint="eastAsia" w:ascii="宋体" w:hAnsi="宋体" w:eastAsia="宋体" w:cs="宋体"/>
                <w:spacing w:val="4"/>
                <w:sz w:val="21"/>
                <w:szCs w:val="21"/>
              </w:rPr>
              <w:t xml:space="preserve">除臭指挥系统</w:t>
            </w:r>
            <w:r/>
          </w:p>
        </w:tc>
        <w:tc>
          <w:tcPr>
            <w:tcW w:w="1155" w:type="dxa"/>
            <w:vAlign w:val="center"/>
            <w:textDirection w:val="lrTb"/>
            <w:noWrap w:val="false"/>
          </w:tcPr>
          <w:p>
            <w:pPr>
              <w:pStyle w:val="1156"/>
              <w:jc w:val="center"/>
              <w:keepLines w:val="0"/>
              <w:keepNext w:val="0"/>
              <w:pageBreakBefore w:val="0"/>
              <w:spacing w:before="144" w:line="300" w:lineRule="exact"/>
              <w:rPr>
                <w:rFonts w:hint="eastAsia" w:ascii="宋体" w:hAnsi="宋体" w:eastAsia="宋体" w:cs="宋体"/>
                <w:spacing w:val="4"/>
                <w:sz w:val="21"/>
                <w:szCs w:val="21"/>
              </w:rPr>
            </w:pPr>
            <w:r>
              <w:rPr>
                <w:rFonts w:hint="eastAsia" w:ascii="宋体" w:hAnsi="宋体" w:eastAsia="宋体" w:cs="宋体"/>
                <w:spacing w:val="4"/>
                <w:sz w:val="21"/>
                <w:szCs w:val="21"/>
              </w:rPr>
            </w:r>
            <w:r/>
          </w:p>
        </w:tc>
        <w:tc>
          <w:tcPr>
            <w:tcW w:w="1290" w:type="dxa"/>
            <w:vAlign w:val="center"/>
            <w:textDirection w:val="lrTb"/>
            <w:noWrap w:val="false"/>
          </w:tcPr>
          <w:p>
            <w:pPr>
              <w:pStyle w:val="1156"/>
              <w:jc w:val="center"/>
              <w:keepLines w:val="0"/>
              <w:keepNext w:val="0"/>
              <w:pageBreakBefore w:val="0"/>
              <w:spacing w:before="144" w:line="300" w:lineRule="exact"/>
              <w:rPr>
                <w:rFonts w:hint="eastAsia" w:ascii="宋体" w:hAnsi="宋体" w:eastAsia="宋体" w:cs="宋体"/>
                <w:spacing w:val="4"/>
                <w:sz w:val="21"/>
                <w:szCs w:val="21"/>
              </w:rPr>
            </w:pPr>
            <w:r>
              <w:rPr>
                <w:rFonts w:hint="eastAsia" w:ascii="宋体" w:hAnsi="宋体" w:eastAsia="宋体" w:cs="宋体"/>
                <w:spacing w:val="4"/>
                <w:sz w:val="21"/>
                <w:szCs w:val="21"/>
              </w:rPr>
            </w:r>
            <w:r/>
          </w:p>
        </w:tc>
        <w:tc>
          <w:tcPr>
            <w:tcW w:w="1290" w:type="dxa"/>
            <w:vAlign w:val="center"/>
            <w:textDirection w:val="lrTb"/>
            <w:noWrap w:val="false"/>
          </w:tcPr>
          <w:p>
            <w:pPr>
              <w:pStyle w:val="1156"/>
              <w:ind w:left="112"/>
              <w:jc w:val="both"/>
              <w:keepLines w:val="0"/>
              <w:keepNext w:val="0"/>
              <w:pageBreakBefore w:val="0"/>
              <w:spacing w:before="144"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34"/>
              <w:jc w:val="both"/>
              <w:keepLines w:val="0"/>
              <w:keepNext w:val="0"/>
              <w:pageBreakBefore w:val="0"/>
              <w:spacing w:before="145"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71"/>
              <w:jc w:val="both"/>
              <w:keepLines w:val="0"/>
              <w:keepNext w:val="0"/>
              <w:pageBreakBefore w:val="0"/>
              <w:spacing w:before="144"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c>
          <w:tcPr>
            <w:tcW w:w="1020" w:type="dxa"/>
            <w:vAlign w:val="center"/>
            <w:textDirection w:val="lrTb"/>
            <w:noWrap w:val="false"/>
          </w:tcPr>
          <w:p>
            <w:pPr>
              <w:pStyle w:val="1156"/>
              <w:ind w:left="571"/>
              <w:jc w:val="both"/>
              <w:keepLines w:val="0"/>
              <w:keepNext w:val="0"/>
              <w:pageBreakBefore w:val="0"/>
              <w:spacing w:before="144"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c>
          <w:tcPr>
            <w:tcW w:w="1020" w:type="dxa"/>
            <w:vAlign w:val="center"/>
            <w:textDirection w:val="lrTb"/>
            <w:noWrap w:val="false"/>
          </w:tcPr>
          <w:p>
            <w:pPr>
              <w:pStyle w:val="1156"/>
              <w:ind w:left="571"/>
              <w:jc w:val="both"/>
              <w:keepLines w:val="0"/>
              <w:keepNext w:val="0"/>
              <w:pageBreakBefore w:val="0"/>
              <w:spacing w:before="144"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r>
      <w:tr>
        <w:trPr>
          <w:jc w:val="center"/>
          <w:trHeight w:val="618"/>
        </w:trPr>
        <w:tc>
          <w:tcPr>
            <w:tcBorders>
              <w:top w:val="none" w:color="000000" w:sz="4" w:space="0"/>
              <w:bottom w:val="none" w:color="000000" w:sz="4" w:space="0"/>
            </w:tcBorders>
            <w:tcW w:w="673" w:type="dxa"/>
            <w:vAlign w:val="center"/>
            <w:vMerge w:val="continue"/>
            <w:textDirection w:val="lrTb"/>
            <w:noWrap w:val="false"/>
          </w:tcPr>
          <w:p>
            <w:pPr>
              <w:jc w:val="both"/>
              <w:keepLines w:val="0"/>
              <w:keepNext w:val="0"/>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bottom w:val="none" w:color="000000" w:sz="4" w:space="0"/>
            </w:tcBorders>
            <w:tcW w:w="600" w:type="dxa"/>
            <w:vAlign w:val="center"/>
            <w:vMerge w:val="continue"/>
            <w:textDirection w:val="tbRlV"/>
            <w:noWrap w:val="false"/>
          </w:tcPr>
          <w:p>
            <w:pPr>
              <w:jc w:val="center"/>
              <w:keepLines w:val="0"/>
              <w:keepNext w:val="0"/>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020" w:type="dxa"/>
            <w:vAlign w:val="center"/>
            <w:textDirection w:val="lrTb"/>
            <w:noWrap w:val="false"/>
          </w:tcPr>
          <w:p>
            <w:pPr>
              <w:pStyle w:val="1156"/>
              <w:jc w:val="center"/>
              <w:keepLines w:val="0"/>
              <w:keepNext w:val="0"/>
              <w:pageBreakBefore w:val="0"/>
              <w:spacing w:before="144" w:line="300" w:lineRule="exact"/>
              <w:rPr>
                <w:rFonts w:hint="eastAsia" w:ascii="宋体" w:hAnsi="宋体" w:eastAsia="宋体" w:cs="宋体"/>
                <w:sz w:val="21"/>
                <w:szCs w:val="21"/>
              </w:rPr>
            </w:pPr>
            <w:r>
              <w:rPr>
                <w:rFonts w:hint="eastAsia" w:ascii="宋体" w:hAnsi="宋体" w:eastAsia="宋体" w:cs="宋体"/>
                <w:spacing w:val="6"/>
                <w:sz w:val="21"/>
                <w:szCs w:val="21"/>
              </w:rPr>
              <w:t xml:space="preserve">负压抽风除尘系统</w:t>
            </w:r>
            <w:r/>
          </w:p>
        </w:tc>
        <w:tc>
          <w:tcPr>
            <w:tcW w:w="1155" w:type="dxa"/>
            <w:vAlign w:val="center"/>
            <w:textDirection w:val="lrTb"/>
            <w:noWrap w:val="false"/>
          </w:tcPr>
          <w:p>
            <w:pPr>
              <w:pStyle w:val="1156"/>
              <w:jc w:val="center"/>
              <w:keepLines w:val="0"/>
              <w:keepNext w:val="0"/>
              <w:pageBreakBefore w:val="0"/>
              <w:spacing w:before="144" w:line="300"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tc>
        <w:tc>
          <w:tcPr>
            <w:tcW w:w="1290" w:type="dxa"/>
            <w:vAlign w:val="center"/>
            <w:textDirection w:val="lrTb"/>
            <w:noWrap w:val="false"/>
          </w:tcPr>
          <w:p>
            <w:pPr>
              <w:pStyle w:val="1156"/>
              <w:jc w:val="center"/>
              <w:keepLines w:val="0"/>
              <w:keepNext w:val="0"/>
              <w:pageBreakBefore w:val="0"/>
              <w:spacing w:before="144" w:line="300"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tc>
        <w:tc>
          <w:tcPr>
            <w:tcW w:w="1290" w:type="dxa"/>
            <w:vAlign w:val="center"/>
            <w:textDirection w:val="lrTb"/>
            <w:noWrap w:val="false"/>
          </w:tcPr>
          <w:p>
            <w:pPr>
              <w:pStyle w:val="1156"/>
              <w:ind w:left="118"/>
              <w:jc w:val="both"/>
              <w:keepLines w:val="0"/>
              <w:keepNext w:val="0"/>
              <w:pageBreakBefore w:val="0"/>
              <w:spacing w:before="144"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34"/>
              <w:jc w:val="both"/>
              <w:keepLines w:val="0"/>
              <w:keepNext w:val="0"/>
              <w:pageBreakBefore w:val="0"/>
              <w:spacing w:before="145"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51"/>
              <w:jc w:val="both"/>
              <w:keepLines w:val="0"/>
              <w:keepNext w:val="0"/>
              <w:pageBreakBefore w:val="0"/>
              <w:spacing w:before="144"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2</w:t>
            </w:r>
            <w:r/>
          </w:p>
        </w:tc>
        <w:tc>
          <w:tcPr>
            <w:tcW w:w="1020" w:type="dxa"/>
            <w:vAlign w:val="center"/>
            <w:textDirection w:val="lrTb"/>
            <w:noWrap w:val="false"/>
          </w:tcPr>
          <w:p>
            <w:pPr>
              <w:pStyle w:val="1156"/>
              <w:ind w:left="551"/>
              <w:jc w:val="both"/>
              <w:keepLines w:val="0"/>
              <w:keepNext w:val="0"/>
              <w:pageBreakBefore w:val="0"/>
              <w:spacing w:before="144"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c>
          <w:tcPr>
            <w:tcW w:w="1020" w:type="dxa"/>
            <w:vAlign w:val="center"/>
            <w:textDirection w:val="lrTb"/>
            <w:noWrap w:val="false"/>
          </w:tcPr>
          <w:p>
            <w:pPr>
              <w:pStyle w:val="1156"/>
              <w:ind w:left="551"/>
              <w:jc w:val="both"/>
              <w:keepLines w:val="0"/>
              <w:keepNext w:val="0"/>
              <w:pageBreakBefore w:val="0"/>
              <w:spacing w:before="144"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r>
      <w:tr>
        <w:trPr>
          <w:jc w:val="center"/>
          <w:trHeight w:val="565"/>
        </w:trPr>
        <w:tc>
          <w:tcPr>
            <w:tcBorders>
              <w:top w:val="none" w:color="000000" w:sz="4" w:space="0"/>
              <w:bottom w:val="none" w:color="000000" w:sz="4" w:space="0"/>
            </w:tcBorders>
            <w:tcW w:w="673" w:type="dxa"/>
            <w:vAlign w:val="center"/>
            <w:vMerge w:val="continue"/>
            <w:textDirection w:val="lrTb"/>
            <w:noWrap w:val="false"/>
          </w:tcPr>
          <w:p>
            <w:pPr>
              <w:jc w:val="both"/>
              <w:keepLines w:val="0"/>
              <w:keepNext w:val="0"/>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bottom w:val="none" w:color="000000" w:sz="4" w:space="0"/>
            </w:tcBorders>
            <w:tcW w:w="600" w:type="dxa"/>
            <w:vAlign w:val="center"/>
            <w:vMerge w:val="continue"/>
            <w:textDirection w:val="tbRlV"/>
            <w:noWrap w:val="false"/>
          </w:tcPr>
          <w:p>
            <w:pPr>
              <w:jc w:val="center"/>
              <w:keepLines w:val="0"/>
              <w:keepNext w:val="0"/>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Borders>
              <w:bottom w:val="none" w:color="000000" w:sz="4" w:space="0"/>
            </w:tcBorders>
            <w:tcW w:w="1020" w:type="dxa"/>
            <w:vAlign w:val="center"/>
            <w:vMerge w:val="restart"/>
            <w:textDirection w:val="lrTb"/>
            <w:noWrap w:val="false"/>
          </w:tcPr>
          <w:p>
            <w:pPr>
              <w:pStyle w:val="1156"/>
              <w:jc w:val="center"/>
              <w:keepLines w:val="0"/>
              <w:keepNext w:val="0"/>
              <w:pageBreakBefore w:val="0"/>
              <w:spacing w:before="100" w:line="300" w:lineRule="exact"/>
              <w:rPr>
                <w:rFonts w:hint="eastAsia" w:ascii="宋体" w:hAnsi="宋体" w:eastAsia="宋体" w:cs="宋体"/>
                <w:sz w:val="21"/>
                <w:szCs w:val="21"/>
              </w:rPr>
            </w:pPr>
            <w:r>
              <w:rPr>
                <w:rFonts w:hint="eastAsia" w:ascii="宋体" w:hAnsi="宋体" w:eastAsia="宋体" w:cs="宋体"/>
                <w:spacing w:val="6"/>
                <w:sz w:val="21"/>
                <w:szCs w:val="21"/>
              </w:rPr>
              <w:t xml:space="preserve">新风系统</w:t>
            </w:r>
            <w:r/>
          </w:p>
        </w:tc>
        <w:tc>
          <w:tcPr>
            <w:tcW w:w="1155" w:type="dxa"/>
            <w:vAlign w:val="center"/>
            <w:textDirection w:val="lrTb"/>
            <w:noWrap w:val="false"/>
          </w:tcPr>
          <w:p>
            <w:pPr>
              <w:pStyle w:val="1156"/>
              <w:jc w:val="center"/>
              <w:keepLines w:val="0"/>
              <w:keepNext w:val="0"/>
              <w:pageBreakBefore w:val="0"/>
              <w:spacing w:before="100" w:line="300"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tc>
        <w:tc>
          <w:tcPr>
            <w:tcW w:w="1290" w:type="dxa"/>
            <w:vAlign w:val="center"/>
            <w:textDirection w:val="lrTb"/>
            <w:noWrap w:val="false"/>
          </w:tcPr>
          <w:p>
            <w:pPr>
              <w:pStyle w:val="1156"/>
              <w:jc w:val="center"/>
              <w:keepLines w:val="0"/>
              <w:keepNext w:val="0"/>
              <w:pageBreakBefore w:val="0"/>
              <w:spacing w:before="100" w:line="300"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tc>
        <w:tc>
          <w:tcPr>
            <w:tcW w:w="1290" w:type="dxa"/>
            <w:vAlign w:val="center"/>
            <w:textDirection w:val="lrTb"/>
            <w:noWrap w:val="false"/>
          </w:tcPr>
          <w:p>
            <w:pPr>
              <w:pStyle w:val="1156"/>
              <w:ind w:left="113"/>
              <w:jc w:val="both"/>
              <w:keepLines w:val="0"/>
              <w:keepNext w:val="0"/>
              <w:pageBreakBefore w:val="0"/>
              <w:spacing w:before="119"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35" w:type="dxa"/>
            <w:vAlign w:val="center"/>
            <w:textDirection w:val="lrTb"/>
            <w:noWrap w:val="false"/>
          </w:tcPr>
          <w:p>
            <w:pPr>
              <w:pStyle w:val="1156"/>
              <w:ind w:left="434"/>
              <w:jc w:val="both"/>
              <w:keepLines w:val="0"/>
              <w:keepNext w:val="0"/>
              <w:pageBreakBefore w:val="0"/>
              <w:spacing w:before="120"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71"/>
              <w:jc w:val="both"/>
              <w:keepLines w:val="0"/>
              <w:keepNext w:val="0"/>
              <w:pageBreakBefore w:val="0"/>
              <w:spacing w:before="119"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c>
          <w:tcPr>
            <w:tcW w:w="1020" w:type="dxa"/>
            <w:vAlign w:val="center"/>
            <w:textDirection w:val="lrTb"/>
            <w:noWrap w:val="false"/>
          </w:tcPr>
          <w:p>
            <w:pPr>
              <w:pStyle w:val="1156"/>
              <w:ind w:left="571"/>
              <w:jc w:val="both"/>
              <w:keepLines w:val="0"/>
              <w:keepNext w:val="0"/>
              <w:pageBreakBefore w:val="0"/>
              <w:spacing w:before="119"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c>
          <w:tcPr>
            <w:tcW w:w="1020" w:type="dxa"/>
            <w:vAlign w:val="center"/>
            <w:textDirection w:val="lrTb"/>
            <w:noWrap w:val="false"/>
          </w:tcPr>
          <w:p>
            <w:pPr>
              <w:pStyle w:val="1156"/>
              <w:ind w:left="571"/>
              <w:jc w:val="both"/>
              <w:keepLines w:val="0"/>
              <w:keepNext w:val="0"/>
              <w:pageBreakBefore w:val="0"/>
              <w:spacing w:before="119"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r>
      <w:tr>
        <w:trPr>
          <w:jc w:val="center"/>
          <w:trHeight w:val="555"/>
        </w:trPr>
        <w:tc>
          <w:tcPr>
            <w:tcBorders>
              <w:top w:val="none" w:color="000000" w:sz="4" w:space="0"/>
              <w:bottom w:val="none" w:color="000000" w:sz="4" w:space="0"/>
            </w:tcBorders>
            <w:tcW w:w="673" w:type="dxa"/>
            <w:vAlign w:val="center"/>
            <w:vMerge w:val="continue"/>
            <w:textDirection w:val="lrTb"/>
            <w:noWrap w:val="false"/>
          </w:tcPr>
          <w:p>
            <w:pPr>
              <w:jc w:val="both"/>
              <w:keepLines w:val="0"/>
              <w:keepNext w:val="0"/>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bottom w:val="none" w:color="000000" w:sz="4" w:space="0"/>
            </w:tcBorders>
            <w:tcW w:w="600" w:type="dxa"/>
            <w:vAlign w:val="center"/>
            <w:vMerge w:val="continue"/>
            <w:textDirection w:val="tbRlV"/>
            <w:noWrap w:val="false"/>
          </w:tcPr>
          <w:p>
            <w:pPr>
              <w:jc w:val="center"/>
              <w:keepLines w:val="0"/>
              <w:keepNext w:val="0"/>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tcBorders>
            <w:tcW w:w="1020" w:type="dxa"/>
            <w:vAlign w:val="center"/>
            <w:vMerge w:val="continue"/>
            <w:textDirection w:val="lrTb"/>
            <w:noWrap w:val="false"/>
          </w:tcPr>
          <w:p>
            <w:pPr>
              <w:jc w:val="center"/>
              <w:keepLines w:val="0"/>
              <w:keepNext w:val="0"/>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55" w:type="dxa"/>
            <w:vAlign w:val="center"/>
            <w:textDirection w:val="lrTb"/>
            <w:noWrap w:val="false"/>
          </w:tcPr>
          <w:p>
            <w:pPr>
              <w:jc w:val="center"/>
              <w:keepLines w:val="0"/>
              <w:keepNext w:val="0"/>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290" w:type="dxa"/>
            <w:vAlign w:val="center"/>
            <w:textDirection w:val="lrTb"/>
            <w:noWrap w:val="false"/>
          </w:tcPr>
          <w:p>
            <w:pPr>
              <w:jc w:val="center"/>
              <w:keepLines w:val="0"/>
              <w:keepNext w:val="0"/>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290" w:type="dxa"/>
            <w:vAlign w:val="center"/>
            <w:textDirection w:val="lrTb"/>
            <w:noWrap w:val="false"/>
          </w:tcPr>
          <w:p>
            <w:pPr>
              <w:pStyle w:val="1156"/>
              <w:ind w:left="113"/>
              <w:jc w:val="both"/>
              <w:keepLines w:val="0"/>
              <w:keepNext w:val="0"/>
              <w:pageBreakBefore w:val="0"/>
              <w:spacing w:before="115"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35" w:type="dxa"/>
            <w:vAlign w:val="center"/>
            <w:textDirection w:val="lrTb"/>
            <w:noWrap w:val="false"/>
          </w:tcPr>
          <w:p>
            <w:pPr>
              <w:pStyle w:val="1156"/>
              <w:ind w:left="434"/>
              <w:jc w:val="both"/>
              <w:keepLines w:val="0"/>
              <w:keepNext w:val="0"/>
              <w:pageBreakBefore w:val="0"/>
              <w:spacing w:before="116"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71"/>
              <w:jc w:val="both"/>
              <w:keepLines w:val="0"/>
              <w:keepNext w:val="0"/>
              <w:pageBreakBefore w:val="0"/>
              <w:spacing w:before="115"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c>
          <w:tcPr>
            <w:tcW w:w="1020" w:type="dxa"/>
            <w:vAlign w:val="center"/>
            <w:textDirection w:val="lrTb"/>
            <w:noWrap w:val="false"/>
          </w:tcPr>
          <w:p>
            <w:pPr>
              <w:pStyle w:val="1156"/>
              <w:ind w:left="571"/>
              <w:jc w:val="both"/>
              <w:keepLines w:val="0"/>
              <w:keepNext w:val="0"/>
              <w:pageBreakBefore w:val="0"/>
              <w:spacing w:before="115"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c>
          <w:tcPr>
            <w:tcW w:w="1020" w:type="dxa"/>
            <w:vAlign w:val="center"/>
            <w:textDirection w:val="lrTb"/>
            <w:noWrap w:val="false"/>
          </w:tcPr>
          <w:p>
            <w:pPr>
              <w:pStyle w:val="1156"/>
              <w:ind w:left="571"/>
              <w:jc w:val="both"/>
              <w:keepLines w:val="0"/>
              <w:keepNext w:val="0"/>
              <w:pageBreakBefore w:val="0"/>
              <w:spacing w:before="115"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r>
      <w:tr>
        <w:trPr>
          <w:jc w:val="center"/>
          <w:trHeight w:val="757"/>
        </w:trPr>
        <w:tc>
          <w:tcPr>
            <w:tcBorders>
              <w:top w:val="none" w:color="000000" w:sz="4" w:space="0"/>
            </w:tcBorders>
            <w:tcW w:w="673" w:type="dxa"/>
            <w:vAlign w:val="center"/>
            <w:vMerge w:val="continue"/>
            <w:textDirection w:val="lrTb"/>
            <w:noWrap w:val="false"/>
          </w:tcPr>
          <w:p>
            <w:pPr>
              <w:jc w:val="both"/>
              <w:keepLines w:val="0"/>
              <w:keepNext w:val="0"/>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tcBorders>
            <w:tcW w:w="600" w:type="dxa"/>
            <w:vAlign w:val="center"/>
            <w:vMerge w:val="continue"/>
            <w:textDirection w:val="tbRlV"/>
            <w:noWrap w:val="false"/>
          </w:tcPr>
          <w:p>
            <w:pPr>
              <w:jc w:val="center"/>
              <w:keepLines w:val="0"/>
              <w:keepNext w:val="0"/>
              <w:pageBreakBefore w:val="0"/>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020" w:type="dxa"/>
            <w:vAlign w:val="center"/>
            <w:textDirection w:val="lrTb"/>
            <w:noWrap w:val="false"/>
          </w:tcPr>
          <w:p>
            <w:pPr>
              <w:pStyle w:val="1156"/>
              <w:jc w:val="center"/>
              <w:keepLines w:val="0"/>
              <w:keepNext w:val="0"/>
              <w:pageBreakBefore w:val="0"/>
              <w:spacing w:before="218" w:line="300" w:lineRule="exact"/>
              <w:rPr>
                <w:rFonts w:hint="eastAsia" w:ascii="宋体" w:hAnsi="宋体" w:eastAsia="宋体" w:cs="宋体"/>
                <w:sz w:val="21"/>
                <w:szCs w:val="21"/>
              </w:rPr>
            </w:pPr>
            <w:r>
              <w:rPr>
                <w:rFonts w:hint="eastAsia" w:ascii="宋体" w:hAnsi="宋体" w:eastAsia="宋体" w:cs="宋体"/>
                <w:spacing w:val="6"/>
                <w:sz w:val="21"/>
                <w:szCs w:val="21"/>
              </w:rPr>
              <w:t xml:space="preserve">空间喷淋系统</w:t>
            </w:r>
            <w:r/>
          </w:p>
        </w:tc>
        <w:tc>
          <w:tcPr>
            <w:tcW w:w="1155" w:type="dxa"/>
            <w:vAlign w:val="center"/>
            <w:textDirection w:val="lrTb"/>
            <w:noWrap w:val="false"/>
          </w:tcPr>
          <w:p>
            <w:pPr>
              <w:pStyle w:val="1156"/>
              <w:jc w:val="center"/>
              <w:keepLines w:val="0"/>
              <w:keepNext w:val="0"/>
              <w:pageBreakBefore w:val="0"/>
              <w:spacing w:before="218" w:line="300"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tc>
        <w:tc>
          <w:tcPr>
            <w:tcW w:w="1290" w:type="dxa"/>
            <w:vAlign w:val="center"/>
            <w:textDirection w:val="lrTb"/>
            <w:noWrap w:val="false"/>
          </w:tcPr>
          <w:p>
            <w:pPr>
              <w:pStyle w:val="1156"/>
              <w:jc w:val="center"/>
              <w:keepLines w:val="0"/>
              <w:keepNext w:val="0"/>
              <w:pageBreakBefore w:val="0"/>
              <w:spacing w:before="218" w:line="300"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tc>
        <w:tc>
          <w:tcPr>
            <w:tcW w:w="1290" w:type="dxa"/>
            <w:vAlign w:val="center"/>
            <w:textDirection w:val="lrTb"/>
            <w:noWrap w:val="false"/>
          </w:tcPr>
          <w:p>
            <w:pPr>
              <w:pStyle w:val="1156"/>
              <w:ind w:left="112" w:right="101" w:firstLine="1"/>
              <w:jc w:val="both"/>
              <w:keepLines w:val="0"/>
              <w:keepNext w:val="0"/>
              <w:pageBreakBefore w:val="0"/>
              <w:spacing w:before="24"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34"/>
              <w:jc w:val="both"/>
              <w:keepLines w:val="0"/>
              <w:keepNext w:val="0"/>
              <w:pageBreakBefore w:val="0"/>
              <w:spacing w:before="218"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71"/>
              <w:jc w:val="both"/>
              <w:keepLines w:val="0"/>
              <w:keepNext w:val="0"/>
              <w:pageBreakBefore w:val="0"/>
              <w:spacing w:before="217"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1</w:t>
            </w:r>
            <w:r/>
          </w:p>
        </w:tc>
        <w:tc>
          <w:tcPr>
            <w:tcW w:w="1020" w:type="dxa"/>
            <w:vAlign w:val="center"/>
            <w:textDirection w:val="lrTb"/>
            <w:noWrap w:val="false"/>
          </w:tcPr>
          <w:p>
            <w:pPr>
              <w:pStyle w:val="1156"/>
              <w:ind w:left="571"/>
              <w:jc w:val="both"/>
              <w:keepLines w:val="0"/>
              <w:keepNext w:val="0"/>
              <w:pageBreakBefore w:val="0"/>
              <w:spacing w:before="217"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c>
          <w:tcPr>
            <w:tcW w:w="1020" w:type="dxa"/>
            <w:vAlign w:val="center"/>
            <w:textDirection w:val="lrTb"/>
            <w:noWrap w:val="false"/>
          </w:tcPr>
          <w:p>
            <w:pPr>
              <w:pStyle w:val="1156"/>
              <w:ind w:left="571"/>
              <w:jc w:val="both"/>
              <w:keepLines w:val="0"/>
              <w:keepNext w:val="0"/>
              <w:pageBreakBefore w:val="0"/>
              <w:spacing w:before="217"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r>
      <w:tr>
        <w:trPr>
          <w:jc w:val="center"/>
          <w:trHeight w:val="503"/>
        </w:trPr>
        <w:tc>
          <w:tcPr>
            <w:tcW w:w="673" w:type="dxa"/>
            <w:vAlign w:val="center"/>
            <w:textDirection w:val="lrTb"/>
            <w:noWrap w:val="false"/>
          </w:tcPr>
          <w:p>
            <w:pPr>
              <w:ind w:left="431"/>
              <w:jc w:val="both"/>
              <w:keepLines w:val="0"/>
              <w:keepNext w:val="0"/>
              <w:pageBreakBefore w:val="0"/>
              <w:spacing w:before="157"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8</w:t>
            </w:r>
            <w:r/>
          </w:p>
        </w:tc>
        <w:tc>
          <w:tcPr>
            <w:gridSpan w:val="2"/>
            <w:tcW w:w="1620" w:type="dxa"/>
            <w:vAlign w:val="center"/>
            <w:textDirection w:val="lrTb"/>
            <w:noWrap w:val="false"/>
          </w:tcPr>
          <w:p>
            <w:pPr>
              <w:pStyle w:val="1156"/>
              <w:jc w:val="center"/>
              <w:keepLines w:val="0"/>
              <w:keepNext w:val="0"/>
              <w:pageBreakBefore w:val="0"/>
              <w:spacing w:before="90" w:line="300" w:lineRule="exact"/>
              <w:rPr>
                <w:rFonts w:hint="eastAsia" w:ascii="宋体" w:hAnsi="宋体" w:eastAsia="宋体" w:cs="宋体"/>
                <w:sz w:val="21"/>
                <w:szCs w:val="21"/>
                <w:lang w:eastAsia="zh-CN"/>
              </w:rPr>
            </w:pPr>
            <w:r>
              <w:rPr>
                <w:rFonts w:hint="eastAsia" w:ascii="宋体" w:hAnsi="宋体" w:eastAsia="宋体" w:cs="宋体"/>
                <w:spacing w:val="8"/>
                <w:sz w:val="21"/>
                <w:szCs w:val="21"/>
                <w:lang w:eastAsia="zh-CN"/>
              </w:rPr>
              <w:t xml:space="preserve">无人值守智能称重系统</w:t>
            </w:r>
            <w:r/>
          </w:p>
        </w:tc>
        <w:tc>
          <w:tcPr>
            <w:tcW w:w="1155" w:type="dxa"/>
            <w:vAlign w:val="center"/>
            <w:textDirection w:val="lrTb"/>
            <w:noWrap w:val="false"/>
          </w:tcPr>
          <w:p>
            <w:pPr>
              <w:pStyle w:val="1156"/>
              <w:jc w:val="center"/>
              <w:keepLines w:val="0"/>
              <w:keepNext w:val="0"/>
              <w:pageBreakBefore w:val="0"/>
              <w:spacing w:before="90" w:line="300" w:lineRule="exact"/>
              <w:rPr>
                <w:rFonts w:hint="eastAsia" w:ascii="宋体" w:hAnsi="宋体" w:eastAsia="宋体" w:cs="宋体"/>
                <w:spacing w:val="8"/>
                <w:sz w:val="21"/>
                <w:szCs w:val="21"/>
                <w:lang w:eastAsia="zh-CN"/>
              </w:rPr>
            </w:pPr>
            <w:r>
              <w:rPr>
                <w:rFonts w:hint="eastAsia" w:ascii="宋体" w:hAnsi="宋体" w:eastAsia="宋体" w:cs="宋体"/>
                <w:spacing w:val="8"/>
                <w:sz w:val="21"/>
                <w:szCs w:val="21"/>
                <w:lang w:eastAsia="zh-CN"/>
              </w:rPr>
            </w:r>
            <w:r/>
          </w:p>
        </w:tc>
        <w:tc>
          <w:tcPr>
            <w:tcW w:w="1290" w:type="dxa"/>
            <w:vAlign w:val="center"/>
            <w:textDirection w:val="lrTb"/>
            <w:noWrap w:val="false"/>
          </w:tcPr>
          <w:p>
            <w:pPr>
              <w:pStyle w:val="1156"/>
              <w:jc w:val="center"/>
              <w:keepLines w:val="0"/>
              <w:keepNext w:val="0"/>
              <w:pageBreakBefore w:val="0"/>
              <w:spacing w:before="90" w:line="300" w:lineRule="exact"/>
              <w:rPr>
                <w:rFonts w:hint="eastAsia" w:ascii="宋体" w:hAnsi="宋体" w:eastAsia="宋体" w:cs="宋体"/>
                <w:spacing w:val="8"/>
                <w:sz w:val="21"/>
                <w:szCs w:val="21"/>
                <w:lang w:eastAsia="zh-CN"/>
              </w:rPr>
            </w:pPr>
            <w:r>
              <w:rPr>
                <w:rFonts w:hint="eastAsia" w:ascii="宋体" w:hAnsi="宋体" w:eastAsia="宋体" w:cs="宋体"/>
                <w:spacing w:val="8"/>
                <w:sz w:val="21"/>
                <w:szCs w:val="21"/>
                <w:lang w:eastAsia="zh-CN"/>
              </w:rPr>
            </w:r>
            <w:r/>
          </w:p>
        </w:tc>
        <w:tc>
          <w:tcPr>
            <w:tcW w:w="1290" w:type="dxa"/>
            <w:vAlign w:val="center"/>
            <w:textDirection w:val="lrTb"/>
            <w:noWrap w:val="false"/>
          </w:tcPr>
          <w:p>
            <w:pPr>
              <w:pStyle w:val="1156"/>
              <w:ind w:left="116"/>
              <w:jc w:val="both"/>
              <w:keepLines w:val="0"/>
              <w:keepNext w:val="0"/>
              <w:pageBreakBefore w:val="0"/>
              <w:spacing w:before="90"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34"/>
              <w:jc w:val="both"/>
              <w:keepLines w:val="0"/>
              <w:keepNext w:val="0"/>
              <w:pageBreakBefore w:val="0"/>
              <w:spacing w:before="91"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71"/>
              <w:jc w:val="both"/>
              <w:keepLines w:val="0"/>
              <w:keepNext w:val="0"/>
              <w:pageBreakBefore w:val="0"/>
              <w:spacing w:before="91"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020" w:type="dxa"/>
            <w:vAlign w:val="center"/>
            <w:textDirection w:val="lrTb"/>
            <w:noWrap w:val="false"/>
          </w:tcPr>
          <w:p>
            <w:pPr>
              <w:pStyle w:val="1156"/>
              <w:ind w:left="571"/>
              <w:jc w:val="both"/>
              <w:keepLines w:val="0"/>
              <w:keepNext w:val="0"/>
              <w:pageBreakBefore w:val="0"/>
              <w:spacing w:before="91"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020" w:type="dxa"/>
            <w:vAlign w:val="center"/>
            <w:textDirection w:val="lrTb"/>
            <w:noWrap w:val="false"/>
          </w:tcPr>
          <w:p>
            <w:pPr>
              <w:pStyle w:val="1156"/>
              <w:ind w:left="571"/>
              <w:jc w:val="both"/>
              <w:keepLines w:val="0"/>
              <w:keepNext w:val="0"/>
              <w:pageBreakBefore w:val="0"/>
              <w:spacing w:before="91"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608"/>
        </w:trPr>
        <w:tc>
          <w:tcPr>
            <w:tcW w:w="673" w:type="dxa"/>
            <w:vAlign w:val="center"/>
            <w:textDirection w:val="lrTb"/>
            <w:noWrap w:val="false"/>
          </w:tcPr>
          <w:p>
            <w:pPr>
              <w:ind w:left="365"/>
              <w:jc w:val="both"/>
              <w:keepLines w:val="0"/>
              <w:keepNext w:val="0"/>
              <w:pageBreakBefore w:val="0"/>
              <w:spacing w:before="164" w:line="300" w:lineRule="exact"/>
              <w:rPr>
                <w:rFonts w:hint="eastAsia" w:ascii="宋体" w:hAnsi="宋体" w:eastAsia="宋体" w:cs="宋体"/>
                <w:sz w:val="21"/>
                <w:szCs w:val="21"/>
                <w:lang w:eastAsia="zh-CN"/>
              </w:rPr>
            </w:pPr>
            <w:r>
              <w:rPr>
                <w:rFonts w:hint="eastAsia" w:ascii="宋体" w:hAnsi="宋体" w:eastAsia="宋体" w:cs="宋体"/>
                <w:spacing w:val="-9"/>
                <w:sz w:val="21"/>
                <w:szCs w:val="21"/>
                <w:lang w:eastAsia="zh-CN"/>
              </w:rPr>
              <w:t xml:space="preserve">9</w:t>
            </w:r>
            <w:r/>
          </w:p>
        </w:tc>
        <w:tc>
          <w:tcPr>
            <w:gridSpan w:val="2"/>
            <w:tcW w:w="1620" w:type="dxa"/>
            <w:vAlign w:val="center"/>
            <w:textDirection w:val="lrTb"/>
            <w:noWrap w:val="false"/>
          </w:tcPr>
          <w:p>
            <w:pPr>
              <w:pStyle w:val="1156"/>
              <w:jc w:val="center"/>
              <w:keepLines w:val="0"/>
              <w:keepNext w:val="0"/>
              <w:pageBreakBefore w:val="0"/>
              <w:spacing w:before="97" w:line="300" w:lineRule="exact"/>
              <w:rPr>
                <w:rFonts w:hint="eastAsia" w:ascii="宋体" w:hAnsi="宋体" w:eastAsia="宋体" w:cs="宋体"/>
                <w:sz w:val="21"/>
                <w:szCs w:val="21"/>
              </w:rPr>
            </w:pPr>
            <w:r>
              <w:rPr>
                <w:rFonts w:hint="eastAsia" w:ascii="宋体" w:hAnsi="宋体" w:eastAsia="宋体" w:cs="宋体"/>
                <w:spacing w:val="5"/>
                <w:sz w:val="21"/>
                <w:szCs w:val="21"/>
              </w:rPr>
              <w:t xml:space="preserve">高压清洗机</w:t>
            </w:r>
            <w:r/>
          </w:p>
        </w:tc>
        <w:tc>
          <w:tcPr>
            <w:tcW w:w="1155" w:type="dxa"/>
            <w:vAlign w:val="center"/>
            <w:textDirection w:val="lrTb"/>
            <w:noWrap w:val="false"/>
          </w:tcPr>
          <w:p>
            <w:pPr>
              <w:pStyle w:val="1156"/>
              <w:jc w:val="center"/>
              <w:keepLines w:val="0"/>
              <w:keepNext w:val="0"/>
              <w:pageBreakBefore w:val="0"/>
              <w:spacing w:before="97" w:line="300" w:lineRule="exact"/>
              <w:rPr>
                <w:rFonts w:hint="eastAsia" w:ascii="宋体" w:hAnsi="宋体" w:eastAsia="宋体" w:cs="宋体"/>
                <w:spacing w:val="5"/>
                <w:sz w:val="21"/>
                <w:szCs w:val="21"/>
              </w:rPr>
            </w:pPr>
            <w:r>
              <w:rPr>
                <w:rFonts w:hint="eastAsia" w:ascii="宋体" w:hAnsi="宋体" w:eastAsia="宋体" w:cs="宋体"/>
                <w:spacing w:val="5"/>
                <w:sz w:val="21"/>
                <w:szCs w:val="21"/>
              </w:rPr>
            </w:r>
            <w:r/>
          </w:p>
        </w:tc>
        <w:tc>
          <w:tcPr>
            <w:tcW w:w="1290" w:type="dxa"/>
            <w:vAlign w:val="center"/>
            <w:textDirection w:val="lrTb"/>
            <w:noWrap w:val="false"/>
          </w:tcPr>
          <w:p>
            <w:pPr>
              <w:pStyle w:val="1156"/>
              <w:jc w:val="center"/>
              <w:keepLines w:val="0"/>
              <w:keepNext w:val="0"/>
              <w:pageBreakBefore w:val="0"/>
              <w:spacing w:before="97" w:line="300" w:lineRule="exact"/>
              <w:rPr>
                <w:rFonts w:hint="eastAsia" w:ascii="宋体" w:hAnsi="宋体" w:eastAsia="宋体" w:cs="宋体"/>
                <w:spacing w:val="5"/>
                <w:sz w:val="21"/>
                <w:szCs w:val="21"/>
              </w:rPr>
            </w:pPr>
            <w:r>
              <w:rPr>
                <w:rFonts w:hint="eastAsia" w:ascii="宋体" w:hAnsi="宋体" w:eastAsia="宋体" w:cs="宋体"/>
                <w:spacing w:val="5"/>
                <w:sz w:val="21"/>
                <w:szCs w:val="21"/>
              </w:rPr>
            </w:r>
            <w:r/>
          </w:p>
        </w:tc>
        <w:tc>
          <w:tcPr>
            <w:tcW w:w="1290" w:type="dxa"/>
            <w:vAlign w:val="center"/>
            <w:textDirection w:val="lrTb"/>
            <w:noWrap w:val="false"/>
          </w:tcPr>
          <w:p>
            <w:pPr>
              <w:pStyle w:val="1156"/>
              <w:ind w:left="117"/>
              <w:jc w:val="both"/>
              <w:keepLines w:val="0"/>
              <w:keepNext w:val="0"/>
              <w:pageBreakBefore w:val="0"/>
              <w:spacing w:before="97"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34"/>
              <w:jc w:val="both"/>
              <w:keepLines w:val="0"/>
              <w:keepNext w:val="0"/>
              <w:pageBreakBefore w:val="0"/>
              <w:spacing w:before="98"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firstLine="420"/>
              <w:jc w:val="both"/>
              <w:keepLines w:val="0"/>
              <w:keepNext w:val="0"/>
              <w:pageBreakBefore w:val="0"/>
              <w:spacing w:before="97" w:line="300" w:lineRule="exact"/>
              <w:rPr>
                <w:rFonts w:hint="eastAsia" w:ascii="宋体" w:hAnsi="宋体" w:eastAsia="宋体" w:cs="宋体"/>
                <w:color w:val="auto"/>
                <w:sz w:val="21"/>
                <w:szCs w:val="21"/>
                <w:lang w:eastAsia="zh-CN"/>
              </w:rPr>
            </w:pPr>
            <w:r>
              <w:rPr>
                <w:rFonts w:hint="eastAsia" w:cs="宋体"/>
                <w:color w:val="auto"/>
                <w:position w:val="1"/>
                <w:sz w:val="21"/>
                <w:szCs w:val="21"/>
                <w:lang w:val="en-US" w:eastAsia="zh-CN"/>
              </w:rPr>
              <w:t xml:space="preserve">3</w:t>
            </w:r>
            <w:r/>
          </w:p>
        </w:tc>
        <w:tc>
          <w:tcPr>
            <w:tcW w:w="1020" w:type="dxa"/>
            <w:vAlign w:val="center"/>
            <w:textDirection w:val="lrTb"/>
            <w:noWrap w:val="false"/>
          </w:tcPr>
          <w:p>
            <w:pPr>
              <w:pStyle w:val="1156"/>
              <w:ind w:firstLine="420"/>
              <w:jc w:val="both"/>
              <w:keepLines w:val="0"/>
              <w:keepNext w:val="0"/>
              <w:pageBreakBefore w:val="0"/>
              <w:spacing w:before="97" w:line="300" w:lineRule="exact"/>
              <w:rPr>
                <w:rFonts w:hint="eastAsia" w:cs="宋体"/>
                <w:color w:val="auto"/>
                <w:position w:val="1"/>
                <w:sz w:val="21"/>
                <w:szCs w:val="21"/>
                <w:lang w:val="en-US" w:eastAsia="zh-CN"/>
              </w:rPr>
            </w:pPr>
            <w:r>
              <w:rPr>
                <w:rFonts w:hint="eastAsia" w:cs="宋体"/>
                <w:color w:val="auto"/>
                <w:position w:val="1"/>
                <w:sz w:val="21"/>
                <w:szCs w:val="21"/>
                <w:lang w:val="en-US" w:eastAsia="zh-CN"/>
              </w:rPr>
            </w:r>
            <w:r/>
          </w:p>
        </w:tc>
        <w:tc>
          <w:tcPr>
            <w:tcW w:w="1020" w:type="dxa"/>
            <w:vAlign w:val="center"/>
            <w:textDirection w:val="lrTb"/>
            <w:noWrap w:val="false"/>
          </w:tcPr>
          <w:p>
            <w:pPr>
              <w:pStyle w:val="1156"/>
              <w:ind w:firstLine="420"/>
              <w:jc w:val="both"/>
              <w:keepLines w:val="0"/>
              <w:keepNext w:val="0"/>
              <w:pageBreakBefore w:val="0"/>
              <w:spacing w:before="97" w:line="300" w:lineRule="exact"/>
              <w:rPr>
                <w:rFonts w:hint="eastAsia" w:cs="宋体"/>
                <w:color w:val="auto"/>
                <w:position w:val="1"/>
                <w:sz w:val="21"/>
                <w:szCs w:val="21"/>
                <w:lang w:val="en-US" w:eastAsia="zh-CN"/>
              </w:rPr>
            </w:pPr>
            <w:r>
              <w:rPr>
                <w:rFonts w:hint="eastAsia" w:cs="宋体"/>
                <w:color w:val="auto"/>
                <w:position w:val="1"/>
                <w:sz w:val="21"/>
                <w:szCs w:val="21"/>
                <w:lang w:val="en-US" w:eastAsia="zh-CN"/>
              </w:rPr>
            </w:r>
            <w:r/>
          </w:p>
        </w:tc>
      </w:tr>
      <w:tr>
        <w:trPr>
          <w:jc w:val="center"/>
          <w:trHeight w:val="518"/>
        </w:trPr>
        <w:tc>
          <w:tcPr>
            <w:tcW w:w="673" w:type="dxa"/>
            <w:vAlign w:val="center"/>
            <w:textDirection w:val="lrTb"/>
            <w:noWrap w:val="false"/>
          </w:tcPr>
          <w:p>
            <w:pPr>
              <w:ind w:left="365"/>
              <w:jc w:val="both"/>
              <w:keepLines w:val="0"/>
              <w:keepNext w:val="0"/>
              <w:pageBreakBefore w:val="0"/>
              <w:spacing w:before="167" w:line="300" w:lineRule="exact"/>
              <w:rPr>
                <w:rFonts w:hint="eastAsia" w:ascii="宋体" w:hAnsi="宋体" w:eastAsia="宋体" w:cs="宋体"/>
                <w:sz w:val="21"/>
                <w:szCs w:val="21"/>
                <w:lang w:eastAsia="zh-CN"/>
              </w:rPr>
            </w:pPr>
            <w:r>
              <w:rPr>
                <w:rFonts w:hint="eastAsia" w:ascii="宋体" w:hAnsi="宋体" w:eastAsia="宋体" w:cs="宋体"/>
                <w:spacing w:val="-9"/>
                <w:sz w:val="21"/>
                <w:szCs w:val="21"/>
                <w:lang w:eastAsia="zh-CN"/>
              </w:rPr>
              <w:t xml:space="preserve">10</w:t>
            </w:r>
            <w:r/>
          </w:p>
        </w:tc>
        <w:tc>
          <w:tcPr>
            <w:gridSpan w:val="2"/>
            <w:tcW w:w="1620" w:type="dxa"/>
            <w:vAlign w:val="center"/>
            <w:textDirection w:val="lrTb"/>
            <w:noWrap w:val="false"/>
          </w:tcPr>
          <w:p>
            <w:pPr>
              <w:pStyle w:val="1156"/>
              <w:jc w:val="center"/>
              <w:keepLines w:val="0"/>
              <w:keepNext w:val="0"/>
              <w:pageBreakBefore w:val="0"/>
              <w:spacing w:before="98" w:line="300" w:lineRule="exact"/>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快速卷帘门</w:t>
            </w:r>
            <w:r/>
          </w:p>
        </w:tc>
        <w:tc>
          <w:tcPr>
            <w:tcW w:w="1155" w:type="dxa"/>
            <w:vAlign w:val="center"/>
            <w:textDirection w:val="lrTb"/>
            <w:noWrap w:val="false"/>
          </w:tcPr>
          <w:p>
            <w:pPr>
              <w:pStyle w:val="1156"/>
              <w:jc w:val="center"/>
              <w:keepLines w:val="0"/>
              <w:keepNext w:val="0"/>
              <w:pageBreakBefore w:val="0"/>
              <w:spacing w:before="98" w:line="300" w:lineRule="exact"/>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r>
            <w:r/>
          </w:p>
        </w:tc>
        <w:tc>
          <w:tcPr>
            <w:tcW w:w="1290" w:type="dxa"/>
            <w:vAlign w:val="center"/>
            <w:textDirection w:val="lrTb"/>
            <w:noWrap w:val="false"/>
          </w:tcPr>
          <w:p>
            <w:pPr>
              <w:pStyle w:val="1156"/>
              <w:jc w:val="center"/>
              <w:keepLines w:val="0"/>
              <w:keepNext w:val="0"/>
              <w:pageBreakBefore w:val="0"/>
              <w:spacing w:before="98" w:line="300" w:lineRule="exact"/>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r>
            <w:r/>
          </w:p>
        </w:tc>
        <w:tc>
          <w:tcPr>
            <w:tcW w:w="1290" w:type="dxa"/>
            <w:vAlign w:val="center"/>
            <w:textDirection w:val="lrTb"/>
            <w:noWrap w:val="false"/>
          </w:tcPr>
          <w:p>
            <w:pPr>
              <w:pStyle w:val="1156"/>
              <w:ind w:left="118"/>
              <w:jc w:val="both"/>
              <w:keepLines w:val="0"/>
              <w:keepNext w:val="0"/>
              <w:pageBreakBefore w:val="0"/>
              <w:spacing w:before="97"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16"/>
              <w:jc w:val="both"/>
              <w:keepLines w:val="0"/>
              <w:keepNext w:val="0"/>
              <w:pageBreakBefore w:val="0"/>
              <w:spacing w:before="77"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1020" w:type="dxa"/>
            <w:vAlign w:val="center"/>
            <w:textDirection w:val="lrTb"/>
            <w:noWrap w:val="false"/>
          </w:tcPr>
          <w:p>
            <w:pPr>
              <w:pStyle w:val="1156"/>
              <w:ind w:left="537"/>
              <w:jc w:val="both"/>
              <w:keepLines w:val="0"/>
              <w:keepNext w:val="0"/>
              <w:pageBreakBefore w:val="0"/>
              <w:spacing w:before="76"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w:t>
            </w:r>
            <w:r/>
          </w:p>
        </w:tc>
        <w:tc>
          <w:tcPr>
            <w:tcW w:w="1020" w:type="dxa"/>
            <w:vAlign w:val="center"/>
            <w:textDirection w:val="lrTb"/>
            <w:noWrap w:val="false"/>
          </w:tcPr>
          <w:p>
            <w:pPr>
              <w:pStyle w:val="1156"/>
              <w:ind w:left="537"/>
              <w:jc w:val="both"/>
              <w:keepLines w:val="0"/>
              <w:keepNext w:val="0"/>
              <w:pageBreakBefore w:val="0"/>
              <w:spacing w:before="76"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20" w:type="dxa"/>
            <w:vAlign w:val="center"/>
            <w:textDirection w:val="lrTb"/>
            <w:noWrap w:val="false"/>
          </w:tcPr>
          <w:p>
            <w:pPr>
              <w:pStyle w:val="1156"/>
              <w:ind w:left="537"/>
              <w:jc w:val="both"/>
              <w:keepLines w:val="0"/>
              <w:keepNext w:val="0"/>
              <w:pageBreakBefore w:val="0"/>
              <w:spacing w:before="76"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jc w:val="center"/>
          <w:trHeight w:val="517"/>
        </w:trPr>
        <w:tc>
          <w:tcPr>
            <w:tcW w:w="673" w:type="dxa"/>
            <w:vAlign w:val="center"/>
            <w:textDirection w:val="lrTb"/>
            <w:noWrap w:val="false"/>
          </w:tcPr>
          <w:p>
            <w:pPr>
              <w:ind w:left="365"/>
              <w:jc w:val="both"/>
              <w:keepLines w:val="0"/>
              <w:keepNext w:val="0"/>
              <w:pageBreakBefore w:val="0"/>
              <w:spacing w:before="163" w:line="300" w:lineRule="exact"/>
              <w:rPr>
                <w:rFonts w:hint="eastAsia" w:ascii="宋体" w:hAnsi="宋体" w:eastAsia="宋体" w:cs="宋体"/>
                <w:sz w:val="21"/>
                <w:szCs w:val="21"/>
                <w:lang w:eastAsia="zh-CN"/>
              </w:rPr>
            </w:pPr>
            <w:r>
              <w:rPr>
                <w:rFonts w:hint="eastAsia" w:ascii="宋体" w:hAnsi="宋体" w:eastAsia="宋体" w:cs="宋体"/>
                <w:spacing w:val="-9"/>
                <w:sz w:val="21"/>
                <w:szCs w:val="21"/>
              </w:rPr>
              <w:t xml:space="preserve">1</w:t>
            </w:r>
            <w:r>
              <w:rPr>
                <w:rFonts w:hint="eastAsia" w:ascii="宋体" w:hAnsi="宋体" w:eastAsia="宋体" w:cs="宋体"/>
                <w:spacing w:val="-9"/>
                <w:sz w:val="21"/>
                <w:szCs w:val="21"/>
                <w:lang w:eastAsia="zh-CN"/>
              </w:rPr>
              <w:t xml:space="preserve">1</w:t>
            </w:r>
            <w:r/>
          </w:p>
        </w:tc>
        <w:tc>
          <w:tcPr>
            <w:gridSpan w:val="2"/>
            <w:tcW w:w="1620" w:type="dxa"/>
            <w:vAlign w:val="center"/>
            <w:textDirection w:val="lrTb"/>
            <w:noWrap w:val="false"/>
          </w:tcPr>
          <w:p>
            <w:pPr>
              <w:pStyle w:val="1156"/>
              <w:jc w:val="center"/>
              <w:keepLines w:val="0"/>
              <w:keepNext w:val="0"/>
              <w:pageBreakBefore w:val="0"/>
              <w:spacing w:before="106" w:line="300" w:lineRule="exact"/>
              <w:rPr>
                <w:rFonts w:hint="eastAsia" w:ascii="宋体" w:hAnsi="宋体" w:eastAsia="宋体" w:cs="宋体"/>
                <w:sz w:val="21"/>
                <w:szCs w:val="21"/>
              </w:rPr>
            </w:pPr>
            <w:r>
              <w:rPr>
                <w:rFonts w:hint="eastAsia" w:ascii="宋体" w:hAnsi="宋体" w:eastAsia="宋体" w:cs="宋体"/>
                <w:spacing w:val="8"/>
                <w:sz w:val="21"/>
                <w:szCs w:val="21"/>
              </w:rPr>
              <w:t xml:space="preserve">渗滤液真空抽吸系统</w:t>
            </w:r>
            <w:r/>
          </w:p>
        </w:tc>
        <w:tc>
          <w:tcPr>
            <w:tcW w:w="1155" w:type="dxa"/>
            <w:vAlign w:val="center"/>
            <w:textDirection w:val="lrTb"/>
            <w:noWrap w:val="false"/>
          </w:tcPr>
          <w:p>
            <w:pPr>
              <w:pStyle w:val="1156"/>
              <w:jc w:val="center"/>
              <w:keepLines w:val="0"/>
              <w:keepNext w:val="0"/>
              <w:pageBreakBefore w:val="0"/>
              <w:spacing w:before="106" w:line="300" w:lineRule="exact"/>
              <w:rPr>
                <w:rFonts w:hint="eastAsia" w:ascii="宋体" w:hAnsi="宋体" w:eastAsia="宋体" w:cs="宋体"/>
                <w:spacing w:val="8"/>
                <w:sz w:val="21"/>
                <w:szCs w:val="21"/>
              </w:rPr>
            </w:pPr>
            <w:r>
              <w:rPr>
                <w:rFonts w:hint="eastAsia" w:ascii="宋体" w:hAnsi="宋体" w:eastAsia="宋体" w:cs="宋体"/>
                <w:spacing w:val="8"/>
                <w:sz w:val="21"/>
                <w:szCs w:val="21"/>
              </w:rPr>
            </w:r>
            <w:r/>
          </w:p>
        </w:tc>
        <w:tc>
          <w:tcPr>
            <w:tcW w:w="1290" w:type="dxa"/>
            <w:vAlign w:val="center"/>
            <w:textDirection w:val="lrTb"/>
            <w:noWrap w:val="false"/>
          </w:tcPr>
          <w:p>
            <w:pPr>
              <w:pStyle w:val="1156"/>
              <w:jc w:val="center"/>
              <w:keepLines w:val="0"/>
              <w:keepNext w:val="0"/>
              <w:pageBreakBefore w:val="0"/>
              <w:spacing w:before="106" w:line="300" w:lineRule="exact"/>
              <w:rPr>
                <w:rFonts w:hint="eastAsia" w:ascii="宋体" w:hAnsi="宋体" w:eastAsia="宋体" w:cs="宋体"/>
                <w:spacing w:val="8"/>
                <w:sz w:val="21"/>
                <w:szCs w:val="21"/>
              </w:rPr>
            </w:pPr>
            <w:r>
              <w:rPr>
                <w:rFonts w:hint="eastAsia" w:ascii="宋体" w:hAnsi="宋体" w:eastAsia="宋体" w:cs="宋体"/>
                <w:spacing w:val="8"/>
                <w:sz w:val="21"/>
                <w:szCs w:val="21"/>
              </w:rPr>
            </w:r>
            <w:r/>
          </w:p>
        </w:tc>
        <w:tc>
          <w:tcPr>
            <w:tcW w:w="1290" w:type="dxa"/>
            <w:vAlign w:val="center"/>
            <w:textDirection w:val="lrTb"/>
            <w:noWrap w:val="false"/>
          </w:tcPr>
          <w:p>
            <w:pPr>
              <w:pStyle w:val="1156"/>
              <w:ind w:firstLine="210"/>
              <w:jc w:val="both"/>
              <w:keepLines w:val="0"/>
              <w:keepNext w:val="0"/>
              <w:pageBreakBefore w:val="0"/>
              <w:spacing w:before="106"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34"/>
              <w:jc w:val="both"/>
              <w:keepLines w:val="0"/>
              <w:keepNext w:val="0"/>
              <w:pageBreakBefore w:val="0"/>
              <w:spacing w:before="107" w:line="300" w:lineRule="exact"/>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1020" w:type="dxa"/>
            <w:vAlign w:val="center"/>
            <w:textDirection w:val="lrTb"/>
            <w:noWrap w:val="false"/>
          </w:tcPr>
          <w:p>
            <w:pPr>
              <w:pStyle w:val="1156"/>
              <w:ind w:left="551"/>
              <w:jc w:val="both"/>
              <w:keepLines w:val="0"/>
              <w:keepNext w:val="0"/>
              <w:pageBreakBefore w:val="0"/>
              <w:spacing w:before="106" w:line="300" w:lineRule="exact"/>
              <w:rPr>
                <w:rFonts w:hint="eastAsia" w:ascii="宋体" w:hAnsi="宋体" w:eastAsia="宋体" w:cs="宋体"/>
                <w:color w:val="auto"/>
                <w:sz w:val="21"/>
                <w:szCs w:val="21"/>
              </w:rPr>
            </w:pPr>
            <w:r>
              <w:rPr>
                <w:rFonts w:hint="eastAsia" w:ascii="宋体" w:hAnsi="宋体" w:eastAsia="宋体" w:cs="宋体"/>
                <w:color w:val="auto"/>
                <w:position w:val="1"/>
                <w:sz w:val="21"/>
                <w:szCs w:val="21"/>
              </w:rPr>
              <w:t xml:space="preserve">2</w:t>
            </w:r>
            <w:r/>
          </w:p>
        </w:tc>
        <w:tc>
          <w:tcPr>
            <w:tcW w:w="1020" w:type="dxa"/>
            <w:vAlign w:val="center"/>
            <w:textDirection w:val="lrTb"/>
            <w:noWrap w:val="false"/>
          </w:tcPr>
          <w:p>
            <w:pPr>
              <w:pStyle w:val="1156"/>
              <w:ind w:left="551"/>
              <w:jc w:val="both"/>
              <w:keepLines w:val="0"/>
              <w:keepNext w:val="0"/>
              <w:pageBreakBefore w:val="0"/>
              <w:spacing w:before="106"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c>
          <w:tcPr>
            <w:tcW w:w="1020" w:type="dxa"/>
            <w:vAlign w:val="center"/>
            <w:textDirection w:val="lrTb"/>
            <w:noWrap w:val="false"/>
          </w:tcPr>
          <w:p>
            <w:pPr>
              <w:pStyle w:val="1156"/>
              <w:ind w:left="551"/>
              <w:jc w:val="both"/>
              <w:keepLines w:val="0"/>
              <w:keepNext w:val="0"/>
              <w:pageBreakBefore w:val="0"/>
              <w:spacing w:before="106"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r>
      <w:tr>
        <w:trPr>
          <w:jc w:val="center"/>
          <w:trHeight w:val="517"/>
        </w:trPr>
        <w:tc>
          <w:tcPr>
            <w:tcW w:w="673" w:type="dxa"/>
            <w:vAlign w:val="center"/>
            <w:textDirection w:val="lrTb"/>
            <w:noWrap w:val="false"/>
          </w:tcPr>
          <w:p>
            <w:pPr>
              <w:ind w:left="365"/>
              <w:jc w:val="both"/>
              <w:keepLines w:val="0"/>
              <w:keepNext w:val="0"/>
              <w:pageBreakBefore w:val="0"/>
              <w:spacing w:before="163" w:line="300" w:lineRule="exact"/>
              <w:rPr>
                <w:rFonts w:hint="default"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 xml:space="preserve">12</w:t>
            </w:r>
            <w:r/>
          </w:p>
        </w:tc>
        <w:tc>
          <w:tcPr>
            <w:gridSpan w:val="2"/>
            <w:tcW w:w="1620" w:type="dxa"/>
            <w:vAlign w:val="center"/>
            <w:textDirection w:val="lrTb"/>
            <w:noWrap w:val="false"/>
          </w:tcPr>
          <w:p>
            <w:pPr>
              <w:pStyle w:val="1156"/>
              <w:jc w:val="center"/>
              <w:keepLines w:val="0"/>
              <w:keepNext w:val="0"/>
              <w:pageBreakBefore w:val="0"/>
              <w:spacing w:before="106" w:line="300" w:lineRule="exact"/>
              <w:rPr>
                <w:rFonts w:hint="eastAsia" w:ascii="宋体" w:hAnsi="宋体" w:eastAsia="宋体" w:cs="宋体"/>
                <w:spacing w:val="8"/>
                <w:sz w:val="21"/>
                <w:szCs w:val="21"/>
              </w:rPr>
            </w:pPr>
            <w:r>
              <w:rPr>
                <w:rFonts w:hint="eastAsia" w:ascii="宋体" w:hAnsi="宋体" w:eastAsia="宋体" w:cs="宋体"/>
                <w:spacing w:val="8"/>
                <w:sz w:val="21"/>
                <w:szCs w:val="21"/>
                <w:lang w:eastAsia="zh-CN"/>
              </w:rPr>
              <w:t xml:space="preserve">场地敷设钢板</w:t>
            </w:r>
            <w:r/>
          </w:p>
        </w:tc>
        <w:tc>
          <w:tcPr>
            <w:tcW w:w="1155" w:type="dxa"/>
            <w:vAlign w:val="center"/>
            <w:textDirection w:val="lrTb"/>
            <w:noWrap w:val="false"/>
          </w:tcPr>
          <w:p>
            <w:pPr>
              <w:pStyle w:val="1156"/>
              <w:jc w:val="center"/>
              <w:keepLines w:val="0"/>
              <w:keepNext w:val="0"/>
              <w:pageBreakBefore w:val="0"/>
              <w:spacing w:before="106" w:line="300" w:lineRule="exact"/>
              <w:rPr>
                <w:rFonts w:hint="eastAsia" w:ascii="宋体" w:hAnsi="宋体" w:eastAsia="宋体" w:cs="宋体"/>
                <w:spacing w:val="8"/>
                <w:sz w:val="21"/>
                <w:szCs w:val="21"/>
              </w:rPr>
            </w:pPr>
            <w:r>
              <w:rPr>
                <w:rFonts w:hint="eastAsia" w:ascii="宋体" w:hAnsi="宋体" w:eastAsia="宋体" w:cs="宋体"/>
                <w:spacing w:val="8"/>
                <w:sz w:val="21"/>
                <w:szCs w:val="21"/>
              </w:rPr>
            </w:r>
            <w:r/>
          </w:p>
        </w:tc>
        <w:tc>
          <w:tcPr>
            <w:tcW w:w="1290" w:type="dxa"/>
            <w:vAlign w:val="center"/>
            <w:textDirection w:val="lrTb"/>
            <w:noWrap w:val="false"/>
          </w:tcPr>
          <w:p>
            <w:pPr>
              <w:pStyle w:val="1156"/>
              <w:jc w:val="center"/>
              <w:keepLines w:val="0"/>
              <w:keepNext w:val="0"/>
              <w:pageBreakBefore w:val="0"/>
              <w:spacing w:before="106" w:line="300" w:lineRule="exact"/>
              <w:rPr>
                <w:rFonts w:hint="eastAsia" w:ascii="宋体" w:hAnsi="宋体" w:eastAsia="宋体" w:cs="宋体"/>
                <w:spacing w:val="8"/>
                <w:sz w:val="21"/>
                <w:szCs w:val="21"/>
              </w:rPr>
            </w:pPr>
            <w:r>
              <w:rPr>
                <w:rFonts w:hint="eastAsia" w:ascii="宋体" w:hAnsi="宋体" w:eastAsia="宋体" w:cs="宋体"/>
                <w:spacing w:val="8"/>
                <w:sz w:val="21"/>
                <w:szCs w:val="21"/>
              </w:rPr>
            </w:r>
            <w:r/>
          </w:p>
        </w:tc>
        <w:tc>
          <w:tcPr>
            <w:tcW w:w="1290" w:type="dxa"/>
            <w:vAlign w:val="center"/>
            <w:textDirection w:val="lrTb"/>
            <w:noWrap w:val="false"/>
          </w:tcPr>
          <w:p>
            <w:pPr>
              <w:pStyle w:val="1156"/>
              <w:ind w:firstLine="210"/>
              <w:jc w:val="both"/>
              <w:keepLines w:val="0"/>
              <w:keepNext w:val="0"/>
              <w:pageBreakBefore w:val="0"/>
              <w:spacing w:before="106"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W w:w="1035" w:type="dxa"/>
            <w:vAlign w:val="center"/>
            <w:textDirection w:val="lrTb"/>
            <w:noWrap w:val="false"/>
          </w:tcPr>
          <w:p>
            <w:pPr>
              <w:pStyle w:val="1156"/>
              <w:ind w:left="434"/>
              <w:jc w:val="both"/>
              <w:keepLines w:val="0"/>
              <w:keepNext w:val="0"/>
              <w:pageBreakBefore w:val="0"/>
              <w:spacing w:before="107"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项</w:t>
            </w:r>
            <w:r/>
          </w:p>
        </w:tc>
        <w:tc>
          <w:tcPr>
            <w:tcW w:w="1020" w:type="dxa"/>
            <w:vAlign w:val="center"/>
            <w:textDirection w:val="lrTb"/>
            <w:noWrap w:val="false"/>
          </w:tcPr>
          <w:p>
            <w:pPr>
              <w:pStyle w:val="1156"/>
              <w:ind w:left="551"/>
              <w:jc w:val="both"/>
              <w:keepLines w:val="0"/>
              <w:keepNext w:val="0"/>
              <w:pageBreakBefore w:val="0"/>
              <w:spacing w:before="210" w:line="300" w:lineRule="exact"/>
              <w:rPr>
                <w:rFonts w:hint="eastAsia" w:ascii="宋体" w:hAnsi="宋体" w:eastAsia="宋体" w:cs="宋体"/>
                <w:color w:val="auto"/>
                <w:position w:val="1"/>
                <w:sz w:val="21"/>
                <w:szCs w:val="21"/>
                <w:lang w:val="en-US" w:eastAsia="zh-CN"/>
              </w:rPr>
            </w:pPr>
            <w:r>
              <w:rPr>
                <w:rFonts w:hint="eastAsia" w:ascii="宋体" w:hAnsi="宋体" w:eastAsia="宋体" w:cs="宋体"/>
                <w:color w:val="auto"/>
                <w:position w:val="1"/>
                <w:sz w:val="21"/>
                <w:szCs w:val="21"/>
              </w:rPr>
              <w:t xml:space="preserve">2</w:t>
            </w:r>
            <w:r/>
          </w:p>
        </w:tc>
        <w:tc>
          <w:tcPr>
            <w:tcW w:w="1020" w:type="dxa"/>
            <w:vAlign w:val="center"/>
            <w:textDirection w:val="lrTb"/>
            <w:noWrap w:val="false"/>
          </w:tcPr>
          <w:p>
            <w:pPr>
              <w:pStyle w:val="1156"/>
              <w:ind w:left="551"/>
              <w:jc w:val="both"/>
              <w:keepLines w:val="0"/>
              <w:keepNext w:val="0"/>
              <w:pageBreakBefore w:val="0"/>
              <w:spacing w:before="106"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c>
          <w:tcPr>
            <w:tcW w:w="1020" w:type="dxa"/>
            <w:vAlign w:val="center"/>
            <w:textDirection w:val="lrTb"/>
            <w:noWrap w:val="false"/>
          </w:tcPr>
          <w:p>
            <w:pPr>
              <w:pStyle w:val="1156"/>
              <w:ind w:left="551"/>
              <w:jc w:val="both"/>
              <w:keepLines w:val="0"/>
              <w:keepNext w:val="0"/>
              <w:pageBreakBefore w:val="0"/>
              <w:spacing w:before="106" w:line="300" w:lineRule="exact"/>
              <w:rPr>
                <w:rFonts w:hint="eastAsia" w:ascii="宋体" w:hAnsi="宋体" w:eastAsia="宋体" w:cs="宋体"/>
                <w:color w:val="auto"/>
                <w:position w:val="1"/>
                <w:sz w:val="21"/>
                <w:szCs w:val="21"/>
              </w:rPr>
            </w:pPr>
            <w:r>
              <w:rPr>
                <w:rFonts w:hint="eastAsia" w:ascii="宋体" w:hAnsi="宋体" w:eastAsia="宋体" w:cs="宋体"/>
                <w:color w:val="auto"/>
                <w:position w:val="1"/>
                <w:sz w:val="21"/>
                <w:szCs w:val="21"/>
              </w:rPr>
            </w:r>
            <w:r/>
          </w:p>
        </w:tc>
      </w:tr>
    </w:tbl>
    <w:p>
      <w:pPr>
        <w:ind w:left="228" w:hanging="228"/>
        <w:jc w:val="left"/>
        <w:rPr>
          <w:rFonts w:hint="eastAsia" w:ascii="宋体" w:hAnsi="宋体" w:eastAsia="宋体" w:cs="宋体"/>
          <w:color w:val="auto"/>
          <w:sz w:val="24"/>
          <w:szCs w:val="20"/>
        </w:rPr>
      </w:pPr>
      <w:r>
        <w:rPr>
          <w:rFonts w:hint="eastAsia" w:ascii="宋体" w:hAnsi="宋体" w:eastAsia="宋体" w:cs="宋体"/>
          <w:color w:val="auto"/>
          <w:sz w:val="24"/>
          <w:szCs w:val="20"/>
        </w:rPr>
        <w:t xml:space="preserve">注：</w:t>
      </w:r>
      <w:r>
        <w:rPr>
          <w:rFonts w:hint="eastAsia" w:ascii="宋体" w:hAnsi="宋体" w:eastAsia="宋体" w:cs="宋体"/>
          <w:color w:val="auto"/>
          <w:sz w:val="24"/>
          <w:szCs w:val="20"/>
          <w:lang w:val="en-US" w:eastAsia="zh-CN"/>
        </w:rPr>
        <w:t xml:space="preserve">1.</w:t>
      </w:r>
      <w:r>
        <w:rPr>
          <w:rFonts w:hint="eastAsia" w:ascii="宋体" w:hAnsi="宋体" w:eastAsia="宋体" w:cs="宋体"/>
          <w:color w:val="auto"/>
          <w:sz w:val="24"/>
          <w:szCs w:val="20"/>
        </w:rPr>
        <w:t xml:space="preserve">如果不提供</w:t>
      </w:r>
      <w:r>
        <w:rPr>
          <w:rFonts w:hint="eastAsia" w:ascii="宋体" w:hAnsi="宋体" w:eastAsia="宋体" w:cs="宋体"/>
          <w:color w:val="auto"/>
          <w:sz w:val="24"/>
          <w:szCs w:val="20"/>
          <w:lang w:eastAsia="zh-CN"/>
        </w:rPr>
        <w:t xml:space="preserve">报价明细表</w:t>
      </w:r>
      <w:r>
        <w:rPr>
          <w:rFonts w:hint="eastAsia" w:ascii="宋体" w:hAnsi="宋体" w:eastAsia="宋体" w:cs="宋体"/>
          <w:color w:val="auto"/>
          <w:sz w:val="24"/>
          <w:szCs w:val="20"/>
        </w:rPr>
        <w:t xml:space="preserve">将视为没有实质性响应招标文件。</w:t>
      </w:r>
      <w:r/>
    </w:p>
    <w:p>
      <w:pPr>
        <w:numPr>
          <w:ilvl w:val="0"/>
          <w:numId w:val="0"/>
        </w:numPr>
        <w:ind w:firstLine="480"/>
        <w:jc w:val="left"/>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2.</w:t>
      </w:r>
      <w:r>
        <w:rPr>
          <w:rFonts w:hint="eastAsia" w:ascii="宋体" w:hAnsi="宋体" w:eastAsia="宋体" w:cs="宋体"/>
          <w:color w:val="auto"/>
          <w:sz w:val="24"/>
          <w:szCs w:val="20"/>
        </w:rPr>
        <w:t xml:space="preserve">本表行数可以按照项目分项情况增加。</w:t>
      </w:r>
      <w:r/>
    </w:p>
    <w:p>
      <w:pPr>
        <w:numPr>
          <w:ilvl w:val="0"/>
          <w:numId w:val="0"/>
        </w:numPr>
        <w:ind w:firstLine="480"/>
        <w:jc w:val="left"/>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3.</w:t>
      </w:r>
      <w:r>
        <w:rPr>
          <w:rFonts w:hint="eastAsia" w:ascii="宋体" w:hAnsi="宋体" w:eastAsia="宋体" w:cs="宋体"/>
          <w:color w:val="auto"/>
          <w:sz w:val="24"/>
          <w:szCs w:val="20"/>
        </w:rPr>
        <w:t xml:space="preserve">上述各项的服务内容如表格中填写不下的，可以逐项另页描述。</w:t>
      </w:r>
      <w:r/>
    </w:p>
    <w:p>
      <w:pPr>
        <w:ind w:right="1560" w:firstLine="504"/>
        <w:jc w:val="center"/>
        <w:spacing w:line="588" w:lineRule="exact"/>
        <w:tabs>
          <w:tab w:val="left" w:pos="4860" w:leader="none"/>
        </w:tabs>
        <w:rPr>
          <w:rFonts w:ascii="宋体" w:hAnsi="宋体"/>
          <w:color w:val="auto"/>
          <w:spacing w:val="6"/>
          <w:sz w:val="24"/>
        </w:rPr>
      </w:pPr>
      <w:r>
        <w:rPr>
          <w:rFonts w:hint="eastAsia" w:ascii="宋体" w:hAnsi="宋体"/>
          <w:bCs/>
          <w:color w:val="auto"/>
          <w:sz w:val="24"/>
          <w:lang w:val="en-US" w:eastAsia="zh-CN"/>
        </w:rPr>
        <w:t xml:space="preserve">                               </w:t>
      </w:r>
      <w:r>
        <w:rPr>
          <w:rFonts w:hint="eastAsia" w:ascii="宋体" w:hAnsi="宋体"/>
          <w:bCs/>
          <w:color w:val="auto"/>
          <w:sz w:val="24"/>
        </w:rPr>
        <w:t xml:space="preserve">投标单位名称：</w:t>
      </w:r>
      <w:r>
        <w:rPr>
          <w:rFonts w:hint="eastAsia" w:ascii="宋体" w:hAnsi="宋体" w:cs="楷体"/>
          <w:color w:val="auto"/>
          <w:sz w:val="24"/>
        </w:rPr>
        <w:t xml:space="preserve">（加盖CA电子公章） </w:t>
      </w:r>
      <w:r/>
    </w:p>
    <w:p>
      <w:pPr>
        <w:ind w:right="1560" w:firstLine="504"/>
        <w:jc w:val="center"/>
        <w:spacing w:line="588" w:lineRule="exact"/>
        <w:tabs>
          <w:tab w:val="left" w:pos="4860" w:leader="none"/>
        </w:tabs>
        <w:rPr>
          <w:rFonts w:hint="eastAsia" w:ascii="宋体" w:hAnsi="宋体" w:eastAsia="宋体"/>
          <w:color w:val="auto"/>
          <w:spacing w:val="6"/>
          <w:sz w:val="24"/>
          <w:lang w:eastAsia="zh-CN"/>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olor w:val="auto"/>
          <w:spacing w:val="6"/>
          <w:sz w:val="24"/>
        </w:rPr>
        <w:t xml:space="preserve">         日  期</w:t>
      </w:r>
      <w:r>
        <w:rPr>
          <w:rFonts w:hint="eastAsia" w:ascii="宋体" w:hAnsi="宋体"/>
          <w:color w:val="auto"/>
          <w:spacing w:val="6"/>
          <w:sz w:val="24"/>
          <w:lang w:eastAsia="zh-CN"/>
        </w:rPr>
        <w:t xml:space="preserve">：</w:t>
      </w:r>
      <w:r/>
    </w:p>
    <w:p>
      <w:pPr>
        <w:pStyle w:val="903"/>
        <w:jc w:val="center"/>
        <w:rPr>
          <w:rFonts w:ascii="Times New Roman" w:hAnsi="Times New Roman" w:eastAsia="宋体"/>
          <w:color w:val="auto"/>
          <w:spacing w:val="20"/>
          <w:sz w:val="32"/>
          <w:szCs w:val="32"/>
        </w:rPr>
      </w:pPr>
      <w:r>
        <w:rPr>
          <w:rFonts w:hint="eastAsia" w:ascii="Times New Roman" w:hAnsi="Times New Roman" w:eastAsia="宋体"/>
          <w:color w:val="auto"/>
          <w:spacing w:val="20"/>
          <w:sz w:val="32"/>
          <w:szCs w:val="32"/>
          <w:lang w:eastAsia="zh-CN"/>
        </w:rPr>
        <w:t xml:space="preserve">四、</w:t>
      </w:r>
      <w:r>
        <w:rPr>
          <w:rFonts w:hint="eastAsia" w:ascii="Times New Roman" w:hAnsi="Times New Roman" w:eastAsia="宋体"/>
          <w:color w:val="auto"/>
          <w:spacing w:val="20"/>
          <w:sz w:val="32"/>
          <w:szCs w:val="32"/>
        </w:rPr>
        <w:t xml:space="preserve">中小企业声明函</w:t>
      </w:r>
      <w:r>
        <w:rPr>
          <w:rFonts w:ascii="Times New Roman"/>
          <w:b w:val="0"/>
          <w:color w:val="auto"/>
        </w:rPr>
        <w:t xml:space="preserve">（实质性格式）</w:t>
      </w:r>
      <w:r/>
    </w:p>
    <w:p>
      <w:pPr>
        <w:pStyle w:val="904"/>
        <w:rPr>
          <w:color w:val="auto"/>
        </w:rPr>
      </w:pPr>
      <w:r>
        <w:rPr>
          <w:color w:val="auto"/>
        </w:rPr>
      </w:r>
      <w:r/>
    </w:p>
    <w:p>
      <w:pPr>
        <w:pStyle w:val="903"/>
        <w:jc w:val="left"/>
        <w:spacing w:before="0" w:line="360" w:lineRule="auto"/>
        <w:tabs>
          <w:tab w:val="center" w:pos="4592" w:leader="none"/>
          <w:tab w:val="left" w:pos="7860" w:leader="none"/>
        </w:tabs>
        <w:rPr>
          <w:rFonts w:ascii="宋体" w:hAnsi="宋体" w:cs="楷体"/>
          <w:b w:val="0"/>
          <w:color w:val="auto"/>
          <w:sz w:val="24"/>
        </w:rPr>
      </w:pPr>
      <w:r>
        <w:rPr>
          <w:rFonts w:hint="eastAsia"/>
          <w:b w:val="0"/>
          <w:color w:val="auto"/>
          <w:sz w:val="24"/>
          <w:u w:val="single"/>
        </w:rPr>
        <w:t xml:space="preserve">注意事项：</w:t>
      </w:r>
      <w:bookmarkStart w:id="299" w:name="_Toc311189788"/>
      <w:r>
        <w:rPr>
          <w:rFonts w:hint="eastAsia"/>
          <w:b w:val="0"/>
          <w:color w:val="auto"/>
          <w:sz w:val="24"/>
          <w:u w:val="single"/>
        </w:rPr>
        <w:t xml:space="preserve">请按照第二章第一节《</w:t>
      </w:r>
      <w:r>
        <w:rPr>
          <w:b w:val="0"/>
          <w:color w:val="auto"/>
          <w:sz w:val="24"/>
          <w:u w:val="single"/>
        </w:rPr>
        <w:t xml:space="preserve">投标人须知资料表</w:t>
      </w:r>
      <w:r>
        <w:rPr>
          <w:rFonts w:hint="eastAsia"/>
          <w:b w:val="0"/>
          <w:color w:val="auto"/>
          <w:sz w:val="24"/>
          <w:u w:val="single"/>
        </w:rPr>
        <w:t xml:space="preserve">》中列明的项目属性填写货物类还是工程、服务类。</w:t>
      </w:r>
      <w:r/>
    </w:p>
    <w:p>
      <w:pPr>
        <w:pStyle w:val="1151"/>
        <w:ind w:firstLine="400"/>
        <w:rPr>
          <w:rFonts w:hint="eastAsia" w:ascii="宋体" w:hAnsi="宋体" w:eastAsia="宋体" w:cs="宋体"/>
          <w:color w:val="auto"/>
        </w:rPr>
      </w:pPr>
      <w:r>
        <w:rPr>
          <w:rFonts w:hint="eastAsia" w:ascii="宋体" w:hAnsi="宋体" w:eastAsia="宋体" w:cs="宋体"/>
          <w:color w:val="auto"/>
        </w:rPr>
      </w:r>
      <w:r/>
    </w:p>
    <w:p>
      <w:pPr>
        <w:jc w:val="center"/>
        <w:spacing w:line="360" w:lineRule="auto"/>
        <w:widowControl/>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中小企业声明函(货物)</w:t>
      </w:r>
      <w:r/>
    </w:p>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本公司（联合体）郑重申明,根据《政府采购促进中小企业发展管理办法》（财库【2020】46号）的规定，本公司（联合体）参加</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（采购单位名称）的</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（项目名称）采购活动，提供的货物全部由符合政策要求的中小企业制造。相关企业（含联合体中的中小企业、签订分包意向协议的中小企业）的具体情况如下：</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 水平垃圾压缩机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移箱平台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垃圾转运箱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中央控制系统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监控系统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智能交通指挥系统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除臭指挥系统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负压抽风除尘系统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新风系统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空间喷淋系统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无人值守智能称重系统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高压清洗机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洗地机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快速卷帘门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lang w:eastAsia="zh-CN"/>
        </w:rPr>
        <w:t xml:space="preserve">渗滤液真空抽吸系统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场地敷设钢板 </w:t>
      </w:r>
      <w:r>
        <w:rPr>
          <w:rFonts w:hint="eastAsia" w:ascii="宋体" w:hAnsi="宋体" w:eastAsia="宋体" w:cs="宋体"/>
          <w:color w:val="000000"/>
          <w:sz w:val="24"/>
          <w:szCs w:val="24"/>
        </w:rPr>
        <w:t xml:space="preserve">（标的名称），属于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文件中明确的所属行业）；制造商为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（企业名称），从业人员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（中型企业、小型企业、微型企业）。</w:t>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51"/>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本企业对上述声明内容的真实性负责。如有虚假，将依法承担相应责任。</w:t>
      </w:r>
      <w:r/>
    </w:p>
    <w:p>
      <w:pPr>
        <w:ind w:firstLine="480"/>
        <w:spacing w:line="440" w:lineRule="exact"/>
        <w:rPr>
          <w:rFonts w:hint="eastAsia" w:ascii="宋体" w:hAnsi="宋体" w:cs="楷体"/>
          <w:color w:val="auto"/>
          <w:sz w:val="24"/>
        </w:rPr>
      </w:pPr>
      <w:r>
        <w:rPr>
          <w:rFonts w:hint="eastAsia" w:ascii="宋体" w:hAnsi="宋体" w:cs="楷体"/>
          <w:color w:val="auto"/>
          <w:sz w:val="24"/>
        </w:rPr>
      </w:r>
      <w:r/>
    </w:p>
    <w:p>
      <w:pPr>
        <w:ind w:firstLine="4800"/>
        <w:spacing w:line="440" w:lineRule="exact"/>
        <w:rPr>
          <w:rFonts w:hint="eastAsia" w:ascii="宋体" w:hAnsi="宋体" w:cs="楷体"/>
          <w:color w:val="auto"/>
          <w:sz w:val="24"/>
        </w:rPr>
      </w:pPr>
      <w:r>
        <w:rPr>
          <w:rFonts w:hint="eastAsia" w:ascii="宋体" w:hAnsi="宋体" w:cs="楷体"/>
          <w:color w:val="auto"/>
          <w:sz w:val="24"/>
        </w:rPr>
      </w:r>
      <w:r/>
    </w:p>
    <w:p>
      <w:pPr>
        <w:ind w:firstLine="3360"/>
        <w:spacing w:line="440" w:lineRule="exact"/>
        <w:rPr>
          <w:rFonts w:ascii="宋体" w:hAnsi="宋体"/>
          <w:bCs/>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 </w:t>
      </w:r>
      <w:r>
        <w:rPr>
          <w:rFonts w:hint="eastAsia" w:ascii="宋体" w:hAnsi="宋体"/>
          <w:bCs/>
          <w:color w:val="auto"/>
          <w:sz w:val="24"/>
        </w:rPr>
        <w:t xml:space="preserve"> </w:t>
      </w:r>
      <w:r/>
    </w:p>
    <w:p>
      <w:pPr>
        <w:ind w:firstLine="4560"/>
        <w:spacing w:line="440" w:lineRule="exact"/>
        <w:rPr>
          <w:rFonts w:hint="eastAsia" w:ascii="宋体" w:hAnsi="宋体" w:cs="楷体"/>
          <w:color w:val="auto"/>
          <w:sz w:val="24"/>
        </w:rPr>
      </w:pPr>
      <w:r>
        <w:rPr>
          <w:rFonts w:hint="eastAsia" w:ascii="宋体" w:hAnsi="宋体" w:cs="楷体"/>
          <w:color w:val="auto"/>
          <w:sz w:val="24"/>
        </w:rPr>
        <w:t xml:space="preserve">日期：年 月 日</w:t>
      </w:r>
      <w:r/>
    </w:p>
    <w:p>
      <w:pPr>
        <w:pStyle w:val="931"/>
        <w:spacing w:line="440" w:lineRule="exact"/>
        <w:rPr>
          <w:rFonts w:cs="楷体"/>
          <w:color w:val="auto"/>
        </w:rPr>
      </w:pPr>
      <w:r>
        <w:rPr>
          <w:rFonts w:hint="eastAsia" w:cs="楷体"/>
          <w:color w:val="auto"/>
        </w:rPr>
        <w:t xml:space="preserve">注：1、从业人员、营业收入和资产总额填报上一年度数据，无上一年度数据的新成立企业可不填报。</w:t>
      </w:r>
      <w:r/>
    </w:p>
    <w:p>
      <w:pPr>
        <w:pStyle w:val="1151"/>
        <w:ind w:firstLine="480"/>
        <w:rPr>
          <w:rFonts w:ascii="宋体" w:hAnsi="宋体" w:eastAsia="宋体" w:cs="楷体"/>
          <w:color w:val="auto"/>
          <w:sz w:val="24"/>
          <w:szCs w:val="24"/>
        </w:rPr>
      </w:pPr>
      <w:r>
        <w:rPr>
          <w:rFonts w:hint="eastAsia" w:ascii="宋体" w:hAnsi="宋体" w:eastAsia="宋体" w:cs="楷体"/>
          <w:color w:val="auto"/>
          <w:sz w:val="24"/>
          <w:szCs w:val="24"/>
        </w:rPr>
        <w:t xml:space="preserve">2、中小企业划型标准规定参考《工信部联企业[2011]300号》</w:t>
      </w:r>
      <w:r/>
    </w:p>
    <w:p>
      <w:pPr>
        <w:pStyle w:val="931"/>
        <w:spacing w:line="440" w:lineRule="exact"/>
        <w:rPr>
          <w:rFonts w:cs="楷体"/>
          <w:color w:val="auto"/>
        </w:rPr>
      </w:pPr>
      <w:r>
        <w:rPr>
          <w:rFonts w:cs="楷体"/>
          <w:color w:val="auto"/>
        </w:rPr>
      </w:r>
      <w:r/>
    </w:p>
    <w:p>
      <w:pPr>
        <w:pStyle w:val="931"/>
        <w:spacing w:line="440" w:lineRule="exact"/>
        <w:rPr>
          <w:rFonts w:cs="楷体"/>
          <w:color w:val="auto"/>
        </w:rPr>
      </w:pPr>
      <w:r>
        <w:rPr>
          <w:rFonts w:cs="楷体"/>
          <w:color w:val="auto"/>
        </w:rPr>
      </w:r>
      <w:r/>
    </w:p>
    <w:p>
      <w:pPr>
        <w:pStyle w:val="768"/>
        <w:rPr>
          <w:color w:val="auto"/>
        </w:rPr>
      </w:pPr>
      <w:r>
        <w:rPr>
          <w:color w:val="auto"/>
        </w:rPr>
      </w:r>
      <w:r/>
    </w:p>
    <w:p>
      <w:pPr>
        <w:jc w:val="center"/>
        <w:spacing w:before="240" w:after="240" w:line="360" w:lineRule="auto"/>
        <w:rPr>
          <w:b/>
          <w:color w:val="auto"/>
          <w:sz w:val="32"/>
          <w:szCs w:val="32"/>
        </w:rPr>
      </w:pPr>
      <w:r>
        <w:rPr>
          <w:rFonts w:hint="eastAsia"/>
          <w:b/>
          <w:bCs/>
          <w:color w:val="auto"/>
          <w:sz w:val="32"/>
          <w:szCs w:val="32"/>
          <w:lang w:eastAsia="zh-CN"/>
        </w:rPr>
        <w:t xml:space="preserve">五</w:t>
      </w:r>
      <w:r>
        <w:rPr>
          <w:rFonts w:hint="eastAsia"/>
          <w:b/>
          <w:bCs/>
          <w:color w:val="auto"/>
          <w:sz w:val="32"/>
          <w:szCs w:val="32"/>
        </w:rPr>
        <w:t xml:space="preserve">、残疾人福利性单位声明函</w:t>
      </w:r>
      <w:r>
        <w:rPr>
          <w:b/>
          <w:bCs/>
          <w:color w:val="auto"/>
          <w:sz w:val="32"/>
          <w:szCs w:val="32"/>
        </w:rPr>
        <w:t xml:space="preserve">（实质性格式） </w:t>
      </w:r>
      <w:r/>
    </w:p>
    <w:p>
      <w:pPr>
        <w:ind w:firstLine="504"/>
        <w:spacing w:line="588" w:lineRule="exact"/>
        <w:rPr>
          <w:rFonts w:ascii="宋体" w:hAnsi="宋体"/>
          <w:color w:val="auto"/>
          <w:spacing w:val="6"/>
          <w:sz w:val="24"/>
        </w:rPr>
      </w:pPr>
      <w:r>
        <w:rPr>
          <w:rFonts w:ascii="宋体" w:hAnsi="宋体"/>
          <w:color w:val="auto"/>
          <w:spacing w:val="6"/>
          <w:sz w:val="24"/>
        </w:rPr>
        <w:t xml:space="preserve">本单位郑重声明，根据《财政部 民政部 中国残疾人联合会关于促进残疾人就业政府采购政策的通知》（财库</w:t>
      </w:r>
      <w:r>
        <w:rPr>
          <w:rFonts w:ascii="宋体" w:hAnsi="宋体"/>
          <w:color w:val="auto"/>
          <w:sz w:val="24"/>
        </w:rPr>
        <w:t xml:space="preserve">〔2017〕 141</w:t>
      </w:r>
      <w:r>
        <w:rPr>
          <w:rFonts w:ascii="宋体" w:hAnsi="宋体"/>
          <w:color w:val="auto"/>
          <w:spacing w:val="6"/>
          <w:sz w:val="24"/>
        </w:rPr>
        <w:t xml:space="preserve">号）的规定，本单位</w:t>
      </w:r>
      <w:r>
        <w:rPr>
          <w:rFonts w:ascii="宋体" w:hAnsi="宋体"/>
          <w:b/>
          <w:color w:val="auto"/>
          <w:sz w:val="24"/>
        </w:rPr>
        <w:t xml:space="preserve">（请进行勾选）</w:t>
      </w:r>
      <w:r>
        <w:rPr>
          <w:rFonts w:ascii="宋体" w:hAnsi="宋体"/>
          <w:color w:val="auto"/>
          <w:spacing w:val="6"/>
          <w:sz w:val="24"/>
        </w:rPr>
        <w:t xml:space="preserve">：</w:t>
      </w:r>
      <w:r/>
    </w:p>
    <w:p>
      <w:pPr>
        <w:ind w:firstLine="482"/>
        <w:spacing w:line="588" w:lineRule="exact"/>
        <w:rPr>
          <w:rFonts w:ascii="宋体" w:hAnsi="宋体"/>
          <w:b/>
          <w:color w:val="auto"/>
          <w:spacing w:val="6"/>
          <w:sz w:val="24"/>
        </w:rPr>
      </w:pPr>
      <w:r>
        <w:rPr>
          <w:rFonts w:ascii="宋体" w:hAnsi="宋体"/>
          <w:b/>
          <w:color w:val="auto"/>
          <w:sz w:val="24"/>
        </w:rPr>
        <w:t xml:space="preserve">□</w:t>
      </w:r>
      <w:r>
        <w:rPr>
          <w:rFonts w:ascii="宋体" w:hAnsi="宋体"/>
          <w:b/>
          <w:color w:val="auto"/>
          <w:spacing w:val="6"/>
          <w:sz w:val="24"/>
        </w:rPr>
        <w:t xml:space="preserve">不属于符合条件的残疾人福利性单位。</w:t>
      </w:r>
      <w:r/>
    </w:p>
    <w:p>
      <w:pPr>
        <w:ind w:firstLine="482"/>
        <w:spacing w:line="588" w:lineRule="exact"/>
        <w:rPr>
          <w:rFonts w:ascii="宋体" w:hAnsi="宋体"/>
          <w:color w:val="auto"/>
          <w:spacing w:val="6"/>
          <w:sz w:val="24"/>
        </w:rPr>
      </w:pPr>
      <w:r>
        <w:rPr>
          <w:rFonts w:ascii="宋体" w:hAnsi="宋体"/>
          <w:b/>
          <w:color w:val="auto"/>
          <w:sz w:val="24"/>
        </w:rPr>
        <w:t xml:space="preserve">□</w:t>
      </w:r>
      <w:r>
        <w:rPr>
          <w:rFonts w:ascii="宋体" w:hAnsi="宋体"/>
          <w:b/>
          <w:color w:val="auto"/>
          <w:spacing w:val="6"/>
          <w:sz w:val="24"/>
        </w:rPr>
        <w:t xml:space="preserve">属于符合条件的残疾人福利性单位，</w:t>
      </w:r>
      <w:r>
        <w:rPr>
          <w:rFonts w:ascii="宋体" w:hAnsi="宋体"/>
          <w:color w:val="auto"/>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rPr>
      </w:pPr>
      <w:r>
        <w:rPr>
          <w:rFonts w:ascii="宋体" w:hAnsi="宋体"/>
          <w:b/>
          <w:color w:val="auto"/>
          <w:spacing w:val="6"/>
          <w:sz w:val="24"/>
        </w:rPr>
        <w:t xml:space="preserve">本单位对上述声明的真实性负责。如有虚假，将依法承担相应责任。</w:t>
      </w:r>
      <w:r/>
    </w:p>
    <w:p>
      <w:pPr>
        <w:ind w:firstLine="504"/>
        <w:spacing w:line="588" w:lineRule="exact"/>
        <w:rPr>
          <w:rFonts w:ascii="宋体" w:hAnsi="宋体"/>
          <w:color w:val="auto"/>
          <w:spacing w:val="6"/>
          <w:sz w:val="24"/>
        </w:rPr>
      </w:pPr>
      <w:r>
        <w:rPr>
          <w:rFonts w:ascii="宋体" w:hAnsi="宋体"/>
          <w:color w:val="auto"/>
          <w:spacing w:val="6"/>
          <w:sz w:val="24"/>
        </w:rPr>
      </w:r>
      <w:r/>
    </w:p>
    <w:p>
      <w:pPr>
        <w:ind w:right="1560" w:firstLine="504"/>
        <w:jc w:val="center"/>
        <w:spacing w:line="588" w:lineRule="exact"/>
        <w:tabs>
          <w:tab w:val="left" w:pos="4860" w:leader="none"/>
        </w:tabs>
        <w:rPr>
          <w:rFonts w:ascii="宋体" w:hAnsi="宋体"/>
          <w:color w:val="auto"/>
          <w:spacing w:val="6"/>
          <w:sz w:val="24"/>
        </w:rPr>
      </w:pPr>
      <w:r>
        <w:rPr>
          <w:rFonts w:hint="eastAsia" w:ascii="宋体" w:hAnsi="宋体"/>
          <w:bCs/>
          <w:color w:val="auto"/>
          <w:sz w:val="24"/>
          <w:lang w:val="en-US" w:eastAsia="zh-CN"/>
        </w:rPr>
        <w:t xml:space="preserve">               </w:t>
      </w:r>
      <w:r>
        <w:rPr>
          <w:rFonts w:hint="eastAsia" w:ascii="宋体" w:hAnsi="宋体"/>
          <w:bCs/>
          <w:color w:val="auto"/>
          <w:sz w:val="24"/>
        </w:rPr>
        <w:t xml:space="preserve">投标单位名称：</w:t>
      </w:r>
      <w:r>
        <w:rPr>
          <w:rFonts w:hint="eastAsia" w:ascii="宋体" w:hAnsi="宋体" w:cs="楷体"/>
          <w:color w:val="auto"/>
          <w:sz w:val="24"/>
        </w:rPr>
        <w:t xml:space="preserve">（加盖CA电子公章） </w:t>
      </w:r>
      <w:r/>
    </w:p>
    <w:p>
      <w:pPr>
        <w:ind w:right="1560" w:firstLine="504"/>
        <w:jc w:val="center"/>
        <w:spacing w:line="588" w:lineRule="exact"/>
        <w:tabs>
          <w:tab w:val="left" w:pos="4860" w:leader="none"/>
        </w:tabs>
        <w:rPr>
          <w:rFonts w:ascii="宋体" w:hAnsi="宋体"/>
          <w:color w:val="auto"/>
          <w:spacing w:val="6"/>
          <w:sz w:val="24"/>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olor w:val="auto"/>
          <w:spacing w:val="6"/>
          <w:sz w:val="24"/>
        </w:rPr>
        <w:t xml:space="preserve">         日  期</w:t>
      </w:r>
      <w:r>
        <w:rPr>
          <w:rFonts w:hint="eastAsia" w:ascii="宋体" w:hAnsi="宋体"/>
          <w:color w:val="auto"/>
          <w:spacing w:val="6"/>
          <w:sz w:val="24"/>
        </w:rPr>
        <w:t xml:space="preserve">:</w:t>
      </w:r>
      <w:bookmarkEnd w:id="299"/>
      <w:r/>
    </w:p>
    <w:p>
      <w:pPr>
        <w:ind w:firstLine="2890"/>
        <w:spacing w:line="400" w:lineRule="exact"/>
        <w:rPr>
          <w:b/>
          <w:color w:val="auto"/>
          <w:spacing w:val="20"/>
          <w:sz w:val="32"/>
          <w:szCs w:val="32"/>
        </w:rPr>
        <w:outlineLvl w:val="1"/>
      </w:pPr>
      <w:r/>
      <w:bookmarkStart w:id="300" w:name="_Toc30417"/>
      <w:r/>
      <w:bookmarkEnd w:id="300"/>
      <w:r/>
      <w:bookmarkStart w:id="301" w:name="_Toc29116"/>
      <w:r/>
      <w:bookmarkEnd w:id="301"/>
      <w:r/>
      <w:bookmarkStart w:id="302" w:name="_Toc373054875"/>
      <w:r/>
      <w:bookmarkEnd w:id="302"/>
      <w:r/>
      <w:bookmarkStart w:id="303" w:name="_Toc425"/>
      <w:r/>
      <w:bookmarkEnd w:id="303"/>
      <w:r>
        <w:rPr>
          <w:rFonts w:hint="eastAsia"/>
          <w:b/>
          <w:color w:val="auto"/>
          <w:spacing w:val="20"/>
          <w:sz w:val="32"/>
          <w:szCs w:val="32"/>
          <w:lang w:eastAsia="zh-CN"/>
        </w:rPr>
        <w:t xml:space="preserve">六</w:t>
      </w:r>
      <w:r>
        <w:rPr>
          <w:rFonts w:hint="eastAsia"/>
          <w:b/>
          <w:color w:val="auto"/>
          <w:spacing w:val="20"/>
          <w:sz w:val="32"/>
          <w:szCs w:val="32"/>
        </w:rPr>
        <w:t xml:space="preserve">、项目实施方案 </w:t>
      </w:r>
      <w:r/>
    </w:p>
    <w:p>
      <w:pPr>
        <w:pStyle w:val="931"/>
        <w:rPr>
          <w:rFonts w:ascii="Times New Roman" w:hAnsi="Times New Roman"/>
          <w:color w:val="auto"/>
          <w:sz w:val="20"/>
          <w:szCs w:val="20"/>
        </w:rPr>
      </w:pPr>
      <w:r>
        <w:rPr>
          <w:rFonts w:ascii="Times New Roman" w:hAnsi="Times New Roman"/>
          <w:color w:val="auto"/>
          <w:sz w:val="20"/>
          <w:szCs w:val="20"/>
        </w:rPr>
      </w:r>
      <w:r/>
    </w:p>
    <w:p>
      <w:pPr>
        <w:ind w:firstLine="480"/>
        <w:spacing w:line="400" w:lineRule="exact"/>
        <w:rPr>
          <w:rFonts w:ascii="宋体" w:hAnsi="宋体" w:cs="宋体"/>
          <w:b/>
          <w:bCs/>
          <w:color w:val="auto"/>
          <w:sz w:val="24"/>
        </w:rPr>
      </w:pPr>
      <w:r>
        <w:rPr>
          <w:rFonts w:hint="eastAsia" w:ascii="宋体" w:hAnsi="宋体" w:cs="宋体"/>
          <w:color w:val="auto"/>
          <w:sz w:val="24"/>
        </w:rPr>
        <w:t xml:space="preserve">采购文件中提出的需求是最基本的服务要求，各投标人须响应这些要求，并可以在此基础上，根据自身优势进一步优化。</w:t>
      </w:r>
      <w:r>
        <w:rPr>
          <w:rFonts w:hint="eastAsia" w:ascii="宋体" w:hAnsi="宋体" w:cs="宋体"/>
          <w:b/>
          <w:bCs/>
          <w:color w:val="auto"/>
          <w:sz w:val="24"/>
        </w:rPr>
        <w:t xml:space="preserve">本方案可包括（但不限于）本项目评分细则中主观分部分内容。</w:t>
      </w:r>
      <w:r/>
    </w:p>
    <w:p>
      <w:pPr>
        <w:numPr>
          <w:ilvl w:val="1"/>
          <w:numId w:val="14"/>
        </w:numPr>
        <w:spacing w:line="400" w:lineRule="exact"/>
        <w:rPr>
          <w:rFonts w:hint="eastAsia" w:ascii="宋体" w:hAnsi="宋体" w:cs="宋体"/>
          <w:color w:val="auto"/>
          <w:sz w:val="24"/>
        </w:rPr>
      </w:pPr>
      <w:r>
        <w:rPr>
          <w:rFonts w:hint="eastAsia" w:ascii="宋体" w:hAnsi="宋体"/>
          <w:color w:val="auto"/>
          <w:sz w:val="24"/>
        </w:rPr>
        <w:t xml:space="preserve">详细实施方案</w:t>
      </w:r>
      <w:r/>
    </w:p>
    <w:p>
      <w:pPr>
        <w:numPr>
          <w:ilvl w:val="1"/>
          <w:numId w:val="14"/>
        </w:numPr>
        <w:spacing w:line="400" w:lineRule="exact"/>
        <w:rPr>
          <w:rFonts w:hint="eastAsia" w:ascii="宋体" w:hAnsi="宋体" w:cs="宋体"/>
          <w:color w:val="auto"/>
          <w:sz w:val="24"/>
        </w:rPr>
      </w:pPr>
      <w:r>
        <w:rPr>
          <w:rFonts w:hint="eastAsia" w:ascii="宋体" w:hAnsi="宋体" w:cs="宋体"/>
          <w:color w:val="auto"/>
          <w:sz w:val="24"/>
        </w:rPr>
        <w:t xml:space="preserve">投标人应就人员配备、技术保证、项目质量、</w:t>
      </w:r>
      <w:r>
        <w:rPr>
          <w:rFonts w:hint="eastAsia" w:ascii="宋体" w:hAnsi="宋体"/>
          <w:color w:val="auto"/>
          <w:sz w:val="24"/>
        </w:rPr>
        <w:t xml:space="preserve">服务期限</w:t>
      </w:r>
      <w:r>
        <w:rPr>
          <w:rFonts w:hint="eastAsia" w:ascii="宋体" w:hAnsi="宋体" w:cs="宋体"/>
          <w:color w:val="auto"/>
          <w:sz w:val="24"/>
        </w:rPr>
        <w:t xml:space="preserve">等做出承诺</w:t>
      </w:r>
      <w:r/>
    </w:p>
    <w:p>
      <w:pPr>
        <w:numPr>
          <w:ilvl w:val="1"/>
          <w:numId w:val="14"/>
        </w:numPr>
        <w:spacing w:line="400" w:lineRule="exact"/>
        <w:rPr>
          <w:rFonts w:hint="eastAsia" w:ascii="宋体" w:hAnsi="宋体" w:cs="宋体"/>
          <w:color w:val="auto"/>
          <w:sz w:val="24"/>
        </w:rPr>
      </w:pPr>
      <w:r>
        <w:rPr>
          <w:rFonts w:hint="eastAsia" w:ascii="宋体" w:hAnsi="宋体" w:cs="宋体"/>
          <w:bCs/>
          <w:color w:val="auto"/>
          <w:sz w:val="24"/>
        </w:rPr>
        <w:t xml:space="preserve">对原始资料的调查与收集</w:t>
      </w:r>
      <w:r/>
    </w:p>
    <w:p>
      <w:pPr>
        <w:numPr>
          <w:ilvl w:val="1"/>
          <w:numId w:val="14"/>
        </w:numPr>
        <w:spacing w:line="400" w:lineRule="exact"/>
        <w:rPr>
          <w:rFonts w:hint="eastAsia" w:ascii="宋体" w:hAnsi="宋体" w:cs="宋体"/>
          <w:color w:val="auto"/>
          <w:sz w:val="24"/>
        </w:rPr>
      </w:pPr>
      <w:r>
        <w:rPr>
          <w:rFonts w:hint="eastAsia" w:ascii="宋体" w:hAnsi="宋体" w:cs="宋体"/>
          <w:color w:val="auto"/>
          <w:sz w:val="24"/>
        </w:rPr>
        <w:t xml:space="preserve">合理化建议（并提出相应可行的解决办法）</w:t>
      </w:r>
      <w:r/>
    </w:p>
    <w:p>
      <w:pPr>
        <w:numPr>
          <w:ilvl w:val="1"/>
          <w:numId w:val="14"/>
        </w:numPr>
        <w:spacing w:line="400" w:lineRule="exact"/>
        <w:rPr>
          <w:rFonts w:hint="eastAsia" w:ascii="宋体" w:hAnsi="宋体" w:cs="宋体"/>
          <w:color w:val="auto"/>
          <w:sz w:val="24"/>
        </w:rPr>
      </w:pPr>
      <w:r>
        <w:rPr>
          <w:rFonts w:hint="eastAsia" w:ascii="宋体" w:hAnsi="宋体" w:cs="宋体"/>
          <w:color w:val="auto"/>
          <w:sz w:val="24"/>
        </w:rPr>
        <w:t xml:space="preserve">需要招标人协助的事项</w:t>
      </w:r>
      <w:r/>
    </w:p>
    <w:p>
      <w:pPr>
        <w:numPr>
          <w:ilvl w:val="1"/>
          <w:numId w:val="14"/>
        </w:numPr>
        <w:spacing w:line="400" w:lineRule="exact"/>
        <w:rPr>
          <w:rFonts w:hint="eastAsia" w:ascii="宋体" w:hAnsi="宋体" w:cs="宋体"/>
          <w:color w:val="auto"/>
          <w:sz w:val="24"/>
        </w:rPr>
      </w:pPr>
      <w:r>
        <w:rPr>
          <w:rFonts w:hint="eastAsia" w:ascii="宋体" w:hAnsi="宋体" w:cs="宋体"/>
          <w:color w:val="auto"/>
          <w:sz w:val="24"/>
        </w:rPr>
        <w:t xml:space="preserve">投标人认为需要添加的内容</w:t>
      </w:r>
      <w:r/>
    </w:p>
    <w:p>
      <w:pPr>
        <w:ind w:firstLine="480"/>
        <w:spacing w:line="400" w:lineRule="exact"/>
        <w:rPr>
          <w:rFonts w:ascii="宋体" w:hAnsi="宋体"/>
          <w:color w:val="auto"/>
          <w:sz w:val="24"/>
        </w:rPr>
      </w:pPr>
      <w:r>
        <w:rPr>
          <w:rFonts w:ascii="宋体" w:hAnsi="宋体"/>
          <w:color w:val="auto"/>
          <w:sz w:val="24"/>
        </w:rPr>
      </w:r>
      <w:r/>
    </w:p>
    <w:p>
      <w:pPr>
        <w:pStyle w:val="768"/>
        <w:rPr>
          <w:color w:val="auto"/>
        </w:rPr>
      </w:pPr>
      <w:r>
        <w:rPr>
          <w:color w:val="auto"/>
        </w:rPr>
      </w:r>
      <w:r/>
    </w:p>
    <w:p>
      <w:pPr>
        <w:ind w:firstLine="4413"/>
        <w:jc w:val="left"/>
        <w:spacing w:line="400" w:lineRule="exact"/>
        <w:widowControl/>
        <w:rPr>
          <w:rFonts w:ascii="宋体" w:hAnsi="宋体"/>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 </w:t>
      </w:r>
      <w:r/>
    </w:p>
    <w:p>
      <w:pPr>
        <w:ind w:firstLine="4622"/>
        <w:jc w:val="left"/>
        <w:spacing w:line="400" w:lineRule="exact"/>
        <w:widowControl/>
        <w:rPr>
          <w:rFonts w:ascii="宋体" w:hAnsi="宋体"/>
          <w:color w:val="auto"/>
          <w:sz w:val="24"/>
        </w:rPr>
      </w:pPr>
      <w:r>
        <w:rPr>
          <w:rFonts w:hint="eastAsia" w:ascii="宋体" w:hAnsi="宋体"/>
          <w:color w:val="auto"/>
          <w:sz w:val="24"/>
        </w:rPr>
        <w:t xml:space="preserve">日期：     年    月    日</w:t>
      </w:r>
      <w:r/>
    </w:p>
    <w:p>
      <w:pPr>
        <w:jc w:val="center"/>
        <w:rPr>
          <w:rFonts w:ascii="宋体" w:hAnsi="宋体"/>
          <w:color w:val="auto"/>
          <w:sz w:val="24"/>
          <w:szCs w:val="20"/>
        </w:rPr>
      </w:pPr>
      <w:r>
        <w:rPr>
          <w:rFonts w:ascii="宋体" w:hAnsi="宋体"/>
          <w:color w:val="auto"/>
          <w:sz w:val="24"/>
          <w:szCs w:val="20"/>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jc w:val="center"/>
        <w:rPr>
          <w:rFonts w:ascii="楷体_GB2312" w:eastAsia="楷体_GB2312"/>
          <w:color w:val="auto"/>
          <w:sz w:val="24"/>
        </w:rPr>
      </w:pPr>
      <w:r>
        <w:rPr>
          <w:rFonts w:ascii="楷体_GB2312" w:eastAsia="楷体_GB2312"/>
          <w:color w:val="auto"/>
          <w:sz w:val="24"/>
        </w:rPr>
      </w:r>
      <w:r/>
    </w:p>
    <w:p>
      <w:pPr>
        <w:spacing w:line="400" w:lineRule="exact"/>
        <w:rPr>
          <w:rFonts w:ascii="楷体_GB2312" w:eastAsia="楷体_GB2312"/>
          <w:color w:val="auto"/>
          <w:sz w:val="24"/>
        </w:rPr>
        <w:outlineLvl w:val="1"/>
      </w:pPr>
      <w:r>
        <w:rPr>
          <w:rFonts w:ascii="楷体_GB2312" w:eastAsia="楷体_GB2312"/>
          <w:color w:val="auto"/>
          <w:sz w:val="24"/>
        </w:rPr>
      </w:r>
      <w:r/>
    </w:p>
    <w:p>
      <w:pPr>
        <w:spacing w:line="400" w:lineRule="exact"/>
        <w:rPr>
          <w:rFonts w:ascii="楷体_GB2312" w:eastAsia="楷体_GB2312"/>
          <w:color w:val="auto"/>
          <w:sz w:val="24"/>
        </w:rPr>
        <w:outlineLvl w:val="1"/>
      </w:pPr>
      <w:r>
        <w:rPr>
          <w:rFonts w:ascii="楷体_GB2312" w:eastAsia="楷体_GB2312"/>
          <w:color w:val="auto"/>
          <w:sz w:val="24"/>
        </w:rPr>
      </w:r>
      <w:r/>
    </w:p>
    <w:p>
      <w:pPr>
        <w:spacing w:line="400" w:lineRule="exact"/>
        <w:rPr>
          <w:rFonts w:ascii="楷体_GB2312" w:eastAsia="楷体_GB2312"/>
          <w:color w:val="auto"/>
          <w:sz w:val="24"/>
        </w:rPr>
        <w:outlineLvl w:val="1"/>
      </w:pPr>
      <w:r>
        <w:rPr>
          <w:rFonts w:ascii="楷体_GB2312" w:eastAsia="楷体_GB2312"/>
          <w:color w:val="auto"/>
          <w:sz w:val="24"/>
        </w:rPr>
      </w:r>
      <w:r/>
    </w:p>
    <w:p>
      <w:pPr>
        <w:jc w:val="center"/>
        <w:spacing w:line="400" w:lineRule="exact"/>
        <w:rPr>
          <w:b/>
          <w:color w:val="auto"/>
          <w:spacing w:val="20"/>
          <w:sz w:val="32"/>
          <w:szCs w:val="32"/>
        </w:rPr>
        <w:outlineLvl w:val="1"/>
      </w:pPr>
      <w:r>
        <w:rPr>
          <w:rFonts w:hint="eastAsia"/>
          <w:b/>
          <w:color w:val="auto"/>
          <w:spacing w:val="20"/>
          <w:sz w:val="32"/>
          <w:szCs w:val="32"/>
          <w:lang w:eastAsia="zh-CN"/>
        </w:rPr>
        <w:t xml:space="preserve">七</w:t>
      </w:r>
      <w:r>
        <w:rPr>
          <w:rFonts w:hint="eastAsia"/>
          <w:b/>
          <w:color w:val="auto"/>
          <w:spacing w:val="20"/>
          <w:sz w:val="32"/>
          <w:szCs w:val="32"/>
        </w:rPr>
        <w:t xml:space="preserve">、基本服务承诺书</w:t>
      </w:r>
      <w:r/>
    </w:p>
    <w:p>
      <w:pPr>
        <w:spacing w:line="400" w:lineRule="exact"/>
        <w:rPr>
          <w:rFonts w:ascii="宋体" w:hAnsi="宋体"/>
          <w:b/>
          <w:bCs/>
          <w:color w:val="auto"/>
          <w:sz w:val="28"/>
          <w:szCs w:val="28"/>
        </w:rPr>
      </w:pPr>
      <w:r>
        <w:rPr>
          <w:rFonts w:ascii="宋体" w:hAnsi="宋体"/>
          <w:b/>
          <w:bCs/>
          <w:color w:val="auto"/>
          <w:sz w:val="28"/>
          <w:szCs w:val="28"/>
        </w:rPr>
      </w:r>
      <w:r/>
    </w:p>
    <w:p>
      <w:pPr>
        <w:numPr>
          <w:ilvl w:val="0"/>
          <w:numId w:val="15"/>
        </w:numPr>
        <w:ind w:firstLine="480"/>
        <w:spacing w:line="400" w:lineRule="exact"/>
        <w:rPr>
          <w:color w:val="auto"/>
          <w:sz w:val="20"/>
          <w:szCs w:val="20"/>
        </w:rPr>
      </w:pPr>
      <w:r>
        <w:rPr>
          <w:rFonts w:hint="eastAsia" w:ascii="宋体" w:hAnsi="宋体"/>
          <w:bCs/>
          <w:color w:val="auto"/>
          <w:sz w:val="24"/>
        </w:rPr>
        <w:t xml:space="preserve">我单位确保按中标结果确定价格并及时提供货物或服务。</w:t>
      </w:r>
      <w:r/>
    </w:p>
    <w:p>
      <w:pPr>
        <w:ind w:firstLine="480"/>
        <w:jc w:val="left"/>
        <w:spacing w:line="400" w:lineRule="exact"/>
        <w:rPr>
          <w:rFonts w:ascii="宋体" w:hAnsi="宋体"/>
          <w:bCs/>
          <w:color w:val="auto"/>
          <w:sz w:val="24"/>
          <w:u w:val="single"/>
        </w:rPr>
      </w:pPr>
      <w:r>
        <w:rPr>
          <w:rFonts w:hint="eastAsia" w:ascii="宋体" w:hAnsi="宋体"/>
          <w:bCs/>
          <w:color w:val="auto"/>
          <w:sz w:val="24"/>
        </w:rPr>
        <w:t xml:space="preserve">二、承诺的基本服务：（质保期、交货日期、是否响应付款方式等）</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ind w:firstLine="480"/>
        <w:jc w:val="left"/>
        <w:spacing w:line="400" w:lineRule="exact"/>
        <w:rPr>
          <w:rFonts w:ascii="宋体" w:hAnsi="宋体"/>
          <w:bCs/>
          <w:color w:val="auto"/>
          <w:sz w:val="24"/>
        </w:rPr>
      </w:pPr>
      <w:r>
        <w:rPr>
          <w:rFonts w:hint="eastAsia" w:ascii="宋体" w:hAnsi="宋体"/>
          <w:bCs/>
          <w:color w:val="auto"/>
          <w:sz w:val="24"/>
        </w:rPr>
        <w:t xml:space="preserve">三、需要采购人提供的配合：</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ind w:firstLine="480"/>
        <w:jc w:val="left"/>
        <w:spacing w:line="400" w:lineRule="exact"/>
        <w:rPr>
          <w:rFonts w:ascii="宋体" w:hAnsi="宋体"/>
          <w:bCs/>
          <w:color w:val="auto"/>
          <w:sz w:val="24"/>
        </w:rPr>
      </w:pPr>
      <w:r>
        <w:rPr>
          <w:rFonts w:hint="eastAsia" w:ascii="宋体" w:hAnsi="宋体"/>
          <w:bCs/>
          <w:color w:val="auto"/>
          <w:sz w:val="24"/>
        </w:rPr>
        <w:t xml:space="preserve">四、其他服务承诺：</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jc w:val="left"/>
        <w:spacing w:line="400" w:lineRule="exact"/>
        <w:rPr>
          <w:rFonts w:ascii="宋体" w:hAnsi="宋体"/>
          <w:bCs/>
          <w:color w:val="auto"/>
          <w:sz w:val="24"/>
          <w:u w:val="single"/>
        </w:rPr>
      </w:pPr>
      <w:r>
        <w:rPr>
          <w:rFonts w:hint="eastAsia" w:ascii="宋体" w:hAnsi="宋体"/>
          <w:bCs/>
          <w:color w:val="auto"/>
          <w:sz w:val="24"/>
          <w:u w:val="single"/>
        </w:rPr>
        <w:t xml:space="preserve">　　　　　　　　　　　　　　　　　　　　　　　　　　　　　　　　　　　　　　</w:t>
      </w:r>
      <w:r/>
    </w:p>
    <w:p>
      <w:pPr>
        <w:ind w:firstLine="600"/>
        <w:spacing w:line="400" w:lineRule="exact"/>
        <w:rPr>
          <w:rFonts w:ascii="宋体" w:hAnsi="宋体"/>
          <w:bCs/>
          <w:color w:val="auto"/>
          <w:sz w:val="24"/>
        </w:rPr>
      </w:pPr>
      <w:r>
        <w:rPr>
          <w:rFonts w:ascii="宋体" w:hAnsi="宋体"/>
          <w:bCs/>
          <w:color w:val="auto"/>
          <w:sz w:val="24"/>
        </w:rPr>
      </w:r>
      <w:r/>
    </w:p>
    <w:p>
      <w:pPr>
        <w:pStyle w:val="768"/>
        <w:rPr>
          <w:color w:val="auto"/>
        </w:rPr>
      </w:pPr>
      <w:r>
        <w:rPr>
          <w:color w:val="auto"/>
        </w:rPr>
      </w:r>
      <w:r/>
    </w:p>
    <w:p>
      <w:pPr>
        <w:ind w:firstLine="4320"/>
        <w:spacing w:line="400" w:lineRule="exact"/>
        <w:rPr>
          <w:rFonts w:ascii="宋体" w:hAnsi="宋体"/>
          <w:bCs/>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 </w:t>
      </w:r>
      <w:r/>
    </w:p>
    <w:p>
      <w:pPr>
        <w:jc w:val="center"/>
        <w:spacing w:line="400" w:lineRule="exact"/>
        <w:rPr>
          <w:rFonts w:ascii="宋体" w:hAnsi="宋体"/>
          <w:color w:val="auto"/>
          <w:sz w:val="24"/>
        </w:rPr>
      </w:pPr>
      <w:r>
        <w:rPr>
          <w:rFonts w:hint="eastAsia" w:ascii="宋体" w:hAnsi="宋体"/>
          <w:color w:val="auto"/>
          <w:sz w:val="24"/>
          <w:lang w:val="en-US" w:eastAsia="zh-CN"/>
        </w:rPr>
        <w:t xml:space="preserve">              </w:t>
      </w:r>
      <w:r>
        <w:rPr>
          <w:rFonts w:hint="eastAsia" w:ascii="宋体" w:hAnsi="宋体"/>
          <w:color w:val="auto"/>
          <w:sz w:val="24"/>
        </w:rPr>
        <w:t xml:space="preserve">日期：     年    月    日</w:t>
      </w:r>
      <w:r/>
    </w:p>
    <w:p>
      <w:pPr>
        <w:keepLines/>
        <w:keepNext/>
        <w:spacing w:after="240" w:line="360" w:lineRule="auto"/>
        <w:widowControl/>
        <w:rPr>
          <w:color w:val="auto"/>
        </w:rPr>
        <w:outlineLvl w:val="0"/>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jc w:val="center"/>
        <w:spacing w:line="360" w:lineRule="auto"/>
        <w:rPr>
          <w:b/>
          <w:color w:val="auto"/>
          <w:spacing w:val="20"/>
          <w:sz w:val="30"/>
          <w:szCs w:val="30"/>
        </w:rPr>
      </w:pPr>
      <w:r>
        <w:rPr>
          <w:rFonts w:hint="eastAsia"/>
          <w:b/>
          <w:color w:val="auto"/>
          <w:spacing w:val="20"/>
          <w:sz w:val="30"/>
          <w:szCs w:val="30"/>
          <w:lang w:eastAsia="zh-CN"/>
        </w:rPr>
        <w:t xml:space="preserve">八</w:t>
      </w:r>
      <w:r>
        <w:rPr>
          <w:rFonts w:hint="eastAsia"/>
          <w:b/>
          <w:color w:val="auto"/>
          <w:spacing w:val="20"/>
          <w:sz w:val="30"/>
          <w:szCs w:val="30"/>
        </w:rPr>
        <w:t xml:space="preserve">、法人授权书（实质性格式）</w:t>
      </w:r>
      <w:r/>
    </w:p>
    <w:p>
      <w:pPr>
        <w:ind w:firstLine="480"/>
        <w:spacing w:line="360" w:lineRule="auto"/>
        <w:tabs>
          <w:tab w:val="left" w:pos="360" w:leader="none"/>
        </w:tabs>
        <w:rPr>
          <w:color w:val="auto"/>
          <w:sz w:val="24"/>
        </w:rPr>
      </w:pPr>
      <w:r>
        <w:rPr>
          <w:rFonts w:hint="eastAsia"/>
          <w:color w:val="auto"/>
          <w:sz w:val="24"/>
        </w:rPr>
        <w:t xml:space="preserve">本授权书声明：</w:t>
      </w:r>
      <w:r>
        <w:rPr>
          <w:color w:val="auto"/>
          <w:sz w:val="24"/>
        </w:rPr>
        <w:t xml:space="preserve">____________</w:t>
      </w:r>
      <w:r>
        <w:rPr>
          <w:rFonts w:hint="eastAsia"/>
          <w:color w:val="auto"/>
          <w:sz w:val="24"/>
        </w:rPr>
        <w:t xml:space="preserve">（供应商名称）授权</w:t>
      </w:r>
      <w:r>
        <w:rPr>
          <w:color w:val="auto"/>
          <w:sz w:val="24"/>
        </w:rPr>
        <w:t xml:space="preserve">________________</w:t>
      </w:r>
      <w:r>
        <w:rPr>
          <w:rFonts w:hint="eastAsia"/>
          <w:color w:val="auto"/>
          <w:sz w:val="24"/>
        </w:rPr>
        <w:t xml:space="preserve">（被授权人的姓名）为我方就</w:t>
      </w:r>
      <w:r>
        <w:rPr>
          <w:color w:val="auto"/>
          <w:sz w:val="24"/>
        </w:rPr>
        <w:t xml:space="preserve">JSZC-</w:t>
      </w:r>
      <w:r>
        <w:rPr>
          <w:rFonts w:hint="eastAsia"/>
          <w:color w:val="auto"/>
          <w:sz w:val="24"/>
        </w:rPr>
        <w:t xml:space="preserve">号项目采购活动的合法代理人，以本单位名义全权处理一切与该项目采购有关的事务。</w:t>
      </w:r>
      <w:r/>
    </w:p>
    <w:p>
      <w:pPr>
        <w:ind w:firstLine="480"/>
        <w:spacing w:line="360" w:lineRule="auto"/>
        <w:tabs>
          <w:tab w:val="left" w:pos="360" w:leader="none"/>
        </w:tabs>
        <w:rPr>
          <w:color w:val="auto"/>
          <w:sz w:val="24"/>
        </w:rPr>
      </w:pPr>
      <w:r>
        <w:rPr>
          <w:rFonts w:hint="eastAsia"/>
          <w:color w:val="auto"/>
          <w:sz w:val="24"/>
        </w:rPr>
        <w:t xml:space="preserve">本授权书于</w:t>
      </w:r>
      <w:r>
        <w:rPr>
          <w:color w:val="auto"/>
          <w:sz w:val="24"/>
        </w:rPr>
        <w:t xml:space="preserve">______</w:t>
      </w:r>
      <w:r>
        <w:rPr>
          <w:rFonts w:hint="eastAsia"/>
          <w:color w:val="auto"/>
          <w:sz w:val="24"/>
        </w:rPr>
        <w:t xml:space="preserve">年</w:t>
      </w:r>
      <w:r>
        <w:rPr>
          <w:color w:val="auto"/>
          <w:sz w:val="24"/>
        </w:rPr>
        <w:t xml:space="preserve">____</w:t>
      </w:r>
      <w:r>
        <w:rPr>
          <w:rFonts w:hint="eastAsia"/>
          <w:color w:val="auto"/>
          <w:sz w:val="24"/>
        </w:rPr>
        <w:t xml:space="preserve">月</w:t>
      </w:r>
      <w:r>
        <w:rPr>
          <w:color w:val="auto"/>
          <w:sz w:val="24"/>
        </w:rPr>
        <w:t xml:space="preserve">____</w:t>
      </w:r>
      <w:r>
        <w:rPr>
          <w:rFonts w:hint="eastAsia"/>
          <w:color w:val="auto"/>
          <w:sz w:val="24"/>
        </w:rPr>
        <w:t xml:space="preserve">日起生效，特此声明。</w:t>
      </w:r>
      <w:r/>
    </w:p>
    <w:p>
      <w:pPr>
        <w:ind w:firstLine="480"/>
        <w:spacing w:line="360" w:lineRule="auto"/>
        <w:tabs>
          <w:tab w:val="left" w:pos="360" w:leader="none"/>
        </w:tabs>
        <w:rPr>
          <w:color w:val="auto"/>
          <w:sz w:val="24"/>
        </w:rPr>
      </w:pPr>
      <w:r>
        <w:rPr>
          <w:color w:val="auto"/>
          <w:sz w:val="24"/>
        </w:rPr>
      </w:r>
      <w:r/>
    </w:p>
    <w:p>
      <w:pPr>
        <w:spacing w:line="360" w:lineRule="auto"/>
        <w:tabs>
          <w:tab w:val="left" w:pos="360" w:leader="none"/>
        </w:tabs>
        <w:rPr>
          <w:color w:val="auto"/>
          <w:sz w:val="24"/>
          <w:u w:val="single"/>
        </w:rPr>
      </w:pPr>
      <w:r>
        <w:rPr>
          <w:rFonts w:hint="eastAsia"/>
          <w:color w:val="auto"/>
          <w:sz w:val="24"/>
        </w:rPr>
        <w:t xml:space="preserve">被授权人身份证号码：</w:t>
      </w:r>
      <w:r/>
    </w:p>
    <w:p>
      <w:pPr>
        <w:ind w:firstLine="480"/>
        <w:spacing w:line="360" w:lineRule="auto"/>
        <w:tabs>
          <w:tab w:val="left" w:pos="360" w:leader="none"/>
        </w:tabs>
        <w:rPr>
          <w:color w:val="auto"/>
          <w:sz w:val="24"/>
          <w:u w:val="single"/>
        </w:rPr>
      </w:pPr>
      <w:r>
        <w:rPr>
          <w:rFonts w:hint="eastAsia"/>
          <w:color w:val="auto"/>
          <w:sz w:val="24"/>
        </w:rPr>
        <w:t xml:space="preserve">被授权人联系电话：（手机）</w:t>
      </w:r>
      <w:r/>
    </w:p>
    <w:p>
      <w:pPr>
        <w:ind w:firstLine="480"/>
        <w:spacing w:line="360" w:lineRule="auto"/>
        <w:tabs>
          <w:tab w:val="left" w:pos="360" w:leader="none"/>
        </w:tabs>
        <w:rPr>
          <w:color w:val="auto"/>
          <w:sz w:val="24"/>
          <w:u w:val="single"/>
        </w:rPr>
      </w:pPr>
      <w:r>
        <w:rPr>
          <w:rFonts w:hint="eastAsia" w:ascii="宋体" w:hAnsi="宋体" w:cs="楷体"/>
          <w:color w:val="auto"/>
          <w:sz w:val="24"/>
        </w:rPr>
        <w:t xml:space="preserve">法定代表人身份证号码：</w:t>
      </w:r>
      <w:r/>
    </w:p>
    <w:p>
      <w:pPr>
        <w:ind w:firstLine="480"/>
        <w:jc w:val="left"/>
        <w:spacing w:line="360" w:lineRule="auto"/>
        <w:rPr>
          <w:color w:val="auto"/>
          <w:sz w:val="20"/>
          <w:szCs w:val="20"/>
        </w:rPr>
      </w:pPr>
      <w:r>
        <w:rPr>
          <w:rFonts w:hint="eastAsia" w:ascii="宋体" w:hAnsi="宋体" w:cs="楷体"/>
          <w:color w:val="auto"/>
          <w:sz w:val="24"/>
        </w:rPr>
        <w:t xml:space="preserve">法定代表人联系方式（手机）：</w:t>
      </w:r>
      <w:r/>
    </w:p>
    <w:p>
      <w:pPr>
        <w:ind w:firstLine="4080"/>
        <w:spacing w:line="360" w:lineRule="auto"/>
        <w:tabs>
          <w:tab w:val="left" w:pos="360" w:leader="none"/>
        </w:tabs>
        <w:rPr>
          <w:color w:val="auto"/>
          <w:sz w:val="24"/>
        </w:rPr>
      </w:pPr>
      <w:r>
        <w:rPr>
          <w:color w:val="auto"/>
          <w:sz w:val="24"/>
        </w:rPr>
      </w:r>
      <w:r/>
    </w:p>
    <w:p>
      <w:pPr>
        <w:ind w:firstLine="4080"/>
        <w:spacing w:line="360" w:lineRule="auto"/>
        <w:tabs>
          <w:tab w:val="left" w:pos="360" w:leader="none"/>
        </w:tabs>
        <w:rPr>
          <w:color w:val="auto"/>
          <w:sz w:val="24"/>
        </w:rPr>
      </w:pPr>
      <w:r>
        <w:rPr>
          <w:rFonts w:hint="eastAsia"/>
          <w:color w:val="auto"/>
          <w:sz w:val="24"/>
        </w:rPr>
        <w:t xml:space="preserve">授权单位名称：</w:t>
      </w:r>
      <w:r>
        <w:rPr>
          <w:rFonts w:hint="eastAsia"/>
          <w:color w:val="auto"/>
          <w:sz w:val="24"/>
          <w:u w:val="single"/>
        </w:rPr>
        <w:t xml:space="preserve">（加盖</w:t>
      </w:r>
      <w:r>
        <w:rPr>
          <w:color w:val="auto"/>
          <w:sz w:val="24"/>
          <w:u w:val="single"/>
        </w:rPr>
        <w:t xml:space="preserve">CA</w:t>
      </w:r>
      <w:r>
        <w:rPr>
          <w:rFonts w:hint="eastAsia"/>
          <w:color w:val="auto"/>
          <w:sz w:val="24"/>
          <w:u w:val="single"/>
        </w:rPr>
        <w:t xml:space="preserve">电子公章）</w:t>
      </w:r>
      <w:r/>
    </w:p>
    <w:p>
      <w:pPr>
        <w:ind w:firstLine="480"/>
        <w:spacing w:line="360" w:lineRule="auto"/>
        <w:tabs>
          <w:tab w:val="left" w:pos="360" w:leader="none"/>
        </w:tabs>
        <w:rPr>
          <w:color w:val="auto"/>
          <w:sz w:val="24"/>
          <w:u w:val="single"/>
        </w:rPr>
      </w:pPr>
      <w:r>
        <w:rPr>
          <w:rFonts w:hint="eastAsia"/>
          <w:color w:val="auto"/>
          <w:sz w:val="24"/>
        </w:rPr>
        <w:t xml:space="preserve">单位地址：</w:t>
      </w:r>
      <w:r/>
    </w:p>
    <w:p>
      <w:pPr>
        <w:ind w:firstLine="480"/>
        <w:spacing w:line="360" w:lineRule="auto"/>
        <w:tabs>
          <w:tab w:val="left" w:pos="360" w:leader="none"/>
        </w:tabs>
        <w:rPr>
          <w:color w:val="auto"/>
          <w:sz w:val="24"/>
          <w:u w:val="single"/>
        </w:rPr>
      </w:pPr>
      <w:r>
        <w:rPr>
          <w:rFonts w:hint="eastAsia"/>
          <w:color w:val="auto"/>
          <w:sz w:val="24"/>
        </w:rPr>
        <w:t xml:space="preserve">日期：</w:t>
      </w:r>
      <w:bookmarkStart w:id="304" w:name="_格式3__银行出具的资信证明"/>
      <w:r/>
      <w:bookmarkEnd w:id="304"/>
      <w:r/>
      <w:bookmarkStart w:id="305" w:name="_Hlt26671380"/>
      <w:r/>
      <w:bookmarkEnd w:id="305"/>
      <w:r/>
      <w:bookmarkStart w:id="306" w:name="_Hlt26955070"/>
      <w:r/>
      <w:bookmarkEnd w:id="306"/>
      <w:r/>
      <w:r/>
    </w:p>
    <w:p>
      <w:pPr>
        <w:ind w:firstLine="480"/>
        <w:spacing w:line="360" w:lineRule="auto"/>
        <w:rPr>
          <w:rFonts w:ascii="宋体" w:hAnsi="宋体" w:cs="楷体"/>
          <w:color w:val="auto"/>
          <w:sz w:val="24"/>
          <w:u w:val="single"/>
        </w:rPr>
      </w:pPr>
      <w:r>
        <w:rPr>
          <w:rFonts w:hint="eastAsia" w:ascii="宋体" w:hAnsi="宋体" w:cs="楷体"/>
          <w:color w:val="auto"/>
          <w:sz w:val="24"/>
        </w:rPr>
        <w:t xml:space="preserve">注意事项：</w:t>
      </w:r>
      <w:r>
        <w:rPr>
          <w:rFonts w:hint="eastAsia" w:ascii="宋体" w:hAnsi="宋体" w:cs="楷体"/>
          <w:color w:val="auto"/>
          <w:sz w:val="24"/>
          <w:u w:val="single"/>
        </w:rPr>
        <w:t xml:space="preserve">需附法定代表人第二代居民身份证复印件（正反面）和被授权人第二代居民身份证复印件（正反面）。</w:t>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jc w:val="center"/>
        <w:spacing w:after="120" w:line="360" w:lineRule="auto"/>
        <w:rPr>
          <w:b/>
          <w:color w:val="auto"/>
          <w:spacing w:val="20"/>
          <w:sz w:val="32"/>
          <w:szCs w:val="32"/>
        </w:rPr>
      </w:pPr>
      <w:r>
        <w:rPr>
          <w:rFonts w:hint="eastAsia"/>
          <w:b/>
          <w:color w:val="auto"/>
          <w:spacing w:val="20"/>
          <w:sz w:val="32"/>
          <w:szCs w:val="32"/>
          <w:lang w:eastAsia="zh-CN"/>
        </w:rPr>
        <w:t xml:space="preserve">九</w:t>
      </w:r>
      <w:r>
        <w:rPr>
          <w:rFonts w:hint="eastAsia"/>
          <w:b/>
          <w:color w:val="auto"/>
          <w:spacing w:val="20"/>
          <w:sz w:val="32"/>
          <w:szCs w:val="32"/>
        </w:rPr>
        <w:t xml:space="preserve">、资格承诺声明函</w:t>
      </w:r>
      <w:r>
        <w:rPr>
          <w:b/>
          <w:color w:val="auto"/>
          <w:spacing w:val="20"/>
          <w:sz w:val="32"/>
          <w:szCs w:val="32"/>
        </w:rPr>
        <w:t xml:space="preserve">（实质性格式）</w:t>
      </w:r>
      <w:r/>
    </w:p>
    <w:p>
      <w:pPr>
        <w:spacing w:line="500" w:lineRule="exact"/>
        <w:rPr>
          <w:rFonts w:ascii="宋体" w:hAnsi="宋体" w:cs="楷体"/>
          <w:color w:val="auto"/>
          <w:sz w:val="24"/>
        </w:rPr>
      </w:pPr>
      <w:r>
        <w:rPr>
          <w:rFonts w:hint="eastAsia" w:ascii="宋体" w:hAnsi="宋体" w:cs="楷体"/>
          <w:color w:val="auto"/>
          <w:sz w:val="24"/>
        </w:rPr>
        <w:t xml:space="preserve">致本项目采购单位：</w:t>
      </w:r>
      <w:r/>
    </w:p>
    <w:p>
      <w:pPr>
        <w:ind w:firstLine="480"/>
        <w:spacing w:line="500" w:lineRule="exact"/>
        <w:rPr>
          <w:rFonts w:ascii="宋体" w:hAnsi="宋体" w:cs="楷体"/>
          <w:color w:val="auto"/>
          <w:sz w:val="24"/>
        </w:rPr>
      </w:pPr>
      <w:r>
        <w:rPr>
          <w:rFonts w:hint="eastAsia" w:ascii="宋体" w:hAnsi="宋体" w:cs="楷体"/>
          <w:color w:val="auto"/>
          <w:sz w:val="24"/>
        </w:rPr>
        <w:t xml:space="preserve">按照《中华人民共和国政府采购法》第二十二条及采购文件的规定，我单位郑重声明如下：</w:t>
      </w:r>
      <w:r/>
    </w:p>
    <w:p>
      <w:pPr>
        <w:ind w:firstLine="480"/>
        <w:spacing w:line="500" w:lineRule="exact"/>
        <w:rPr>
          <w:rFonts w:ascii="宋体" w:hAnsi="宋体" w:cs="楷体"/>
          <w:color w:val="auto"/>
          <w:sz w:val="24"/>
        </w:rPr>
      </w:pPr>
      <w:r>
        <w:rPr>
          <w:rFonts w:hint="eastAsia" w:ascii="宋体" w:hAnsi="宋体" w:cs="楷体"/>
          <w:color w:val="auto"/>
          <w:sz w:val="24"/>
        </w:rPr>
        <w:t xml:space="preserve">一、我单位全称为，注册地点为，统一社会信用代码为，法定代表人（单位负责人）为。</w:t>
      </w:r>
      <w:r/>
    </w:p>
    <w:p>
      <w:pPr>
        <w:ind w:firstLine="480"/>
        <w:spacing w:line="500" w:lineRule="exact"/>
        <w:rPr>
          <w:rFonts w:ascii="宋体" w:hAnsi="宋体" w:cs="楷体"/>
          <w:color w:val="auto"/>
          <w:sz w:val="24"/>
        </w:rPr>
      </w:pPr>
      <w:r>
        <w:rPr>
          <w:rFonts w:hint="eastAsia" w:ascii="宋体" w:hAnsi="宋体" w:cs="楷体"/>
          <w:color w:val="auto"/>
          <w:sz w:val="24"/>
        </w:rPr>
        <w:t xml:space="preserve">二、我单位具有独立承担民事责任的能力。</w:t>
      </w:r>
      <w:r/>
    </w:p>
    <w:p>
      <w:pPr>
        <w:ind w:firstLine="480"/>
        <w:spacing w:line="500" w:lineRule="exact"/>
        <w:rPr>
          <w:rFonts w:ascii="宋体" w:hAnsi="宋体" w:cs="楷体"/>
          <w:color w:val="auto"/>
          <w:sz w:val="24"/>
        </w:rPr>
      </w:pPr>
      <w:r>
        <w:rPr>
          <w:rFonts w:hint="eastAsia" w:ascii="宋体" w:hAnsi="宋体" w:cs="楷体"/>
          <w:color w:val="auto"/>
          <w:sz w:val="24"/>
        </w:rPr>
        <w:t xml:space="preserve">三、我单位具有良好的商业信誉和健全的财务会计制度。</w:t>
      </w:r>
      <w:r/>
    </w:p>
    <w:p>
      <w:pPr>
        <w:ind w:firstLine="480"/>
        <w:spacing w:line="500" w:lineRule="exact"/>
        <w:rPr>
          <w:rFonts w:ascii="宋体" w:hAnsi="宋体" w:cs="楷体"/>
          <w:color w:val="auto"/>
          <w:sz w:val="24"/>
        </w:rPr>
      </w:pPr>
      <w:r>
        <w:rPr>
          <w:rFonts w:hint="eastAsia" w:ascii="宋体" w:hAnsi="宋体" w:cs="楷体"/>
          <w:color w:val="auto"/>
          <w:sz w:val="24"/>
        </w:rPr>
        <w:t xml:space="preserve">四、我单位具有履行合同所必需的设备和专业技术能力。</w:t>
      </w:r>
      <w:r/>
    </w:p>
    <w:p>
      <w:pPr>
        <w:ind w:firstLine="480"/>
        <w:spacing w:line="500" w:lineRule="exact"/>
        <w:rPr>
          <w:rFonts w:ascii="宋体" w:hAnsi="宋体" w:cs="楷体"/>
          <w:color w:val="auto"/>
          <w:sz w:val="24"/>
        </w:rPr>
      </w:pPr>
      <w:r>
        <w:rPr>
          <w:rFonts w:hint="eastAsia" w:ascii="宋体" w:hAnsi="宋体" w:cs="楷体"/>
          <w:color w:val="auto"/>
          <w:sz w:val="24"/>
        </w:rPr>
        <w:t xml:space="preserve">五、我单位有依法缴纳税收和社会保障资金的良好记录。</w:t>
      </w:r>
      <w:r/>
    </w:p>
    <w:p>
      <w:pPr>
        <w:ind w:firstLine="480"/>
        <w:spacing w:line="500" w:lineRule="exact"/>
        <w:rPr>
          <w:rFonts w:ascii="宋体" w:hAnsi="宋体" w:cs="楷体"/>
          <w:color w:val="auto"/>
          <w:sz w:val="24"/>
        </w:rPr>
      </w:pPr>
      <w:r>
        <w:rPr>
          <w:rFonts w:hint="eastAsia" w:ascii="宋体" w:hAnsi="宋体" w:cs="楷体"/>
          <w:color w:val="auto"/>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color w:val="auto"/>
          <w:sz w:val="24"/>
        </w:rPr>
      </w:pPr>
      <w:r>
        <w:rPr>
          <w:rFonts w:hint="eastAsia" w:ascii="宋体" w:hAnsi="宋体" w:cs="楷体"/>
          <w:color w:val="auto"/>
          <w:sz w:val="24"/>
        </w:rPr>
        <w:t xml:space="preserve">七、我单位具备法律、行政法规规定的其他条件。</w:t>
      </w:r>
      <w:r/>
    </w:p>
    <w:p>
      <w:pPr>
        <w:ind w:firstLine="480"/>
        <w:spacing w:line="500" w:lineRule="exact"/>
        <w:rPr>
          <w:rFonts w:ascii="宋体" w:hAnsi="宋体" w:cs="楷体"/>
          <w:color w:val="auto"/>
          <w:sz w:val="24"/>
        </w:rPr>
      </w:pPr>
      <w:r>
        <w:rPr>
          <w:rFonts w:hint="eastAsia" w:ascii="宋体" w:hAnsi="宋体" w:cs="楷体"/>
          <w:color w:val="auto"/>
          <w:sz w:val="24"/>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color w:val="auto"/>
          <w:sz w:val="24"/>
        </w:rPr>
      </w:pPr>
      <w:r>
        <w:rPr>
          <w:rFonts w:ascii="宋体" w:hAnsi="宋体" w:cs="楷体"/>
          <w:color w:val="auto"/>
          <w:sz w:val="24"/>
        </w:rPr>
      </w:r>
      <w:r/>
    </w:p>
    <w:p>
      <w:pPr>
        <w:pStyle w:val="1151"/>
        <w:ind w:firstLine="480"/>
        <w:rPr>
          <w:rFonts w:ascii="宋体" w:hAnsi="宋体" w:eastAsia="宋体" w:cs="楷体"/>
          <w:color w:val="auto"/>
          <w:sz w:val="24"/>
          <w:szCs w:val="24"/>
        </w:rPr>
      </w:pPr>
      <w:r>
        <w:rPr>
          <w:rFonts w:ascii="宋体" w:hAnsi="宋体" w:eastAsia="宋体" w:cs="楷体"/>
          <w:color w:val="auto"/>
          <w:sz w:val="24"/>
          <w:szCs w:val="24"/>
        </w:rPr>
      </w:r>
      <w:r/>
    </w:p>
    <w:p>
      <w:pPr>
        <w:ind w:firstLine="480"/>
        <w:jc w:val="center"/>
        <w:spacing w:line="500" w:lineRule="exact"/>
        <w:rPr>
          <w:rFonts w:ascii="宋体" w:hAnsi="宋体" w:cs="楷体"/>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w:t>
      </w:r>
      <w:r/>
    </w:p>
    <w:p>
      <w:pPr>
        <w:ind w:firstLine="4320"/>
        <w:spacing w:line="400" w:lineRule="exact"/>
        <w:rPr>
          <w:rFonts w:ascii="宋体" w:hAnsi="宋体" w:cs="楷体"/>
          <w:color w:val="auto"/>
          <w:sz w:val="24"/>
        </w:rPr>
      </w:pPr>
      <w:r>
        <w:rPr>
          <w:rFonts w:hint="eastAsia" w:ascii="宋体" w:hAnsi="宋体" w:cs="楷体"/>
          <w:color w:val="auto"/>
          <w:sz w:val="24"/>
        </w:rPr>
        <w:t xml:space="preserve">法定代表人（负责人）：</w:t>
      </w:r>
      <w:r/>
    </w:p>
    <w:p>
      <w:pPr>
        <w:ind w:firstLine="480"/>
        <w:jc w:val="center"/>
        <w:spacing w:line="500" w:lineRule="exact"/>
        <w:rPr>
          <w:rFonts w:ascii="宋体" w:hAnsi="宋体" w:cs="楷体"/>
          <w:color w:val="auto"/>
          <w:sz w:val="24"/>
        </w:rPr>
      </w:pPr>
      <w:r>
        <w:rPr>
          <w:rFonts w:hint="eastAsia" w:ascii="宋体" w:hAnsi="宋体" w:cs="楷体"/>
          <w:color w:val="auto"/>
          <w:sz w:val="24"/>
        </w:rPr>
        <w:t xml:space="preserve">日期：</w:t>
      </w:r>
      <w:r>
        <w:rPr>
          <w:rFonts w:hint="eastAsia" w:ascii="宋体" w:hAnsi="宋体" w:cs="楷体"/>
          <w:color w:val="auto"/>
          <w:sz w:val="24"/>
          <w:lang w:val="en-US" w:eastAsia="zh-CN"/>
        </w:rPr>
        <w:t xml:space="preserve">    </w:t>
      </w:r>
      <w:r>
        <w:rPr>
          <w:rFonts w:hint="eastAsia" w:ascii="宋体" w:hAnsi="宋体" w:cs="楷体"/>
          <w:color w:val="auto"/>
          <w:sz w:val="24"/>
        </w:rPr>
        <w:t xml:space="preserve">年</w:t>
      </w:r>
      <w:r>
        <w:rPr>
          <w:rFonts w:hint="eastAsia" w:ascii="宋体" w:hAnsi="宋体" w:cs="楷体"/>
          <w:color w:val="auto"/>
          <w:sz w:val="24"/>
          <w:lang w:val="en-US" w:eastAsia="zh-CN"/>
        </w:rPr>
        <w:t xml:space="preserve">   </w:t>
      </w:r>
      <w:r>
        <w:rPr>
          <w:rFonts w:hint="eastAsia" w:ascii="宋体" w:hAnsi="宋体" w:cs="楷体"/>
          <w:color w:val="auto"/>
          <w:sz w:val="24"/>
        </w:rPr>
        <w:t xml:space="preserve">月</w:t>
      </w:r>
      <w:r>
        <w:rPr>
          <w:rFonts w:hint="eastAsia" w:ascii="宋体" w:hAnsi="宋体" w:cs="楷体"/>
          <w:color w:val="auto"/>
          <w:sz w:val="24"/>
          <w:lang w:val="en-US" w:eastAsia="zh-CN"/>
        </w:rPr>
        <w:t xml:space="preserve">     </w:t>
      </w:r>
      <w:r>
        <w:rPr>
          <w:rFonts w:hint="eastAsia" w:ascii="宋体" w:hAnsi="宋体" w:cs="楷体"/>
          <w:color w:val="auto"/>
          <w:sz w:val="24"/>
        </w:rPr>
        <w:t xml:space="preserve">日</w:t>
      </w:r>
      <w:r/>
    </w:p>
    <w:p>
      <w:pPr>
        <w:spacing w:line="440" w:lineRule="exact"/>
        <w:widowControl/>
        <w:rPr>
          <w:rFonts w:ascii="宋体" w:hAnsi="宋体" w:cs="楷体"/>
          <w:color w:val="auto"/>
          <w:sz w:val="24"/>
        </w:rPr>
      </w:pPr>
      <w:r>
        <w:rPr>
          <w:rFonts w:ascii="宋体" w:hAnsi="宋体" w:cs="楷体"/>
          <w:color w:val="auto"/>
          <w:sz w:val="24"/>
        </w:rPr>
      </w:r>
      <w:r/>
    </w:p>
    <w:p>
      <w:pPr>
        <w:pStyle w:val="768"/>
        <w:rPr>
          <w:color w:val="auto"/>
        </w:rPr>
      </w:pPr>
      <w:r>
        <w:rPr>
          <w:color w:val="auto"/>
        </w:rPr>
      </w:r>
      <w:r/>
    </w:p>
    <w:p>
      <w:pPr>
        <w:spacing w:line="440" w:lineRule="exact"/>
        <w:widowControl/>
        <w:rPr>
          <w:rFonts w:ascii="宋体" w:hAnsi="宋体"/>
          <w:b/>
          <w:color w:val="auto"/>
          <w:sz w:val="24"/>
        </w:rPr>
      </w:pPr>
      <w:r>
        <w:rPr>
          <w:rFonts w:ascii="宋体" w:hAnsi="宋体"/>
          <w:b/>
          <w:color w:val="auto"/>
          <w:sz w:val="24"/>
        </w:rPr>
      </w:r>
      <w:r/>
    </w:p>
    <w:p>
      <w:pPr>
        <w:spacing w:line="440" w:lineRule="exact"/>
        <w:widowControl/>
        <w:rPr>
          <w:rFonts w:ascii="宋体" w:hAnsi="宋体"/>
          <w:b/>
          <w:color w:val="auto"/>
          <w:sz w:val="24"/>
        </w:rPr>
      </w:pPr>
      <w:r>
        <w:rPr>
          <w:rFonts w:ascii="宋体" w:hAnsi="宋体"/>
          <w:b/>
          <w:color w:val="auto"/>
          <w:sz w:val="24"/>
        </w:rPr>
      </w:r>
      <w:r/>
    </w:p>
    <w:p>
      <w:pPr>
        <w:spacing w:line="440" w:lineRule="exact"/>
        <w:widowControl/>
        <w:rPr>
          <w:rFonts w:ascii="宋体" w:hAnsi="宋体"/>
          <w:b/>
          <w:color w:val="auto"/>
          <w:sz w:val="24"/>
        </w:rPr>
      </w:pPr>
      <w:r>
        <w:rPr>
          <w:rFonts w:ascii="宋体" w:hAnsi="宋体"/>
          <w:b/>
          <w:color w:val="auto"/>
          <w:sz w:val="24"/>
        </w:rPr>
      </w:r>
      <w:r/>
    </w:p>
    <w:p>
      <w:pPr>
        <w:spacing w:line="440" w:lineRule="exact"/>
        <w:widowControl/>
        <w:rPr>
          <w:rFonts w:ascii="宋体" w:hAnsi="宋体"/>
          <w:b/>
          <w:color w:val="auto"/>
          <w:sz w:val="24"/>
        </w:rPr>
      </w:pPr>
      <w:r>
        <w:rPr>
          <w:rFonts w:ascii="宋体" w:hAnsi="宋体"/>
          <w:b/>
          <w:color w:val="auto"/>
          <w:sz w:val="24"/>
        </w:rPr>
      </w:r>
      <w:r/>
    </w:p>
    <w:p>
      <w:pPr>
        <w:spacing w:line="440" w:lineRule="exact"/>
        <w:widowControl/>
        <w:rPr>
          <w:rFonts w:ascii="宋体" w:hAnsi="宋体"/>
          <w:b/>
          <w:color w:val="auto"/>
          <w:sz w:val="24"/>
        </w:rPr>
      </w:pPr>
      <w:r>
        <w:rPr>
          <w:rFonts w:ascii="宋体" w:hAnsi="宋体"/>
          <w:b/>
          <w:color w:val="auto"/>
          <w:sz w:val="24"/>
        </w:rPr>
      </w:r>
      <w:r/>
    </w:p>
    <w:p>
      <w:pPr>
        <w:spacing w:line="440" w:lineRule="exact"/>
        <w:widowControl/>
        <w:rPr>
          <w:rFonts w:ascii="宋体" w:hAnsi="宋体"/>
          <w:b/>
          <w:color w:val="auto"/>
          <w:sz w:val="24"/>
        </w:rPr>
      </w:pPr>
      <w:r>
        <w:rPr>
          <w:rFonts w:ascii="宋体" w:hAnsi="宋体"/>
          <w:b/>
          <w:color w:val="auto"/>
          <w:sz w:val="24"/>
        </w:rPr>
      </w:r>
      <w:r/>
    </w:p>
    <w:p>
      <w:pPr>
        <w:pStyle w:val="1153"/>
        <w:jc w:val="center"/>
        <w:spacing w:after="120" w:line="360" w:lineRule="auto"/>
        <w:rPr>
          <w:rFonts w:ascii="Times New Roman" w:eastAsia="宋体"/>
          <w:b/>
          <w:color w:val="auto"/>
          <w:spacing w:val="20"/>
          <w:sz w:val="32"/>
          <w:szCs w:val="32"/>
        </w:rPr>
      </w:pPr>
      <w:r>
        <w:rPr>
          <w:rFonts w:hint="eastAsia" w:ascii="Times New Roman" w:eastAsia="宋体"/>
          <w:b/>
          <w:color w:val="auto"/>
          <w:spacing w:val="20"/>
          <w:sz w:val="32"/>
          <w:szCs w:val="32"/>
          <w:lang w:eastAsia="zh-CN"/>
        </w:rPr>
        <w:t xml:space="preserve">十</w:t>
      </w:r>
      <w:r>
        <w:rPr>
          <w:rFonts w:hint="eastAsia" w:ascii="Times New Roman" w:eastAsia="宋体"/>
          <w:b/>
          <w:color w:val="auto"/>
          <w:spacing w:val="20"/>
          <w:sz w:val="32"/>
          <w:szCs w:val="32"/>
        </w:rPr>
        <w:t xml:space="preserve">、政府采购供应商信用承诺书</w:t>
      </w:r>
      <w:r>
        <w:rPr>
          <w:rFonts w:ascii="Times New Roman" w:eastAsia="宋体"/>
          <w:b/>
          <w:color w:val="auto"/>
          <w:spacing w:val="20"/>
          <w:sz w:val="32"/>
          <w:szCs w:val="32"/>
        </w:rPr>
        <w:t xml:space="preserve">（实质性格式）</w:t>
      </w:r>
      <w:r/>
    </w:p>
    <w:p>
      <w:pPr>
        <w:ind w:firstLine="480"/>
        <w:spacing w:line="400" w:lineRule="exact"/>
        <w:rPr>
          <w:rFonts w:ascii="宋体" w:hAnsi="宋体" w:cs="楷体"/>
          <w:color w:val="auto"/>
          <w:sz w:val="24"/>
        </w:rPr>
      </w:pPr>
      <w:r>
        <w:rPr>
          <w:rFonts w:hint="eastAsia" w:ascii="宋体" w:hAnsi="宋体" w:cs="楷体"/>
          <w:color w:val="auto"/>
          <w:sz w:val="24"/>
        </w:rPr>
        <w:t xml:space="preserve">为维护公开、公平、公正的政府采购市场秩序，树立诚实守信的供应商形象，本单位在参与政府采购活动中,自愿作出以下承诺：</w:t>
      </w:r>
      <w:r/>
    </w:p>
    <w:p>
      <w:pPr>
        <w:ind w:firstLine="480"/>
        <w:spacing w:line="400" w:lineRule="exact"/>
        <w:rPr>
          <w:rFonts w:ascii="宋体" w:hAnsi="宋体" w:cs="楷体"/>
          <w:color w:val="auto"/>
          <w:sz w:val="24"/>
        </w:rPr>
      </w:pPr>
      <w:r>
        <w:rPr>
          <w:rFonts w:hint="eastAsia" w:ascii="宋体" w:hAnsi="宋体" w:cs="楷体"/>
          <w:color w:val="auto"/>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楷体"/>
          <w:color w:val="auto"/>
          <w:sz w:val="24"/>
        </w:rPr>
      </w:pPr>
      <w:r>
        <w:rPr>
          <w:rFonts w:hint="eastAsia" w:ascii="宋体" w:hAnsi="宋体" w:cs="楷体"/>
          <w:color w:val="auto"/>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楷体"/>
          <w:color w:val="auto"/>
          <w:sz w:val="24"/>
        </w:rPr>
      </w:pPr>
      <w:r>
        <w:rPr>
          <w:rFonts w:hint="eastAsia" w:ascii="宋体" w:hAnsi="宋体" w:cs="楷体"/>
          <w:color w:val="auto"/>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hAnsi="宋体" w:cs="楷体"/>
          <w:color w:val="auto"/>
          <w:sz w:val="24"/>
        </w:rPr>
      </w:pPr>
      <w:r>
        <w:rPr>
          <w:rFonts w:hint="eastAsia" w:ascii="宋体" w:hAnsi="宋体" w:cs="楷体"/>
          <w:color w:val="auto"/>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楷体"/>
          <w:color w:val="auto"/>
          <w:sz w:val="24"/>
        </w:rPr>
      </w:pPr>
      <w:r>
        <w:rPr>
          <w:rFonts w:hint="eastAsia" w:ascii="宋体" w:hAnsi="宋体" w:cs="楷体"/>
          <w:color w:val="auto"/>
          <w:sz w:val="24"/>
        </w:rPr>
        <w:t xml:space="preserve">五、承诺本单位自觉接受行政管理部门、行业组织、社会公众、新闻舆论的监督。 </w:t>
      </w:r>
      <w:r/>
    </w:p>
    <w:p>
      <w:pPr>
        <w:ind w:firstLine="480"/>
        <w:spacing w:line="400" w:lineRule="exact"/>
        <w:rPr>
          <w:rFonts w:ascii="宋体" w:hAnsi="宋体" w:cs="楷体"/>
          <w:color w:val="auto"/>
          <w:sz w:val="24"/>
        </w:rPr>
      </w:pPr>
      <w:r>
        <w:rPr>
          <w:rFonts w:hint="eastAsia" w:ascii="宋体" w:hAnsi="宋体" w:cs="楷体"/>
          <w:color w:val="auto"/>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楷体"/>
          <w:color w:val="auto"/>
          <w:sz w:val="24"/>
        </w:rPr>
      </w:pPr>
      <w:r>
        <w:rPr>
          <w:rFonts w:hint="eastAsia" w:ascii="宋体" w:hAnsi="宋体" w:cs="楷体"/>
          <w:color w:val="auto"/>
          <w:sz w:val="24"/>
        </w:rPr>
        <w:t xml:space="preserve">七、承诺本单位在信用中国（江苏）网站中无违法违规、较重或严重失信记录。 </w:t>
      </w:r>
      <w:r/>
    </w:p>
    <w:p>
      <w:pPr>
        <w:ind w:firstLine="480"/>
        <w:spacing w:line="400" w:lineRule="exact"/>
        <w:rPr>
          <w:rFonts w:ascii="宋体" w:hAnsi="宋体" w:cs="楷体"/>
          <w:color w:val="auto"/>
          <w:sz w:val="24"/>
        </w:rPr>
      </w:pPr>
      <w:r>
        <w:rPr>
          <w:rFonts w:hint="eastAsia" w:ascii="宋体" w:hAnsi="宋体" w:cs="楷体"/>
          <w:color w:val="auto"/>
          <w:sz w:val="24"/>
        </w:rPr>
        <w:t xml:space="preserve">八、承诺本单位提出政府采购质疑和投诉坚持依法依规、诚实信用原则。</w:t>
      </w:r>
      <w:r/>
    </w:p>
    <w:p>
      <w:pPr>
        <w:ind w:firstLine="480"/>
        <w:spacing w:line="400" w:lineRule="exact"/>
        <w:rPr>
          <w:rFonts w:ascii="宋体" w:hAnsi="宋体" w:cs="楷体"/>
          <w:color w:val="auto"/>
          <w:sz w:val="24"/>
        </w:rPr>
      </w:pPr>
      <w:r>
        <w:rPr>
          <w:rFonts w:hint="eastAsia" w:ascii="宋体" w:hAnsi="宋体" w:cs="楷体"/>
          <w:color w:val="auto"/>
          <w:sz w:val="24"/>
        </w:rPr>
        <w:t xml:space="preserve">九、根据政府采购相关法律法规的规定需要作出的其他承诺。                                         </w:t>
      </w:r>
      <w:r/>
    </w:p>
    <w:p>
      <w:pPr>
        <w:ind w:firstLine="480"/>
        <w:spacing w:line="400" w:lineRule="exact"/>
        <w:rPr>
          <w:rFonts w:ascii="宋体" w:hAnsi="宋体" w:cs="楷体"/>
          <w:color w:val="auto"/>
          <w:sz w:val="24"/>
        </w:rPr>
      </w:pPr>
      <w:r>
        <w:rPr>
          <w:rFonts w:hint="eastAsia" w:ascii="宋体" w:hAnsi="宋体" w:cs="楷体"/>
          <w:color w:val="auto"/>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楷体"/>
          <w:color w:val="auto"/>
          <w:sz w:val="24"/>
        </w:rPr>
      </w:pPr>
      <w:r>
        <w:rPr>
          <w:rFonts w:hint="eastAsia" w:ascii="宋体" w:hAnsi="宋体" w:cs="楷体"/>
          <w:color w:val="auto"/>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hAnsi="宋体" w:cs="楷体"/>
          <w:color w:val="auto"/>
          <w:sz w:val="24"/>
        </w:rPr>
      </w:pPr>
      <w:r>
        <w:rPr>
          <w:rFonts w:ascii="宋体" w:hAnsi="宋体" w:cs="楷体"/>
          <w:color w:val="auto"/>
          <w:sz w:val="24"/>
        </w:rPr>
      </w:r>
      <w:r/>
    </w:p>
    <w:p>
      <w:pPr>
        <w:ind w:firstLine="480"/>
        <w:spacing w:line="360" w:lineRule="auto"/>
        <w:rPr>
          <w:rFonts w:ascii="宋体" w:hAnsi="宋体" w:cs="楷体"/>
          <w:color w:val="auto"/>
          <w:sz w:val="24"/>
        </w:rPr>
      </w:pPr>
      <w:r>
        <w:rPr>
          <w:rFonts w:ascii="宋体" w:hAnsi="宋体" w:cs="楷体"/>
          <w:color w:val="auto"/>
          <w:sz w:val="24"/>
        </w:rPr>
      </w:r>
      <w:r/>
    </w:p>
    <w:p>
      <w:pPr>
        <w:ind w:firstLine="5040"/>
        <w:spacing w:line="400" w:lineRule="exact"/>
        <w:rPr>
          <w:rFonts w:ascii="宋体" w:hAnsi="宋体" w:cs="楷体"/>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w:t>
      </w:r>
      <w:r/>
    </w:p>
    <w:p>
      <w:pPr>
        <w:ind w:firstLine="5040"/>
        <w:spacing w:line="400" w:lineRule="exact"/>
        <w:rPr>
          <w:rFonts w:ascii="宋体" w:hAnsi="宋体" w:cs="楷体"/>
          <w:color w:val="auto"/>
          <w:sz w:val="24"/>
        </w:rPr>
      </w:pPr>
      <w:r>
        <w:rPr>
          <w:rFonts w:hint="eastAsia" w:ascii="宋体" w:hAnsi="宋体" w:cs="楷体"/>
          <w:color w:val="auto"/>
          <w:sz w:val="24"/>
        </w:rPr>
        <w:t xml:space="preserve">法定代表人（负责人）：</w:t>
      </w:r>
      <w:r/>
    </w:p>
    <w:p>
      <w:pPr>
        <w:pStyle w:val="1148"/>
        <w:ind w:right="0" w:firstLine="5160"/>
        <w:jc w:val="both"/>
        <w:spacing w:line="400" w:lineRule="exact"/>
        <w:rPr>
          <w:rFonts w:ascii="宋体" w:hAnsi="宋体" w:eastAsia="宋体" w:cs="楷体"/>
          <w:color w:val="auto"/>
          <w:sz w:val="24"/>
          <w:szCs w:val="24"/>
        </w:rPr>
      </w:pPr>
      <w:r>
        <w:rPr>
          <w:rFonts w:hint="eastAsia" w:ascii="宋体" w:hAnsi="宋体" w:eastAsia="宋体" w:cs="楷体"/>
          <w:color w:val="auto"/>
          <w:sz w:val="24"/>
          <w:szCs w:val="24"/>
        </w:rPr>
        <w:t xml:space="preserve">年   月   日</w:t>
      </w:r>
      <w:r/>
    </w:p>
    <w:p>
      <w:pPr>
        <w:pStyle w:val="1148"/>
        <w:ind w:right="0" w:firstLine="5160"/>
        <w:jc w:val="both"/>
        <w:spacing w:line="400" w:lineRule="exact"/>
        <w:rPr>
          <w:rFonts w:ascii="宋体" w:hAnsi="宋体" w:eastAsia="宋体" w:cs="楷体"/>
          <w:color w:val="auto"/>
          <w:sz w:val="24"/>
          <w:szCs w:val="24"/>
        </w:rPr>
      </w:pPr>
      <w:r>
        <w:rPr>
          <w:rFonts w:ascii="宋体" w:hAnsi="宋体" w:eastAsia="宋体" w:cs="楷体"/>
          <w:color w:val="auto"/>
          <w:sz w:val="24"/>
          <w:szCs w:val="24"/>
        </w:rPr>
      </w:r>
      <w:r/>
    </w:p>
    <w:p>
      <w:pPr>
        <w:pStyle w:val="1148"/>
        <w:ind w:right="0" w:firstLine="5160"/>
        <w:jc w:val="both"/>
        <w:spacing w:line="400" w:lineRule="exact"/>
        <w:rPr>
          <w:rFonts w:ascii="宋体" w:hAnsi="宋体" w:eastAsia="宋体" w:cs="楷体"/>
          <w:color w:val="auto"/>
          <w:sz w:val="24"/>
          <w:szCs w:val="24"/>
        </w:rPr>
      </w:pPr>
      <w:r>
        <w:rPr>
          <w:rFonts w:ascii="宋体" w:hAnsi="宋体" w:eastAsia="宋体" w:cs="楷体"/>
          <w:color w:val="auto"/>
          <w:sz w:val="24"/>
          <w:szCs w:val="24"/>
        </w:rPr>
      </w:r>
      <w:r/>
    </w:p>
    <w:p>
      <w:pPr>
        <w:pStyle w:val="1148"/>
        <w:ind w:right="0" w:firstLine="5160"/>
        <w:jc w:val="both"/>
        <w:spacing w:line="400" w:lineRule="exact"/>
        <w:rPr>
          <w:rFonts w:ascii="宋体" w:hAnsi="宋体" w:eastAsia="宋体" w:cs="楷体"/>
          <w:color w:val="auto"/>
          <w:sz w:val="24"/>
          <w:szCs w:val="24"/>
        </w:rPr>
      </w:pPr>
      <w:r>
        <w:rPr>
          <w:rFonts w:ascii="宋体" w:hAnsi="宋体" w:eastAsia="宋体" w:cs="楷体"/>
          <w:color w:val="auto"/>
          <w:sz w:val="24"/>
          <w:szCs w:val="24"/>
        </w:rPr>
      </w:r>
      <w:r/>
    </w:p>
    <w:p>
      <w:pPr>
        <w:pStyle w:val="768"/>
        <w:rPr>
          <w:color w:val="auto"/>
        </w:rPr>
      </w:pPr>
      <w:r>
        <w:rPr>
          <w:color w:val="auto"/>
        </w:rPr>
      </w:r>
      <w:r/>
    </w:p>
    <w:p>
      <w:pPr>
        <w:pStyle w:val="768"/>
        <w:rPr>
          <w:color w:val="auto"/>
        </w:rPr>
      </w:pPr>
      <w:r>
        <w:rPr>
          <w:color w:val="auto"/>
        </w:rPr>
      </w:r>
      <w:r/>
    </w:p>
    <w:p>
      <w:pPr>
        <w:ind w:firstLine="2168"/>
        <w:keepLines/>
        <w:keepNext/>
        <w:spacing w:after="240" w:line="360" w:lineRule="auto"/>
        <w:widowControl/>
        <w:rPr>
          <w:b/>
          <w:color w:val="auto"/>
          <w:spacing w:val="20"/>
          <w:sz w:val="32"/>
          <w:szCs w:val="32"/>
        </w:rPr>
        <w:outlineLvl w:val="0"/>
      </w:pPr>
      <w:r>
        <w:rPr>
          <w:rFonts w:hint="eastAsia"/>
          <w:b/>
          <w:color w:val="auto"/>
          <w:spacing w:val="20"/>
          <w:sz w:val="32"/>
          <w:szCs w:val="32"/>
        </w:rPr>
        <w:t xml:space="preserve">十</w:t>
      </w:r>
      <w:r>
        <w:rPr>
          <w:rFonts w:hint="eastAsia"/>
          <w:b/>
          <w:color w:val="auto"/>
          <w:spacing w:val="20"/>
          <w:sz w:val="32"/>
          <w:szCs w:val="32"/>
          <w:lang w:eastAsia="zh-CN"/>
        </w:rPr>
        <w:t xml:space="preserve">一</w:t>
      </w:r>
      <w:r>
        <w:rPr>
          <w:rFonts w:hint="eastAsia"/>
          <w:b/>
          <w:color w:val="auto"/>
          <w:spacing w:val="20"/>
          <w:sz w:val="32"/>
          <w:szCs w:val="32"/>
        </w:rPr>
        <w:t xml:space="preserve">、投标函</w:t>
      </w:r>
      <w:r>
        <w:rPr>
          <w:b/>
          <w:color w:val="auto"/>
          <w:spacing w:val="20"/>
          <w:sz w:val="32"/>
          <w:szCs w:val="32"/>
        </w:rPr>
        <w:t xml:space="preserve">（实质性格式）</w:t>
      </w:r>
      <w:r/>
    </w:p>
    <w:p>
      <w:pPr>
        <w:jc w:val="left"/>
        <w:spacing w:line="420" w:lineRule="exact"/>
        <w:rPr>
          <w:rFonts w:ascii="宋体" w:hAnsi="宋体"/>
          <w:color w:val="auto"/>
          <w:sz w:val="24"/>
          <w:szCs w:val="21"/>
        </w:rPr>
      </w:pPr>
      <w:r>
        <w:rPr>
          <w:rFonts w:hint="eastAsia" w:ascii="宋体" w:hAnsi="宋体"/>
          <w:color w:val="auto"/>
          <w:sz w:val="24"/>
          <w:szCs w:val="21"/>
        </w:rPr>
        <w:t xml:space="preserve">致：常州公诚建设咨询有限公司</w:t>
      </w:r>
      <w:r/>
    </w:p>
    <w:p>
      <w:pPr>
        <w:ind w:firstLine="480"/>
        <w:jc w:val="left"/>
        <w:spacing w:line="420" w:lineRule="exact"/>
        <w:rPr>
          <w:rFonts w:ascii="宋体" w:hAnsi="宋体"/>
          <w:color w:val="auto"/>
          <w:sz w:val="24"/>
          <w:szCs w:val="21"/>
        </w:rPr>
      </w:pPr>
      <w:r>
        <w:rPr>
          <w:rFonts w:hint="eastAsia" w:ascii="宋体" w:hAnsi="宋体"/>
          <w:color w:val="auto"/>
          <w:sz w:val="24"/>
          <w:szCs w:val="21"/>
        </w:rPr>
        <w:t xml:space="preserve">根据贵方的JSZC-</w:t>
      </w:r>
      <w:r>
        <w:rPr>
          <w:rFonts w:hint="eastAsia" w:ascii="宋体" w:hAnsi="宋体"/>
          <w:b/>
          <w:color w:val="auto"/>
          <w:sz w:val="36"/>
          <w:u w:val="single"/>
        </w:rPr>
        <w:t xml:space="preserve">            </w:t>
      </w:r>
      <w:r>
        <w:rPr>
          <w:rFonts w:hint="eastAsia" w:ascii="宋体" w:hAnsi="宋体"/>
          <w:color w:val="auto"/>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color w:val="auto"/>
          <w:sz w:val="24"/>
          <w:szCs w:val="21"/>
        </w:rPr>
      </w:pPr>
      <w:r>
        <w:rPr>
          <w:rFonts w:hint="eastAsia" w:ascii="宋体" w:hAnsi="宋体"/>
          <w:color w:val="auto"/>
          <w:sz w:val="24"/>
          <w:szCs w:val="21"/>
        </w:rPr>
        <w:t xml:space="preserve">据此函，__________</w:t>
      </w:r>
      <w:r>
        <w:rPr>
          <w:rFonts w:hint="eastAsia" w:ascii="宋体" w:hAnsi="宋体"/>
          <w:color w:val="auto"/>
          <w:sz w:val="24"/>
          <w:szCs w:val="21"/>
          <w:lang w:eastAsia="zh-CN"/>
        </w:rPr>
        <w:t xml:space="preserve">（法定代表人签字或盖章</w:t>
      </w:r>
      <w:bookmarkStart w:id="308" w:name="_GoBack"/>
      <w:r/>
      <w:bookmarkEnd w:id="308"/>
      <w:r>
        <w:rPr>
          <w:rFonts w:hint="eastAsia" w:ascii="宋体" w:hAnsi="宋体"/>
          <w:color w:val="auto"/>
          <w:sz w:val="24"/>
          <w:szCs w:val="21"/>
          <w:lang w:eastAsia="zh-CN"/>
        </w:rPr>
        <w:t xml:space="preserve">）</w:t>
      </w:r>
      <w:r>
        <w:rPr>
          <w:rFonts w:hint="eastAsia" w:ascii="宋体" w:hAnsi="宋体"/>
          <w:color w:val="auto"/>
          <w:sz w:val="24"/>
          <w:szCs w:val="21"/>
        </w:rPr>
        <w:t xml:space="preserve">兹宣布同意如下：</w:t>
      </w:r>
      <w:r/>
    </w:p>
    <w:p>
      <w:pPr>
        <w:ind w:firstLine="480"/>
        <w:jc w:val="left"/>
        <w:spacing w:line="420" w:lineRule="exact"/>
        <w:rPr>
          <w:rFonts w:ascii="宋体" w:hAnsi="宋体"/>
          <w:color w:val="auto"/>
          <w:sz w:val="24"/>
          <w:szCs w:val="21"/>
        </w:rPr>
      </w:pPr>
      <w:r>
        <w:rPr>
          <w:rFonts w:hint="eastAsia" w:ascii="宋体" w:hAnsi="宋体"/>
          <w:color w:val="auto"/>
          <w:sz w:val="24"/>
          <w:szCs w:val="21"/>
        </w:rPr>
        <w:t xml:space="preserve">1.按招标文件规定的各项要求，向买方提供所需货物（包含与货物相关的服务）。</w:t>
      </w:r>
      <w:r/>
    </w:p>
    <w:p>
      <w:pPr>
        <w:ind w:firstLine="480"/>
        <w:jc w:val="left"/>
        <w:spacing w:line="420" w:lineRule="exact"/>
        <w:rPr>
          <w:rFonts w:ascii="宋体" w:hAnsi="宋体"/>
          <w:color w:val="auto"/>
          <w:sz w:val="24"/>
          <w:szCs w:val="21"/>
        </w:rPr>
      </w:pPr>
      <w:r>
        <w:rPr>
          <w:rFonts w:hint="eastAsia" w:ascii="宋体" w:hAnsi="宋体"/>
          <w:color w:val="auto"/>
          <w:sz w:val="24"/>
          <w:szCs w:val="21"/>
        </w:rPr>
        <w:t xml:space="preserve">2.我们完全理解贵方不一定将合同授予最低报价的投标人。</w:t>
      </w:r>
      <w:r/>
    </w:p>
    <w:p>
      <w:pPr>
        <w:ind w:firstLine="480"/>
        <w:jc w:val="left"/>
        <w:spacing w:line="420" w:lineRule="exact"/>
        <w:rPr>
          <w:rFonts w:ascii="宋体" w:hAnsi="宋体"/>
          <w:color w:val="auto"/>
          <w:sz w:val="24"/>
          <w:szCs w:val="21"/>
        </w:rPr>
      </w:pPr>
      <w:r>
        <w:rPr>
          <w:rFonts w:hint="eastAsia" w:ascii="宋体" w:hAnsi="宋体"/>
          <w:color w:val="auto"/>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auto"/>
          <w:sz w:val="24"/>
          <w:szCs w:val="21"/>
        </w:rPr>
      </w:pPr>
      <w:r>
        <w:rPr>
          <w:rFonts w:hint="eastAsia" w:ascii="宋体" w:hAnsi="宋体"/>
          <w:color w:val="auto"/>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auto"/>
          <w:sz w:val="24"/>
          <w:szCs w:val="21"/>
        </w:rPr>
      </w:pPr>
      <w:r>
        <w:rPr>
          <w:rFonts w:ascii="宋体" w:hAnsi="宋体"/>
          <w:color w:val="auto"/>
          <w:sz w:val="24"/>
          <w:szCs w:val="21"/>
        </w:rPr>
        <w:t xml:space="preserve">6</w:t>
      </w:r>
      <w:r>
        <w:rPr>
          <w:rFonts w:hint="eastAsia" w:ascii="宋体" w:hAnsi="宋体"/>
          <w:color w:val="auto"/>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auto"/>
          <w:sz w:val="24"/>
          <w:szCs w:val="21"/>
        </w:rPr>
      </w:pPr>
      <w:r>
        <w:rPr>
          <w:rFonts w:ascii="宋体" w:hAnsi="宋体"/>
          <w:color w:val="auto"/>
          <w:sz w:val="24"/>
          <w:szCs w:val="21"/>
        </w:rPr>
        <w:t xml:space="preserve">7</w:t>
      </w:r>
      <w:r>
        <w:rPr>
          <w:rFonts w:hint="eastAsia" w:ascii="宋体" w:hAnsi="宋体"/>
          <w:color w:val="auto"/>
          <w:sz w:val="24"/>
          <w:szCs w:val="21"/>
        </w:rPr>
        <w:t xml:space="preserve">.与本投标有关的正式通讯地址为：</w:t>
      </w:r>
      <w:r/>
    </w:p>
    <w:p>
      <w:pPr>
        <w:ind w:left="420" w:firstLine="480"/>
        <w:jc w:val="left"/>
        <w:spacing w:line="420" w:lineRule="exact"/>
        <w:rPr>
          <w:rFonts w:ascii="宋体" w:hAnsi="宋体"/>
          <w:color w:val="auto"/>
          <w:sz w:val="24"/>
          <w:szCs w:val="21"/>
        </w:rPr>
      </w:pPr>
      <w:r>
        <w:rPr>
          <w:rFonts w:hint="eastAsia" w:ascii="宋体" w:hAnsi="宋体"/>
          <w:color w:val="auto"/>
          <w:sz w:val="24"/>
          <w:szCs w:val="21"/>
        </w:rPr>
        <w:t xml:space="preserve">地          址：</w:t>
      </w:r>
      <w:r/>
    </w:p>
    <w:p>
      <w:pPr>
        <w:ind w:left="420" w:firstLine="480"/>
        <w:jc w:val="left"/>
        <w:spacing w:line="420" w:lineRule="exact"/>
        <w:rPr>
          <w:rFonts w:ascii="宋体" w:hAnsi="宋体"/>
          <w:color w:val="auto"/>
          <w:sz w:val="24"/>
          <w:szCs w:val="21"/>
        </w:rPr>
      </w:pPr>
      <w:r>
        <w:rPr>
          <w:rFonts w:hint="eastAsia" w:ascii="宋体" w:hAnsi="宋体"/>
          <w:color w:val="auto"/>
          <w:sz w:val="24"/>
          <w:szCs w:val="21"/>
        </w:rPr>
        <w:t xml:space="preserve">邮          编：</w:t>
      </w:r>
      <w:r/>
    </w:p>
    <w:p>
      <w:pPr>
        <w:ind w:left="420" w:firstLine="480"/>
        <w:jc w:val="left"/>
        <w:spacing w:line="420" w:lineRule="exact"/>
        <w:rPr>
          <w:rFonts w:ascii="宋体" w:hAnsi="宋体"/>
          <w:color w:val="auto"/>
          <w:sz w:val="24"/>
          <w:szCs w:val="21"/>
        </w:rPr>
      </w:pPr>
      <w:r>
        <w:rPr>
          <w:rFonts w:hint="eastAsia" w:ascii="宋体" w:hAnsi="宋体"/>
          <w:color w:val="auto"/>
          <w:sz w:val="24"/>
          <w:szCs w:val="21"/>
        </w:rPr>
        <w:t xml:space="preserve">电          话：</w:t>
      </w:r>
      <w:r/>
    </w:p>
    <w:p>
      <w:pPr>
        <w:ind w:left="420" w:firstLine="480"/>
        <w:jc w:val="left"/>
        <w:spacing w:line="420" w:lineRule="exact"/>
        <w:rPr>
          <w:rFonts w:ascii="宋体" w:hAnsi="宋体"/>
          <w:color w:val="auto"/>
          <w:sz w:val="24"/>
          <w:szCs w:val="21"/>
        </w:rPr>
      </w:pPr>
      <w:r>
        <w:rPr>
          <w:rFonts w:hint="eastAsia" w:ascii="宋体" w:hAnsi="宋体"/>
          <w:color w:val="auto"/>
          <w:sz w:val="24"/>
          <w:szCs w:val="21"/>
        </w:rPr>
        <w:t xml:space="preserve">传          真：</w:t>
      </w:r>
      <w:r/>
    </w:p>
    <w:p>
      <w:pPr>
        <w:ind w:left="420" w:firstLine="480"/>
        <w:jc w:val="left"/>
        <w:spacing w:line="420" w:lineRule="exact"/>
        <w:rPr>
          <w:rFonts w:ascii="宋体" w:hAnsi="宋体"/>
          <w:color w:val="auto"/>
          <w:sz w:val="24"/>
          <w:szCs w:val="21"/>
        </w:rPr>
      </w:pPr>
      <w:r>
        <w:rPr>
          <w:rFonts w:hint="eastAsia" w:ascii="宋体" w:hAnsi="宋体"/>
          <w:color w:val="auto"/>
          <w:sz w:val="24"/>
          <w:szCs w:val="21"/>
        </w:rPr>
        <w:t xml:space="preserve">投标人开户行：</w:t>
      </w:r>
      <w:r/>
    </w:p>
    <w:p>
      <w:pPr>
        <w:ind w:left="420" w:firstLine="480"/>
        <w:jc w:val="left"/>
        <w:spacing w:line="420" w:lineRule="exact"/>
        <w:rPr>
          <w:rFonts w:ascii="宋体" w:hAnsi="宋体"/>
          <w:color w:val="auto"/>
          <w:sz w:val="24"/>
          <w:szCs w:val="21"/>
        </w:rPr>
      </w:pPr>
      <w:r>
        <w:rPr>
          <w:rFonts w:hint="eastAsia" w:ascii="宋体" w:hAnsi="宋体"/>
          <w:color w:val="auto"/>
          <w:sz w:val="24"/>
          <w:szCs w:val="21"/>
        </w:rPr>
        <w:t xml:space="preserve">账          号： </w:t>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t xml:space="preserve"></w:t>
      </w:r>
      <w:bookmarkStart w:id="307" w:name="_Hlk149905800"/>
      <w:r>
        <w:rPr>
          <w:rFonts w:hint="eastAsia" w:ascii="宋体" w:hAnsi="宋体"/>
          <w:bCs/>
          <w:color w:val="auto"/>
        </w:rPr>
        <w:t xml:space="preserve">投标单位名称：</w:t>
      </w:r>
      <w:r>
        <w:rPr>
          <w:rFonts w:hint="eastAsia" w:ascii="宋体" w:hAnsi="宋体" w:cs="楷体"/>
          <w:color w:val="auto"/>
        </w:rPr>
        <w:t xml:space="preserve">（加盖CA电子公章）</w:t>
      </w:r>
      <w:bookmarkEnd w:id="307"/>
      <w:r/>
      <w:r/>
    </w:p>
    <w:p>
      <w:pPr>
        <w:ind w:left="420" w:firstLine="4560"/>
        <w:jc w:val="left"/>
        <w:spacing w:line="420" w:lineRule="exact"/>
        <w:rPr>
          <w:rFonts w:ascii="宋体" w:hAnsi="宋体"/>
          <w:color w:val="auto"/>
          <w:sz w:val="24"/>
          <w:szCs w:val="21"/>
        </w:rPr>
      </w:pPr>
      <w:r>
        <w:rPr>
          <w:rFonts w:hint="eastAsia" w:ascii="宋体" w:hAnsi="宋体"/>
          <w:color w:val="auto"/>
          <w:sz w:val="24"/>
          <w:szCs w:val="21"/>
        </w:rPr>
        <w:t xml:space="preserve">日期：________年____月____日</w:t>
      </w:r>
      <w:r/>
    </w:p>
    <w:p>
      <w:pPr>
        <w:pStyle w:val="931"/>
        <w:rPr>
          <w:rFonts w:ascii="Times New Roman" w:hAnsi="Times New Roman"/>
          <w:color w:val="auto"/>
          <w:sz w:val="20"/>
          <w:szCs w:val="20"/>
        </w:rPr>
      </w:pPr>
      <w:r>
        <w:rPr>
          <w:rFonts w:ascii="Times New Roman" w:hAnsi="Times New Roman"/>
          <w:color w:val="auto"/>
          <w:sz w:val="20"/>
          <w:szCs w:val="20"/>
        </w:rPr>
      </w:r>
      <w:r/>
    </w:p>
    <w:p>
      <w:pPr>
        <w:pStyle w:val="931"/>
        <w:rPr>
          <w:color w:val="auto"/>
        </w:rPr>
      </w:pPr>
      <w:r>
        <w:rPr>
          <w:color w:val="auto"/>
        </w:rPr>
      </w:r>
      <w:r/>
    </w:p>
    <w:p>
      <w:pPr>
        <w:pStyle w:val="931"/>
        <w:rPr>
          <w:color w:val="auto"/>
        </w:rPr>
      </w:pPr>
      <w:r>
        <w:rPr>
          <w:color w:val="auto"/>
        </w:rPr>
      </w:r>
      <w:r/>
    </w:p>
    <w:p>
      <w:pPr>
        <w:jc w:val="center"/>
        <w:rPr>
          <w:b/>
          <w:color w:val="auto"/>
          <w:spacing w:val="20"/>
          <w:sz w:val="32"/>
          <w:szCs w:val="32"/>
        </w:rPr>
      </w:pPr>
      <w:r>
        <w:rPr>
          <w:b/>
          <w:color w:val="auto"/>
          <w:spacing w:val="20"/>
          <w:sz w:val="32"/>
          <w:szCs w:val="32"/>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ind w:firstLine="2168"/>
        <w:keepLines/>
        <w:keepNext/>
        <w:spacing w:after="240" w:line="360" w:lineRule="auto"/>
        <w:widowControl/>
        <w:rPr>
          <w:b/>
          <w:color w:val="auto"/>
          <w:spacing w:val="20"/>
          <w:sz w:val="32"/>
          <w:szCs w:val="32"/>
        </w:rPr>
        <w:outlineLvl w:val="0"/>
      </w:pPr>
      <w:r>
        <w:rPr>
          <w:rFonts w:hint="eastAsia"/>
          <w:b/>
          <w:color w:val="auto"/>
          <w:spacing w:val="20"/>
          <w:sz w:val="32"/>
          <w:szCs w:val="32"/>
        </w:rPr>
        <w:t xml:space="preserve">十</w:t>
      </w:r>
      <w:r>
        <w:rPr>
          <w:rFonts w:hint="eastAsia"/>
          <w:b/>
          <w:color w:val="auto"/>
          <w:spacing w:val="20"/>
          <w:sz w:val="32"/>
          <w:szCs w:val="32"/>
          <w:lang w:eastAsia="zh-CN"/>
        </w:rPr>
        <w:t xml:space="preserve">二</w:t>
      </w:r>
      <w:r>
        <w:rPr>
          <w:rFonts w:hint="eastAsia"/>
          <w:b/>
          <w:color w:val="auto"/>
          <w:spacing w:val="20"/>
          <w:sz w:val="32"/>
          <w:szCs w:val="32"/>
        </w:rPr>
        <w:t xml:space="preserve">、技术偏离表</w:t>
      </w:r>
      <w:r>
        <w:rPr>
          <w:b/>
          <w:color w:val="auto"/>
          <w:spacing w:val="20"/>
          <w:sz w:val="32"/>
          <w:szCs w:val="32"/>
        </w:rPr>
        <w:t xml:space="preserve">（实质性格式）</w:t>
      </w:r>
      <w:r/>
    </w:p>
    <w:p>
      <w:pPr>
        <w:spacing w:line="360" w:lineRule="auto"/>
        <w:rPr>
          <w:rFonts w:hint="eastAsia" w:ascii="宋体" w:hAnsi="宋体" w:cs="宋体"/>
          <w:color w:val="auto"/>
          <w:sz w:val="20"/>
          <w:szCs w:val="21"/>
          <w:lang w:bidi="ar"/>
        </w:rPr>
      </w:pPr>
      <w:r>
        <w:rPr>
          <w:rFonts w:hint="eastAsia" w:ascii="黑体" w:eastAsia="黑体" w:cs="黑体"/>
          <w:bCs/>
          <w:color w:val="auto"/>
          <w:sz w:val="24"/>
          <w:lang w:bidi="ar"/>
        </w:rPr>
        <w:t xml:space="preserve">采购项目编号：</w:t>
      </w:r>
      <w:r>
        <w:rPr>
          <w:rFonts w:hint="eastAsia" w:ascii="宋体" w:hAnsi="宋体" w:cs="宋体"/>
          <w:color w:val="auto"/>
          <w:sz w:val="20"/>
          <w:szCs w:val="21"/>
          <w:lang w:bidi="ar"/>
        </w:rPr>
        <w:t xml:space="preserve">       </w:t>
      </w:r>
      <w:r/>
    </w:p>
    <w:tbl>
      <w:tblPr>
        <w:tblStyle w:val="721"/>
        <w:tblpPr w:horzAnchor="page" w:tblpX="1482" w:vertAnchor="text" w:tblpY="396" w:leftFromText="180" w:topFromText="0" w:rightFromText="180" w:bottomFromText="0"/>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color w:val="auto"/>
                <w:sz w:val="24"/>
              </w:rPr>
            </w:pPr>
            <w:r>
              <w:rPr>
                <w:rFonts w:hint="eastAsia" w:ascii="宋体" w:hAnsi="宋体" w:cs="黑体"/>
                <w:bCs/>
                <w:color w:val="auto"/>
                <w:sz w:val="24"/>
              </w:rPr>
              <w:t xml:space="preserve">序号</w:t>
            </w:r>
            <w:r/>
          </w:p>
        </w:tc>
        <w:tc>
          <w:tcPr>
            <w:tcW w:w="2419" w:type="dxa"/>
            <w:vAlign w:val="center"/>
            <w:textDirection w:val="lrTb"/>
            <w:noWrap w:val="false"/>
          </w:tcPr>
          <w:p>
            <w:pPr>
              <w:ind w:firstLine="480"/>
              <w:spacing w:line="360" w:lineRule="auto"/>
              <w:rPr>
                <w:rFonts w:hint="eastAsia" w:ascii="宋体" w:hAnsi="宋体" w:cs="黑体"/>
                <w:bCs/>
                <w:color w:val="auto"/>
                <w:sz w:val="24"/>
              </w:rPr>
            </w:pPr>
            <w:r>
              <w:rPr>
                <w:rFonts w:hint="eastAsia" w:ascii="宋体" w:hAnsi="宋体" w:cs="黑体"/>
                <w:bCs/>
                <w:color w:val="auto"/>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color w:val="auto"/>
                <w:sz w:val="24"/>
              </w:rPr>
            </w:pPr>
            <w:r>
              <w:rPr>
                <w:rFonts w:hint="eastAsia" w:ascii="宋体" w:hAnsi="宋体" w:cs="黑体"/>
                <w:bCs/>
                <w:color w:val="auto"/>
                <w:sz w:val="24"/>
              </w:rPr>
              <w:t xml:space="preserve">招标文件技术参数</w:t>
            </w:r>
            <w:r/>
          </w:p>
        </w:tc>
        <w:tc>
          <w:tcPr>
            <w:tcW w:w="1418" w:type="dxa"/>
            <w:vAlign w:val="center"/>
            <w:textDirection w:val="lrTb"/>
            <w:noWrap w:val="false"/>
          </w:tcPr>
          <w:p>
            <w:pPr>
              <w:jc w:val="center"/>
              <w:spacing w:line="360" w:lineRule="auto"/>
              <w:rPr>
                <w:rFonts w:hint="eastAsia" w:ascii="宋体" w:hAnsi="宋体" w:cs="黑体"/>
                <w:bCs/>
                <w:color w:val="auto"/>
                <w:sz w:val="24"/>
              </w:rPr>
            </w:pPr>
            <w:r>
              <w:rPr>
                <w:rFonts w:hint="eastAsia" w:ascii="宋体" w:hAnsi="宋体" w:cs="黑体"/>
                <w:bCs/>
                <w:color w:val="auto"/>
                <w:sz w:val="24"/>
              </w:rPr>
              <w:t xml:space="preserve">投标文件技术参数</w:t>
            </w:r>
            <w:r/>
          </w:p>
        </w:tc>
        <w:tc>
          <w:tcPr>
            <w:tcW w:w="2119" w:type="dxa"/>
            <w:vAlign w:val="center"/>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t xml:space="preserve">证明材料</w:t>
            </w:r>
            <w:r/>
          </w:p>
        </w:tc>
        <w:tc>
          <w:tcPr>
            <w:tcW w:w="1710" w:type="dxa"/>
            <w:vAlign w:val="center"/>
            <w:textDirection w:val="lrTb"/>
            <w:noWrap w:val="false"/>
          </w:tcPr>
          <w:p>
            <w:pPr>
              <w:ind w:firstLine="480"/>
              <w:spacing w:line="360" w:lineRule="auto"/>
              <w:rPr>
                <w:rFonts w:hint="eastAsia" w:ascii="宋体" w:hAnsi="宋体" w:cs="黑体"/>
                <w:bCs/>
                <w:color w:val="auto"/>
                <w:sz w:val="24"/>
              </w:rPr>
            </w:pPr>
            <w:r>
              <w:rPr>
                <w:rFonts w:hint="eastAsia" w:ascii="宋体" w:hAnsi="宋体" w:cs="黑体"/>
                <w:bCs/>
                <w:color w:val="auto"/>
                <w:sz w:val="24"/>
              </w:rPr>
            </w:r>
            <w:r/>
          </w:p>
          <w:p>
            <w:pPr>
              <w:ind w:firstLine="240"/>
              <w:spacing w:line="360" w:lineRule="auto"/>
              <w:rPr>
                <w:rFonts w:hint="eastAsia" w:ascii="宋体" w:hAnsi="宋体" w:cs="黑体"/>
                <w:bCs/>
                <w:color w:val="auto"/>
                <w:sz w:val="24"/>
              </w:rPr>
            </w:pPr>
            <w:r>
              <w:rPr>
                <w:rFonts w:hint="eastAsia" w:ascii="宋体" w:hAnsi="宋体" w:cs="黑体"/>
                <w:bCs/>
                <w:color w:val="auto"/>
                <w:sz w:val="24"/>
              </w:rPr>
              <w:t xml:space="preserve">偏离情况</w:t>
            </w:r>
            <w:r/>
          </w:p>
          <w:p>
            <w:pPr>
              <w:spacing w:line="360" w:lineRule="auto"/>
              <w:rPr>
                <w:rFonts w:hint="eastAsia" w:ascii="宋体" w:hAnsi="宋体" w:cs="黑体"/>
                <w:bCs/>
                <w:color w:val="auto"/>
                <w:sz w:val="24"/>
              </w:rPr>
            </w:pPr>
            <w:r>
              <w:rPr>
                <w:rFonts w:hint="eastAsia" w:ascii="宋体" w:hAnsi="宋体" w:cs="黑体"/>
                <w:bCs/>
                <w:color w:val="auto"/>
                <w:sz w:val="24"/>
              </w:rPr>
            </w:r>
            <w:r/>
          </w:p>
        </w:tc>
      </w:tr>
      <w:tr>
        <w:trPr>
          <w:trHeight w:val="90"/>
        </w:trPr>
        <w:tc>
          <w:tcPr>
            <w:tcW w:w="728"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t xml:space="preserve">1</w:t>
            </w:r>
            <w:r/>
          </w:p>
        </w:tc>
        <w:tc>
          <w:tcPr>
            <w:tcW w:w="2419" w:type="dxa"/>
            <w:vAlign w:val="top"/>
            <w:textDirection w:val="lrTb"/>
            <w:noWrap w:val="false"/>
          </w:tcPr>
          <w:p>
            <w:pPr>
              <w:spacing w:line="360" w:lineRule="auto"/>
              <w:rPr>
                <w:rFonts w:hint="eastAsia" w:ascii="宋体" w:hAnsi="宋体" w:cs="黑体"/>
                <w:bCs/>
                <w:color w:val="auto"/>
                <w:sz w:val="24"/>
              </w:rPr>
            </w:pPr>
            <w:r>
              <w:rPr>
                <w:rFonts w:hint="eastAsia" w:ascii="宋体" w:hAnsi="宋体" w:cs="黑体"/>
                <w:bCs/>
                <w:color w:val="auto"/>
                <w:sz w:val="24"/>
              </w:rPr>
            </w:r>
            <w:r/>
          </w:p>
        </w:tc>
        <w:tc>
          <w:tcPr>
            <w:tcW w:w="1559" w:type="dxa"/>
            <w:vAlign w:val="top"/>
            <w:textDirection w:val="lrTb"/>
            <w:noWrap w:val="false"/>
          </w:tcPr>
          <w:p>
            <w:pPr>
              <w:ind w:firstLine="240"/>
              <w:jc w:val="center"/>
              <w:spacing w:line="360" w:lineRule="auto"/>
              <w:rPr>
                <w:rFonts w:hint="eastAsia" w:ascii="宋体" w:hAnsi="宋体" w:cs="黑体"/>
                <w:bCs/>
                <w:color w:val="auto"/>
                <w:sz w:val="24"/>
              </w:rPr>
            </w:pPr>
            <w:r>
              <w:rPr>
                <w:rFonts w:hint="eastAsia" w:ascii="宋体" w:hAnsi="宋体" w:cs="黑体"/>
                <w:bCs/>
                <w:color w:val="auto"/>
                <w:sz w:val="24"/>
              </w:rPr>
            </w:r>
            <w:r/>
          </w:p>
        </w:tc>
        <w:tc>
          <w:tcPr>
            <w:tcW w:w="1418" w:type="dxa"/>
            <w:vAlign w:val="top"/>
            <w:textDirection w:val="lrTb"/>
            <w:noWrap w:val="false"/>
          </w:tcPr>
          <w:p>
            <w:pPr>
              <w:ind w:firstLine="240"/>
              <w:jc w:val="center"/>
              <w:spacing w:line="360" w:lineRule="auto"/>
              <w:rPr>
                <w:rFonts w:hint="eastAsia" w:ascii="宋体" w:hAnsi="宋体" w:cs="黑体"/>
                <w:bCs/>
                <w:color w:val="auto"/>
                <w:sz w:val="24"/>
              </w:rPr>
            </w:pPr>
            <w:r>
              <w:rPr>
                <w:rFonts w:hint="eastAsia" w:ascii="宋体" w:hAnsi="宋体" w:cs="黑体"/>
                <w:bCs/>
                <w:color w:val="auto"/>
                <w:sz w:val="24"/>
              </w:rPr>
            </w:r>
            <w:r/>
          </w:p>
        </w:tc>
        <w:tc>
          <w:tcPr>
            <w:tcW w:w="2119"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c>
          <w:tcPr>
            <w:tcW w:w="1710"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r>
      <w:tr>
        <w:trPr/>
        <w:tc>
          <w:tcPr>
            <w:tcW w:w="728"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t xml:space="preserve">2</w:t>
            </w:r>
            <w:r/>
          </w:p>
        </w:tc>
        <w:tc>
          <w:tcPr>
            <w:tcW w:w="2419"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c>
          <w:tcPr>
            <w:tcW w:w="1559" w:type="dxa"/>
            <w:vAlign w:val="top"/>
            <w:textDirection w:val="lrTb"/>
            <w:noWrap w:val="false"/>
          </w:tcPr>
          <w:p>
            <w:pPr>
              <w:ind w:firstLine="240"/>
              <w:jc w:val="center"/>
              <w:spacing w:line="360" w:lineRule="auto"/>
              <w:rPr>
                <w:rFonts w:hint="eastAsia" w:ascii="宋体" w:hAnsi="宋体" w:cs="黑体"/>
                <w:bCs/>
                <w:color w:val="auto"/>
                <w:sz w:val="24"/>
              </w:rPr>
            </w:pPr>
            <w:r>
              <w:rPr>
                <w:rFonts w:hint="eastAsia" w:ascii="宋体" w:hAnsi="宋体" w:cs="黑体"/>
                <w:bCs/>
                <w:color w:val="auto"/>
                <w:sz w:val="24"/>
              </w:rPr>
            </w:r>
            <w:r/>
          </w:p>
        </w:tc>
        <w:tc>
          <w:tcPr>
            <w:tcW w:w="1418" w:type="dxa"/>
            <w:vAlign w:val="top"/>
            <w:textDirection w:val="lrTb"/>
            <w:noWrap w:val="false"/>
          </w:tcPr>
          <w:p>
            <w:pPr>
              <w:ind w:firstLine="720"/>
              <w:jc w:val="center"/>
              <w:spacing w:line="360" w:lineRule="auto"/>
              <w:rPr>
                <w:rFonts w:hint="eastAsia" w:ascii="宋体" w:hAnsi="宋体" w:cs="黑体"/>
                <w:bCs/>
                <w:color w:val="auto"/>
                <w:sz w:val="24"/>
              </w:rPr>
            </w:pPr>
            <w:r>
              <w:rPr>
                <w:rFonts w:hint="eastAsia" w:ascii="宋体" w:hAnsi="宋体" w:cs="黑体"/>
                <w:bCs/>
                <w:color w:val="auto"/>
                <w:sz w:val="24"/>
              </w:rPr>
            </w:r>
            <w:r/>
          </w:p>
        </w:tc>
        <w:tc>
          <w:tcPr>
            <w:tcW w:w="2119"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c>
          <w:tcPr>
            <w:tcW w:w="1710"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r>
      <w:tr>
        <w:trPr/>
        <w:tc>
          <w:tcPr>
            <w:tcW w:w="728"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t xml:space="preserve">3</w:t>
            </w:r>
            <w:r/>
          </w:p>
        </w:tc>
        <w:tc>
          <w:tcPr>
            <w:tcW w:w="2419"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c>
          <w:tcPr>
            <w:tcW w:w="1559" w:type="dxa"/>
            <w:vAlign w:val="top"/>
            <w:textDirection w:val="lrTb"/>
            <w:noWrap w:val="false"/>
          </w:tcPr>
          <w:p>
            <w:pPr>
              <w:ind w:firstLine="240"/>
              <w:jc w:val="center"/>
              <w:spacing w:line="360" w:lineRule="auto"/>
              <w:rPr>
                <w:rFonts w:hint="eastAsia" w:ascii="宋体" w:hAnsi="宋体" w:cs="黑体"/>
                <w:bCs/>
                <w:color w:val="auto"/>
                <w:sz w:val="24"/>
              </w:rPr>
            </w:pPr>
            <w:r>
              <w:rPr>
                <w:rFonts w:hint="eastAsia" w:ascii="宋体" w:hAnsi="宋体" w:cs="黑体"/>
                <w:bCs/>
                <w:color w:val="auto"/>
                <w:sz w:val="24"/>
              </w:rPr>
            </w:r>
            <w:r/>
          </w:p>
        </w:tc>
        <w:tc>
          <w:tcPr>
            <w:tcW w:w="1418" w:type="dxa"/>
            <w:vAlign w:val="top"/>
            <w:textDirection w:val="lrTb"/>
            <w:noWrap w:val="false"/>
          </w:tcPr>
          <w:p>
            <w:pPr>
              <w:ind w:firstLine="720"/>
              <w:jc w:val="center"/>
              <w:spacing w:line="360" w:lineRule="auto"/>
              <w:rPr>
                <w:rFonts w:hint="eastAsia" w:ascii="宋体" w:hAnsi="宋体" w:cs="黑体"/>
                <w:bCs/>
                <w:color w:val="auto"/>
                <w:sz w:val="24"/>
              </w:rPr>
            </w:pPr>
            <w:r>
              <w:rPr>
                <w:rFonts w:hint="eastAsia" w:ascii="宋体" w:hAnsi="宋体" w:cs="黑体"/>
                <w:bCs/>
                <w:color w:val="auto"/>
                <w:sz w:val="24"/>
              </w:rPr>
            </w:r>
            <w:r/>
          </w:p>
        </w:tc>
        <w:tc>
          <w:tcPr>
            <w:tcW w:w="2119"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c>
          <w:tcPr>
            <w:tcW w:w="1710"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r>
      <w:tr>
        <w:trPr>
          <w:trHeight w:val="65"/>
        </w:trPr>
        <w:tc>
          <w:tcPr>
            <w:tcW w:w="728"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t xml:space="preserve">…</w:t>
            </w:r>
            <w:r/>
          </w:p>
        </w:tc>
        <w:tc>
          <w:tcPr>
            <w:tcW w:w="2419"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c>
          <w:tcPr>
            <w:tcW w:w="1559" w:type="dxa"/>
            <w:vAlign w:val="top"/>
            <w:textDirection w:val="lrTb"/>
            <w:noWrap w:val="false"/>
          </w:tcPr>
          <w:p>
            <w:pPr>
              <w:ind w:firstLine="240"/>
              <w:jc w:val="center"/>
              <w:spacing w:line="360" w:lineRule="auto"/>
              <w:rPr>
                <w:rFonts w:hint="eastAsia" w:ascii="宋体" w:hAnsi="宋体" w:cs="黑体"/>
                <w:bCs/>
                <w:color w:val="auto"/>
                <w:sz w:val="24"/>
              </w:rPr>
            </w:pPr>
            <w:r>
              <w:rPr>
                <w:rFonts w:hint="eastAsia" w:ascii="宋体" w:hAnsi="宋体" w:cs="黑体"/>
                <w:bCs/>
                <w:color w:val="auto"/>
                <w:sz w:val="24"/>
              </w:rPr>
            </w:r>
            <w:r/>
          </w:p>
        </w:tc>
        <w:tc>
          <w:tcPr>
            <w:tcW w:w="1418" w:type="dxa"/>
            <w:vAlign w:val="top"/>
            <w:textDirection w:val="lrTb"/>
            <w:noWrap w:val="false"/>
          </w:tcPr>
          <w:p>
            <w:pPr>
              <w:ind w:firstLine="240"/>
              <w:jc w:val="center"/>
              <w:spacing w:line="360" w:lineRule="auto"/>
              <w:rPr>
                <w:rFonts w:hint="eastAsia" w:ascii="宋体" w:hAnsi="宋体" w:cs="黑体"/>
                <w:bCs/>
                <w:color w:val="auto"/>
                <w:sz w:val="24"/>
              </w:rPr>
            </w:pPr>
            <w:r>
              <w:rPr>
                <w:rFonts w:hint="eastAsia" w:ascii="宋体" w:hAnsi="宋体" w:cs="黑体"/>
                <w:bCs/>
                <w:color w:val="auto"/>
                <w:sz w:val="24"/>
              </w:rPr>
            </w:r>
            <w:r/>
          </w:p>
        </w:tc>
        <w:tc>
          <w:tcPr>
            <w:tcW w:w="2119"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c>
          <w:tcPr>
            <w:tcW w:w="1710" w:type="dxa"/>
            <w:vAlign w:val="top"/>
            <w:textDirection w:val="lrTb"/>
            <w:noWrap w:val="false"/>
          </w:tcPr>
          <w:p>
            <w:pPr>
              <w:ind w:firstLine="240"/>
              <w:spacing w:line="360" w:lineRule="auto"/>
              <w:rPr>
                <w:rFonts w:hint="eastAsia" w:ascii="宋体" w:hAnsi="宋体" w:cs="黑体"/>
                <w:bCs/>
                <w:color w:val="auto"/>
                <w:sz w:val="24"/>
              </w:rPr>
            </w:pPr>
            <w:r>
              <w:rPr>
                <w:rFonts w:hint="eastAsia" w:ascii="宋体" w:hAnsi="宋体" w:cs="黑体"/>
                <w:bCs/>
                <w:color w:val="auto"/>
                <w:sz w:val="24"/>
              </w:rPr>
            </w:r>
            <w:r/>
          </w:p>
        </w:tc>
      </w:tr>
    </w:tbl>
    <w:p>
      <w:pPr>
        <w:spacing w:line="360" w:lineRule="auto"/>
        <w:rPr>
          <w:rFonts w:hint="eastAsia" w:ascii="宋体" w:hAnsi="宋体" w:cs="宋体"/>
          <w:color w:val="auto"/>
          <w:sz w:val="20"/>
          <w:szCs w:val="21"/>
        </w:rPr>
      </w:pPr>
      <w:r>
        <w:rPr>
          <w:rFonts w:hint="eastAsia" w:ascii="宋体" w:hAnsi="宋体" w:cs="宋体"/>
          <w:color w:val="auto"/>
          <w:sz w:val="20"/>
          <w:szCs w:val="21"/>
        </w:rPr>
        <w:t xml:space="preserve">                                                                                                                                                                                    </w:t>
      </w:r>
      <w:r/>
    </w:p>
    <w:p>
      <w:pPr>
        <w:ind w:firstLine="4440"/>
        <w:spacing w:line="360" w:lineRule="auto"/>
        <w:rPr>
          <w:rFonts w:hint="eastAsia" w:ascii="黑体" w:eastAsia="黑体" w:cs="黑体"/>
          <w:bCs/>
          <w:color w:val="auto"/>
          <w:sz w:val="24"/>
          <w:lang w:bidi="ar"/>
        </w:rPr>
      </w:pPr>
      <w:r>
        <w:rPr>
          <w:rFonts w:hint="eastAsia" w:ascii="黑体" w:eastAsia="黑体" w:cs="黑体"/>
          <w:bCs/>
          <w:color w:val="auto"/>
          <w:sz w:val="24"/>
          <w:lang w:bidi="ar"/>
        </w:rPr>
      </w:r>
      <w:r/>
    </w:p>
    <w:p>
      <w:pPr>
        <w:ind w:firstLine="4680"/>
        <w:spacing w:line="360" w:lineRule="auto"/>
        <w:rPr>
          <w:rFonts w:hint="eastAsia" w:ascii="黑体" w:eastAsia="黑体" w:cs="黑体"/>
          <w:bCs/>
          <w:color w:val="auto"/>
          <w:sz w:val="24"/>
          <w:lang w:bidi="ar"/>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w:t>
      </w:r>
      <w:r>
        <w:rPr>
          <w:rFonts w:hint="eastAsia" w:ascii="黑体" w:eastAsia="黑体" w:cs="黑体"/>
          <w:bCs/>
          <w:color w:val="auto"/>
          <w:sz w:val="24"/>
          <w:lang w:bidi="ar"/>
        </w:rPr>
        <w:t xml:space="preserve">  </w:t>
      </w:r>
      <w:r/>
    </w:p>
    <w:p>
      <w:pPr>
        <w:pStyle w:val="768"/>
        <w:ind w:firstLine="4800"/>
        <w:rPr>
          <w:color w:val="auto"/>
          <w:lang w:bidi="ar"/>
        </w:rPr>
      </w:pPr>
      <w:r>
        <w:rPr>
          <w:rFonts w:ascii="黑体" w:eastAsia="黑体" w:cs="黑体"/>
          <w:bCs/>
          <w:color w:val="auto"/>
          <w:lang w:bidi="ar"/>
        </w:rPr>
        <w:t xml:space="preserve">日期：_____年______月______日</w:t>
      </w:r>
      <w:r/>
    </w:p>
    <w:p>
      <w:pPr>
        <w:spacing w:line="360" w:lineRule="auto"/>
        <w:rPr>
          <w:rFonts w:hint="eastAsia"/>
          <w:b/>
          <w:color w:val="auto"/>
          <w:sz w:val="24"/>
          <w:szCs w:val="20"/>
        </w:rPr>
      </w:pPr>
      <w:r>
        <w:rPr>
          <w:rFonts w:hint="eastAsia"/>
          <w:b/>
          <w:color w:val="auto"/>
          <w:sz w:val="24"/>
          <w:szCs w:val="20"/>
        </w:rPr>
        <w:t xml:space="preserve">注意事项：</w:t>
      </w:r>
      <w:r/>
    </w:p>
    <w:p>
      <w:pPr>
        <w:numPr>
          <w:ilvl w:val="0"/>
          <w:numId w:val="16"/>
        </w:numPr>
        <w:ind w:firstLine="482"/>
        <w:spacing w:line="440" w:lineRule="exact"/>
        <w:rPr>
          <w:rFonts w:ascii="宋体" w:hAnsi="宋体"/>
          <w:b/>
          <w:bCs/>
          <w:color w:val="auto"/>
          <w:sz w:val="24"/>
        </w:rPr>
      </w:pPr>
      <w:r>
        <w:rPr>
          <w:rFonts w:hint="eastAsia" w:ascii="宋体" w:hAnsi="宋体"/>
          <w:b/>
          <w:bCs/>
          <w:color w:val="auto"/>
          <w:sz w:val="24"/>
        </w:rPr>
        <w:t xml:space="preserve">请按上表格式，依照采购文件项目要求相应内容逐项响应。</w:t>
      </w:r>
      <w:r/>
    </w:p>
    <w:p>
      <w:pPr>
        <w:ind w:firstLine="482"/>
        <w:spacing w:line="440" w:lineRule="exact"/>
        <w:rPr>
          <w:rFonts w:hint="eastAsia" w:ascii="宋体" w:hAnsi="宋体"/>
          <w:b/>
          <w:bCs/>
          <w:color w:val="auto"/>
          <w:sz w:val="24"/>
        </w:rPr>
      </w:pPr>
      <w:r>
        <w:rPr>
          <w:rFonts w:hint="eastAsia" w:ascii="宋体" w:hAnsi="宋体"/>
          <w:b/>
          <w:bCs/>
          <w:color w:val="auto"/>
          <w:sz w:val="24"/>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b/>
          <w:bCs/>
          <w:color w:val="auto"/>
          <w:sz w:val="24"/>
        </w:rPr>
      </w:pPr>
      <w:r>
        <w:rPr>
          <w:rFonts w:hint="eastAsia" w:ascii="宋体" w:hAnsi="宋体"/>
          <w:b/>
          <w:bCs/>
          <w:color w:val="auto"/>
          <w:sz w:val="24"/>
        </w:rPr>
        <w:t xml:space="preserve">3、如投标人提供的货物或服务与招标文件的要求存在偏离，偏离情况可填写“正偏离”或“负偏离”；如完全满足招标文件要求，偏离情况填写“完全满足”即可。</w:t>
      </w:r>
      <w:r/>
    </w:p>
    <w:p>
      <w:pPr>
        <w:spacing w:line="360" w:lineRule="auto"/>
        <w:rPr>
          <w:rFonts w:hint="eastAsia"/>
          <w:color w:val="auto"/>
          <w:sz w:val="20"/>
          <w:szCs w:val="20"/>
        </w:rPr>
      </w:pPr>
      <w:r>
        <w:rPr>
          <w:rFonts w:hint="eastAsia"/>
          <w:color w:val="auto"/>
          <w:sz w:val="20"/>
          <w:szCs w:val="20"/>
        </w:rPr>
      </w:r>
      <w:r/>
    </w:p>
    <w:p>
      <w:pPr>
        <w:spacing w:line="360" w:lineRule="auto"/>
        <w:rPr>
          <w:color w:val="auto"/>
          <w:sz w:val="20"/>
          <w:szCs w:val="20"/>
        </w:rPr>
      </w:pPr>
      <w:r>
        <w:rPr>
          <w:color w:val="auto"/>
          <w:sz w:val="20"/>
          <w:szCs w:val="20"/>
        </w:rPr>
      </w:r>
      <w:r/>
    </w:p>
    <w:p>
      <w:pPr>
        <w:pStyle w:val="768"/>
        <w:rPr>
          <w:color w:val="auto"/>
          <w:sz w:val="20"/>
          <w:szCs w:val="20"/>
        </w:rPr>
      </w:pPr>
      <w:r>
        <w:rPr>
          <w:color w:val="auto"/>
          <w:sz w:val="20"/>
          <w:szCs w:val="20"/>
        </w:rPr>
      </w:r>
      <w:r/>
    </w:p>
    <w:p>
      <w:pPr>
        <w:pStyle w:val="768"/>
        <w:rPr>
          <w:color w:val="auto"/>
          <w:sz w:val="20"/>
          <w:szCs w:val="20"/>
        </w:rPr>
      </w:pPr>
      <w:r>
        <w:rPr>
          <w:color w:val="auto"/>
          <w:sz w:val="20"/>
          <w:szCs w:val="20"/>
        </w:rPr>
      </w:r>
      <w:r/>
    </w:p>
    <w:p>
      <w:pPr>
        <w:pStyle w:val="768"/>
        <w:rPr>
          <w:color w:val="auto"/>
          <w:sz w:val="20"/>
          <w:szCs w:val="20"/>
        </w:rPr>
      </w:pPr>
      <w:r>
        <w:rPr>
          <w:color w:val="auto"/>
          <w:sz w:val="20"/>
          <w:szCs w:val="20"/>
        </w:rPr>
      </w:r>
      <w:r/>
    </w:p>
    <w:p>
      <w:pPr>
        <w:pStyle w:val="768"/>
        <w:rPr>
          <w:color w:val="auto"/>
          <w:sz w:val="20"/>
          <w:szCs w:val="20"/>
        </w:rPr>
      </w:pPr>
      <w:r>
        <w:rPr>
          <w:color w:val="auto"/>
          <w:sz w:val="20"/>
          <w:szCs w:val="20"/>
        </w:rPr>
      </w:r>
      <w:r/>
    </w:p>
    <w:p>
      <w:pPr>
        <w:pStyle w:val="768"/>
        <w:rPr>
          <w:color w:val="auto"/>
          <w:sz w:val="20"/>
          <w:szCs w:val="20"/>
        </w:rPr>
      </w:pPr>
      <w:r>
        <w:rPr>
          <w:color w:val="auto"/>
          <w:sz w:val="20"/>
          <w:szCs w:val="20"/>
        </w:rPr>
      </w:r>
      <w:r/>
    </w:p>
    <w:p>
      <w:pPr>
        <w:pStyle w:val="768"/>
        <w:rPr>
          <w:color w:val="auto"/>
          <w:sz w:val="20"/>
          <w:szCs w:val="20"/>
        </w:rPr>
      </w:pPr>
      <w:r>
        <w:rPr>
          <w:color w:val="auto"/>
          <w:sz w:val="20"/>
          <w:szCs w:val="20"/>
        </w:rPr>
      </w:r>
      <w:r/>
    </w:p>
    <w:p>
      <w:pPr>
        <w:pStyle w:val="768"/>
        <w:rPr>
          <w:color w:val="auto"/>
          <w:sz w:val="20"/>
          <w:szCs w:val="20"/>
        </w:rPr>
      </w:pPr>
      <w:r>
        <w:rPr>
          <w:color w:val="auto"/>
          <w:sz w:val="20"/>
          <w:szCs w:val="20"/>
        </w:rPr>
      </w:r>
      <w:r/>
    </w:p>
    <w:p>
      <w:pPr>
        <w:pStyle w:val="768"/>
        <w:rPr>
          <w:color w:val="auto"/>
          <w:sz w:val="20"/>
          <w:szCs w:val="20"/>
        </w:rPr>
      </w:pPr>
      <w:r>
        <w:rPr>
          <w:color w:val="auto"/>
          <w:sz w:val="20"/>
          <w:szCs w:val="20"/>
        </w:rPr>
      </w:r>
      <w:r/>
    </w:p>
    <w:p>
      <w:pPr>
        <w:pStyle w:val="768"/>
        <w:rPr>
          <w:color w:val="auto"/>
          <w:sz w:val="20"/>
          <w:szCs w:val="20"/>
        </w:rPr>
      </w:pPr>
      <w:r>
        <w:rPr>
          <w:color w:val="auto"/>
          <w:sz w:val="20"/>
          <w:szCs w:val="20"/>
        </w:rPr>
      </w:r>
      <w:r/>
    </w:p>
    <w:p>
      <w:pPr>
        <w:pStyle w:val="768"/>
        <w:rPr>
          <w:color w:val="auto"/>
          <w:sz w:val="20"/>
          <w:szCs w:val="20"/>
        </w:rPr>
      </w:pPr>
      <w:r>
        <w:rPr>
          <w:color w:val="auto"/>
          <w:sz w:val="20"/>
          <w:szCs w:val="20"/>
        </w:rPr>
      </w:r>
      <w:r/>
    </w:p>
    <w:p>
      <w:pPr>
        <w:pStyle w:val="768"/>
        <w:rPr>
          <w:color w:val="auto"/>
          <w:sz w:val="20"/>
          <w:szCs w:val="20"/>
        </w:rPr>
      </w:pPr>
      <w:r>
        <w:rPr>
          <w:color w:val="auto"/>
          <w:sz w:val="20"/>
          <w:szCs w:val="20"/>
        </w:rPr>
      </w:r>
      <w:r/>
    </w:p>
    <w:p>
      <w:pPr>
        <w:spacing w:line="360" w:lineRule="auto"/>
        <w:rPr>
          <w:color w:val="auto"/>
          <w:sz w:val="20"/>
          <w:szCs w:val="20"/>
        </w:rPr>
      </w:pPr>
      <w:r>
        <w:rPr>
          <w:color w:val="auto"/>
          <w:sz w:val="20"/>
          <w:szCs w:val="20"/>
        </w:rPr>
      </w:r>
      <w:r/>
    </w:p>
    <w:p>
      <w:pPr>
        <w:ind w:firstLine="2890"/>
        <w:keepLines/>
        <w:keepNext/>
        <w:spacing w:before="260" w:after="260" w:line="415" w:lineRule="auto"/>
        <w:rPr>
          <w:b/>
          <w:color w:val="auto"/>
          <w:spacing w:val="20"/>
          <w:sz w:val="32"/>
          <w:szCs w:val="32"/>
        </w:rPr>
        <w:outlineLvl w:val="2"/>
      </w:pPr>
      <w:r>
        <w:rPr>
          <w:rFonts w:hint="eastAsia"/>
          <w:b/>
          <w:color w:val="auto"/>
          <w:spacing w:val="20"/>
          <w:sz w:val="32"/>
          <w:szCs w:val="32"/>
        </w:rPr>
        <w:t xml:space="preserve">十</w:t>
      </w:r>
      <w:r>
        <w:rPr>
          <w:rFonts w:hint="eastAsia"/>
          <w:b/>
          <w:color w:val="auto"/>
          <w:spacing w:val="20"/>
          <w:sz w:val="32"/>
          <w:szCs w:val="32"/>
          <w:lang w:eastAsia="zh-CN"/>
        </w:rPr>
        <w:t xml:space="preserve">三</w:t>
      </w:r>
      <w:r>
        <w:rPr>
          <w:rFonts w:hint="eastAsia"/>
          <w:b/>
          <w:color w:val="auto"/>
          <w:spacing w:val="20"/>
          <w:sz w:val="32"/>
          <w:szCs w:val="32"/>
        </w:rPr>
        <w:t xml:space="preserve">、其他格式材料</w:t>
      </w:r>
      <w:r/>
    </w:p>
    <w:p>
      <w:pPr>
        <w:jc w:val="center"/>
        <w:rPr>
          <w:rFonts w:ascii="宋体" w:hAnsi="宋体"/>
          <w:b/>
          <w:color w:val="auto"/>
          <w:sz w:val="32"/>
          <w:szCs w:val="32"/>
        </w:rPr>
      </w:pPr>
      <w:r>
        <w:rPr>
          <w:rFonts w:hint="eastAsia" w:ascii="宋体" w:hAnsi="宋体"/>
          <w:b/>
          <w:color w:val="auto"/>
          <w:sz w:val="32"/>
          <w:szCs w:val="32"/>
          <w:lang w:val="en-US" w:eastAsia="zh-CN"/>
        </w:rPr>
        <w:t xml:space="preserve">1</w:t>
      </w:r>
      <w:r>
        <w:rPr>
          <w:rFonts w:ascii="宋体" w:hAnsi="宋体"/>
          <w:b/>
          <w:color w:val="auto"/>
          <w:sz w:val="32"/>
          <w:szCs w:val="32"/>
        </w:rPr>
        <w:t xml:space="preserve">、</w:t>
      </w:r>
      <w:r>
        <w:rPr>
          <w:rFonts w:hint="eastAsia" w:ascii="宋体" w:hAnsi="宋体"/>
          <w:b/>
          <w:color w:val="auto"/>
          <w:sz w:val="32"/>
          <w:szCs w:val="32"/>
        </w:rPr>
        <w:t xml:space="preserve">相关业绩案例一览表</w:t>
      </w:r>
      <w:r/>
    </w:p>
    <w:p>
      <w:pPr>
        <w:jc w:val="center"/>
        <w:spacing w:line="360" w:lineRule="auto"/>
        <w:rPr>
          <w:rFonts w:ascii="宋体" w:hAnsi="宋体"/>
          <w:b/>
          <w:color w:val="auto"/>
          <w:sz w:val="28"/>
          <w:szCs w:val="30"/>
        </w:rPr>
      </w:pPr>
      <w:r>
        <w:rPr>
          <w:rFonts w:ascii="宋体" w:hAnsi="宋体"/>
          <w:b/>
          <w:color w:val="auto"/>
          <w:sz w:val="28"/>
          <w:szCs w:val="30"/>
        </w:rPr>
      </w:r>
      <w:r/>
    </w:p>
    <w:p>
      <w:pPr>
        <w:ind w:firstLine="480"/>
        <w:spacing w:line="360" w:lineRule="auto"/>
        <w:rPr>
          <w:rFonts w:ascii="宋体" w:hAnsi="宋体" w:cs="宋体"/>
          <w:color w:val="auto"/>
          <w:sz w:val="24"/>
        </w:rPr>
      </w:pPr>
      <w:r>
        <w:rPr>
          <w:rFonts w:hint="eastAsia" w:ascii="宋体" w:hAnsi="宋体" w:cs="宋体"/>
          <w:color w:val="auto"/>
          <w:sz w:val="24"/>
        </w:rPr>
        <w:t xml:space="preserve">项目编号：</w:t>
      </w:r>
      <w:r/>
    </w:p>
    <w:tbl>
      <w:tblPr>
        <w:tblStyle w:val="72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项目采购人单位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项目采购人单位地址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项目采购人联系电话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ind w:hanging="523"/>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ind w:hanging="523"/>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bl>
    <w:p>
      <w:pPr>
        <w:tabs>
          <w:tab w:val="left" w:pos="9765" w:leader="none"/>
        </w:tabs>
        <w:rPr>
          <w:rFonts w:ascii="宋体" w:hAnsi="宋体" w:cs="宋体"/>
          <w:color w:val="auto"/>
          <w:sz w:val="24"/>
          <w:lang w:val="zh-CN"/>
        </w:rPr>
      </w:pPr>
      <w:r>
        <w:rPr>
          <w:rFonts w:ascii="宋体" w:hAnsi="宋体" w:cs="宋体"/>
          <w:color w:val="auto"/>
          <w:sz w:val="24"/>
          <w:lang w:val="zh-CN"/>
        </w:rPr>
      </w:r>
      <w:r/>
    </w:p>
    <w:p>
      <w:pPr>
        <w:spacing w:line="360" w:lineRule="auto"/>
        <w:rPr>
          <w:rFonts w:ascii="宋体" w:hAnsi="宋体" w:cs="宋体"/>
          <w:color w:val="auto"/>
          <w:sz w:val="24"/>
        </w:rPr>
      </w:pPr>
      <w:r>
        <w:rPr>
          <w:rFonts w:ascii="宋体" w:hAnsi="宋体" w:cs="宋体"/>
          <w:color w:val="auto"/>
          <w:sz w:val="24"/>
        </w:rPr>
      </w:r>
      <w:r/>
    </w:p>
    <w:p>
      <w:pPr>
        <w:ind w:firstLine="5160"/>
        <w:spacing w:line="360" w:lineRule="auto"/>
        <w:rPr>
          <w:rFonts w:ascii="黑体" w:eastAsia="黑体" w:cs="黑体"/>
          <w:bCs/>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（加盖CA电子公章）</w:t>
      </w:r>
      <w:r/>
    </w:p>
    <w:p>
      <w:pPr>
        <w:pStyle w:val="768"/>
        <w:ind w:firstLine="5040"/>
        <w:rPr>
          <w:rFonts w:ascii="宋体" w:hAnsi="宋体" w:cs="楷体"/>
          <w:color w:val="auto"/>
        </w:rPr>
      </w:pPr>
      <w:r>
        <w:rPr>
          <w:rFonts w:hint="eastAsia" w:ascii="宋体" w:hAnsi="宋体" w:cs="楷体"/>
          <w:color w:val="auto"/>
        </w:rPr>
        <w:t xml:space="preserve">日期：_____年______月______日</w:t>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ind w:firstLine="2890"/>
        <w:spacing w:line="360" w:lineRule="auto"/>
        <w:widowControl/>
        <w:rPr>
          <w:b/>
          <w:color w:val="auto"/>
          <w:spacing w:val="20"/>
          <w:sz w:val="32"/>
          <w:szCs w:val="32"/>
        </w:rPr>
      </w:pPr>
      <w:r>
        <w:rPr>
          <w:rFonts w:hint="eastAsia"/>
          <w:b/>
          <w:color w:val="auto"/>
          <w:spacing w:val="20"/>
          <w:sz w:val="32"/>
          <w:szCs w:val="32"/>
          <w:lang w:val="en-US" w:eastAsia="zh-CN"/>
        </w:rPr>
        <w:t xml:space="preserve">2</w:t>
      </w:r>
      <w:r>
        <w:rPr>
          <w:rFonts w:hint="eastAsia"/>
          <w:b/>
          <w:color w:val="auto"/>
          <w:spacing w:val="20"/>
          <w:sz w:val="32"/>
          <w:szCs w:val="32"/>
        </w:rPr>
        <w:t xml:space="preserve">、关于招标文件的询问内容</w:t>
      </w:r>
      <w:r/>
    </w:p>
    <w:p>
      <w:pPr>
        <w:jc w:val="left"/>
        <w:spacing w:line="360" w:lineRule="auto"/>
        <w:widowControl/>
        <w:rPr>
          <w:rFonts w:ascii="宋体" w:hAnsi="宋体"/>
          <w:color w:val="auto"/>
          <w:sz w:val="24"/>
        </w:rPr>
      </w:pPr>
      <w:r>
        <w:rPr>
          <w:rFonts w:ascii="宋体" w:hAnsi="宋体"/>
          <w:color w:val="auto"/>
          <w:sz w:val="24"/>
        </w:rPr>
      </w:r>
      <w:r/>
    </w:p>
    <w:p>
      <w:pPr>
        <w:jc w:val="left"/>
        <w:spacing w:line="360" w:lineRule="auto"/>
        <w:widowControl/>
        <w:rPr>
          <w:rFonts w:ascii="宋体" w:hAnsi="宋体"/>
          <w:color w:val="auto"/>
          <w:sz w:val="24"/>
          <w:u w:val="single"/>
        </w:rPr>
      </w:pPr>
      <w:r>
        <w:rPr>
          <w:rFonts w:hint="eastAsia" w:ascii="宋体" w:hAnsi="宋体"/>
          <w:color w:val="auto"/>
          <w:sz w:val="24"/>
        </w:rPr>
        <w:t xml:space="preserve">项目名称：</w:t>
      </w:r>
      <w:r/>
    </w:p>
    <w:p>
      <w:pPr>
        <w:jc w:val="left"/>
        <w:spacing w:line="360" w:lineRule="auto"/>
        <w:widowControl/>
        <w:rPr>
          <w:rFonts w:ascii="宋体" w:hAnsi="宋体"/>
          <w:color w:val="auto"/>
          <w:sz w:val="24"/>
        </w:rPr>
      </w:pPr>
      <w:r>
        <w:rPr>
          <w:rFonts w:hint="eastAsia" w:ascii="宋体" w:hAnsi="宋体"/>
          <w:color w:val="auto"/>
          <w:sz w:val="24"/>
        </w:rPr>
        <w:t xml:space="preserve">采购编号：</w:t>
      </w:r>
      <w:r/>
    </w:p>
    <w:p>
      <w:pPr>
        <w:jc w:val="left"/>
        <w:spacing w:line="360" w:lineRule="auto"/>
        <w:widowControl/>
        <w:rPr>
          <w:rFonts w:ascii="宋体" w:hAnsi="宋体"/>
          <w:color w:val="auto"/>
          <w:sz w:val="24"/>
        </w:rPr>
      </w:pPr>
      <w:r>
        <w:rPr>
          <w:rFonts w:hint="eastAsia" w:ascii="宋体" w:hAnsi="宋体"/>
          <w:color w:val="auto"/>
          <w:sz w:val="24"/>
        </w:rPr>
        <w:t xml:space="preserve">内容：</w:t>
      </w:r>
      <w:r/>
    </w:p>
    <w:p>
      <w:pPr>
        <w:jc w:val="left"/>
        <w:spacing w:line="360" w:lineRule="auto"/>
        <w:widowControl/>
        <w:rPr>
          <w:rFonts w:ascii="宋体" w:hAnsi="宋体"/>
          <w:b/>
          <w:color w:val="auto"/>
          <w:sz w:val="24"/>
          <w:u w:val="single"/>
        </w:rPr>
      </w:pPr>
      <w:r>
        <w:rPr>
          <w:rFonts w:ascii="宋体" w:hAnsi="宋体"/>
          <w:b/>
          <w:color w:val="auto"/>
          <w:sz w:val="24"/>
          <w:u w:val="single"/>
        </w:rPr>
      </w:r>
      <w:r/>
    </w:p>
    <w:p>
      <w:pPr>
        <w:jc w:val="left"/>
        <w:spacing w:line="360" w:lineRule="auto"/>
        <w:widowControl/>
        <w:rPr>
          <w:rFonts w:ascii="宋体" w:hAnsi="宋体"/>
          <w:b/>
          <w:color w:val="auto"/>
          <w:sz w:val="24"/>
          <w:u w:val="single"/>
        </w:rPr>
      </w:pPr>
      <w:r>
        <w:rPr>
          <w:rFonts w:ascii="宋体" w:hAnsi="宋体"/>
          <w:b/>
          <w:color w:val="auto"/>
          <w:sz w:val="24"/>
          <w:u w:val="single"/>
        </w:rPr>
      </w:r>
      <w:r/>
    </w:p>
    <w:p>
      <w:pPr>
        <w:jc w:val="left"/>
        <w:spacing w:line="360" w:lineRule="auto"/>
        <w:widowControl/>
        <w:rPr>
          <w:rFonts w:ascii="宋体" w:hAnsi="宋体"/>
          <w:b/>
          <w:color w:val="auto"/>
          <w:sz w:val="24"/>
          <w:u w:val="single"/>
        </w:rPr>
      </w:pPr>
      <w:r>
        <w:rPr>
          <w:rFonts w:ascii="宋体" w:hAnsi="宋体"/>
          <w:b/>
          <w:color w:val="auto"/>
          <w:sz w:val="24"/>
          <w:u w:val="single"/>
        </w:rPr>
      </w:r>
      <w:r/>
    </w:p>
    <w:p>
      <w:pPr>
        <w:spacing w:line="360" w:lineRule="auto"/>
        <w:rPr>
          <w:color w:val="auto"/>
          <w:sz w:val="24"/>
        </w:rPr>
      </w:pPr>
      <w:r>
        <w:rPr>
          <w:rFonts w:hint="eastAsia"/>
          <w:color w:val="auto"/>
          <w:sz w:val="24"/>
        </w:rPr>
        <w:t xml:space="preserve">被授权人姓名：</w:t>
      </w:r>
      <w:r/>
    </w:p>
    <w:p>
      <w:pPr>
        <w:spacing w:line="360" w:lineRule="auto"/>
        <w:tabs>
          <w:tab w:val="left" w:pos="360" w:leader="none"/>
        </w:tabs>
        <w:rPr>
          <w:color w:val="auto"/>
          <w:sz w:val="24"/>
          <w:u w:val="single"/>
        </w:rPr>
      </w:pPr>
      <w:r>
        <w:rPr>
          <w:rFonts w:hint="eastAsia"/>
          <w:color w:val="auto"/>
          <w:sz w:val="24"/>
        </w:rPr>
        <w:t xml:space="preserve">被授权人身份证号码：</w:t>
      </w:r>
      <w:r/>
    </w:p>
    <w:p>
      <w:pPr>
        <w:spacing w:line="360" w:lineRule="auto"/>
        <w:tabs>
          <w:tab w:val="left" w:pos="360" w:leader="none"/>
        </w:tabs>
        <w:rPr>
          <w:color w:val="auto"/>
          <w:sz w:val="24"/>
          <w:u w:val="single"/>
        </w:rPr>
      </w:pPr>
      <w:r>
        <w:rPr>
          <w:rFonts w:hint="eastAsia"/>
          <w:color w:val="auto"/>
          <w:sz w:val="24"/>
        </w:rPr>
        <w:t xml:space="preserve">被授权人联系电话：（手机）</w:t>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jc w:val="left"/>
        <w:spacing w:line="360" w:lineRule="auto"/>
        <w:widowControl/>
        <w:rPr>
          <w:rFonts w:ascii="宋体" w:hAnsi="宋体"/>
          <w:b/>
          <w:color w:val="auto"/>
          <w:sz w:val="24"/>
          <w:u w:val="single"/>
        </w:rPr>
      </w:pPr>
      <w:r>
        <w:rPr>
          <w:rFonts w:ascii="宋体" w:hAnsi="宋体"/>
          <w:b/>
          <w:color w:val="auto"/>
          <w:sz w:val="24"/>
          <w:u w:val="single"/>
        </w:rPr>
      </w:r>
      <w:r/>
    </w:p>
    <w:p>
      <w:pPr>
        <w:ind w:left="3360" w:firstLine="960"/>
        <w:jc w:val="left"/>
        <w:spacing w:line="360" w:lineRule="auto"/>
        <w:widowControl/>
        <w:rPr>
          <w:rFonts w:ascii="宋体" w:hAnsi="宋体" w:cs="楷体"/>
          <w:color w:val="auto"/>
          <w:sz w:val="24"/>
        </w:rPr>
      </w:pPr>
      <w:r>
        <w:rPr>
          <w:rFonts w:hint="eastAsia" w:ascii="宋体" w:hAnsi="宋体"/>
          <w:bCs/>
          <w:color w:val="auto"/>
          <w:sz w:val="24"/>
        </w:rPr>
        <w:t xml:space="preserve">投标单位名称：</w:t>
      </w:r>
      <w:r>
        <w:rPr>
          <w:rFonts w:hint="eastAsia" w:ascii="宋体" w:hAnsi="宋体" w:cs="楷体"/>
          <w:color w:val="auto"/>
          <w:sz w:val="24"/>
        </w:rPr>
        <w:t xml:space="preserve">（加盖公章）</w:t>
      </w:r>
      <w:r/>
    </w:p>
    <w:p>
      <w:pPr>
        <w:ind w:left="3360" w:firstLine="420"/>
        <w:jc w:val="left"/>
        <w:spacing w:line="360" w:lineRule="auto"/>
        <w:widowControl/>
        <w:rPr>
          <w:rFonts w:ascii="宋体" w:hAnsi="宋体"/>
          <w:color w:val="auto"/>
          <w:sz w:val="24"/>
        </w:rPr>
      </w:pPr>
      <w:r>
        <w:rPr>
          <w:rFonts w:hint="eastAsia" w:ascii="宋体" w:hAnsi="宋体"/>
          <w:color w:val="auto"/>
          <w:sz w:val="24"/>
        </w:rPr>
        <w:t xml:space="preserve">法定代表人或被授权人（签名或盖章）：</w:t>
      </w:r>
      <w:r/>
    </w:p>
    <w:p>
      <w:pPr>
        <w:ind w:firstLine="4800"/>
        <w:jc w:val="left"/>
        <w:spacing w:line="360" w:lineRule="auto"/>
        <w:widowControl/>
        <w:rPr>
          <w:color w:val="auto"/>
          <w:sz w:val="20"/>
          <w:szCs w:val="20"/>
        </w:rPr>
      </w:pPr>
      <w:r>
        <w:rPr>
          <w:rFonts w:hint="eastAsia" w:ascii="宋体" w:hAnsi="宋体"/>
          <w:color w:val="auto"/>
          <w:sz w:val="24"/>
        </w:rPr>
        <w:t xml:space="preserve">时间：    年   月  日</w:t>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p>
      <w:pPr>
        <w:pStyle w:val="768"/>
        <w:rPr>
          <w:color w:val="auto"/>
        </w:rPr>
      </w:pPr>
      <w:r>
        <w:rPr>
          <w:color w:val="auto"/>
        </w:rPr>
      </w:r>
      <w:r/>
    </w:p>
    <w:sectPr>
      <w:headerReference w:type="even" r:id="rId10"/>
      <w:headerReference w:type="first" r:id="rId11"/>
      <w:footerReference w:type="even" r:id="rId13"/>
      <w:footerReference w:type="first" r:id="rId14"/>
      <w:footnotePr/>
      <w:endnotePr/>
      <w:type w:val="nextPage"/>
      <w:pgSz w:w="11907" w:h="16840" w:orient="portrait"/>
      <w:pgMar w:top="1440" w:right="1080" w:bottom="1440" w:left="108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华文新魏">
    <w:panose1 w:val="02010800040101010101"/>
  </w:font>
  <w:font w:name="Segoe UI Symbol">
    <w:panose1 w:val="020B0502040204020203"/>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Symbol">
    <w:panose1 w:val="05050102010706020507"/>
  </w:font>
  <w:font w:name="楷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73"/>
      </w:rPr>
      <w:framePr w:wrap="around" w:vAnchor="text" w:hAnchor="margin" w:xAlign="right" w:y="1"/>
    </w:pPr>
    <w:r>
      <w:rPr>
        <w:rStyle w:val="973"/>
      </w:rPr>
      <w:fldChar w:fldCharType="begin"/>
    </w:r>
    <w:r>
      <w:rPr>
        <w:rStyle w:val="973"/>
      </w:rPr>
      <w:instrText xml:space="preserve">PAGE  </w:instrText>
    </w:r>
    <w:r>
      <w:rPr>
        <w:rStyle w:val="973"/>
      </w:rPr>
      <w:fldChar w:fldCharType="end"/>
    </w:r>
    <w:r/>
  </w:p>
  <w:p>
    <w:pPr>
      <w:pStyle w:val="948"/>
      <w:ind w:right="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4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00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00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0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4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3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48"/>
      <w:isLgl w:val="false"/>
      <w:suff w:val="nothing"/>
      <w:lvlText w:val="%1.%2.%3.%4.%5.%6　"/>
      <w:lvlJc w:val="left"/>
      <w:pPr>
        <w:ind w:left="-25" w:firstLine="0"/>
      </w:pPr>
      <w:rPr>
        <w:rFonts w:ascii="Times New Roman" w:hAnsi="Times New Roman" w:eastAsia="宋体"/>
        <w:b/>
        <w:i w:val="0"/>
        <w:sz w:val="28"/>
      </w:rPr>
    </w:lvl>
    <w:lvl w:ilvl="6">
      <w:start w:val="1"/>
      <w:numFmt w:val="lowerLetter"/>
      <w:pStyle w:val="106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2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lowerLetter"/>
      <w:pStyle w:val="108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09"/>
      <w:isLgl w:val="false"/>
      <w:suff w:val="tab"/>
      <w:lvlText w:val="%1"/>
      <w:lvlJc w:val="left"/>
      <w:pPr>
        <w:ind w:left="680" w:hanging="680"/>
      </w:pPr>
      <w:rPr>
        <w:rFonts w:hint="eastAsia" w:ascii="宋体" w:hAnsi="宋体" w:eastAsia="宋体"/>
      </w:rPr>
    </w:lvl>
    <w:lvl w:ilvl="1">
      <w:start w:val="1"/>
      <w:numFmt w:val="decimal"/>
      <w:pStyle w:val="1110"/>
      <w:isLgl w:val="false"/>
      <w:suff w:val="tab"/>
      <w:lvlText w:val="%1.%2"/>
      <w:lvlJc w:val="left"/>
      <w:pPr>
        <w:ind w:left="851" w:hanging="851"/>
      </w:pPr>
      <w:rPr>
        <w:rFonts w:hint="eastAsia" w:ascii="宋体" w:hAnsi="宋体" w:eastAsia="宋体"/>
        <w:color w:val="000000"/>
      </w:rPr>
    </w:lvl>
    <w:lvl w:ilvl="2">
      <w:start w:val="1"/>
      <w:numFmt w:val="decimal"/>
      <w:pStyle w:val="111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1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13"/>
  </w:num>
  <w:num w:numId="4">
    <w:abstractNumId w:val="2"/>
  </w:num>
  <w:num w:numId="5">
    <w:abstractNumId w:val="1"/>
  </w:num>
  <w:num w:numId="6">
    <w:abstractNumId w:val="9"/>
  </w:num>
  <w:num w:numId="7">
    <w:abstractNumId w:val="11"/>
  </w:num>
  <w:num w:numId="8">
    <w:abstractNumId w:val="14"/>
  </w:num>
  <w:num w:numId="9">
    <w:abstractNumId w:val="8"/>
  </w:num>
  <w:num w:numId="10">
    <w:abstractNumId w:val="0"/>
  </w:num>
  <w:num w:numId="11">
    <w:abstractNumId w:val="12"/>
  </w:num>
  <w:num w:numId="12">
    <w:abstractNumId w:val="5"/>
  </w:num>
  <w:num w:numId="13">
    <w:abstractNumId w:val="10"/>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num>
  <w:num w:numId="16">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0"/>
    <w:link w:val="711"/>
    <w:uiPriority w:val="9"/>
    <w:rPr>
      <w:rFonts w:ascii="Arial" w:hAnsi="Arial" w:eastAsia="Arial" w:cs="Arial"/>
      <w:sz w:val="40"/>
      <w:szCs w:val="40"/>
    </w:rPr>
  </w:style>
  <w:style w:type="character" w:styleId="15">
    <w:name w:val="Heading 2 Char"/>
    <w:basedOn w:val="720"/>
    <w:link w:val="712"/>
    <w:uiPriority w:val="9"/>
    <w:rPr>
      <w:rFonts w:ascii="Arial" w:hAnsi="Arial" w:eastAsia="Arial" w:cs="Arial"/>
      <w:sz w:val="34"/>
    </w:rPr>
  </w:style>
  <w:style w:type="character" w:styleId="17">
    <w:name w:val="Heading 3 Char"/>
    <w:basedOn w:val="720"/>
    <w:link w:val="713"/>
    <w:uiPriority w:val="9"/>
    <w:rPr>
      <w:rFonts w:ascii="Arial" w:hAnsi="Arial" w:eastAsia="Arial" w:cs="Arial"/>
      <w:sz w:val="30"/>
      <w:szCs w:val="30"/>
    </w:rPr>
  </w:style>
  <w:style w:type="character" w:styleId="19">
    <w:name w:val="Heading 4 Char"/>
    <w:basedOn w:val="720"/>
    <w:link w:val="714"/>
    <w:uiPriority w:val="9"/>
    <w:rPr>
      <w:rFonts w:ascii="Arial" w:hAnsi="Arial" w:eastAsia="Arial" w:cs="Arial"/>
      <w:b/>
      <w:bCs/>
      <w:sz w:val="26"/>
      <w:szCs w:val="26"/>
    </w:rPr>
  </w:style>
  <w:style w:type="character" w:styleId="21">
    <w:name w:val="Heading 5 Char"/>
    <w:basedOn w:val="720"/>
    <w:link w:val="715"/>
    <w:uiPriority w:val="9"/>
    <w:rPr>
      <w:rFonts w:ascii="Arial" w:hAnsi="Arial" w:eastAsia="Arial" w:cs="Arial"/>
      <w:b/>
      <w:bCs/>
      <w:sz w:val="24"/>
      <w:szCs w:val="24"/>
    </w:rPr>
  </w:style>
  <w:style w:type="character" w:styleId="23">
    <w:name w:val="Heading 6 Char"/>
    <w:basedOn w:val="720"/>
    <w:link w:val="716"/>
    <w:uiPriority w:val="9"/>
    <w:rPr>
      <w:rFonts w:ascii="Arial" w:hAnsi="Arial" w:eastAsia="Arial" w:cs="Arial"/>
      <w:b/>
      <w:bCs/>
      <w:sz w:val="22"/>
      <w:szCs w:val="22"/>
    </w:rPr>
  </w:style>
  <w:style w:type="character" w:styleId="25">
    <w:name w:val="Heading 7 Char"/>
    <w:basedOn w:val="720"/>
    <w:link w:val="717"/>
    <w:uiPriority w:val="9"/>
    <w:rPr>
      <w:rFonts w:ascii="Arial" w:hAnsi="Arial" w:eastAsia="Arial" w:cs="Arial"/>
      <w:b/>
      <w:bCs/>
      <w:i/>
      <w:iCs/>
      <w:sz w:val="22"/>
      <w:szCs w:val="22"/>
    </w:rPr>
  </w:style>
  <w:style w:type="character" w:styleId="27">
    <w:name w:val="Heading 8 Char"/>
    <w:basedOn w:val="720"/>
    <w:link w:val="718"/>
    <w:uiPriority w:val="9"/>
    <w:rPr>
      <w:rFonts w:ascii="Arial" w:hAnsi="Arial" w:eastAsia="Arial" w:cs="Arial"/>
      <w:i/>
      <w:iCs/>
      <w:sz w:val="22"/>
      <w:szCs w:val="22"/>
    </w:rPr>
  </w:style>
  <w:style w:type="character" w:styleId="29">
    <w:name w:val="Heading 9 Char"/>
    <w:basedOn w:val="720"/>
    <w:link w:val="719"/>
    <w:uiPriority w:val="9"/>
    <w:rPr>
      <w:rFonts w:ascii="Arial" w:hAnsi="Arial" w:eastAsia="Arial" w:cs="Arial"/>
      <w:i/>
      <w:iCs/>
      <w:sz w:val="21"/>
      <w:szCs w:val="21"/>
    </w:rPr>
  </w:style>
  <w:style w:type="character" w:styleId="34">
    <w:name w:val="Title Char"/>
    <w:basedOn w:val="720"/>
    <w:link w:val="744"/>
    <w:uiPriority w:val="10"/>
    <w:rPr>
      <w:sz w:val="48"/>
      <w:szCs w:val="48"/>
    </w:rPr>
  </w:style>
  <w:style w:type="character" w:styleId="36">
    <w:name w:val="Subtitle Char"/>
    <w:basedOn w:val="720"/>
    <w:link w:val="737"/>
    <w:uiPriority w:val="11"/>
    <w:rPr>
      <w:sz w:val="24"/>
      <w:szCs w:val="24"/>
    </w:rPr>
  </w:style>
  <w:style w:type="character" w:styleId="38">
    <w:name w:val="Quote Char"/>
    <w:link w:val="771"/>
    <w:uiPriority w:val="29"/>
    <w:rPr>
      <w:i/>
    </w:rPr>
  </w:style>
  <w:style w:type="character" w:styleId="40">
    <w:name w:val="Intense Quote Char"/>
    <w:link w:val="773"/>
    <w:uiPriority w:val="30"/>
    <w:rPr>
      <w:i/>
    </w:rPr>
  </w:style>
  <w:style w:type="character" w:styleId="42">
    <w:name w:val="Header Char"/>
    <w:basedOn w:val="720"/>
    <w:link w:val="734"/>
    <w:uiPriority w:val="99"/>
  </w:style>
  <w:style w:type="character" w:styleId="46">
    <w:name w:val="Caption Char"/>
    <w:basedOn w:val="724"/>
    <w:link w:val="733"/>
    <w:uiPriority w:val="99"/>
  </w:style>
  <w:style w:type="character" w:styleId="175">
    <w:name w:val="Footnote Text Char"/>
    <w:link w:val="738"/>
    <w:uiPriority w:val="99"/>
    <w:rPr>
      <w:sz w:val="18"/>
    </w:rPr>
  </w:style>
  <w:style w:type="character" w:styleId="178">
    <w:name w:val="Endnote Text Char"/>
    <w:link w:val="732"/>
    <w:uiPriority w:val="99"/>
    <w:rPr>
      <w:sz w:val="20"/>
    </w:rPr>
  </w:style>
  <w:style w:type="paragraph" w:styleId="189">
    <w:name w:val="TOC Heading"/>
    <w:uiPriority w:val="39"/>
    <w:unhideWhenUsed/>
  </w:style>
  <w:style w:type="paragraph" w:styleId="71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11">
    <w:name w:val="Heading 1"/>
    <w:basedOn w:val="710"/>
    <w:next w:val="710"/>
    <w:link w:val="752"/>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22"/>
    <w:link w:val="753"/>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754"/>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755"/>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56"/>
    <w:uiPriority w:val="9"/>
    <w:unhideWhenUsed/>
    <w:qFormat/>
    <w:pPr>
      <w:keepLines/>
      <w:keepNext/>
      <w:spacing w:before="320" w:after="200"/>
      <w:outlineLvl w:val="4"/>
    </w:pPr>
    <w:rPr>
      <w:rFonts w:ascii="Arial" w:hAnsi="Arial" w:eastAsia="Arial" w:cs="Arial"/>
      <w:b/>
      <w:bCs/>
      <w:sz w:val="24"/>
    </w:rPr>
  </w:style>
  <w:style w:type="paragraph" w:styleId="716">
    <w:name w:val="Heading 6"/>
    <w:basedOn w:val="710"/>
    <w:next w:val="710"/>
    <w:link w:val="757"/>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59"/>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60"/>
    <w:uiPriority w:val="9"/>
    <w:unhideWhenUsed/>
    <w:qFormat/>
    <w:pPr>
      <w:keepLines/>
      <w:keepNext/>
      <w:spacing w:before="320" w:after="200"/>
      <w:outlineLvl w:val="8"/>
    </w:pPr>
    <w:rPr>
      <w:rFonts w:ascii="Arial" w:hAnsi="Arial" w:eastAsia="Arial" w:cs="Arial"/>
      <w:i/>
      <w:iCs/>
      <w:szCs w:val="21"/>
    </w:rPr>
  </w:style>
  <w:style w:type="character" w:styleId="720" w:default="1">
    <w:name w:val="Default Paragraph Font"/>
    <w:uiPriority w:val="1"/>
    <w:unhideWhenUsed/>
    <w:qFormat/>
  </w:style>
  <w:style w:type="table" w:styleId="721" w:default="1">
    <w:name w:val="Normal Table"/>
    <w:uiPriority w:val="99"/>
    <w:unhideWhenUsed/>
    <w:qFormat/>
    <w:tblPr>
      <w:tblCellMar>
        <w:left w:w="108" w:type="dxa"/>
        <w:top w:w="0" w:type="dxa"/>
        <w:right w:w="108" w:type="dxa"/>
        <w:bottom w:w="0" w:type="dxa"/>
      </w:tblCellMar>
    </w:tblPr>
  </w:style>
  <w:style w:type="paragraph" w:styleId="722">
    <w:name w:val="Normal Indent"/>
    <w:basedOn w:val="710"/>
    <w:next w:val="710"/>
    <w:uiPriority w:val="0"/>
    <w:qFormat/>
    <w:pPr>
      <w:ind w:firstLine="420"/>
      <w:jc w:val="left"/>
    </w:pPr>
    <w:rPr>
      <w:rFonts w:ascii="宋体"/>
      <w:sz w:val="24"/>
    </w:rPr>
  </w:style>
  <w:style w:type="paragraph" w:styleId="723">
    <w:name w:val="toc 7"/>
    <w:basedOn w:val="710"/>
    <w:next w:val="710"/>
    <w:uiPriority w:val="39"/>
    <w:unhideWhenUsed/>
    <w:qFormat/>
    <w:pPr>
      <w:ind w:left="1701"/>
      <w:spacing w:after="57"/>
    </w:pPr>
  </w:style>
  <w:style w:type="paragraph" w:styleId="724">
    <w:name w:val="Caption"/>
    <w:basedOn w:val="710"/>
    <w:next w:val="710"/>
    <w:uiPriority w:val="35"/>
    <w:unhideWhenUsed/>
    <w:qFormat/>
    <w:pPr>
      <w:spacing w:line="276" w:lineRule="auto"/>
    </w:pPr>
    <w:rPr>
      <w:b/>
      <w:bCs/>
      <w:color w:val="4f81bd"/>
      <w:sz w:val="18"/>
      <w:szCs w:val="18"/>
    </w:rPr>
  </w:style>
  <w:style w:type="paragraph" w:styleId="725">
    <w:name w:val="annotation text"/>
    <w:basedOn w:val="710"/>
    <w:uiPriority w:val="99"/>
    <w:qFormat/>
    <w:pPr>
      <w:jc w:val="left"/>
    </w:pPr>
  </w:style>
  <w:style w:type="paragraph" w:styleId="726">
    <w:name w:val="Body Text"/>
    <w:basedOn w:val="710"/>
    <w:next w:val="710"/>
    <w:uiPriority w:val="0"/>
    <w:semiHidden/>
    <w:qFormat/>
    <w:rPr>
      <w:rFonts w:ascii="楷体" w:hAnsi="楷体" w:eastAsia="楷体" w:cs="楷体"/>
      <w:sz w:val="60"/>
      <w:szCs w:val="60"/>
      <w:lang w:eastAsia="en-US"/>
    </w:rPr>
  </w:style>
  <w:style w:type="paragraph" w:styleId="727">
    <w:name w:val="Body Text Indent"/>
    <w:basedOn w:val="710"/>
    <w:uiPriority w:val="0"/>
    <w:qFormat/>
    <w:pPr>
      <w:ind w:firstLine="570"/>
      <w:spacing w:line="360" w:lineRule="auto"/>
    </w:pPr>
    <w:rPr>
      <w:sz w:val="24"/>
    </w:rPr>
  </w:style>
  <w:style w:type="paragraph" w:styleId="728">
    <w:name w:val="toc 5"/>
    <w:basedOn w:val="710"/>
    <w:next w:val="710"/>
    <w:uiPriority w:val="39"/>
    <w:unhideWhenUsed/>
    <w:qFormat/>
    <w:pPr>
      <w:ind w:left="1134"/>
      <w:spacing w:after="57"/>
    </w:pPr>
  </w:style>
  <w:style w:type="paragraph" w:styleId="729">
    <w:name w:val="toc 3"/>
    <w:basedOn w:val="710"/>
    <w:next w:val="710"/>
    <w:uiPriority w:val="39"/>
    <w:unhideWhenUsed/>
    <w:qFormat/>
    <w:pPr>
      <w:ind w:left="567"/>
      <w:spacing w:after="57"/>
    </w:pPr>
  </w:style>
  <w:style w:type="paragraph" w:styleId="730">
    <w:name w:val="Plain Text"/>
    <w:basedOn w:val="710"/>
    <w:next w:val="722"/>
    <w:uiPriority w:val="0"/>
    <w:qFormat/>
    <w:rPr>
      <w:rFonts w:hint="eastAsia" w:ascii="宋体" w:hAnsi="Courier New"/>
      <w:szCs w:val="20"/>
    </w:rPr>
  </w:style>
  <w:style w:type="paragraph" w:styleId="731">
    <w:name w:val="toc 8"/>
    <w:basedOn w:val="710"/>
    <w:next w:val="710"/>
    <w:uiPriority w:val="39"/>
    <w:unhideWhenUsed/>
    <w:qFormat/>
    <w:pPr>
      <w:ind w:left="1984"/>
      <w:spacing w:after="57"/>
    </w:pPr>
  </w:style>
  <w:style w:type="paragraph" w:styleId="732">
    <w:name w:val="endnote text"/>
    <w:basedOn w:val="710"/>
    <w:link w:val="761"/>
    <w:uiPriority w:val="99"/>
    <w:unhideWhenUsed/>
    <w:qFormat/>
    <w:rPr>
      <w:sz w:val="20"/>
    </w:rPr>
  </w:style>
  <w:style w:type="paragraph" w:styleId="733">
    <w:name w:val="Footer"/>
    <w:basedOn w:val="710"/>
    <w:link w:val="767"/>
    <w:uiPriority w:val="99"/>
    <w:unhideWhenUsed/>
    <w:qFormat/>
    <w:pPr>
      <w:tabs>
        <w:tab w:val="center" w:pos="7143" w:leader="none"/>
        <w:tab w:val="right" w:pos="14287" w:leader="none"/>
      </w:tabs>
    </w:pPr>
  </w:style>
  <w:style w:type="paragraph" w:styleId="734">
    <w:name w:val="Header"/>
    <w:basedOn w:val="710"/>
    <w:link w:val="763"/>
    <w:uiPriority w:val="99"/>
    <w:unhideWhenUsed/>
    <w:qFormat/>
    <w:pPr>
      <w:tabs>
        <w:tab w:val="center" w:pos="7143" w:leader="none"/>
        <w:tab w:val="right" w:pos="14287" w:leader="none"/>
      </w:tabs>
    </w:pPr>
  </w:style>
  <w:style w:type="paragraph" w:styleId="735">
    <w:name w:val="toc 1"/>
    <w:basedOn w:val="710"/>
    <w:next w:val="710"/>
    <w:uiPriority w:val="39"/>
    <w:unhideWhenUsed/>
    <w:qFormat/>
    <w:pPr>
      <w:spacing w:after="57"/>
    </w:pPr>
  </w:style>
  <w:style w:type="paragraph" w:styleId="736">
    <w:name w:val="toc 4"/>
    <w:basedOn w:val="710"/>
    <w:next w:val="710"/>
    <w:uiPriority w:val="39"/>
    <w:unhideWhenUsed/>
    <w:qFormat/>
    <w:pPr>
      <w:ind w:left="850"/>
      <w:spacing w:after="57"/>
    </w:pPr>
  </w:style>
  <w:style w:type="paragraph" w:styleId="737">
    <w:name w:val="Subtitle"/>
    <w:basedOn w:val="710"/>
    <w:next w:val="710"/>
    <w:link w:val="764"/>
    <w:uiPriority w:val="11"/>
    <w:qFormat/>
    <w:pPr>
      <w:spacing w:before="200" w:after="200"/>
    </w:pPr>
    <w:rPr>
      <w:sz w:val="24"/>
    </w:rPr>
  </w:style>
  <w:style w:type="paragraph" w:styleId="738">
    <w:name w:val="footnote text"/>
    <w:basedOn w:val="710"/>
    <w:link w:val="765"/>
    <w:uiPriority w:val="99"/>
    <w:unhideWhenUsed/>
    <w:qFormat/>
    <w:pPr>
      <w:spacing w:after="40"/>
    </w:pPr>
    <w:rPr>
      <w:sz w:val="18"/>
    </w:rPr>
  </w:style>
  <w:style w:type="paragraph" w:styleId="739">
    <w:name w:val="toc 6"/>
    <w:basedOn w:val="710"/>
    <w:next w:val="710"/>
    <w:uiPriority w:val="39"/>
    <w:unhideWhenUsed/>
    <w:qFormat/>
    <w:pPr>
      <w:ind w:left="1417"/>
      <w:spacing w:after="57"/>
    </w:pPr>
  </w:style>
  <w:style w:type="paragraph" w:styleId="740">
    <w:name w:val="table of figures"/>
    <w:basedOn w:val="710"/>
    <w:next w:val="710"/>
    <w:uiPriority w:val="99"/>
    <w:unhideWhenUsed/>
    <w:qFormat/>
  </w:style>
  <w:style w:type="paragraph" w:styleId="741">
    <w:name w:val="toc 2"/>
    <w:basedOn w:val="710"/>
    <w:next w:val="710"/>
    <w:uiPriority w:val="39"/>
    <w:unhideWhenUsed/>
    <w:qFormat/>
    <w:pPr>
      <w:ind w:left="283"/>
      <w:spacing w:after="57"/>
    </w:pPr>
  </w:style>
  <w:style w:type="paragraph" w:styleId="742">
    <w:name w:val="toc 9"/>
    <w:basedOn w:val="710"/>
    <w:next w:val="710"/>
    <w:uiPriority w:val="39"/>
    <w:unhideWhenUsed/>
    <w:qFormat/>
    <w:pPr>
      <w:ind w:left="2268"/>
      <w:spacing w:after="57"/>
    </w:pPr>
  </w:style>
  <w:style w:type="paragraph" w:styleId="743">
    <w:name w:val="Normal (Web)"/>
    <w:basedOn w:val="710"/>
    <w:uiPriority w:val="99"/>
    <w:unhideWhenUsed/>
    <w:qFormat/>
    <w:pPr>
      <w:jc w:val="left"/>
      <w:spacing w:before="100" w:beforeAutospacing="1" w:after="100" w:afterAutospacing="1"/>
      <w:widowControl/>
    </w:pPr>
    <w:rPr>
      <w:rFonts w:ascii="宋体" w:hAnsi="宋体" w:cs="宋体"/>
      <w:sz w:val="24"/>
    </w:rPr>
  </w:style>
  <w:style w:type="paragraph" w:styleId="744">
    <w:name w:val="Title"/>
    <w:basedOn w:val="710"/>
    <w:next w:val="710"/>
    <w:link w:val="766"/>
    <w:uiPriority w:val="10"/>
    <w:qFormat/>
    <w:pPr>
      <w:contextualSpacing/>
      <w:spacing w:before="300" w:after="200"/>
    </w:pPr>
    <w:rPr>
      <w:sz w:val="48"/>
      <w:szCs w:val="48"/>
    </w:rPr>
  </w:style>
  <w:style w:type="paragraph" w:styleId="745">
    <w:name w:val="Body Text First Indent"/>
    <w:basedOn w:val="726"/>
    <w:uiPriority w:val="0"/>
    <w:qFormat/>
    <w:pPr>
      <w:ind w:firstLine="420"/>
      <w:spacing w:before="0" w:after="120" w:line="240" w:lineRule="auto"/>
      <w:tabs>
        <w:tab w:val="left" w:pos="567" w:leader="none"/>
      </w:tabs>
    </w:pPr>
    <w:rPr>
      <w:sz w:val="21"/>
    </w:rPr>
  </w:style>
  <w:style w:type="paragraph" w:styleId="746">
    <w:name w:val="Body Text First Indent 2"/>
    <w:basedOn w:val="727"/>
    <w:next w:val="710"/>
    <w:uiPriority w:val="0"/>
    <w:qFormat/>
    <w:pPr>
      <w:ind w:left="420" w:firstLine="420"/>
      <w:spacing w:after="120" w:line="480" w:lineRule="exact"/>
    </w:pPr>
    <w:rPr>
      <w:szCs w:val="20"/>
    </w:rPr>
  </w:style>
  <w:style w:type="table" w:styleId="7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endnote reference"/>
    <w:uiPriority w:val="99"/>
    <w:unhideWhenUsed/>
    <w:qFormat/>
    <w:rPr>
      <w:vertAlign w:val="superscript"/>
    </w:rPr>
  </w:style>
  <w:style w:type="character" w:styleId="749">
    <w:name w:val="page number"/>
    <w:uiPriority w:val="0"/>
    <w:qFormat/>
  </w:style>
  <w:style w:type="character" w:styleId="750">
    <w:name w:val="Hyperlink"/>
    <w:uiPriority w:val="99"/>
    <w:unhideWhenUsed/>
    <w:qFormat/>
    <w:rPr>
      <w:color w:val="0000ff"/>
      <w:u w:val="single"/>
    </w:rPr>
  </w:style>
  <w:style w:type="character" w:styleId="751">
    <w:name w:val="footnote reference"/>
    <w:uiPriority w:val="99"/>
    <w:unhideWhenUsed/>
    <w:qFormat/>
    <w:rPr>
      <w:vertAlign w:val="superscript"/>
    </w:rPr>
  </w:style>
  <w:style w:type="character" w:styleId="752" w:customStyle="1">
    <w:name w:val="标题 1 Char1"/>
    <w:link w:val="711"/>
    <w:uiPriority w:val="9"/>
    <w:qFormat/>
    <w:rPr>
      <w:rFonts w:ascii="Arial" w:hAnsi="Arial" w:eastAsia="Arial" w:cs="Arial"/>
      <w:sz w:val="40"/>
      <w:szCs w:val="40"/>
    </w:rPr>
  </w:style>
  <w:style w:type="character" w:styleId="753" w:customStyle="1">
    <w:name w:val="标题 2 Char2"/>
    <w:link w:val="712"/>
    <w:uiPriority w:val="9"/>
    <w:qFormat/>
    <w:rPr>
      <w:rFonts w:ascii="Arial" w:hAnsi="Arial" w:eastAsia="Arial" w:cs="Arial"/>
      <w:sz w:val="34"/>
    </w:rPr>
  </w:style>
  <w:style w:type="character" w:styleId="754" w:customStyle="1">
    <w:name w:val="标题 3 Char2"/>
    <w:link w:val="713"/>
    <w:uiPriority w:val="9"/>
    <w:qFormat/>
    <w:rPr>
      <w:rFonts w:ascii="Arial" w:hAnsi="Arial" w:eastAsia="Arial" w:cs="Arial"/>
      <w:sz w:val="30"/>
      <w:szCs w:val="30"/>
    </w:rPr>
  </w:style>
  <w:style w:type="character" w:styleId="755" w:customStyle="1">
    <w:name w:val="标题 4 Char1"/>
    <w:link w:val="714"/>
    <w:uiPriority w:val="9"/>
    <w:qFormat/>
    <w:rPr>
      <w:rFonts w:ascii="Arial" w:hAnsi="Arial" w:eastAsia="Arial" w:cs="Arial"/>
      <w:b/>
      <w:bCs/>
      <w:sz w:val="26"/>
      <w:szCs w:val="26"/>
    </w:rPr>
  </w:style>
  <w:style w:type="character" w:styleId="756" w:customStyle="1">
    <w:name w:val="标题 5 Char1"/>
    <w:link w:val="715"/>
    <w:uiPriority w:val="9"/>
    <w:qFormat/>
    <w:rPr>
      <w:rFonts w:ascii="Arial" w:hAnsi="Arial" w:eastAsia="Arial" w:cs="Arial"/>
      <w:b/>
      <w:bCs/>
      <w:sz w:val="24"/>
      <w:szCs w:val="24"/>
    </w:rPr>
  </w:style>
  <w:style w:type="character" w:styleId="757" w:customStyle="1">
    <w:name w:val="标题 6 Char1"/>
    <w:link w:val="716"/>
    <w:uiPriority w:val="9"/>
    <w:qFormat/>
    <w:rPr>
      <w:rFonts w:ascii="Arial" w:hAnsi="Arial" w:eastAsia="Arial" w:cs="Arial"/>
      <w:b/>
      <w:bCs/>
      <w:sz w:val="22"/>
      <w:szCs w:val="22"/>
    </w:rPr>
  </w:style>
  <w:style w:type="character" w:styleId="758" w:customStyle="1">
    <w:name w:val="标题 7 Char1"/>
    <w:link w:val="717"/>
    <w:uiPriority w:val="9"/>
    <w:qFormat/>
    <w:rPr>
      <w:rFonts w:ascii="Arial" w:hAnsi="Arial" w:eastAsia="Arial" w:cs="Arial"/>
      <w:b/>
      <w:bCs/>
      <w:i/>
      <w:iCs/>
      <w:sz w:val="22"/>
      <w:szCs w:val="22"/>
    </w:rPr>
  </w:style>
  <w:style w:type="character" w:styleId="759" w:customStyle="1">
    <w:name w:val="标题 8 Char1"/>
    <w:link w:val="718"/>
    <w:uiPriority w:val="9"/>
    <w:qFormat/>
    <w:rPr>
      <w:rFonts w:ascii="Arial" w:hAnsi="Arial" w:eastAsia="Arial" w:cs="Arial"/>
      <w:i/>
      <w:iCs/>
      <w:sz w:val="22"/>
      <w:szCs w:val="22"/>
    </w:rPr>
  </w:style>
  <w:style w:type="character" w:styleId="760" w:customStyle="1">
    <w:name w:val="标题 9 Char1"/>
    <w:link w:val="719"/>
    <w:uiPriority w:val="9"/>
    <w:qFormat/>
    <w:rPr>
      <w:rFonts w:ascii="Arial" w:hAnsi="Arial" w:eastAsia="Arial" w:cs="Arial"/>
      <w:i/>
      <w:iCs/>
      <w:sz w:val="21"/>
      <w:szCs w:val="21"/>
    </w:rPr>
  </w:style>
  <w:style w:type="character" w:styleId="761" w:customStyle="1">
    <w:name w:val="尾注文本 Char"/>
    <w:link w:val="732"/>
    <w:uiPriority w:val="99"/>
    <w:qFormat/>
    <w:rPr>
      <w:sz w:val="20"/>
    </w:rPr>
  </w:style>
  <w:style w:type="character" w:styleId="762" w:customStyle="1">
    <w:name w:val="页脚 Char2"/>
    <w:link w:val="733"/>
    <w:uiPriority w:val="99"/>
    <w:qFormat/>
  </w:style>
  <w:style w:type="character" w:styleId="763" w:customStyle="1">
    <w:name w:val="页眉 Char2"/>
    <w:link w:val="734"/>
    <w:uiPriority w:val="99"/>
    <w:qFormat/>
  </w:style>
  <w:style w:type="character" w:styleId="764" w:customStyle="1">
    <w:name w:val="副标题 Char"/>
    <w:link w:val="737"/>
    <w:uiPriority w:val="11"/>
    <w:qFormat/>
    <w:rPr>
      <w:sz w:val="24"/>
      <w:szCs w:val="24"/>
    </w:rPr>
  </w:style>
  <w:style w:type="character" w:styleId="765" w:customStyle="1">
    <w:name w:val="脚注文本 Char"/>
    <w:link w:val="738"/>
    <w:uiPriority w:val="99"/>
    <w:qFormat/>
    <w:rPr>
      <w:sz w:val="18"/>
    </w:rPr>
  </w:style>
  <w:style w:type="character" w:styleId="766" w:customStyle="1">
    <w:name w:val="标题 Char2"/>
    <w:link w:val="744"/>
    <w:uiPriority w:val="10"/>
    <w:qFormat/>
    <w:rPr>
      <w:sz w:val="48"/>
      <w:szCs w:val="48"/>
    </w:rPr>
  </w:style>
  <w:style w:type="character" w:styleId="767" w:customStyle="1">
    <w:name w:val="Footer Char"/>
    <w:link w:val="733"/>
    <w:uiPriority w:val="99"/>
    <w:qFormat/>
  </w:style>
  <w:style w:type="paragraph" w:styleId="768"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769">
    <w:name w:val="List Paragraph"/>
    <w:basedOn w:val="710"/>
    <w:uiPriority w:val="34"/>
    <w:qFormat/>
    <w:pPr>
      <w:contextualSpacing/>
      <w:ind w:left="720"/>
    </w:pPr>
  </w:style>
  <w:style w:type="paragraph" w:styleId="770">
    <w:name w:val="No Spacing"/>
    <w:uiPriority w:val="1"/>
    <w:qFormat/>
    <w:rPr>
      <w:rFonts w:ascii="Times New Roman" w:hAnsi="Times New Roman" w:eastAsia="宋体" w:cs="Times New Roman"/>
      <w:lang w:val="en-US" w:eastAsia="zh-CN" w:bidi="ar-SA"/>
    </w:rPr>
  </w:style>
  <w:style w:type="paragraph" w:styleId="771">
    <w:name w:val="Quote"/>
    <w:basedOn w:val="710"/>
    <w:next w:val="710"/>
    <w:link w:val="772"/>
    <w:uiPriority w:val="29"/>
    <w:qFormat/>
    <w:pPr>
      <w:ind w:left="720" w:right="720"/>
    </w:pPr>
    <w:rPr>
      <w:i/>
    </w:rPr>
  </w:style>
  <w:style w:type="character" w:styleId="772" w:customStyle="1">
    <w:name w:val="引用 Char"/>
    <w:link w:val="771"/>
    <w:uiPriority w:val="29"/>
    <w:qFormat/>
    <w:rPr>
      <w:i/>
    </w:rPr>
  </w:style>
  <w:style w:type="paragraph" w:styleId="773">
    <w:name w:val="Intense Quote"/>
    <w:basedOn w:val="710"/>
    <w:next w:val="710"/>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明显引用 Char"/>
    <w:link w:val="773"/>
    <w:uiPriority w:val="30"/>
    <w:qFormat/>
    <w:rPr>
      <w:i/>
    </w:rPr>
  </w:style>
  <w:style w:type="table" w:styleId="775"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76"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2"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3"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6"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88"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9"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0"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1"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5"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6"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7"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8"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2"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4"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cacaca" w:fill="cacaca"/>
      </w:tcPr>
    </w:tblStylePr>
    <w:tblStylePr w:type="band1Vert">
      <w:tcPr>
        <w:shd w:val="clear" w:color="cacaca" w:fill="cacaca"/>
      </w:tcPr>
    </w:tblStylePr>
    <w:tblStylePr w:type="band2Horz">
      <w:rPr>
        <w:rFonts w:ascii="Arial" w:hAnsi="Arial"/>
        <w:color w:val="7e7e7e"/>
        <w:sz w:val="22"/>
      </w:rPr>
    </w:tblStylePr>
    <w:tblStylePr w:type="firstCol">
      <w:rPr>
        <w:b/>
        <w:color w:val="7e7e7e"/>
      </w:rPr>
    </w:tblStylePr>
    <w:tblStylePr w:type="firstRow">
      <w:rPr>
        <w:b/>
        <w:color w:val="7e7e7e"/>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e7e7e"/>
      </w:rPr>
    </w:tblStylePr>
    <w:tblStylePr w:type="lastRow">
      <w:rPr>
        <w:b/>
        <w:color w:val="7e7e7e"/>
      </w:rPr>
    </w:tblStylePr>
  </w:style>
  <w:style w:type="table" w:styleId="81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b/>
        <w:color w:val="a6bfdd"/>
      </w:rPr>
    </w:tblStylePr>
    <w:tblStylePr w:type="firstRow">
      <w:rPr>
        <w:b/>
        <w:color w:val="a6bfdd"/>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6bfdd"/>
      </w:rPr>
    </w:tblStylePr>
    <w:tblStylePr w:type="lastRow">
      <w:rPr>
        <w:b/>
        <w:color w:val="a6bfdd"/>
      </w:rPr>
    </w:tblStylePr>
  </w:style>
  <w:style w:type="table" w:styleId="818"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795"/>
      </w:rPr>
    </w:tblStylePr>
    <w:tblStylePr w:type="lastRow">
      <w:rPr>
        <w:b/>
        <w:color w:val="d99795"/>
      </w:rPr>
    </w:tblStylePr>
  </w:style>
  <w:style w:type="table" w:styleId="819"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2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6"/>
      </w:rPr>
    </w:tblStylePr>
    <w:tblStylePr w:type="lastRow">
      <w:rPr>
        <w:b/>
        <w:color w:val="b2a1c6"/>
      </w:rPr>
    </w:tblStylePr>
  </w:style>
  <w:style w:type="table" w:styleId="82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779"/>
      </w:rPr>
    </w:tblStylePr>
    <w:tblStylePr w:type="lastRow">
      <w:rPr>
        <w:b/>
        <w:color w:val="266779"/>
      </w:rPr>
    </w:tblStylePr>
  </w:style>
  <w:style w:type="table" w:styleId="82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9"/>
        <w:sz w:val="22"/>
      </w:rPr>
      <w:tcPr>
        <w:shd w:val="clear" w:color="fde9d9" w:fill="fde9d9"/>
      </w:tcPr>
    </w:tblStylePr>
    <w:tblStylePr w:type="band1Vert">
      <w:tcPr>
        <w:shd w:val="clear" w:color="fde9d9" w:fill="fde9d9"/>
      </w:tcPr>
    </w:tblStylePr>
    <w:tblStylePr w:type="band2Horz">
      <w:rPr>
        <w:rFonts w:ascii="Arial" w:hAnsi="Arial"/>
        <w:color w:val="266779"/>
        <w:sz w:val="22"/>
      </w:rPr>
    </w:tblStylePr>
    <w:tblStylePr w:type="firstCol">
      <w:rPr>
        <w:b/>
        <w:color w:val="266779"/>
      </w:rPr>
    </w:tblStylePr>
    <w:tblStylePr w:type="firstRow">
      <w:rPr>
        <w:b/>
        <w:color w:val="266779"/>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779"/>
      </w:rPr>
    </w:tblStylePr>
    <w:tblStylePr w:type="lastRow">
      <w:rPr>
        <w:b/>
        <w:color w:val="266779"/>
      </w:rPr>
    </w:tblStylePr>
  </w:style>
  <w:style w:type="table" w:styleId="823"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f1f1f1" w:fill="f1f1f1"/>
      </w:tcPr>
    </w:tblStylePr>
    <w:tblStylePr w:type="band1Vert">
      <w:tcPr>
        <w:shd w:val="clear" w:color="f1f1f1" w:fill="f1f1f1"/>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e7e7e"/>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15407"/>
        <w:sz w:val="22"/>
      </w:rPr>
      <w:tcPr>
        <w:shd w:val="clear" w:color="fde9d9" w:fill="fde9d9"/>
      </w:tcPr>
    </w:tblStylePr>
    <w:tblStylePr w:type="band1Vert">
      <w:tcPr>
        <w:shd w:val="clear" w:color="fde9d9" w:fill="fde9d9"/>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0"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6"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7"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3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839"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84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841"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84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84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84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46"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47"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4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4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5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5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53"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5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5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5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5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58"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5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860"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861"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86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86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86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865"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795"/>
      </w:rPr>
    </w:tblStylePr>
    <w:tblStylePr w:type="lastRow">
      <w:rPr>
        <w:b/>
        <w:color w:val="d99795"/>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List Table 6 Colorful - Accent 3"/>
    <w:uiPriority w:val="99"/>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c"/>
        <w:sz w:val="22"/>
      </w:rPr>
      <w:tcPr>
        <w:shd w:val="clear" w:color="e5edd5" w:fill="e5edd5"/>
      </w:tcPr>
    </w:tblStylePr>
    <w:tblStylePr w:type="band1Vert">
      <w:tcPr>
        <w:shd w:val="clear" w:color="e5edd5" w:fill="e5edd5"/>
      </w:tcPr>
    </w:tblStylePr>
    <w:tblStylePr w:type="band2Horz">
      <w:rPr>
        <w:rFonts w:ascii="Arial" w:hAnsi="Arial"/>
        <w:color w:val="c3d69c"/>
        <w:sz w:val="22"/>
      </w:rPr>
    </w:tblStylePr>
    <w:tblStylePr w:type="firstCol">
      <w:rPr>
        <w:b/>
        <w:color w:val="c3d69c"/>
      </w:rPr>
    </w:tblStylePr>
    <w:tblStylePr w:type="firstRow">
      <w:rPr>
        <w:b/>
        <w:color w:val="c3d69c"/>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3d69c"/>
      </w:rPr>
    </w:tblStylePr>
    <w:tblStylePr w:type="lastRow">
      <w:rPr>
        <w:b/>
        <w:color w:val="c3d69c"/>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6"/>
      </w:rPr>
    </w:tblStylePr>
    <w:tblStylePr w:type="lastRow">
      <w:rPr>
        <w:b/>
        <w:color w:val="b2a1c6"/>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e7e7e"/>
        <w:sz w:val="22"/>
      </w:rPr>
      <w:tcPr>
        <w:shd w:val="clear" w:color="bebebe" w:fill="bebebe"/>
      </w:tcPr>
    </w:tblStylePr>
    <w:tblStylePr w:type="band1Vert">
      <w:tcPr>
        <w:shd w:val="clear" w:color="bebebe" w:fill="bebebe"/>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e7e7e"/>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c"/>
        <w:sz w:val="22"/>
      </w:rPr>
      <w:tcPr>
        <w:shd w:val="clear" w:color="e5edd5" w:fill="e5edd5"/>
      </w:tcPr>
    </w:tblStylePr>
    <w:tblStylePr w:type="band1Vert">
      <w:tcPr>
        <w:shd w:val="clear" w:color="e5edd5" w:fill="e5edd5"/>
      </w:tcPr>
    </w:tblStylePr>
    <w:tblStylePr w:type="band2Horz">
      <w:rPr>
        <w:rFonts w:ascii="Arial" w:hAnsi="Arial"/>
        <w:color w:val="c3d69c"/>
        <w:sz w:val="22"/>
      </w:rPr>
    </w:tblStylePr>
    <w:tblStylePr w:type="firstCol">
      <w:rPr>
        <w:rFonts w:ascii="Arial" w:hAnsi="Arial"/>
        <w:i/>
        <w:color w:val="c3d69c"/>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3d69c"/>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3d69c"/>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3d69c"/>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8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8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8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8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8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8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86" w:customStyle="1">
    <w:name w:val="Bordered &amp; Lined - Accen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87"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88"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89"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9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9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9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93"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Bordered - Accent 2"/>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Bordered - Accent 5"/>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00" w:customStyle="1">
    <w:name w:val="TOC 标题1"/>
    <w:uiPriority w:val="39"/>
    <w:unhideWhenUsed/>
    <w:qFormat/>
    <w:rPr>
      <w:rFonts w:ascii="Times New Roman" w:hAnsi="Times New Roman" w:eastAsia="宋体" w:cs="Times New Roman"/>
      <w:lang w:val="en-US" w:eastAsia="zh-CN" w:bidi="ar-SA"/>
    </w:rPr>
  </w:style>
  <w:style w:type="paragraph" w:styleId="901" w:customStyle="1">
    <w:name w:val="标题 11"/>
    <w:basedOn w:val="710"/>
    <w:next w:val="710"/>
    <w:link w:val="902"/>
    <w:uiPriority w:val="0"/>
    <w:qFormat/>
    <w:pPr>
      <w:jc w:val="center"/>
      <w:keepLines/>
      <w:keepNext/>
      <w:spacing w:before="240" w:after="120" w:line="300" w:lineRule="auto"/>
      <w:outlineLvl w:val="0"/>
    </w:pPr>
    <w:rPr>
      <w:rFonts w:ascii="宋体"/>
      <w:b/>
      <w:sz w:val="32"/>
      <w:szCs w:val="20"/>
    </w:rPr>
  </w:style>
  <w:style w:type="character" w:styleId="902" w:customStyle="1">
    <w:name w:val="标题 1 Char"/>
    <w:link w:val="901"/>
    <w:uiPriority w:val="0"/>
    <w:qFormat/>
    <w:rPr>
      <w:rFonts w:ascii="宋体"/>
      <w:b/>
      <w:sz w:val="32"/>
    </w:rPr>
  </w:style>
  <w:style w:type="paragraph" w:styleId="903" w:customStyle="1">
    <w:name w:val="标题 21"/>
    <w:basedOn w:val="710"/>
    <w:next w:val="904"/>
    <w:link w:val="905"/>
    <w:uiPriority w:val="0"/>
    <w:qFormat/>
    <w:pPr>
      <w:jc w:val="center"/>
      <w:keepLines/>
      <w:keepNext/>
      <w:spacing w:before="120" w:line="300" w:lineRule="auto"/>
      <w:outlineLvl w:val="1"/>
    </w:pPr>
    <w:rPr>
      <w:rFonts w:ascii="Arial" w:hAnsi="Arial" w:eastAsia="黑体"/>
      <w:b/>
      <w:sz w:val="30"/>
      <w:szCs w:val="20"/>
    </w:rPr>
  </w:style>
  <w:style w:type="paragraph" w:styleId="904" w:customStyle="1">
    <w:name w:val="正文缩进11"/>
    <w:basedOn w:val="710"/>
    <w:next w:val="710"/>
    <w:link w:val="906"/>
    <w:uiPriority w:val="0"/>
    <w:qFormat/>
    <w:pPr>
      <w:ind w:firstLine="420"/>
      <w:jc w:val="left"/>
    </w:pPr>
    <w:rPr>
      <w:rFonts w:ascii="宋体"/>
      <w:sz w:val="24"/>
    </w:rPr>
  </w:style>
  <w:style w:type="character" w:styleId="905" w:customStyle="1">
    <w:name w:val="标题 2 Char1"/>
    <w:link w:val="903"/>
    <w:uiPriority w:val="0"/>
    <w:qFormat/>
    <w:rPr>
      <w:rFonts w:ascii="Arial" w:hAnsi="Arial" w:eastAsia="黑体"/>
      <w:b/>
      <w:sz w:val="30"/>
      <w:lang w:val="en-US" w:eastAsia="zh-CN" w:bidi="ar-SA"/>
    </w:rPr>
  </w:style>
  <w:style w:type="character" w:styleId="906" w:customStyle="1">
    <w:name w:val="正文缩进 Char1"/>
    <w:link w:val="904"/>
    <w:uiPriority w:val="0"/>
    <w:qFormat/>
    <w:rPr>
      <w:rFonts w:ascii="宋体" w:eastAsia="宋体"/>
      <w:sz w:val="24"/>
      <w:szCs w:val="24"/>
      <w:lang w:val="en-US" w:eastAsia="zh-CN" w:bidi="ar-SA"/>
    </w:rPr>
  </w:style>
  <w:style w:type="paragraph" w:styleId="907" w:customStyle="1">
    <w:name w:val="标题 31"/>
    <w:basedOn w:val="710"/>
    <w:next w:val="710"/>
    <w:link w:val="908"/>
    <w:uiPriority w:val="0"/>
    <w:qFormat/>
    <w:pPr>
      <w:jc w:val="left"/>
      <w:keepLines/>
      <w:keepNext/>
      <w:spacing w:before="360" w:after="120"/>
      <w:outlineLvl w:val="2"/>
    </w:pPr>
    <w:rPr>
      <w:rFonts w:ascii="宋体"/>
      <w:b/>
      <w:sz w:val="24"/>
      <w:szCs w:val="20"/>
      <w:u w:val="single"/>
    </w:rPr>
  </w:style>
  <w:style w:type="character" w:styleId="908" w:customStyle="1">
    <w:name w:val="标题 3 Char1"/>
    <w:link w:val="907"/>
    <w:uiPriority w:val="0"/>
    <w:qFormat/>
    <w:rPr>
      <w:rFonts w:ascii="宋体" w:eastAsia="宋体"/>
      <w:b/>
      <w:sz w:val="24"/>
      <w:u w:val="single"/>
      <w:lang w:val="en-US" w:eastAsia="zh-CN" w:bidi="ar-SA"/>
    </w:rPr>
  </w:style>
  <w:style w:type="paragraph" w:styleId="909" w:customStyle="1">
    <w:name w:val="标题 41"/>
    <w:basedOn w:val="710"/>
    <w:next w:val="710"/>
    <w:link w:val="910"/>
    <w:uiPriority w:val="0"/>
    <w:qFormat/>
    <w:pPr>
      <w:keepLines/>
      <w:keepNext/>
      <w:spacing w:before="280" w:after="290" w:line="376" w:lineRule="atLeast"/>
      <w:outlineLvl w:val="3"/>
    </w:pPr>
    <w:rPr>
      <w:rFonts w:ascii="Arial" w:hAnsi="Arial" w:eastAsia="黑体"/>
      <w:b/>
      <w:sz w:val="28"/>
      <w:szCs w:val="20"/>
    </w:rPr>
  </w:style>
  <w:style w:type="character" w:styleId="910" w:customStyle="1">
    <w:name w:val="标题 4 Char"/>
    <w:link w:val="909"/>
    <w:uiPriority w:val="0"/>
    <w:qFormat/>
    <w:rPr>
      <w:rFonts w:ascii="Arial" w:hAnsi="Arial" w:eastAsia="黑体"/>
      <w:b/>
      <w:sz w:val="28"/>
    </w:rPr>
  </w:style>
  <w:style w:type="paragraph" w:styleId="911" w:customStyle="1">
    <w:name w:val="标题 51"/>
    <w:basedOn w:val="710"/>
    <w:next w:val="710"/>
    <w:link w:val="912"/>
    <w:uiPriority w:val="0"/>
    <w:qFormat/>
    <w:pPr>
      <w:keepLines/>
      <w:keepNext/>
      <w:spacing w:before="280" w:after="290" w:line="376" w:lineRule="atLeast"/>
      <w:outlineLvl w:val="4"/>
    </w:pPr>
    <w:rPr>
      <w:b/>
      <w:sz w:val="28"/>
      <w:szCs w:val="20"/>
    </w:rPr>
  </w:style>
  <w:style w:type="character" w:styleId="912" w:customStyle="1">
    <w:name w:val="标题 5 Char"/>
    <w:link w:val="911"/>
    <w:uiPriority w:val="0"/>
    <w:qFormat/>
    <w:rPr>
      <w:b/>
      <w:sz w:val="28"/>
    </w:rPr>
  </w:style>
  <w:style w:type="paragraph" w:styleId="913" w:customStyle="1">
    <w:name w:val="标题 61"/>
    <w:basedOn w:val="710"/>
    <w:next w:val="710"/>
    <w:link w:val="914"/>
    <w:uiPriority w:val="0"/>
    <w:qFormat/>
    <w:pPr>
      <w:keepLines/>
      <w:keepNext/>
      <w:spacing w:before="240" w:after="64" w:line="320" w:lineRule="atLeast"/>
      <w:outlineLvl w:val="5"/>
    </w:pPr>
    <w:rPr>
      <w:rFonts w:ascii="Arial" w:hAnsi="Arial" w:eastAsia="黑体"/>
      <w:b/>
      <w:sz w:val="24"/>
      <w:szCs w:val="20"/>
    </w:rPr>
  </w:style>
  <w:style w:type="character" w:styleId="914" w:customStyle="1">
    <w:name w:val="标题 6 Char"/>
    <w:link w:val="913"/>
    <w:uiPriority w:val="0"/>
    <w:qFormat/>
    <w:rPr>
      <w:rFonts w:ascii="Arial" w:hAnsi="Arial" w:eastAsia="黑体"/>
      <w:b/>
      <w:sz w:val="24"/>
    </w:rPr>
  </w:style>
  <w:style w:type="paragraph" w:styleId="915" w:customStyle="1">
    <w:name w:val="标题 71"/>
    <w:basedOn w:val="710"/>
    <w:next w:val="710"/>
    <w:link w:val="916"/>
    <w:uiPriority w:val="0"/>
    <w:qFormat/>
    <w:pPr>
      <w:keepLines/>
      <w:keepNext/>
      <w:spacing w:before="240" w:after="64" w:line="320" w:lineRule="atLeast"/>
      <w:outlineLvl w:val="6"/>
    </w:pPr>
    <w:rPr>
      <w:b/>
      <w:sz w:val="24"/>
      <w:szCs w:val="20"/>
    </w:rPr>
  </w:style>
  <w:style w:type="character" w:styleId="916" w:customStyle="1">
    <w:name w:val="标题 7 Char"/>
    <w:link w:val="915"/>
    <w:uiPriority w:val="0"/>
    <w:qFormat/>
    <w:rPr>
      <w:b/>
      <w:sz w:val="24"/>
    </w:rPr>
  </w:style>
  <w:style w:type="paragraph" w:styleId="917" w:customStyle="1">
    <w:name w:val="标题 81"/>
    <w:basedOn w:val="710"/>
    <w:next w:val="710"/>
    <w:link w:val="918"/>
    <w:uiPriority w:val="0"/>
    <w:qFormat/>
    <w:pPr>
      <w:keepLines/>
      <w:keepNext/>
      <w:spacing w:before="240" w:after="64" w:line="320" w:lineRule="atLeast"/>
      <w:outlineLvl w:val="7"/>
    </w:pPr>
    <w:rPr>
      <w:rFonts w:ascii="Arial" w:hAnsi="Arial" w:eastAsia="黑体"/>
      <w:sz w:val="24"/>
      <w:szCs w:val="20"/>
    </w:rPr>
  </w:style>
  <w:style w:type="character" w:styleId="918" w:customStyle="1">
    <w:name w:val="标题 8 Char"/>
    <w:link w:val="917"/>
    <w:uiPriority w:val="0"/>
    <w:qFormat/>
    <w:rPr>
      <w:rFonts w:ascii="Arial" w:hAnsi="Arial" w:eastAsia="黑体"/>
      <w:sz w:val="24"/>
    </w:rPr>
  </w:style>
  <w:style w:type="paragraph" w:styleId="919" w:customStyle="1">
    <w:name w:val="标题 91"/>
    <w:basedOn w:val="710"/>
    <w:next w:val="710"/>
    <w:link w:val="920"/>
    <w:uiPriority w:val="0"/>
    <w:qFormat/>
    <w:pPr>
      <w:keepLines/>
      <w:keepNext/>
      <w:spacing w:before="240" w:after="64" w:line="320" w:lineRule="atLeast"/>
      <w:outlineLvl w:val="8"/>
    </w:pPr>
    <w:rPr>
      <w:rFonts w:ascii="Arial" w:hAnsi="Arial" w:eastAsia="黑体"/>
      <w:szCs w:val="20"/>
    </w:rPr>
  </w:style>
  <w:style w:type="character" w:styleId="920" w:customStyle="1">
    <w:name w:val="标题 9 Char"/>
    <w:link w:val="919"/>
    <w:uiPriority w:val="0"/>
    <w:qFormat/>
    <w:rPr>
      <w:rFonts w:ascii="Arial" w:hAnsi="Arial" w:eastAsia="黑体"/>
      <w:sz w:val="21"/>
    </w:rPr>
  </w:style>
  <w:style w:type="character" w:styleId="921" w:customStyle="1">
    <w:name w:val="默认段落字体1"/>
    <w:uiPriority w:val="1"/>
    <w:unhideWhenUsed/>
    <w:qFormat/>
  </w:style>
  <w:style w:type="table" w:styleId="922" w:customStyle="1">
    <w:name w:val="普通表格1"/>
    <w:uiPriority w:val="99"/>
    <w:unhideWhenUsed/>
    <w:qFormat/>
    <w:tblPr>
      <w:tblCellMar>
        <w:left w:w="0" w:type="dxa"/>
        <w:top w:w="0" w:type="dxa"/>
        <w:right w:w="0" w:type="dxa"/>
        <w:bottom w:w="0" w:type="dxa"/>
      </w:tblCellMar>
    </w:tblPr>
  </w:style>
  <w:style w:type="paragraph" w:styleId="923" w:customStyle="1">
    <w:name w:val="目录 71"/>
    <w:basedOn w:val="710"/>
    <w:next w:val="710"/>
    <w:uiPriority w:val="0"/>
    <w:qFormat/>
    <w:pPr>
      <w:ind w:left="2520"/>
    </w:pPr>
  </w:style>
  <w:style w:type="paragraph" w:styleId="924" w:customStyle="1">
    <w:name w:val="题注1"/>
    <w:basedOn w:val="710"/>
    <w:next w:val="710"/>
    <w:uiPriority w:val="0"/>
    <w:qFormat/>
    <w:pPr>
      <w:spacing w:line="480" w:lineRule="auto"/>
    </w:pPr>
    <w:rPr>
      <w:rFonts w:ascii="华文中宋" w:hAnsi="华文中宋" w:eastAsia="华文中宋"/>
      <w:sz w:val="36"/>
      <w:szCs w:val="20"/>
    </w:rPr>
  </w:style>
  <w:style w:type="paragraph" w:styleId="925" w:customStyle="1">
    <w:name w:val="文档结构图1"/>
    <w:basedOn w:val="710"/>
    <w:link w:val="926"/>
    <w:uiPriority w:val="0"/>
    <w:qFormat/>
    <w:pPr>
      <w:shd w:val="clear" w:color="auto" w:fill="000080"/>
    </w:pPr>
  </w:style>
  <w:style w:type="character" w:styleId="926" w:customStyle="1">
    <w:name w:val="文档结构图 Char"/>
    <w:link w:val="925"/>
    <w:uiPriority w:val="0"/>
    <w:qFormat/>
    <w:rPr>
      <w:sz w:val="21"/>
      <w:szCs w:val="24"/>
      <w:shd w:val="clear" w:color="auto" w:fill="000080"/>
    </w:rPr>
  </w:style>
  <w:style w:type="paragraph" w:styleId="927" w:customStyle="1">
    <w:name w:val="批注文字1"/>
    <w:basedOn w:val="710"/>
    <w:link w:val="928"/>
    <w:uiPriority w:val="99"/>
    <w:qFormat/>
    <w:pPr>
      <w:jc w:val="left"/>
    </w:pPr>
  </w:style>
  <w:style w:type="character" w:styleId="928" w:customStyle="1">
    <w:name w:val="批注文字 Char1"/>
    <w:link w:val="927"/>
    <w:uiPriority w:val="99"/>
    <w:qFormat/>
    <w:rPr>
      <w:sz w:val="21"/>
      <w:szCs w:val="24"/>
    </w:rPr>
  </w:style>
  <w:style w:type="paragraph" w:styleId="929" w:customStyle="1">
    <w:name w:val="正文文本 31"/>
    <w:basedOn w:val="710"/>
    <w:link w:val="930"/>
    <w:uiPriority w:val="0"/>
    <w:qFormat/>
    <w:pPr>
      <w:spacing w:after="120"/>
    </w:pPr>
    <w:rPr>
      <w:sz w:val="16"/>
      <w:szCs w:val="16"/>
    </w:rPr>
  </w:style>
  <w:style w:type="character" w:styleId="930" w:customStyle="1">
    <w:name w:val="正文文本 3 Char"/>
    <w:link w:val="929"/>
    <w:uiPriority w:val="0"/>
    <w:qFormat/>
    <w:rPr>
      <w:sz w:val="16"/>
      <w:szCs w:val="16"/>
    </w:rPr>
  </w:style>
  <w:style w:type="paragraph" w:styleId="931" w:customStyle="1">
    <w:name w:val="正文文本1"/>
    <w:basedOn w:val="710"/>
    <w:link w:val="932"/>
    <w:uiPriority w:val="0"/>
    <w:qFormat/>
    <w:pPr>
      <w:spacing w:before="120" w:line="22" w:lineRule="atLeast"/>
      <w:tabs>
        <w:tab w:val="left" w:pos="567" w:leader="none"/>
      </w:tabs>
    </w:pPr>
    <w:rPr>
      <w:rFonts w:ascii="宋体" w:hAnsi="宋体"/>
      <w:sz w:val="24"/>
    </w:rPr>
  </w:style>
  <w:style w:type="character" w:styleId="932" w:customStyle="1">
    <w:name w:val="正文文本 Char"/>
    <w:link w:val="931"/>
    <w:uiPriority w:val="0"/>
    <w:qFormat/>
    <w:rPr>
      <w:rFonts w:ascii="宋体" w:hAnsi="宋体"/>
      <w:sz w:val="24"/>
      <w:szCs w:val="24"/>
    </w:rPr>
  </w:style>
  <w:style w:type="paragraph" w:styleId="933" w:customStyle="1">
    <w:name w:val="正文文本缩进11"/>
    <w:basedOn w:val="710"/>
    <w:link w:val="934"/>
    <w:uiPriority w:val="0"/>
    <w:qFormat/>
    <w:pPr>
      <w:ind w:firstLine="570"/>
      <w:spacing w:line="360" w:lineRule="auto"/>
    </w:pPr>
    <w:rPr>
      <w:sz w:val="24"/>
    </w:rPr>
  </w:style>
  <w:style w:type="character" w:styleId="934" w:customStyle="1">
    <w:name w:val="正文文本缩进 Char2"/>
    <w:link w:val="933"/>
    <w:uiPriority w:val="0"/>
    <w:qFormat/>
    <w:rPr>
      <w:rFonts w:eastAsia="宋体"/>
      <w:sz w:val="24"/>
      <w:szCs w:val="24"/>
      <w:lang w:val="en-US" w:eastAsia="zh-CN" w:bidi="ar-SA"/>
    </w:rPr>
  </w:style>
  <w:style w:type="paragraph" w:styleId="935" w:customStyle="1">
    <w:name w:val="列表 21"/>
    <w:basedOn w:val="710"/>
    <w:uiPriority w:val="0"/>
    <w:qFormat/>
    <w:pPr>
      <w:ind w:left="100" w:hanging="200"/>
    </w:pPr>
  </w:style>
  <w:style w:type="paragraph" w:styleId="936" w:customStyle="1">
    <w:name w:val="文本块1"/>
    <w:basedOn w:val="710"/>
    <w:uiPriority w:val="0"/>
    <w:qFormat/>
    <w:pPr>
      <w:ind w:left="480" w:right="-341" w:firstLine="513"/>
      <w:widowControl/>
    </w:pPr>
    <w:rPr>
      <w:sz w:val="24"/>
      <w:szCs w:val="20"/>
    </w:rPr>
  </w:style>
  <w:style w:type="paragraph" w:styleId="937" w:customStyle="1">
    <w:name w:val="目录 51"/>
    <w:basedOn w:val="710"/>
    <w:next w:val="710"/>
    <w:uiPriority w:val="0"/>
    <w:qFormat/>
    <w:pPr>
      <w:ind w:left="1680"/>
    </w:pPr>
  </w:style>
  <w:style w:type="paragraph" w:styleId="938" w:customStyle="1">
    <w:name w:val="目录 31"/>
    <w:basedOn w:val="710"/>
    <w:next w:val="710"/>
    <w:uiPriority w:val="39"/>
    <w:qFormat/>
    <w:pPr>
      <w:ind w:left="840"/>
    </w:pPr>
  </w:style>
  <w:style w:type="paragraph" w:styleId="939" w:customStyle="1">
    <w:name w:val="纯文本1"/>
    <w:basedOn w:val="710"/>
    <w:link w:val="940"/>
    <w:uiPriority w:val="0"/>
    <w:qFormat/>
    <w:rPr>
      <w:rFonts w:hint="eastAsia" w:ascii="宋体" w:hAnsi="Courier New"/>
      <w:szCs w:val="20"/>
    </w:rPr>
  </w:style>
  <w:style w:type="character" w:styleId="940" w:customStyle="1">
    <w:name w:val="纯文本 Char"/>
    <w:link w:val="939"/>
    <w:uiPriority w:val="0"/>
    <w:qFormat/>
    <w:rPr>
      <w:rFonts w:hint="eastAsia" w:ascii="宋体" w:hAnsi="Courier New" w:eastAsia="宋体" w:cs="宋体"/>
      <w:sz w:val="21"/>
    </w:rPr>
  </w:style>
  <w:style w:type="paragraph" w:styleId="941" w:customStyle="1">
    <w:name w:val="目录 81"/>
    <w:basedOn w:val="710"/>
    <w:next w:val="710"/>
    <w:uiPriority w:val="0"/>
    <w:qFormat/>
    <w:pPr>
      <w:ind w:left="2940"/>
    </w:pPr>
  </w:style>
  <w:style w:type="paragraph" w:styleId="942" w:customStyle="1">
    <w:name w:val="日期1"/>
    <w:basedOn w:val="710"/>
    <w:next w:val="710"/>
    <w:link w:val="943"/>
    <w:uiPriority w:val="0"/>
    <w:qFormat/>
    <w:pPr>
      <w:ind w:left="100"/>
    </w:pPr>
    <w:rPr>
      <w:rFonts w:ascii="仿宋_GB2312" w:hAnsi="宋体" w:eastAsia="仿宋_GB2312"/>
      <w:color w:val="000000"/>
      <w:sz w:val="24"/>
    </w:rPr>
  </w:style>
  <w:style w:type="character" w:styleId="943" w:customStyle="1">
    <w:name w:val="日期 Char"/>
    <w:link w:val="942"/>
    <w:uiPriority w:val="0"/>
    <w:qFormat/>
    <w:rPr>
      <w:rFonts w:ascii="仿宋_GB2312" w:hAnsi="宋体" w:eastAsia="仿宋_GB2312"/>
      <w:color w:val="000000"/>
      <w:sz w:val="24"/>
      <w:szCs w:val="24"/>
    </w:rPr>
  </w:style>
  <w:style w:type="paragraph" w:styleId="944" w:customStyle="1">
    <w:name w:val="正文文本缩进 21"/>
    <w:basedOn w:val="710"/>
    <w:link w:val="945"/>
    <w:uiPriority w:val="0"/>
    <w:qFormat/>
    <w:pPr>
      <w:ind w:firstLine="480"/>
    </w:pPr>
    <w:rPr>
      <w:rFonts w:ascii="仿宋_GB2312" w:eastAsia="仿宋_GB2312"/>
      <w:sz w:val="24"/>
    </w:rPr>
  </w:style>
  <w:style w:type="character" w:styleId="945" w:customStyle="1">
    <w:name w:val="正文文本缩进 2 Char"/>
    <w:link w:val="944"/>
    <w:uiPriority w:val="0"/>
    <w:qFormat/>
    <w:rPr>
      <w:rFonts w:ascii="仿宋_GB2312" w:eastAsia="仿宋_GB2312"/>
      <w:sz w:val="24"/>
      <w:szCs w:val="24"/>
    </w:rPr>
  </w:style>
  <w:style w:type="paragraph" w:styleId="946" w:customStyle="1">
    <w:name w:val="批注框文本1"/>
    <w:basedOn w:val="710"/>
    <w:link w:val="947"/>
    <w:uiPriority w:val="0"/>
    <w:qFormat/>
    <w:rPr>
      <w:sz w:val="18"/>
      <w:szCs w:val="18"/>
    </w:rPr>
  </w:style>
  <w:style w:type="character" w:styleId="947" w:customStyle="1">
    <w:name w:val="批注框文本 Char"/>
    <w:link w:val="946"/>
    <w:uiPriority w:val="0"/>
    <w:qFormat/>
    <w:rPr>
      <w:sz w:val="18"/>
      <w:szCs w:val="18"/>
    </w:rPr>
  </w:style>
  <w:style w:type="paragraph" w:styleId="948" w:customStyle="1">
    <w:name w:val="页脚1"/>
    <w:basedOn w:val="710"/>
    <w:link w:val="949"/>
    <w:uiPriority w:val="99"/>
    <w:qFormat/>
    <w:pPr>
      <w:jc w:val="left"/>
      <w:tabs>
        <w:tab w:val="center" w:pos="4153" w:leader="none"/>
        <w:tab w:val="right" w:pos="8306" w:leader="none"/>
      </w:tabs>
    </w:pPr>
    <w:rPr>
      <w:rFonts w:ascii="宋体"/>
      <w:sz w:val="18"/>
      <w:szCs w:val="20"/>
    </w:rPr>
  </w:style>
  <w:style w:type="character" w:styleId="949" w:customStyle="1">
    <w:name w:val="页脚 Char1"/>
    <w:link w:val="948"/>
    <w:uiPriority w:val="99"/>
    <w:qFormat/>
    <w:rPr>
      <w:rFonts w:ascii="宋体" w:eastAsia="宋体"/>
      <w:sz w:val="18"/>
      <w:lang w:val="en-US" w:eastAsia="zh-CN" w:bidi="ar-SA"/>
    </w:rPr>
  </w:style>
  <w:style w:type="paragraph" w:styleId="950" w:customStyle="1">
    <w:name w:val="页眉1"/>
    <w:basedOn w:val="710"/>
    <w:link w:val="951"/>
    <w:uiPriority w:val="0"/>
    <w:qFormat/>
    <w:pPr>
      <w:jc w:val="center"/>
      <w:tabs>
        <w:tab w:val="center" w:pos="4153" w:leader="none"/>
        <w:tab w:val="right" w:pos="8306" w:leader="none"/>
      </w:tabs>
      <w:pBdr>
        <w:bottom w:val="single" w:color="000000" w:sz="6" w:space="1"/>
      </w:pBdr>
    </w:pPr>
    <w:rPr>
      <w:sz w:val="18"/>
      <w:szCs w:val="18"/>
    </w:rPr>
  </w:style>
  <w:style w:type="character" w:styleId="951" w:customStyle="1">
    <w:name w:val="页眉 Char1"/>
    <w:link w:val="950"/>
    <w:uiPriority w:val="0"/>
    <w:qFormat/>
    <w:rPr>
      <w:rFonts w:eastAsia="宋体"/>
      <w:sz w:val="18"/>
      <w:szCs w:val="18"/>
      <w:lang w:val="en-US" w:eastAsia="zh-CN" w:bidi="ar-SA"/>
    </w:rPr>
  </w:style>
  <w:style w:type="paragraph" w:styleId="952" w:customStyle="1">
    <w:name w:val="目录 11"/>
    <w:basedOn w:val="710"/>
    <w:next w:val="710"/>
    <w:uiPriority w:val="39"/>
    <w:qFormat/>
    <w:pPr>
      <w:spacing w:line="300" w:lineRule="auto"/>
      <w:tabs>
        <w:tab w:val="left" w:pos="1050" w:leader="none"/>
        <w:tab w:val="right" w:pos="8937" w:leader="dot"/>
      </w:tabs>
    </w:pPr>
    <w:rPr>
      <w:rFonts w:ascii="宋体" w:hAnsi="宋体"/>
      <w:b/>
      <w:sz w:val="24"/>
    </w:rPr>
  </w:style>
  <w:style w:type="paragraph" w:styleId="953" w:customStyle="1">
    <w:name w:val="目录 41"/>
    <w:basedOn w:val="710"/>
    <w:next w:val="710"/>
    <w:uiPriority w:val="0"/>
    <w:qFormat/>
    <w:pPr>
      <w:ind w:left="1260"/>
    </w:pPr>
  </w:style>
  <w:style w:type="paragraph" w:styleId="954" w:customStyle="1">
    <w:name w:val="目录 61"/>
    <w:basedOn w:val="710"/>
    <w:next w:val="710"/>
    <w:uiPriority w:val="0"/>
    <w:qFormat/>
    <w:pPr>
      <w:ind w:left="2100"/>
    </w:pPr>
  </w:style>
  <w:style w:type="paragraph" w:styleId="955" w:customStyle="1">
    <w:name w:val="正文文本缩进 31"/>
    <w:basedOn w:val="710"/>
    <w:link w:val="956"/>
    <w:uiPriority w:val="0"/>
    <w:qFormat/>
    <w:pPr>
      <w:ind w:left="720" w:firstLine="480"/>
      <w:jc w:val="left"/>
      <w:spacing w:before="120" w:line="22" w:lineRule="atLeast"/>
    </w:pPr>
    <w:rPr>
      <w:rFonts w:ascii="宋体"/>
      <w:sz w:val="24"/>
      <w:szCs w:val="20"/>
    </w:rPr>
  </w:style>
  <w:style w:type="character" w:styleId="956" w:customStyle="1">
    <w:name w:val="正文文本缩进 3 Char"/>
    <w:link w:val="955"/>
    <w:uiPriority w:val="0"/>
    <w:qFormat/>
    <w:rPr>
      <w:rFonts w:ascii="宋体"/>
      <w:sz w:val="24"/>
    </w:rPr>
  </w:style>
  <w:style w:type="paragraph" w:styleId="957" w:customStyle="1">
    <w:name w:val="目录 21"/>
    <w:basedOn w:val="710"/>
    <w:next w:val="710"/>
    <w:uiPriority w:val="39"/>
    <w:qFormat/>
    <w:pPr>
      <w:ind w:left="420"/>
      <w:spacing w:line="312" w:lineRule="auto"/>
      <w:tabs>
        <w:tab w:val="right" w:pos="8937" w:leader="dot"/>
      </w:tabs>
    </w:pPr>
  </w:style>
  <w:style w:type="paragraph" w:styleId="958" w:customStyle="1">
    <w:name w:val="目录 91"/>
    <w:basedOn w:val="710"/>
    <w:next w:val="710"/>
    <w:uiPriority w:val="0"/>
    <w:qFormat/>
    <w:pPr>
      <w:ind w:left="3360"/>
    </w:pPr>
  </w:style>
  <w:style w:type="paragraph" w:styleId="959" w:customStyle="1">
    <w:name w:val="HTML 预设格式1"/>
    <w:basedOn w:val="710"/>
    <w:link w:val="9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60" w:customStyle="1">
    <w:name w:val="HTML 预设格式 Char"/>
    <w:link w:val="959"/>
    <w:uiPriority w:val="0"/>
    <w:qFormat/>
    <w:rPr>
      <w:rFonts w:ascii="宋体" w:hAnsi="宋体" w:cs="宋体"/>
      <w:sz w:val="24"/>
      <w:szCs w:val="24"/>
    </w:rPr>
  </w:style>
  <w:style w:type="paragraph" w:styleId="961" w:customStyle="1">
    <w:name w:val="普通(网站)1"/>
    <w:basedOn w:val="710"/>
    <w:uiPriority w:val="99"/>
    <w:unhideWhenUsed/>
    <w:qFormat/>
    <w:pPr>
      <w:jc w:val="left"/>
      <w:spacing w:before="100" w:beforeAutospacing="1" w:after="100" w:afterAutospacing="1"/>
      <w:widowControl/>
    </w:pPr>
    <w:rPr>
      <w:rFonts w:ascii="宋体" w:hAnsi="宋体" w:cs="宋体"/>
      <w:sz w:val="24"/>
    </w:rPr>
  </w:style>
  <w:style w:type="paragraph" w:styleId="962" w:customStyle="1">
    <w:name w:val="索引 11"/>
    <w:basedOn w:val="710"/>
    <w:next w:val="710"/>
    <w:uiPriority w:val="0"/>
    <w:qFormat/>
    <w:rPr>
      <w:szCs w:val="20"/>
    </w:rPr>
  </w:style>
  <w:style w:type="paragraph" w:styleId="963" w:customStyle="1">
    <w:name w:val="标题1"/>
    <w:basedOn w:val="710"/>
    <w:link w:val="964"/>
    <w:uiPriority w:val="0"/>
    <w:qFormat/>
    <w:pPr>
      <w:jc w:val="center"/>
      <w:outlineLvl w:val="0"/>
    </w:pPr>
    <w:rPr>
      <w:b/>
      <w:sz w:val="32"/>
      <w:szCs w:val="20"/>
    </w:rPr>
  </w:style>
  <w:style w:type="character" w:styleId="964" w:customStyle="1">
    <w:name w:val="标题 Char1"/>
    <w:link w:val="963"/>
    <w:uiPriority w:val="0"/>
    <w:qFormat/>
    <w:rPr>
      <w:b/>
      <w:sz w:val="32"/>
    </w:rPr>
  </w:style>
  <w:style w:type="paragraph" w:styleId="965" w:customStyle="1">
    <w:name w:val="批注主题1"/>
    <w:basedOn w:val="927"/>
    <w:next w:val="927"/>
    <w:link w:val="966"/>
    <w:uiPriority w:val="0"/>
    <w:qFormat/>
    <w:rPr>
      <w:b/>
      <w:bCs/>
    </w:rPr>
  </w:style>
  <w:style w:type="character" w:styleId="966" w:customStyle="1">
    <w:name w:val="批注主题 Char"/>
    <w:link w:val="965"/>
    <w:uiPriority w:val="0"/>
    <w:qFormat/>
    <w:rPr>
      <w:rFonts w:ascii="Times New Roman" w:hAnsi="Times New Roman" w:eastAsia="宋体" w:cs="Times New Roman"/>
      <w:b/>
      <w:bCs/>
      <w:sz w:val="21"/>
      <w:szCs w:val="24"/>
      <w:lang w:val="en-US" w:eastAsia="zh-CN" w:bidi="ar-SA"/>
    </w:rPr>
  </w:style>
  <w:style w:type="paragraph" w:styleId="967" w:customStyle="1">
    <w:name w:val="正文首行缩进1"/>
    <w:basedOn w:val="931"/>
    <w:uiPriority w:val="99"/>
    <w:qFormat/>
    <w:pPr>
      <w:ind w:firstLine="420"/>
    </w:pPr>
  </w:style>
  <w:style w:type="paragraph" w:styleId="968" w:customStyle="1">
    <w:name w:val="正文首行缩进 21"/>
    <w:basedOn w:val="933"/>
    <w:link w:val="969"/>
    <w:uiPriority w:val="0"/>
    <w:qFormat/>
    <w:pPr>
      <w:ind w:left="420" w:firstLine="420"/>
      <w:spacing w:after="120" w:line="480" w:lineRule="exact"/>
    </w:pPr>
  </w:style>
  <w:style w:type="character" w:styleId="969" w:customStyle="1">
    <w:name w:val="正文首行缩进 2 Char"/>
    <w:link w:val="968"/>
    <w:uiPriority w:val="0"/>
    <w:qFormat/>
    <w:rPr>
      <w:rFonts w:eastAsia="宋体"/>
      <w:sz w:val="24"/>
      <w:szCs w:val="24"/>
      <w:lang w:val="en-US" w:eastAsia="zh-CN" w:bidi="ar-SA"/>
    </w:rPr>
  </w:style>
  <w:style w:type="table" w:styleId="970" w:customStyle="1">
    <w:name w:val="网格型1"/>
    <w:basedOn w:val="922"/>
    <w:uiPriority w:val="39"/>
    <w:qFormat/>
    <w:tblPr>
      <w:tblCellMar>
        <w:left w:w="0" w:type="dxa"/>
        <w:top w:w="0" w:type="dxa"/>
        <w:right w:w="0" w:type="dxa"/>
        <w:bottom w:w="0" w:type="dxa"/>
      </w:tblCellMar>
    </w:tblPr>
  </w:style>
  <w:style w:type="table" w:styleId="971" w:customStyle="1">
    <w:name w:val="中等深浅网格 1 - 强调文字颜色 21"/>
    <w:basedOn w:val="922"/>
    <w:uiPriority w:val="0"/>
    <w:qFormat/>
    <w:rPr>
      <w:sz w:val="21"/>
      <w:szCs w:val="24"/>
    </w:rPr>
    <w:tblPr>
      <w:tblCellMar>
        <w:left w:w="0" w:type="dxa"/>
        <w:top w:w="0" w:type="dxa"/>
        <w:right w:w="0" w:type="dxa"/>
        <w:bottom w:w="0" w:type="dxa"/>
      </w:tblCellMar>
    </w:tblPr>
  </w:style>
  <w:style w:type="character" w:styleId="972" w:customStyle="1">
    <w:name w:val="要点1"/>
    <w:uiPriority w:val="0"/>
    <w:qFormat/>
    <w:rPr>
      <w:b/>
      <w:bCs/>
    </w:rPr>
  </w:style>
  <w:style w:type="character" w:styleId="973" w:customStyle="1">
    <w:name w:val="页码1"/>
    <w:uiPriority w:val="0"/>
    <w:qFormat/>
  </w:style>
  <w:style w:type="character" w:styleId="974" w:customStyle="1">
    <w:name w:val="已访问的超链接1"/>
    <w:uiPriority w:val="99"/>
    <w:qFormat/>
    <w:rPr>
      <w:color w:val="333333"/>
      <w:u w:val="none"/>
    </w:rPr>
  </w:style>
  <w:style w:type="character" w:styleId="975" w:customStyle="1">
    <w:name w:val="强调1"/>
    <w:uiPriority w:val="0"/>
    <w:qFormat/>
    <w:rPr>
      <w:color w:val="cc0033"/>
    </w:rPr>
  </w:style>
  <w:style w:type="character" w:styleId="976" w:customStyle="1">
    <w:name w:val="超链接1"/>
    <w:uiPriority w:val="99"/>
    <w:qFormat/>
    <w:rPr>
      <w:color w:val="333333"/>
      <w:u w:val="none"/>
    </w:rPr>
  </w:style>
  <w:style w:type="character" w:styleId="977" w:customStyle="1">
    <w:name w:val="HTML 代码1"/>
    <w:basedOn w:val="921"/>
    <w:uiPriority w:val="0"/>
    <w:qFormat/>
    <w:rPr>
      <w:rFonts w:ascii="Courier New" w:hAnsi="Courier New"/>
      <w:color w:val="2f332a"/>
      <w:sz w:val="20"/>
    </w:rPr>
  </w:style>
  <w:style w:type="character" w:styleId="978" w:customStyle="1">
    <w:name w:val="批注引用1"/>
    <w:uiPriority w:val="99"/>
    <w:qFormat/>
    <w:rPr>
      <w:sz w:val="21"/>
      <w:szCs w:val="21"/>
    </w:rPr>
  </w:style>
  <w:style w:type="character" w:styleId="979" w:customStyle="1">
    <w:name w:val="HTML 引文1"/>
    <w:uiPriority w:val="0"/>
    <w:qFormat/>
    <w:rPr>
      <w:i/>
      <w:iCs/>
    </w:rPr>
  </w:style>
  <w:style w:type="character" w:styleId="980" w:customStyle="1">
    <w:name w:val="批注文字 字符"/>
    <w:uiPriority w:val="99"/>
    <w:qFormat/>
    <w:rPr>
      <w:rFonts w:ascii="Times New Roman" w:hAnsi="Times New Roman" w:eastAsia="宋体" w:cs="Times New Roman"/>
      <w:sz w:val="24"/>
      <w:lang w:val="en-US" w:eastAsia="zh-CN" w:bidi="ar-SA"/>
    </w:rPr>
  </w:style>
  <w:style w:type="character" w:styleId="981" w:customStyle="1">
    <w:name w:val="c21"/>
    <w:uiPriority w:val="0"/>
    <w:qFormat/>
    <w:rPr>
      <w:rFonts w:ascii="ˎ̥" w:hAnsi="ˎ̥"/>
      <w:color w:val="000000"/>
      <w:sz w:val="20"/>
      <w:szCs w:val="20"/>
      <w:u w:val="none"/>
    </w:rPr>
  </w:style>
  <w:style w:type="character" w:styleId="982" w:customStyle="1">
    <w:name w:val="title4"/>
    <w:uiPriority w:val="0"/>
    <w:qFormat/>
    <w:rPr>
      <w:b/>
      <w:bCs/>
      <w:color w:val="1d87b3"/>
      <w:sz w:val="15"/>
      <w:szCs w:val="15"/>
    </w:rPr>
  </w:style>
  <w:style w:type="character" w:styleId="983" w:customStyle="1">
    <w:name w:val="标题 2 Char Char"/>
    <w:uiPriority w:val="0"/>
    <w:qFormat/>
    <w:rPr>
      <w:rFonts w:ascii="Arial" w:hAnsi="Arial" w:eastAsia="黑体"/>
      <w:b/>
      <w:bCs/>
      <w:sz w:val="32"/>
      <w:szCs w:val="32"/>
      <w:lang w:val="en-US" w:eastAsia="zh-CN" w:bidi="ar-SA"/>
    </w:rPr>
  </w:style>
  <w:style w:type="character" w:styleId="984" w:customStyle="1">
    <w:name w:val="black1"/>
    <w:uiPriority w:val="0"/>
    <w:qFormat/>
    <w:rPr>
      <w:color w:val="000000"/>
    </w:rPr>
  </w:style>
  <w:style w:type="character" w:styleId="985" w:customStyle="1">
    <w:name w:val="street-address"/>
    <w:uiPriority w:val="0"/>
    <w:qFormat/>
  </w:style>
  <w:style w:type="character" w:styleId="986" w:customStyle="1">
    <w:name w:val="locality"/>
    <w:uiPriority w:val="0"/>
    <w:qFormat/>
  </w:style>
  <w:style w:type="character" w:styleId="987" w:customStyle="1">
    <w:name w:val="正文文本缩进 Char1"/>
    <w:link w:val="988"/>
    <w:uiPriority w:val="0"/>
    <w:qFormat/>
    <w:rPr>
      <w:rFonts w:ascii="宋体" w:hAnsi="宋体" w:eastAsia="宋体"/>
      <w:sz w:val="24"/>
      <w:szCs w:val="24"/>
      <w:lang w:bidi="ar-SA"/>
    </w:rPr>
  </w:style>
  <w:style w:type="paragraph" w:styleId="988" w:customStyle="1">
    <w:name w:val="正文文本缩进1"/>
    <w:basedOn w:val="710"/>
    <w:link w:val="987"/>
    <w:uiPriority w:val="0"/>
    <w:qFormat/>
    <w:pPr>
      <w:ind w:firstLine="480"/>
      <w:spacing w:line="480" w:lineRule="exact"/>
    </w:pPr>
    <w:rPr>
      <w:rFonts w:ascii="宋体" w:hAnsi="宋体"/>
      <w:sz w:val="24"/>
    </w:rPr>
  </w:style>
  <w:style w:type="character" w:styleId="989" w:customStyle="1">
    <w:name w:val="Char Char11"/>
    <w:uiPriority w:val="0"/>
    <w:qFormat/>
    <w:rPr>
      <w:rFonts w:ascii="宋体" w:eastAsia="宋体"/>
      <w:b/>
      <w:sz w:val="24"/>
      <w:u w:val="single"/>
      <w:lang w:val="en-US" w:eastAsia="zh-CN" w:bidi="ar-SA"/>
    </w:rPr>
  </w:style>
  <w:style w:type="character" w:styleId="990" w:customStyle="1">
    <w:name w:val="txt"/>
    <w:uiPriority w:val="0"/>
    <w:qFormat/>
  </w:style>
  <w:style w:type="character" w:styleId="991" w:customStyle="1">
    <w:name w:val="正文缩进 Char Char"/>
    <w:link w:val="992"/>
    <w:uiPriority w:val="0"/>
    <w:qFormat/>
    <w:rPr>
      <w:rFonts w:ascii="宋体" w:eastAsia="宋体"/>
      <w:color w:val="000000"/>
      <w:sz w:val="28"/>
      <w:lang w:bidi="ar-SA"/>
    </w:rPr>
  </w:style>
  <w:style w:type="paragraph" w:styleId="992" w:customStyle="1">
    <w:name w:val="正文缩进1"/>
    <w:basedOn w:val="710"/>
    <w:link w:val="991"/>
    <w:uiPriority w:val="0"/>
    <w:qFormat/>
    <w:pPr>
      <w:ind w:firstLine="567"/>
      <w:spacing w:line="480" w:lineRule="exact"/>
      <w:widowControl/>
    </w:pPr>
    <w:rPr>
      <w:rFonts w:ascii="宋体"/>
      <w:color w:val="000000"/>
      <w:sz w:val="28"/>
      <w:szCs w:val="20"/>
    </w:rPr>
  </w:style>
  <w:style w:type="character" w:styleId="993" w:customStyle="1">
    <w:name w:val="普通文字1 Char1"/>
    <w:uiPriority w:val="0"/>
    <w:qFormat/>
    <w:rPr>
      <w:rFonts w:ascii="宋体" w:hAnsi="Courier New" w:eastAsia="宋体"/>
      <w:sz w:val="21"/>
      <w:lang w:val="en-US" w:eastAsia="zh-CN" w:bidi="ar-SA"/>
    </w:rPr>
  </w:style>
  <w:style w:type="character" w:styleId="994" w:customStyle="1">
    <w:name w:val="chanpin1"/>
    <w:uiPriority w:val="0"/>
    <w:qFormat/>
    <w:rPr>
      <w:rFonts w:ascii="ˎ̥" w:hAnsi="ˎ̥"/>
      <w:color w:val="000000"/>
      <w:sz w:val="20"/>
      <w:szCs w:val="20"/>
      <w:u w:val="none"/>
    </w:rPr>
  </w:style>
  <w:style w:type="character" w:styleId="995" w:customStyle="1">
    <w:name w:val="列出段落 Char1"/>
    <w:link w:val="996"/>
    <w:uiPriority w:val="34"/>
    <w:qFormat/>
    <w:rPr>
      <w:rFonts w:ascii="Calibri" w:hAnsi="Calibri" w:eastAsia="宋体"/>
      <w:sz w:val="21"/>
      <w:szCs w:val="22"/>
      <w:lang w:val="en-US" w:eastAsia="zh-CN" w:bidi="ar-SA"/>
    </w:rPr>
  </w:style>
  <w:style w:type="paragraph" w:styleId="996" w:customStyle="1">
    <w:name w:val="列出段落1"/>
    <w:basedOn w:val="710"/>
    <w:link w:val="995"/>
    <w:uiPriority w:val="34"/>
    <w:qFormat/>
    <w:pPr>
      <w:ind w:firstLine="420"/>
    </w:pPr>
    <w:rPr>
      <w:rFonts w:ascii="Calibri" w:hAnsi="Calibri"/>
      <w:szCs w:val="22"/>
    </w:rPr>
  </w:style>
  <w:style w:type="character" w:styleId="997" w:customStyle="1">
    <w:name w:val="标题 3 Char Char"/>
    <w:uiPriority w:val="0"/>
    <w:qFormat/>
    <w:rPr>
      <w:rFonts w:eastAsia="宋体"/>
      <w:b/>
      <w:bCs/>
      <w:sz w:val="32"/>
      <w:szCs w:val="32"/>
      <w:lang w:val="en-US" w:eastAsia="zh-CN" w:bidi="ar-SA"/>
    </w:rPr>
  </w:style>
  <w:style w:type="character" w:styleId="998" w:customStyle="1">
    <w:name w:val="段1 Char"/>
    <w:uiPriority w:val="0"/>
    <w:qFormat/>
    <w:rPr>
      <w:rFonts w:ascii="宋体" w:eastAsia="宋体"/>
      <w:sz w:val="24"/>
      <w:lang w:val="en-US" w:eastAsia="zh-CN" w:bidi="ar-SA"/>
    </w:rPr>
  </w:style>
  <w:style w:type="character" w:styleId="999" w:customStyle="1">
    <w:name w:val="chanpin拷贝"/>
    <w:uiPriority w:val="0"/>
    <w:qFormat/>
  </w:style>
  <w:style w:type="character" w:styleId="1000" w:customStyle="1">
    <w:name w:val="纯文本 Char1"/>
    <w:uiPriority w:val="0"/>
    <w:qFormat/>
    <w:rPr>
      <w:rFonts w:ascii="宋体" w:hAnsi="Courier New" w:eastAsia="宋体"/>
      <w:sz w:val="21"/>
      <w:lang w:val="en-US" w:eastAsia="zh-CN" w:bidi="ar-SA"/>
    </w:rPr>
  </w:style>
  <w:style w:type="character" w:styleId="1001" w:customStyle="1">
    <w:name w:val="apple-style-span"/>
    <w:uiPriority w:val="0"/>
    <w:qFormat/>
    <w:rPr>
      <w:rFonts w:cs="Times New Roman"/>
    </w:rPr>
  </w:style>
  <w:style w:type="paragraph" w:styleId="1002" w:customStyle="1">
    <w:name w:val="二级条标题"/>
    <w:basedOn w:val="1003"/>
    <w:next w:val="71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03" w:customStyle="1">
    <w:name w:val="一级条标题"/>
    <w:basedOn w:val="1004"/>
    <w:next w:val="710"/>
    <w:uiPriority w:val="0"/>
    <w:qFormat/>
    <w:pPr>
      <w:numPr>
        <w:ilvl w:val="1"/>
      </w:numPr>
      <w:ind w:left="0" w:hanging="840"/>
      <w:tabs>
        <w:tab w:val="left" w:pos="360" w:leader="none"/>
        <w:tab w:val="left" w:pos="840" w:leader="none"/>
      </w:tabs>
      <w:outlineLvl w:val="1"/>
    </w:pPr>
  </w:style>
  <w:style w:type="paragraph" w:styleId="1004" w:customStyle="1">
    <w:name w:val="章标题"/>
    <w:next w:val="710"/>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05" w:customStyle="1">
    <w:name w:val="font7"/>
    <w:basedOn w:val="710"/>
    <w:uiPriority w:val="0"/>
    <w:qFormat/>
    <w:pPr>
      <w:jc w:val="left"/>
      <w:spacing w:before="100" w:beforeAutospacing="1" w:after="100" w:afterAutospacing="1"/>
      <w:widowControl/>
    </w:pPr>
    <w:rPr>
      <w:rFonts w:eastAsia="Arial Unicode MS"/>
      <w:b/>
      <w:bCs/>
      <w:color w:val="000000"/>
      <w:sz w:val="20"/>
      <w:szCs w:val="20"/>
    </w:rPr>
  </w:style>
  <w:style w:type="paragraph" w:styleId="1006" w:customStyle="1">
    <w:name w:val="字元 字元"/>
    <w:basedOn w:val="710"/>
    <w:uiPriority w:val="0"/>
    <w:qFormat/>
    <w:rPr>
      <w:rFonts w:ascii="Tahoma" w:hAnsi="Tahoma"/>
      <w:sz w:val="24"/>
      <w:szCs w:val="20"/>
    </w:rPr>
  </w:style>
  <w:style w:type="paragraph" w:styleId="1007" w:customStyle="1">
    <w:name w:val="Char3 Char Char Char"/>
    <w:basedOn w:val="710"/>
    <w:uiPriority w:val="0"/>
    <w:qFormat/>
    <w:rPr>
      <w:rFonts w:ascii="Tahoma" w:hAnsi="Tahoma"/>
      <w:sz w:val="24"/>
      <w:szCs w:val="20"/>
    </w:rPr>
  </w:style>
  <w:style w:type="paragraph" w:styleId="1008" w:customStyle="1">
    <w:name w:val="font6"/>
    <w:basedOn w:val="710"/>
    <w:uiPriority w:val="0"/>
    <w:qFormat/>
    <w:pPr>
      <w:jc w:val="left"/>
      <w:spacing w:before="100" w:beforeAutospacing="1" w:after="100" w:afterAutospacing="1"/>
      <w:widowControl/>
    </w:pPr>
    <w:rPr>
      <w:rFonts w:ascii="宋体" w:hAnsi="宋体" w:cs="宋体"/>
      <w:sz w:val="20"/>
      <w:szCs w:val="20"/>
    </w:rPr>
  </w:style>
  <w:style w:type="paragraph" w:styleId="1009" w:customStyle="1">
    <w:name w:val="项目编号2"/>
    <w:basedOn w:val="1010"/>
    <w:uiPriority w:val="0"/>
    <w:qFormat/>
    <w:pPr>
      <w:numPr>
        <w:numId w:val="2"/>
      </w:numPr>
    </w:pPr>
  </w:style>
  <w:style w:type="paragraph" w:styleId="1010" w:customStyle="1">
    <w:name w:val="项目编号1"/>
    <w:basedOn w:val="710"/>
    <w:uiPriority w:val="0"/>
    <w:qFormat/>
    <w:pPr>
      <w:numPr>
        <w:ilvl w:val="0"/>
        <w:numId w:val="3"/>
      </w:numPr>
      <w:spacing w:before="100" w:beforeAutospacing="1" w:after="100" w:afterAutospacing="1" w:line="360" w:lineRule="auto"/>
    </w:pPr>
    <w:rPr>
      <w:sz w:val="24"/>
    </w:rPr>
  </w:style>
  <w:style w:type="paragraph" w:styleId="1011" w:customStyle="1">
    <w:name w:val="图中文字"/>
    <w:basedOn w:val="710"/>
    <w:uiPriority w:val="0"/>
    <w:qFormat/>
    <w:pPr>
      <w:jc w:val="center"/>
      <w:spacing w:line="0" w:lineRule="atLeast"/>
    </w:pPr>
    <w:rPr>
      <w:sz w:val="24"/>
      <w:szCs w:val="20"/>
    </w:rPr>
  </w:style>
  <w:style w:type="paragraph" w:styleId="1012" w:customStyle="1">
    <w:name w:val="xl46"/>
    <w:basedOn w:val="71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3" w:customStyle="1">
    <w:name w:val="xl2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4" w:customStyle="1">
    <w:name w:val="Char2"/>
    <w:basedOn w:val="710"/>
    <w:uiPriority w:val="0"/>
    <w:qFormat/>
    <w:rPr>
      <w:rFonts w:ascii="Tahoma" w:hAnsi="Tahoma"/>
      <w:sz w:val="24"/>
      <w:szCs w:val="20"/>
    </w:rPr>
  </w:style>
  <w:style w:type="paragraph" w:styleId="1015" w:customStyle="1">
    <w:name w:val="xl35"/>
    <w:basedOn w:val="71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6" w:customStyle="1">
    <w:name w:val="xl40"/>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7" w:customStyle="1">
    <w:name w:val="xl52"/>
    <w:basedOn w:val="7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18" w:customStyle="1">
    <w:name w:val="xl43"/>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19" w:customStyle="1">
    <w:name w:val="background1"/>
    <w:basedOn w:val="710"/>
    <w:uiPriority w:val="0"/>
    <w:qFormat/>
    <w:pPr>
      <w:jc w:val="left"/>
      <w:spacing w:before="100" w:beforeAutospacing="1" w:after="100" w:afterAutospacing="1"/>
      <w:widowControl/>
    </w:pPr>
    <w:rPr>
      <w:rFonts w:ascii="宋体" w:hAnsi="宋体" w:cs="宋体"/>
      <w:sz w:val="24"/>
    </w:rPr>
  </w:style>
  <w:style w:type="paragraph" w:styleId="1020" w:customStyle="1">
    <w:name w:val="Char Char Char Char Char Char Char"/>
    <w:basedOn w:val="710"/>
    <w:uiPriority w:val="0"/>
    <w:qFormat/>
    <w:pPr>
      <w:ind w:firstLine="200"/>
      <w:spacing w:line="360" w:lineRule="auto"/>
    </w:pPr>
    <w:rPr>
      <w:rFonts w:eastAsia="仿宋_GB2312"/>
      <w:sz w:val="24"/>
    </w:rPr>
  </w:style>
  <w:style w:type="paragraph" w:styleId="1021" w:customStyle="1">
    <w:name w:val="xl3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22" w:customStyle="1">
    <w:name w:val="xl36"/>
    <w:basedOn w:val="71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3" w:customStyle="1">
    <w:name w:val="正文 + 宋体"/>
    <w:basedOn w:val="710"/>
    <w:uiPriority w:val="0"/>
    <w:qFormat/>
    <w:pPr>
      <w:ind w:left="360" w:hanging="360"/>
      <w:jc w:val="left"/>
      <w:widowControl/>
    </w:pPr>
    <w:rPr>
      <w:rFonts w:ascii="宋体" w:hAnsi="宋体" w:cs="宋体"/>
      <w:b/>
      <w:bCs/>
      <w:color w:val="000000"/>
      <w:sz w:val="18"/>
      <w:szCs w:val="18"/>
    </w:rPr>
  </w:style>
  <w:style w:type="paragraph" w:styleId="1024" w:customStyle="1">
    <w:name w:val="正文列项_数字"/>
    <w:basedOn w:val="71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25" w:customStyle="1">
    <w:name w:val="xl3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6" w:customStyle="1">
    <w:name w:val="xl37"/>
    <w:basedOn w:val="71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7" w:customStyle="1">
    <w:name w:val="xl32"/>
    <w:basedOn w:val="7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8" w:customStyle="1">
    <w:name w:val="font8"/>
    <w:basedOn w:val="710"/>
    <w:uiPriority w:val="0"/>
    <w:qFormat/>
    <w:pPr>
      <w:jc w:val="left"/>
      <w:spacing w:before="100" w:beforeAutospacing="1" w:after="100" w:afterAutospacing="1"/>
      <w:widowControl/>
    </w:pPr>
    <w:rPr>
      <w:sz w:val="36"/>
      <w:szCs w:val="36"/>
    </w:rPr>
  </w:style>
  <w:style w:type="paragraph" w:styleId="1029" w:customStyle="1">
    <w:name w:val="Char"/>
    <w:basedOn w:val="710"/>
    <w:uiPriority w:val="0"/>
    <w:qFormat/>
    <w:pPr>
      <w:tabs>
        <w:tab w:val="left" w:pos="360" w:leader="none"/>
      </w:tabs>
    </w:pPr>
    <w:rPr>
      <w:sz w:val="24"/>
    </w:rPr>
  </w:style>
  <w:style w:type="paragraph" w:styleId="1030" w:customStyle="1">
    <w:name w:val="Char Char Char Char Char Char Char Char Char Char Char Char Char Char Char Char"/>
    <w:basedOn w:val="710"/>
    <w:uiPriority w:val="0"/>
    <w:qFormat/>
    <w:pPr>
      <w:jc w:val="center"/>
      <w:spacing w:after="160" w:line="240" w:lineRule="exact"/>
      <w:widowControl/>
    </w:pPr>
    <w:rPr>
      <w:rFonts w:ascii="宋体" w:hAnsi="宋体"/>
      <w:b/>
      <w:sz w:val="30"/>
      <w:szCs w:val="30"/>
      <w:lang w:eastAsia="en-US"/>
    </w:rPr>
  </w:style>
  <w:style w:type="paragraph" w:styleId="1031" w:customStyle="1">
    <w:name w:val="xl4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2" w:customStyle="1">
    <w:name w:val="Char Char1 Char Char Char Char Char Char"/>
    <w:basedOn w:val="710"/>
    <w:uiPriority w:val="0"/>
    <w:qFormat/>
    <w:pPr>
      <w:jc w:val="left"/>
      <w:spacing w:after="160" w:line="240" w:lineRule="exact"/>
      <w:widowControl/>
    </w:pPr>
    <w:rPr>
      <w:rFonts w:ascii="Verdana" w:hAnsi="Verdana" w:eastAsia="仿宋_GB2312"/>
      <w:sz w:val="24"/>
      <w:szCs w:val="20"/>
      <w:lang w:eastAsia="en-US"/>
    </w:rPr>
  </w:style>
  <w:style w:type="paragraph" w:styleId="1033" w:customStyle="1">
    <w:name w:val="Char Char1"/>
    <w:basedOn w:val="925"/>
    <w:uiPriority w:val="0"/>
    <w:qFormat/>
    <w:rPr>
      <w:rFonts w:ascii="Tahoma" w:hAnsi="Tahoma"/>
      <w:sz w:val="24"/>
    </w:rPr>
  </w:style>
  <w:style w:type="paragraph" w:styleId="1034" w:customStyle="1">
    <w:name w:val="xl26"/>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35" w:customStyle="1">
    <w:name w:val="xl30"/>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6" w:customStyle="1">
    <w:name w:val="xl41"/>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7" w:customStyle="1">
    <w:name w:val="样式 宋体 五号 行距: 单倍行距"/>
    <w:basedOn w:val="710"/>
    <w:uiPriority w:val="0"/>
    <w:qFormat/>
    <w:pPr>
      <w:jc w:val="left"/>
    </w:pPr>
    <w:rPr>
      <w:rFonts w:ascii="宋体" w:hAnsi="宋体"/>
      <w:szCs w:val="20"/>
    </w:rPr>
  </w:style>
  <w:style w:type="paragraph" w:styleId="1038" w:customStyle="1">
    <w:name w:val="Char1 Char Char Char1"/>
    <w:basedOn w:val="710"/>
    <w:uiPriority w:val="0"/>
    <w:qFormat/>
    <w:rPr>
      <w:rFonts w:ascii="Tahoma" w:hAnsi="Tahoma" w:cs="仿宋_GB2312"/>
      <w:sz w:val="24"/>
      <w:szCs w:val="28"/>
    </w:rPr>
  </w:style>
  <w:style w:type="paragraph" w:styleId="1039" w:customStyle="1">
    <w:name w:val="四级条标题"/>
    <w:basedOn w:val="1040"/>
    <w:next w:val="710"/>
    <w:uiPriority w:val="0"/>
    <w:qFormat/>
    <w:pPr>
      <w:numPr>
        <w:ilvl w:val="4"/>
      </w:numPr>
      <w:ind w:left="0" w:hanging="840"/>
      <w:tabs>
        <w:tab w:val="left" w:pos="360" w:leader="none"/>
        <w:tab w:val="left" w:pos="840" w:leader="none"/>
      </w:tabs>
      <w:outlineLvl w:val="4"/>
    </w:pPr>
  </w:style>
  <w:style w:type="paragraph" w:styleId="1040" w:customStyle="1">
    <w:name w:val="三级条标题"/>
    <w:basedOn w:val="1002"/>
    <w:next w:val="710"/>
    <w:uiPriority w:val="0"/>
    <w:qFormat/>
    <w:pPr>
      <w:numPr>
        <w:ilvl w:val="3"/>
        <w:numId w:val="1"/>
      </w:numPr>
      <w:ind w:left="0" w:hanging="840"/>
      <w:outlineLvl w:val="3"/>
    </w:pPr>
  </w:style>
  <w:style w:type="paragraph" w:styleId="1041"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42" w:customStyle="1">
    <w:name w:val="样式 标题 2 + 宋体 五号 行距: 单倍行距"/>
    <w:basedOn w:val="903"/>
    <w:uiPriority w:val="0"/>
    <w:qFormat/>
    <w:pPr>
      <w:numPr>
        <w:ilvl w:val="1"/>
        <w:numId w:val="4"/>
      </w:numPr>
      <w:jc w:val="left"/>
      <w:spacing w:before="260" w:after="260" w:line="240" w:lineRule="auto"/>
    </w:pPr>
    <w:rPr>
      <w:rFonts w:ascii="宋体" w:hAnsi="宋体" w:eastAsia="宋体"/>
      <w:bCs/>
      <w:sz w:val="21"/>
    </w:rPr>
  </w:style>
  <w:style w:type="paragraph" w:styleId="1043" w:customStyle="1">
    <w:name w:val="List Paragraph1"/>
    <w:basedOn w:val="710"/>
    <w:uiPriority w:val="0"/>
    <w:qFormat/>
    <w:pPr>
      <w:ind w:firstLine="420"/>
    </w:pPr>
    <w:rPr>
      <w:rFonts w:ascii="Calibri" w:hAnsi="Calibri"/>
      <w:szCs w:val="22"/>
    </w:rPr>
  </w:style>
  <w:style w:type="paragraph" w:styleId="1044" w:customStyle="1">
    <w:name w:val="项目符号1"/>
    <w:basedOn w:val="1045"/>
    <w:uiPriority w:val="0"/>
    <w:qFormat/>
    <w:pPr>
      <w:ind w:left="-25" w:firstLine="0"/>
    </w:pPr>
  </w:style>
  <w:style w:type="paragraph" w:styleId="1045" w:customStyle="1">
    <w:name w:val="正文文本样式"/>
    <w:basedOn w:val="710"/>
    <w:uiPriority w:val="0"/>
    <w:qFormat/>
    <w:pPr>
      <w:ind w:firstLine="482"/>
      <w:spacing w:line="360" w:lineRule="auto"/>
    </w:pPr>
    <w:rPr>
      <w:rFonts w:cs="宋体"/>
      <w:sz w:val="24"/>
      <w:szCs w:val="20"/>
    </w:rPr>
  </w:style>
  <w:style w:type="paragraph" w:styleId="1046" w:customStyle="1">
    <w:name w:val="xl27"/>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47" w:customStyle="1">
    <w:name w:val="font5"/>
    <w:basedOn w:val="710"/>
    <w:uiPriority w:val="0"/>
    <w:qFormat/>
    <w:pPr>
      <w:jc w:val="left"/>
      <w:spacing w:before="100" w:beforeAutospacing="1" w:after="100" w:afterAutospacing="1"/>
      <w:widowControl/>
    </w:pPr>
    <w:rPr>
      <w:rFonts w:ascii="宋体" w:hAnsi="宋体" w:cs="宋体"/>
      <w:sz w:val="18"/>
      <w:szCs w:val="18"/>
    </w:rPr>
  </w:style>
  <w:style w:type="paragraph" w:styleId="1048" w:customStyle="1">
    <w:name w:val="五级条标题"/>
    <w:basedOn w:val="1039"/>
    <w:next w:val="710"/>
    <w:uiPriority w:val="0"/>
    <w:qFormat/>
    <w:pPr>
      <w:numPr>
        <w:ilvl w:val="5"/>
      </w:numPr>
      <w:ind w:left="0" w:hanging="840"/>
      <w:outlineLvl w:val="5"/>
    </w:pPr>
  </w:style>
  <w:style w:type="paragraph" w:styleId="1049" w:customStyle="1">
    <w:name w:val="xl49"/>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50" w:customStyle="1">
    <w:name w:val="文档正文"/>
    <w:basedOn w:val="710"/>
    <w:uiPriority w:val="0"/>
    <w:qFormat/>
    <w:pPr>
      <w:spacing w:before="120" w:after="120" w:line="180" w:lineRule="auto"/>
    </w:pPr>
    <w:rPr>
      <w:rFonts w:ascii="Arial" w:hAnsi="Arial"/>
      <w:szCs w:val="20"/>
    </w:rPr>
  </w:style>
  <w:style w:type="paragraph" w:styleId="1051" w:customStyle="1">
    <w:name w:val="xl33"/>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2" w:customStyle="1">
    <w:name w:val="xl42"/>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53" w:customStyle="1">
    <w:name w:val="Char Char Char1 Char"/>
    <w:basedOn w:val="710"/>
    <w:uiPriority w:val="0"/>
    <w:qFormat/>
    <w:rPr>
      <w:rFonts w:ascii="Tahoma" w:hAnsi="Tahoma"/>
      <w:sz w:val="24"/>
      <w:szCs w:val="20"/>
    </w:rPr>
  </w:style>
  <w:style w:type="paragraph" w:styleId="1054" w:customStyle="1">
    <w:name w:val="xl44"/>
    <w:basedOn w:val="7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55" w:customStyle="1">
    <w:name w:val="1名"/>
    <w:basedOn w:val="710"/>
    <w:uiPriority w:val="0"/>
    <w:qFormat/>
    <w:pPr>
      <w:numPr>
        <w:ilvl w:val="0"/>
        <w:numId w:val="5"/>
      </w:numPr>
      <w:spacing w:before="120"/>
    </w:pPr>
    <w:rPr>
      <w:rFonts w:ascii="宋体"/>
      <w:sz w:val="28"/>
      <w:szCs w:val="20"/>
    </w:rPr>
  </w:style>
  <w:style w:type="paragraph" w:styleId="1056" w:customStyle="1">
    <w:name w:val="font9"/>
    <w:basedOn w:val="71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57" w:customStyle="1">
    <w:name w:val="Char Char Char1 Char1"/>
    <w:basedOn w:val="710"/>
    <w:uiPriority w:val="0"/>
    <w:qFormat/>
    <w:rPr>
      <w:rFonts w:ascii="Tahoma" w:hAnsi="Tahoma"/>
      <w:sz w:val="24"/>
      <w:szCs w:val="20"/>
    </w:rPr>
  </w:style>
  <w:style w:type="paragraph" w:styleId="1058" w:customStyle="1">
    <w:name w:val="Char Char Char Char Char Char Char Char Char Char"/>
    <w:basedOn w:val="710"/>
    <w:uiPriority w:val="0"/>
    <w:qFormat/>
  </w:style>
  <w:style w:type="paragraph" w:styleId="1059" w:customStyle="1">
    <w:name w:val="Char Char1 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1060" w:customStyle="1">
    <w:name w:val="Char1"/>
    <w:basedOn w:val="710"/>
    <w:uiPriority w:val="0"/>
    <w:qFormat/>
    <w:pPr>
      <w:tabs>
        <w:tab w:val="left" w:pos="360" w:leader="none"/>
      </w:tabs>
    </w:pPr>
    <w:rPr>
      <w:sz w:val="24"/>
    </w:rPr>
  </w:style>
  <w:style w:type="paragraph" w:styleId="1061" w:customStyle="1">
    <w:name w:val="正文列项_字母"/>
    <w:basedOn w:val="71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62" w:customStyle="1">
    <w:name w:val="xl28"/>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3" w:customStyle="1">
    <w:name w:val="xl47"/>
    <w:basedOn w:val="7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4" w:customStyle="1">
    <w:name w:val="默认段落字体 Para Char Char Char Char"/>
    <w:basedOn w:val="710"/>
    <w:uiPriority w:val="0"/>
    <w:qFormat/>
    <w:rPr>
      <w:rFonts w:ascii="Arial" w:hAnsi="Arial" w:cs="Arial"/>
      <w:szCs w:val="21"/>
    </w:rPr>
  </w:style>
  <w:style w:type="paragraph" w:styleId="1065" w:customStyle="1">
    <w:name w:val="xl48"/>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66" w:customStyle="1">
    <w:name w:val="xl31"/>
    <w:basedOn w:val="7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7" w:customStyle="1">
    <w:name w:val="xl53"/>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8" w:customStyle="1">
    <w:name w:val="Char Char Char"/>
    <w:basedOn w:val="710"/>
    <w:uiPriority w:val="0"/>
    <w:qFormat/>
    <w:rPr>
      <w:rFonts w:ascii="Tahoma" w:hAnsi="Tahoma"/>
      <w:sz w:val="24"/>
      <w:szCs w:val="20"/>
    </w:rPr>
  </w:style>
  <w:style w:type="paragraph" w:styleId="1069" w:customStyle="1">
    <w:name w:val="xl50"/>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70" w:customStyle="1">
    <w:name w:val="缺省文本"/>
    <w:basedOn w:val="710"/>
    <w:uiPriority w:val="0"/>
    <w:qFormat/>
    <w:pPr>
      <w:jc w:val="left"/>
    </w:pPr>
    <w:rPr>
      <w:sz w:val="24"/>
    </w:rPr>
  </w:style>
  <w:style w:type="paragraph" w:styleId="1071" w:customStyle="1">
    <w:name w:val="Char Char Char1"/>
    <w:basedOn w:val="710"/>
    <w:uiPriority w:val="0"/>
    <w:qFormat/>
    <w:rPr>
      <w:rFonts w:ascii="Tahoma" w:hAnsi="Tahoma"/>
      <w:sz w:val="24"/>
      <w:szCs w:val="20"/>
    </w:rPr>
  </w:style>
  <w:style w:type="paragraph" w:styleId="1072" w:customStyle="1">
    <w:name w:val="Char Char Char Char Char Char Char1"/>
    <w:basedOn w:val="710"/>
    <w:uiPriority w:val="0"/>
    <w:qFormat/>
    <w:pPr>
      <w:ind w:firstLine="200"/>
      <w:spacing w:line="360" w:lineRule="auto"/>
    </w:pPr>
    <w:rPr>
      <w:rFonts w:eastAsia="仿宋_GB2312"/>
      <w:sz w:val="24"/>
    </w:rPr>
  </w:style>
  <w:style w:type="paragraph" w:styleId="1073" w:customStyle="1">
    <w:name w:val="xl51"/>
    <w:basedOn w:val="7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4" w:customStyle="1">
    <w:name w:val="样式2"/>
    <w:basedOn w:val="962"/>
    <w:uiPriority w:val="0"/>
    <w:qFormat/>
    <w:pPr>
      <w:jc w:val="center"/>
      <w:spacing w:line="360" w:lineRule="auto"/>
    </w:pPr>
    <w:rPr>
      <w:sz w:val="24"/>
    </w:rPr>
  </w:style>
  <w:style w:type="paragraph" w:styleId="1075" w:customStyle="1">
    <w:name w:val="xl24"/>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6" w:customStyle="1">
    <w:name w:val="xl2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77" w:customStyle="1">
    <w:name w:val="正文 + 楷体_GB2312"/>
    <w:basedOn w:val="710"/>
    <w:uiPriority w:val="0"/>
    <w:qFormat/>
    <w:pPr>
      <w:jc w:val="left"/>
      <w:widowControl/>
    </w:pPr>
    <w:rPr>
      <w:rFonts w:ascii="楷体_GB2312" w:eastAsia="楷体_GB2312" w:cs="Arial"/>
      <w:sz w:val="24"/>
    </w:rPr>
  </w:style>
  <w:style w:type="paragraph" w:styleId="1078" w:customStyle="1">
    <w:name w:val="xl3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79" w:customStyle="1">
    <w:name w:val="1 Char Char Char Char"/>
    <w:basedOn w:val="710"/>
    <w:uiPriority w:val="0"/>
    <w:qFormat/>
    <w:rPr>
      <w:rFonts w:ascii="Tahoma" w:hAnsi="Tahoma"/>
      <w:sz w:val="24"/>
      <w:szCs w:val="20"/>
    </w:rPr>
  </w:style>
  <w:style w:type="paragraph" w:styleId="1080" w:customStyle="1">
    <w:name w:val="列出段落11"/>
    <w:basedOn w:val="710"/>
    <w:uiPriority w:val="0"/>
    <w:qFormat/>
    <w:pPr>
      <w:ind w:firstLine="420"/>
    </w:pPr>
    <w:rPr>
      <w:rFonts w:ascii="Calibri" w:hAnsi="Calibri"/>
      <w:szCs w:val="22"/>
    </w:rPr>
  </w:style>
  <w:style w:type="paragraph" w:styleId="1081" w:customStyle="1">
    <w:name w:val="default"/>
    <w:basedOn w:val="710"/>
    <w:uiPriority w:val="0"/>
    <w:qFormat/>
    <w:pPr>
      <w:jc w:val="left"/>
      <w:spacing w:before="100" w:beforeAutospacing="1" w:after="100" w:afterAutospacing="1"/>
      <w:widowControl/>
    </w:pPr>
    <w:rPr>
      <w:rFonts w:ascii="宋体" w:hAnsi="宋体" w:cs="宋体"/>
      <w:sz w:val="24"/>
    </w:rPr>
  </w:style>
  <w:style w:type="paragraph" w:styleId="1082" w:customStyle="1">
    <w:name w:val="字元 字元1"/>
    <w:basedOn w:val="710"/>
    <w:uiPriority w:val="0"/>
    <w:qFormat/>
    <w:rPr>
      <w:rFonts w:ascii="Tahoma" w:hAnsi="Tahoma"/>
      <w:sz w:val="24"/>
      <w:szCs w:val="20"/>
    </w:rPr>
  </w:style>
  <w:style w:type="paragraph" w:styleId="1083" w:customStyle="1">
    <w:name w:val="_Style 160"/>
    <w:uiPriority w:val="0"/>
    <w:qFormat/>
    <w:rPr>
      <w:rFonts w:ascii="Times New Roman" w:hAnsi="Times New Roman" w:eastAsia="宋体" w:cs="Times New Roman"/>
      <w:sz w:val="21"/>
      <w:szCs w:val="24"/>
      <w:lang w:val="en-US" w:eastAsia="zh-CN" w:bidi="ar-SA"/>
    </w:rPr>
  </w:style>
  <w:style w:type="paragraph" w:styleId="1084" w:customStyle="1">
    <w:name w:val="项目编号3"/>
    <w:basedOn w:val="1045"/>
    <w:uiPriority w:val="0"/>
    <w:qFormat/>
    <w:pPr>
      <w:numPr>
        <w:ilvl w:val="0"/>
        <w:numId w:val="6"/>
      </w:numPr>
    </w:pPr>
  </w:style>
  <w:style w:type="paragraph" w:styleId="1085" w:customStyle="1">
    <w:name w:val="Char21"/>
    <w:basedOn w:val="710"/>
    <w:uiPriority w:val="0"/>
    <w:qFormat/>
    <w:rPr>
      <w:rFonts w:ascii="Tahoma" w:hAnsi="Tahoma"/>
      <w:sz w:val="24"/>
      <w:szCs w:val="20"/>
    </w:rPr>
  </w:style>
  <w:style w:type="paragraph" w:styleId="1086" w:customStyle="1">
    <w:name w:val="表格文字"/>
    <w:basedOn w:val="933"/>
    <w:uiPriority w:val="0"/>
    <w:qFormat/>
    <w:pPr>
      <w:ind w:firstLine="0"/>
      <w:spacing w:before="20" w:after="20" w:line="240" w:lineRule="auto"/>
    </w:pPr>
    <w:rPr>
      <w:rFonts w:ascii="Century Gothic" w:hAnsi="Century Gothic"/>
      <w:sz w:val="20"/>
      <w:szCs w:val="20"/>
    </w:rPr>
  </w:style>
  <w:style w:type="paragraph" w:styleId="1087" w:customStyle="1">
    <w:name w:val="Char Char Char Char Char Char Char Char Char Char1"/>
    <w:basedOn w:val="710"/>
    <w:uiPriority w:val="0"/>
    <w:qFormat/>
    <w:rPr>
      <w:rFonts w:ascii="宋体" w:hAnsi="宋体" w:cs="Courier New"/>
      <w:sz w:val="32"/>
      <w:szCs w:val="32"/>
    </w:rPr>
  </w:style>
  <w:style w:type="paragraph" w:styleId="1088" w:customStyle="1">
    <w:name w:val="正文文本样式 加粗"/>
    <w:basedOn w:val="1045"/>
    <w:uiPriority w:val="0"/>
    <w:qFormat/>
    <w:rPr>
      <w:b/>
    </w:rPr>
  </w:style>
  <w:style w:type="paragraph" w:styleId="1089" w:customStyle="1">
    <w:name w:val="Char2 Char Char Char Char Char Char"/>
    <w:basedOn w:val="710"/>
    <w:uiPriority w:val="0"/>
    <w:qFormat/>
    <w:pPr>
      <w:jc w:val="center"/>
      <w:spacing w:line="400" w:lineRule="exact"/>
      <w:widowControl/>
    </w:pPr>
  </w:style>
  <w:style w:type="paragraph" w:styleId="1090" w:customStyle="1">
    <w:name w:val="Char Char4"/>
    <w:basedOn w:val="710"/>
    <w:uiPriority w:val="0"/>
    <w:qFormat/>
    <w:pPr>
      <w:jc w:val="center"/>
      <w:spacing w:line="400" w:lineRule="exact"/>
      <w:widowControl/>
    </w:pPr>
  </w:style>
  <w:style w:type="paragraph" w:styleId="1091" w:customStyle="1">
    <w:name w:val="Char3 Char Char Char1"/>
    <w:basedOn w:val="710"/>
    <w:uiPriority w:val="0"/>
    <w:qFormat/>
    <w:rPr>
      <w:rFonts w:ascii="Tahoma" w:hAnsi="Tahoma"/>
      <w:sz w:val="24"/>
      <w:szCs w:val="20"/>
    </w:rPr>
  </w:style>
  <w:style w:type="paragraph" w:styleId="1092"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093" w:customStyle="1">
    <w:name w:val="22222222222222"/>
    <w:basedOn w:val="710"/>
    <w:uiPriority w:val="0"/>
    <w:qFormat/>
    <w:pPr>
      <w:ind w:firstLine="480"/>
      <w:jc w:val="left"/>
      <w:spacing w:line="360" w:lineRule="auto"/>
      <w:widowControl/>
    </w:pPr>
    <w:rPr>
      <w:color w:val="ff0000"/>
      <w:sz w:val="24"/>
      <w:szCs w:val="20"/>
    </w:rPr>
  </w:style>
  <w:style w:type="character" w:styleId="1094" w:customStyle="1">
    <w:name w:val="中等深浅网格 1 - 强调文字颜色 2 Char"/>
    <w:link w:val="1095"/>
    <w:uiPriority w:val="0"/>
    <w:qFormat/>
    <w:rPr>
      <w:sz w:val="21"/>
      <w:szCs w:val="24"/>
      <w:lang w:val="zh-CN" w:eastAsia="zh-CN" w:bidi="ar-SA"/>
    </w:rPr>
  </w:style>
  <w:style w:type="paragraph" w:styleId="1095" w:customStyle="1">
    <w:name w:val="1"/>
    <w:link w:val="1094"/>
    <w:uiPriority w:val="0"/>
    <w:qFormat/>
    <w:rPr>
      <w:rFonts w:ascii="Times New Roman" w:hAnsi="Times New Roman" w:eastAsia="宋体" w:cs="Times New Roman"/>
      <w:sz w:val="21"/>
      <w:szCs w:val="24"/>
      <w:lang w:val="zh-CN" w:eastAsia="zh-CN" w:bidi="ar-SA"/>
    </w:rPr>
  </w:style>
  <w:style w:type="paragraph" w:styleId="1096" w:customStyle="1">
    <w:name w:val="图文"/>
    <w:basedOn w:val="710"/>
    <w:uiPriority w:val="0"/>
    <w:qFormat/>
    <w:pPr>
      <w:spacing w:after="50" w:line="360" w:lineRule="auto"/>
    </w:pPr>
    <w:rPr>
      <w:sz w:val="24"/>
    </w:rPr>
  </w:style>
  <w:style w:type="paragraph" w:styleId="1097" w:customStyle="1">
    <w:name w:val="xl23"/>
    <w:basedOn w:val="710"/>
    <w:uiPriority w:val="0"/>
    <w:qFormat/>
    <w:pPr>
      <w:spacing w:before="100" w:beforeAutospacing="1" w:after="100" w:afterAutospacing="1" w:line="360" w:lineRule="auto"/>
      <w:widowControl/>
    </w:pPr>
    <w:rPr>
      <w:sz w:val="24"/>
      <w:szCs w:val="20"/>
    </w:rPr>
  </w:style>
  <w:style w:type="paragraph" w:styleId="1098" w:customStyle="1">
    <w:name w:val="正文表格"/>
    <w:basedOn w:val="710"/>
    <w:link w:val="1099"/>
    <w:uiPriority w:val="0"/>
    <w:qFormat/>
    <w:pPr>
      <w:jc w:val="left"/>
    </w:pPr>
    <w:rPr>
      <w:rFonts w:ascii="宋体" w:hAnsi="宋体"/>
      <w:color w:val="000000"/>
      <w:szCs w:val="21"/>
    </w:rPr>
  </w:style>
  <w:style w:type="character" w:styleId="1099" w:customStyle="1">
    <w:name w:val="正文表格 Char"/>
    <w:link w:val="1098"/>
    <w:uiPriority w:val="0"/>
    <w:qFormat/>
    <w:rPr>
      <w:rFonts w:ascii="宋体" w:hAnsi="宋体"/>
      <w:color w:val="000000"/>
      <w:sz w:val="21"/>
      <w:szCs w:val="21"/>
    </w:rPr>
  </w:style>
  <w:style w:type="paragraph" w:styleId="1100" w:customStyle="1">
    <w:name w:val="正文重点"/>
    <w:basedOn w:val="710"/>
    <w:link w:val="1101"/>
    <w:uiPriority w:val="0"/>
    <w:qFormat/>
    <w:pPr>
      <w:ind w:firstLine="482"/>
      <w:jc w:val="left"/>
      <w:spacing w:line="360" w:lineRule="auto"/>
    </w:pPr>
    <w:rPr>
      <w:b/>
      <w:sz w:val="24"/>
      <w:szCs w:val="20"/>
    </w:rPr>
  </w:style>
  <w:style w:type="character" w:styleId="1101" w:customStyle="1">
    <w:name w:val="正文重点 Char"/>
    <w:link w:val="1100"/>
    <w:uiPriority w:val="0"/>
    <w:qFormat/>
    <w:rPr>
      <w:b/>
      <w:sz w:val="24"/>
    </w:rPr>
  </w:style>
  <w:style w:type="paragraph" w:styleId="1102" w:customStyle="1">
    <w:name w:val="标题1-附件"/>
    <w:basedOn w:val="901"/>
    <w:uiPriority w:val="0"/>
    <w:qFormat/>
    <w:pPr>
      <w:jc w:val="left"/>
    </w:pPr>
    <w:rPr>
      <w:sz w:val="24"/>
      <w:szCs w:val="24"/>
    </w:rPr>
  </w:style>
  <w:style w:type="paragraph" w:styleId="1103" w:customStyle="1">
    <w:name w:val="正文小标题"/>
    <w:basedOn w:val="710"/>
    <w:next w:val="904"/>
    <w:link w:val="1104"/>
    <w:uiPriority w:val="0"/>
    <w:qFormat/>
    <w:pPr>
      <w:ind w:firstLine="482"/>
      <w:jc w:val="left"/>
      <w:spacing w:before="312" w:after="312"/>
    </w:pPr>
    <w:rPr>
      <w:rFonts w:ascii="宋体" w:hAnsi="宋体"/>
      <w:b/>
      <w:i/>
      <w:color w:val="ff0000"/>
      <w:sz w:val="24"/>
      <w:szCs w:val="20"/>
    </w:rPr>
  </w:style>
  <w:style w:type="character" w:styleId="1104" w:customStyle="1">
    <w:name w:val="正文小标题 Char"/>
    <w:link w:val="1103"/>
    <w:uiPriority w:val="0"/>
    <w:qFormat/>
    <w:rPr>
      <w:rFonts w:ascii="宋体" w:hAnsi="宋体"/>
      <w:b/>
      <w:i/>
      <w:color w:val="ff0000"/>
      <w:sz w:val="24"/>
    </w:rPr>
  </w:style>
  <w:style w:type="paragraph" w:styleId="1105" w:customStyle="1">
    <w:name w:val="正文大标题"/>
    <w:basedOn w:val="1103"/>
    <w:next w:val="904"/>
    <w:link w:val="1106"/>
    <w:uiPriority w:val="0"/>
    <w:qFormat/>
    <w:pPr>
      <w:jc w:val="center"/>
    </w:pPr>
    <w:rPr>
      <w:i w:val="0"/>
      <w:color w:val="000000"/>
      <w:sz w:val="28"/>
      <w:szCs w:val="21"/>
    </w:rPr>
  </w:style>
  <w:style w:type="character" w:styleId="1106" w:customStyle="1">
    <w:name w:val="正文大标题 Char"/>
    <w:link w:val="1105"/>
    <w:uiPriority w:val="0"/>
    <w:qFormat/>
    <w:rPr>
      <w:rFonts w:ascii="宋体" w:hAnsi="宋体"/>
      <w:b/>
      <w:color w:val="000000"/>
      <w:sz w:val="28"/>
      <w:szCs w:val="21"/>
    </w:rPr>
  </w:style>
  <w:style w:type="paragraph" w:styleId="1107" w:customStyle="1">
    <w:name w:val="注释"/>
    <w:basedOn w:val="710"/>
    <w:link w:val="1108"/>
    <w:uiPriority w:val="0"/>
    <w:qFormat/>
    <w:pPr>
      <w:ind w:left="420" w:hanging="420"/>
      <w:jc w:val="left"/>
    </w:pPr>
    <w:rPr>
      <w:rFonts w:ascii="宋体" w:hAnsi="宋体"/>
      <w:szCs w:val="21"/>
    </w:rPr>
  </w:style>
  <w:style w:type="character" w:styleId="1108" w:customStyle="1">
    <w:name w:val="注释 Char"/>
    <w:link w:val="1107"/>
    <w:uiPriority w:val="0"/>
    <w:qFormat/>
    <w:rPr>
      <w:rFonts w:ascii="宋体" w:hAnsi="宋体"/>
      <w:sz w:val="21"/>
      <w:szCs w:val="21"/>
    </w:rPr>
  </w:style>
  <w:style w:type="paragraph" w:styleId="1109" w:customStyle="1">
    <w:name w:val="正文须知-1级"/>
    <w:basedOn w:val="710"/>
    <w:next w:val="710"/>
    <w:uiPriority w:val="0"/>
    <w:qFormat/>
    <w:pPr>
      <w:numPr>
        <w:ilvl w:val="0"/>
        <w:numId w:val="7"/>
      </w:numPr>
      <w:spacing w:line="300" w:lineRule="auto"/>
    </w:pPr>
    <w:rPr>
      <w:rFonts w:ascii="宋体" w:hAnsi="Calibri"/>
      <w:sz w:val="24"/>
      <w:szCs w:val="21"/>
    </w:rPr>
  </w:style>
  <w:style w:type="paragraph" w:styleId="1110" w:customStyle="1">
    <w:name w:val="正文须知-2级"/>
    <w:basedOn w:val="710"/>
    <w:uiPriority w:val="0"/>
    <w:qFormat/>
    <w:pPr>
      <w:numPr>
        <w:ilvl w:val="1"/>
        <w:numId w:val="7"/>
      </w:numPr>
      <w:spacing w:line="300" w:lineRule="auto"/>
    </w:pPr>
    <w:rPr>
      <w:rFonts w:ascii="宋体" w:hAnsi="Calibri"/>
      <w:sz w:val="24"/>
      <w:szCs w:val="21"/>
    </w:rPr>
  </w:style>
  <w:style w:type="paragraph" w:styleId="1111" w:customStyle="1">
    <w:name w:val="正文须知-3级"/>
    <w:basedOn w:val="710"/>
    <w:uiPriority w:val="0"/>
    <w:qFormat/>
    <w:pPr>
      <w:numPr>
        <w:ilvl w:val="2"/>
        <w:numId w:val="7"/>
      </w:numPr>
      <w:ind w:hanging="355"/>
      <w:spacing w:line="300" w:lineRule="auto"/>
    </w:pPr>
    <w:rPr>
      <w:rFonts w:ascii="宋体" w:hAnsi="Calibri"/>
      <w:sz w:val="24"/>
      <w:szCs w:val="21"/>
    </w:rPr>
  </w:style>
  <w:style w:type="character" w:styleId="1112" w:customStyle="1">
    <w:name w:val="纯文本 字符"/>
    <w:uiPriority w:val="99"/>
    <w:qFormat/>
    <w:rPr>
      <w:rFonts w:ascii="宋体" w:hAnsi="Courier New" w:eastAsia="宋体" w:cs="Times New Roman"/>
      <w:sz w:val="21"/>
      <w:szCs w:val="21"/>
      <w:lang w:val="en-US" w:eastAsia="zh-CN" w:bidi="ar-SA"/>
    </w:rPr>
  </w:style>
  <w:style w:type="paragraph" w:styleId="1113" w:customStyle="1">
    <w:name w:val="表格1"/>
    <w:basedOn w:val="710"/>
    <w:uiPriority w:val="0"/>
    <w:qFormat/>
    <w:pPr>
      <w:ind w:firstLine="480"/>
      <w:jc w:val="center"/>
    </w:pPr>
    <w:rPr>
      <w:sz w:val="24"/>
      <w:szCs w:val="20"/>
    </w:rPr>
  </w:style>
  <w:style w:type="character" w:styleId="1114" w:customStyle="1">
    <w:name w:val="纯文本 字符1"/>
    <w:uiPriority w:val="0"/>
    <w:qFormat/>
    <w:rPr>
      <w:rFonts w:ascii="宋体" w:hAnsi="Courier New"/>
    </w:rPr>
  </w:style>
  <w:style w:type="character" w:styleId="1115" w:customStyle="1">
    <w:name w:val="bjh-p"/>
    <w:uiPriority w:val="0"/>
    <w:qFormat/>
  </w:style>
  <w:style w:type="paragraph" w:styleId="1116" w:customStyle="1">
    <w:name w:val="无标题条"/>
    <w:next w:val="710"/>
    <w:uiPriority w:val="0"/>
    <w:qFormat/>
    <w:pPr>
      <w:jc w:val="both"/>
    </w:pPr>
    <w:rPr>
      <w:rFonts w:ascii="Times New Roman" w:hAnsi="Times New Roman" w:eastAsia="宋体" w:cs="Times New Roman"/>
      <w:sz w:val="21"/>
      <w:lang w:val="en-US" w:eastAsia="zh-CN" w:bidi="ar-SA"/>
    </w:rPr>
  </w:style>
  <w:style w:type="character" w:styleId="1117" w:customStyle="1">
    <w:name w:val="正文格式 Char"/>
    <w:link w:val="1118"/>
    <w:uiPriority w:val="0"/>
    <w:qFormat/>
    <w:rPr>
      <w:rFonts w:ascii="宋体" w:hAnsi="宋体"/>
      <w:sz w:val="24"/>
      <w:szCs w:val="24"/>
      <w:lang w:val="en-GB"/>
    </w:rPr>
  </w:style>
  <w:style w:type="paragraph" w:styleId="1118" w:customStyle="1">
    <w:name w:val="正文格式"/>
    <w:basedOn w:val="710"/>
    <w:link w:val="1117"/>
    <w:uiPriority w:val="0"/>
    <w:qFormat/>
    <w:pPr>
      <w:ind w:firstLine="480"/>
      <w:spacing w:line="360" w:lineRule="auto"/>
    </w:pPr>
    <w:rPr>
      <w:rFonts w:ascii="宋体" w:hAnsi="宋体"/>
      <w:sz w:val="24"/>
      <w:lang w:val="en-GB"/>
    </w:rPr>
  </w:style>
  <w:style w:type="character" w:styleId="1119" w:customStyle="1">
    <w:name w:val="标题 3 Char"/>
    <w:uiPriority w:val="0"/>
    <w:qFormat/>
    <w:rPr>
      <w:rFonts w:ascii="宋体" w:eastAsia="宋体"/>
      <w:b/>
      <w:sz w:val="24"/>
      <w:u w:val="single"/>
      <w:lang w:val="en-US" w:eastAsia="zh-CN" w:bidi="ar-SA"/>
    </w:rPr>
  </w:style>
  <w:style w:type="character" w:styleId="1120" w:customStyle="1">
    <w:name w:val="正文缩进 Char"/>
    <w:uiPriority w:val="0"/>
    <w:qFormat/>
    <w:rPr>
      <w:rFonts w:ascii="宋体" w:eastAsia="宋体"/>
      <w:sz w:val="24"/>
      <w:szCs w:val="24"/>
      <w:lang w:val="en-US" w:eastAsia="zh-CN" w:bidi="ar-SA"/>
    </w:rPr>
  </w:style>
  <w:style w:type="character" w:styleId="1121" w:customStyle="1">
    <w:name w:val="Char Char111"/>
    <w:uiPriority w:val="0"/>
    <w:qFormat/>
    <w:rPr>
      <w:rFonts w:ascii="宋体" w:eastAsia="宋体"/>
      <w:b/>
      <w:sz w:val="24"/>
      <w:u w:val="single"/>
      <w:lang w:val="en-US" w:eastAsia="zh-CN" w:bidi="ar-SA"/>
    </w:rPr>
  </w:style>
  <w:style w:type="character" w:styleId="1122" w:customStyle="1">
    <w:name w:val="正文文本缩进 Char"/>
    <w:uiPriority w:val="0"/>
    <w:qFormat/>
    <w:rPr>
      <w:rFonts w:eastAsia="宋体"/>
      <w:sz w:val="24"/>
      <w:szCs w:val="24"/>
      <w:lang w:val="en-US" w:eastAsia="zh-CN" w:bidi="ar-SA"/>
    </w:rPr>
  </w:style>
  <w:style w:type="character" w:styleId="1123" w:customStyle="1">
    <w:name w:val="列出段落 Char"/>
    <w:uiPriority w:val="0"/>
    <w:qFormat/>
    <w:rPr>
      <w:rFonts w:ascii="Calibri" w:hAnsi="Calibri" w:eastAsia="宋体"/>
      <w:sz w:val="21"/>
      <w:szCs w:val="22"/>
      <w:lang w:val="en-US" w:eastAsia="zh-CN" w:bidi="ar-SA"/>
    </w:rPr>
  </w:style>
  <w:style w:type="character" w:styleId="1124" w:customStyle="1">
    <w:name w:val="页眉 Char"/>
    <w:uiPriority w:val="0"/>
    <w:qFormat/>
    <w:rPr>
      <w:rFonts w:eastAsia="宋体"/>
      <w:sz w:val="18"/>
      <w:szCs w:val="18"/>
      <w:lang w:val="en-US" w:eastAsia="zh-CN" w:bidi="ar-SA"/>
    </w:rPr>
  </w:style>
  <w:style w:type="character" w:styleId="1125" w:customStyle="1">
    <w:name w:val="标题 2 Char"/>
    <w:uiPriority w:val="0"/>
    <w:qFormat/>
    <w:rPr>
      <w:rFonts w:ascii="Arial" w:hAnsi="Arial" w:eastAsia="黑体"/>
      <w:b/>
      <w:sz w:val="30"/>
      <w:lang w:val="en-US" w:eastAsia="zh-CN" w:bidi="ar-SA"/>
    </w:rPr>
  </w:style>
  <w:style w:type="paragraph" w:styleId="1126" w:customStyle="1">
    <w:name w:val="字元 字元2"/>
    <w:basedOn w:val="710"/>
    <w:uiPriority w:val="0"/>
    <w:qFormat/>
    <w:rPr>
      <w:rFonts w:ascii="Tahoma" w:hAnsi="Tahoma"/>
      <w:sz w:val="24"/>
      <w:szCs w:val="20"/>
    </w:rPr>
  </w:style>
  <w:style w:type="paragraph" w:styleId="1127" w:customStyle="1">
    <w:name w:val="Char3 Char Char Char2"/>
    <w:basedOn w:val="710"/>
    <w:uiPriority w:val="0"/>
    <w:qFormat/>
    <w:rPr>
      <w:rFonts w:ascii="Tahoma" w:hAnsi="Tahoma"/>
      <w:sz w:val="24"/>
      <w:szCs w:val="20"/>
    </w:rPr>
  </w:style>
  <w:style w:type="paragraph" w:styleId="1128" w:customStyle="1">
    <w:name w:val="正文文本缩进2"/>
    <w:basedOn w:val="710"/>
    <w:uiPriority w:val="0"/>
    <w:qFormat/>
    <w:pPr>
      <w:ind w:firstLine="480"/>
      <w:spacing w:line="480" w:lineRule="exact"/>
    </w:pPr>
    <w:rPr>
      <w:rFonts w:ascii="宋体" w:hAnsi="宋体"/>
      <w:sz w:val="24"/>
      <w:lang w:val="zh-CN"/>
    </w:rPr>
  </w:style>
  <w:style w:type="paragraph" w:styleId="1129" w:customStyle="1">
    <w:name w:val="Char3"/>
    <w:basedOn w:val="710"/>
    <w:uiPriority w:val="0"/>
    <w:qFormat/>
    <w:pPr>
      <w:tabs>
        <w:tab w:val="left" w:pos="360" w:leader="none"/>
      </w:tabs>
    </w:pPr>
    <w:rPr>
      <w:sz w:val="24"/>
    </w:rPr>
  </w:style>
  <w:style w:type="paragraph" w:styleId="1130" w:customStyle="1">
    <w:name w:val="Char Char Char Char Char Char Char Char Char Char Char Char Char Char Char Char1"/>
    <w:basedOn w:val="710"/>
    <w:uiPriority w:val="0"/>
    <w:qFormat/>
    <w:pPr>
      <w:jc w:val="center"/>
      <w:spacing w:after="160" w:line="240" w:lineRule="exact"/>
      <w:widowControl/>
    </w:pPr>
    <w:rPr>
      <w:rFonts w:ascii="宋体" w:hAnsi="宋体"/>
      <w:b/>
      <w:sz w:val="30"/>
      <w:szCs w:val="30"/>
      <w:lang w:eastAsia="en-US"/>
    </w:rPr>
  </w:style>
  <w:style w:type="paragraph" w:styleId="1131" w:customStyle="1">
    <w:name w:val="Char Char1 Char Char Char Char Char Char1"/>
    <w:basedOn w:val="710"/>
    <w:uiPriority w:val="0"/>
    <w:qFormat/>
    <w:pPr>
      <w:jc w:val="left"/>
      <w:spacing w:after="160" w:line="240" w:lineRule="exact"/>
      <w:widowControl/>
    </w:pPr>
    <w:rPr>
      <w:rFonts w:ascii="Verdana" w:hAnsi="Verdana" w:eastAsia="仿宋_GB2312"/>
      <w:sz w:val="24"/>
      <w:szCs w:val="20"/>
      <w:lang w:eastAsia="en-US"/>
    </w:rPr>
  </w:style>
  <w:style w:type="paragraph" w:styleId="1132" w:customStyle="1">
    <w:name w:val="列出段落2"/>
    <w:basedOn w:val="710"/>
    <w:uiPriority w:val="0"/>
    <w:qFormat/>
    <w:pPr>
      <w:ind w:firstLine="420"/>
    </w:pPr>
    <w:rPr>
      <w:rFonts w:ascii="Calibri" w:hAnsi="Calibri"/>
      <w:szCs w:val="22"/>
    </w:rPr>
  </w:style>
  <w:style w:type="paragraph" w:styleId="1133" w:customStyle="1">
    <w:name w:val="Char Char Char1 Char2"/>
    <w:basedOn w:val="710"/>
    <w:uiPriority w:val="0"/>
    <w:qFormat/>
    <w:rPr>
      <w:rFonts w:ascii="Tahoma" w:hAnsi="Tahoma"/>
      <w:sz w:val="24"/>
      <w:szCs w:val="20"/>
    </w:rPr>
  </w:style>
  <w:style w:type="paragraph" w:styleId="1134" w:customStyle="1">
    <w:name w:val="Char Char Char2"/>
    <w:basedOn w:val="710"/>
    <w:uiPriority w:val="0"/>
    <w:qFormat/>
    <w:rPr>
      <w:rFonts w:ascii="Tahoma" w:hAnsi="Tahoma"/>
      <w:sz w:val="24"/>
      <w:szCs w:val="20"/>
    </w:rPr>
  </w:style>
  <w:style w:type="paragraph" w:styleId="1135" w:customStyle="1">
    <w:name w:val="Char Char Char Char Char Char Char2"/>
    <w:basedOn w:val="710"/>
    <w:uiPriority w:val="0"/>
    <w:qFormat/>
    <w:pPr>
      <w:ind w:firstLine="200"/>
      <w:spacing w:line="360" w:lineRule="auto"/>
    </w:pPr>
    <w:rPr>
      <w:rFonts w:eastAsia="仿宋_GB2312"/>
      <w:sz w:val="24"/>
    </w:rPr>
  </w:style>
  <w:style w:type="paragraph" w:styleId="1136" w:customStyle="1">
    <w:name w:val="正文缩进2"/>
    <w:basedOn w:val="710"/>
    <w:uiPriority w:val="0"/>
    <w:qFormat/>
    <w:pPr>
      <w:ind w:firstLine="567"/>
      <w:spacing w:line="480" w:lineRule="exact"/>
      <w:widowControl/>
    </w:pPr>
    <w:rPr>
      <w:rFonts w:ascii="宋体"/>
      <w:color w:val="000000"/>
      <w:sz w:val="28"/>
      <w:szCs w:val="20"/>
      <w:lang w:val="zh-CN"/>
    </w:rPr>
  </w:style>
  <w:style w:type="paragraph" w:styleId="1137" w:customStyle="1">
    <w:name w:val="修订1"/>
    <w:uiPriority w:val="0"/>
    <w:qFormat/>
    <w:rPr>
      <w:rFonts w:ascii="Times New Roman" w:hAnsi="Times New Roman" w:eastAsia="宋体" w:cs="Times New Roman"/>
      <w:sz w:val="21"/>
      <w:szCs w:val="24"/>
      <w:lang w:val="en-US" w:eastAsia="zh-CN" w:bidi="ar-SA"/>
    </w:rPr>
  </w:style>
  <w:style w:type="paragraph" w:styleId="1138" w:customStyle="1">
    <w:name w:val="Char22"/>
    <w:basedOn w:val="710"/>
    <w:uiPriority w:val="0"/>
    <w:qFormat/>
    <w:rPr>
      <w:rFonts w:ascii="Tahoma" w:hAnsi="Tahoma"/>
      <w:sz w:val="24"/>
      <w:szCs w:val="20"/>
    </w:rPr>
  </w:style>
  <w:style w:type="paragraph" w:styleId="1139" w:customStyle="1">
    <w:name w:val="Char Char Char Char Char Char Char Char Char Char2"/>
    <w:basedOn w:val="710"/>
    <w:uiPriority w:val="0"/>
    <w:qFormat/>
    <w:rPr>
      <w:rFonts w:ascii="宋体" w:hAnsi="宋体" w:cs="Courier New"/>
      <w:sz w:val="32"/>
      <w:szCs w:val="32"/>
    </w:rPr>
  </w:style>
  <w:style w:type="paragraph" w:styleId="1140" w:customStyle="1">
    <w:name w:val="Char2 Char Char Char Char Char Char1"/>
    <w:basedOn w:val="710"/>
    <w:uiPriority w:val="0"/>
    <w:qFormat/>
    <w:pPr>
      <w:jc w:val="center"/>
      <w:spacing w:line="400" w:lineRule="exact"/>
      <w:widowControl/>
    </w:pPr>
  </w:style>
  <w:style w:type="character" w:styleId="1141" w:customStyle="1">
    <w:name w:val="页脚 Char"/>
    <w:uiPriority w:val="0"/>
    <w:qFormat/>
    <w:rPr>
      <w:rFonts w:ascii="宋体" w:eastAsia="宋体"/>
      <w:sz w:val="18"/>
      <w:lang w:val="en-US" w:eastAsia="zh-CN" w:bidi="ar-SA"/>
    </w:rPr>
  </w:style>
  <w:style w:type="paragraph" w:styleId="1142" w:customStyle="1">
    <w:name w:val="Char Char41"/>
    <w:basedOn w:val="710"/>
    <w:uiPriority w:val="0"/>
    <w:qFormat/>
    <w:pPr>
      <w:jc w:val="center"/>
      <w:spacing w:line="400" w:lineRule="exact"/>
      <w:widowControl/>
    </w:pPr>
  </w:style>
  <w:style w:type="character" w:styleId="1143" w:customStyle="1">
    <w:name w:val="批注文字 Char"/>
    <w:uiPriority w:val="99"/>
    <w:qFormat/>
    <w:rPr>
      <w:sz w:val="21"/>
      <w:szCs w:val="24"/>
    </w:rPr>
  </w:style>
  <w:style w:type="character" w:styleId="1144" w:customStyle="1">
    <w:name w:val="标题 Char"/>
    <w:uiPriority w:val="0"/>
    <w:qFormat/>
    <w:rPr>
      <w:b/>
      <w:sz w:val="32"/>
    </w:rPr>
  </w:style>
  <w:style w:type="paragraph" w:styleId="1145" w:customStyle="1">
    <w:name w:val="图例"/>
    <w:basedOn w:val="710"/>
    <w:uiPriority w:val="0"/>
    <w:qFormat/>
    <w:pPr>
      <w:jc w:val="center"/>
      <w:spacing w:before="120" w:after="120" w:line="360" w:lineRule="auto"/>
    </w:pPr>
    <w:rPr>
      <w:rFonts w:eastAsia="仿宋_GB2312"/>
      <w:b/>
      <w:sz w:val="24"/>
      <w:szCs w:val="20"/>
    </w:rPr>
  </w:style>
  <w:style w:type="table" w:styleId="1146"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47" w:customStyle="1">
    <w:name w:val="Table Paragraph"/>
    <w:basedOn w:val="710"/>
    <w:uiPriority w:val="1"/>
    <w:qFormat/>
    <w:pPr>
      <w:jc w:val="left"/>
    </w:pPr>
    <w:rPr>
      <w:rFonts w:ascii="宋体" w:hAnsi="宋体" w:cs="宋体"/>
      <w:sz w:val="22"/>
      <w:szCs w:val="22"/>
      <w:lang w:eastAsia="en-US"/>
    </w:rPr>
  </w:style>
  <w:style w:type="paragraph" w:styleId="1148" w:customStyle="1">
    <w:name w:val="成文日期"/>
    <w:basedOn w:val="710"/>
    <w:link w:val="1149"/>
    <w:uiPriority w:val="0"/>
    <w:qFormat/>
    <w:pPr>
      <w:ind w:right="400" w:firstLine="200"/>
      <w:jc w:val="right"/>
      <w:spacing w:line="570" w:lineRule="exact"/>
    </w:pPr>
    <w:rPr>
      <w:rFonts w:ascii="仿宋_GB2312" w:eastAsia="仿宋_GB2312"/>
      <w:sz w:val="32"/>
      <w:szCs w:val="20"/>
    </w:rPr>
  </w:style>
  <w:style w:type="character" w:styleId="1149" w:customStyle="1">
    <w:name w:val="成文日期 Char"/>
    <w:link w:val="1148"/>
    <w:uiPriority w:val="0"/>
    <w:qFormat/>
    <w:rPr>
      <w:rFonts w:ascii="仿宋_GB2312" w:eastAsia="仿宋_GB2312"/>
      <w:sz w:val="32"/>
    </w:rPr>
  </w:style>
  <w:style w:type="paragraph" w:styleId="1150" w:customStyle="1">
    <w:name w:val="修订2"/>
    <w:uiPriority w:val="99"/>
    <w:unhideWhenUsed/>
    <w:qFormat/>
    <w:rPr>
      <w:rFonts w:ascii="Times New Roman" w:hAnsi="Times New Roman" w:eastAsia="宋体" w:cs="Times New Roman"/>
      <w:sz w:val="21"/>
      <w:szCs w:val="24"/>
      <w:lang w:val="en-US" w:eastAsia="zh-CN" w:bidi="ar-SA"/>
    </w:rPr>
  </w:style>
  <w:style w:type="paragraph" w:styleId="1151" w:customStyle="1">
    <w:name w:val="正文1"/>
    <w:basedOn w:val="710"/>
    <w:uiPriority w:val="0"/>
    <w:qFormat/>
    <w:pPr>
      <w:contextualSpacing/>
      <w:ind w:firstLine="200"/>
      <w:jc w:val="left"/>
      <w:spacing w:before="120" w:after="120"/>
      <w:widowControl/>
    </w:pPr>
    <w:rPr>
      <w:rFonts w:ascii="Calibri" w:hAnsi="Calibri" w:eastAsia="Adobe 仿宋 Std R"/>
      <w:sz w:val="20"/>
      <w:szCs w:val="21"/>
    </w:rPr>
  </w:style>
  <w:style w:type="character" w:styleId="1152" w:customStyle="1">
    <w:name w:val="材料标题 Char"/>
    <w:link w:val="1153"/>
    <w:uiPriority w:val="0"/>
    <w:qFormat/>
    <w:rPr>
      <w:rFonts w:ascii="方正小标宋简体" w:eastAsia="方正小标宋简体"/>
      <w:color w:val="000000"/>
      <w:sz w:val="44"/>
      <w:szCs w:val="44"/>
    </w:rPr>
  </w:style>
  <w:style w:type="paragraph" w:styleId="1153" w:customStyle="1">
    <w:name w:val="材料标题"/>
    <w:basedOn w:val="710"/>
    <w:link w:val="1152"/>
    <w:uiPriority w:val="0"/>
    <w:qFormat/>
    <w:pPr>
      <w:jc w:val="center"/>
      <w:spacing w:line="700" w:lineRule="exact"/>
    </w:pPr>
    <w:rPr>
      <w:rFonts w:ascii="方正小标宋简体" w:eastAsia="方正小标宋简体"/>
      <w:color w:val="000000"/>
      <w:sz w:val="44"/>
      <w:szCs w:val="44"/>
    </w:rPr>
  </w:style>
  <w:style w:type="character" w:styleId="1154" w:customStyle="1">
    <w:name w:val="未处理的提及"/>
    <w:uiPriority w:val="99"/>
    <w:unhideWhenUsed/>
    <w:qFormat/>
    <w:rPr>
      <w:color w:val="605e5c"/>
      <w:shd w:val="clear" w:color="auto" w:fill="e1dfdd"/>
    </w:rPr>
  </w:style>
  <w:style w:type="character" w:styleId="1155" w:customStyle="1">
    <w:name w:val="grame"/>
    <w:uiPriority w:val="0"/>
    <w:qFormat/>
  </w:style>
  <w:style w:type="paragraph" w:styleId="1156" w:customStyle="1">
    <w:name w:val="Table Text"/>
    <w:basedOn w:val="710"/>
    <w:uiPriority w:val="0"/>
    <w:semiHidden/>
    <w:qFormat/>
    <w:pPr>
      <w:jc w:val="left"/>
      <w:widowControl/>
    </w:pPr>
    <w:rPr>
      <w:rFonts w:ascii="宋体" w:hAnsi="宋体" w:cs="宋体"/>
      <w:color w:val="000000"/>
      <w:sz w:val="24"/>
      <w:lang w:eastAsia="en-US"/>
    </w:rPr>
  </w:style>
  <w:style w:type="character" w:styleId="1157" w:customStyle="1">
    <w:name w:val="font51"/>
    <w:uiPriority w:val="0"/>
    <w:qFormat/>
    <w:rPr>
      <w:rFonts w:ascii="Calibri" w:hAnsi="Calibri" w:cs="Calibri"/>
      <w:color w:val="000000"/>
      <w:sz w:val="22"/>
      <w:szCs w:val="22"/>
      <w:u w:val="none"/>
    </w:rPr>
  </w:style>
  <w:style w:type="character" w:styleId="1158" w:customStyle="1">
    <w:name w:val="font41"/>
    <w:uiPriority w:val="0"/>
    <w:qFormat/>
    <w:rPr>
      <w:rFonts w:hint="eastAsia" w:ascii="宋体" w:hAnsi="宋体" w:eastAsia="宋体" w:cs="宋体"/>
      <w:color w:val="000000"/>
      <w:sz w:val="22"/>
      <w:szCs w:val="22"/>
      <w:u w:val="none"/>
    </w:rPr>
  </w:style>
  <w:style w:type="character" w:styleId="1159" w:customStyle="1">
    <w:name w:val="font61"/>
    <w:uiPriority w:val="0"/>
    <w:qFormat/>
    <w:rPr>
      <w:rFonts w:ascii="Calibri" w:hAnsi="Calibri" w:cs="Calibri"/>
      <w:color w:val="000000"/>
      <w:sz w:val="22"/>
      <w:szCs w:val="22"/>
      <w:u w:val="none"/>
    </w:rPr>
  </w:style>
  <w:style w:type="character" w:styleId="1160" w:customStyle="1">
    <w:name w:val="button"/>
    <w:basedOn w:val="921"/>
    <w:uiPriority w:val="0"/>
    <w:qFormat/>
  </w:style>
  <w:style w:type="character" w:styleId="1161" w:customStyle="1">
    <w:name w:val="tmpztreemove_arrow"/>
    <w:basedOn w:val="921"/>
    <w:uiPriority w:val="0"/>
    <w:qFormat/>
  </w:style>
  <w:style w:type="paragraph" w:styleId="1162" w:customStyle="1">
    <w:name w:val="纯文本11"/>
    <w:basedOn w:val="710"/>
    <w:uiPriority w:val="0"/>
    <w:qFormat/>
    <w:rPr>
      <w:rFonts w:hint="eastAsia" w:ascii="宋体" w:hAnsi="Courier New"/>
      <w:szCs w:val="20"/>
    </w:rPr>
  </w:style>
  <w:style w:type="paragraph" w:styleId="1163" w:customStyle="1">
    <w:name w:val="_Style 50"/>
    <w:basedOn w:val="710"/>
    <w:next w:val="769"/>
    <w:uiPriority w:val="34"/>
    <w:qFormat/>
    <w:pPr>
      <w:ind w:firstLine="420"/>
    </w:pPr>
    <w:rPr>
      <w:rFonts w:ascii="Calibri" w:hAnsi="Calibri" w:eastAsia="宋体"/>
    </w:rPr>
  </w:style>
  <w:style w:type="character" w:styleId="1164" w:customStyle="1">
    <w:name w:val="NormalCharacter"/>
    <w:basedOn w:val="720"/>
    <w:uiPriority w:val="0"/>
    <w:qFormat/>
  </w:style>
  <w:style w:type="paragraph" w:styleId="1165" w:customStyle="1">
    <w:name w:val="Normal_0_1_0_0"/>
    <w:uiPriority w:val="0"/>
    <w:qFormat/>
    <w:pPr>
      <w:jc w:val="both"/>
      <w:widowControl w:val="off"/>
    </w:pPr>
    <w:rPr>
      <w:rFonts w:ascii="Calibri" w:hAnsi="Calibri" w:eastAsia="宋体" w:cs="Times New Roman"/>
      <w:lang w:val="en-US" w:eastAsia="zh-CN" w:bidi="ar-SA"/>
    </w:rPr>
  </w:style>
  <w:style w:type="paragraph" w:styleId="1166" w:customStyle="1">
    <w:name w:val="正文_5"/>
    <w:uiPriority w:val="0"/>
    <w:qFormat/>
    <w:pPr>
      <w:jc w:val="both"/>
      <w:widowControl w:val="off"/>
    </w:pPr>
    <w:rPr>
      <w:rFonts w:ascii="Calibri" w:hAnsi="Calibri" w:eastAsia="宋体" w:cs="Times New Roman"/>
      <w:sz w:val="21"/>
      <w:szCs w:val="22"/>
      <w:lang w:val="en-US" w:eastAsia="zh-CN" w:bidi="ar-SA"/>
    </w:rPr>
  </w:style>
  <w:style w:type="numbering" w:styleId="232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dc:creator>
  <cp:lastModifiedBy>崔工</cp:lastModifiedBy>
  <cp:revision>4</cp:revision>
  <dcterms:created xsi:type="dcterms:W3CDTF">2022-05-31T00:08:00Z</dcterms:created>
  <dcterms:modified xsi:type="dcterms:W3CDTF">2026-04-03T03:34:30Z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eyJoZGlkIjoiOWQ2NGE3NGNkNWM5ODgzMDYzMzljYzYyMmU2ZmYxOWMiLCJ1c2VySWQiOiI2Njc5MDE1NTcifQ==</vt:lpwstr>
  </property>
  <property fmtid="{D5CDD505-2E9C-101B-9397-08002B2CF9AE}" pid="3" name="KSOProductBuildVer">
    <vt:lpwstr>2052-12.1.0.25225</vt:lpwstr>
  </property>
  <property fmtid="{D5CDD505-2E9C-101B-9397-08002B2CF9AE}" pid="4" name="ICV">
    <vt:lpwstr>D82EC47168A447868A3940132B0A645C_13</vt:lpwstr>
  </property>
</Properties>
</file>