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center"/>
        <w:spacing w:line="360" w:lineRule="auto"/>
        <w:rPr>
          <w:rFonts w:ascii="宋体" w:hAnsi="宋体" w:cs="宋体"/>
          <w:b/>
          <w:bCs/>
          <w:color w:val="000000"/>
          <w:spacing w:val="20"/>
          <w:sz w:val="80"/>
          <w:szCs w:val="80"/>
          <w:highlight w:val="none"/>
        </w:rPr>
      </w:pPr>
      <w:r>
        <w:rPr>
          <w:rFonts w:ascii="宋体" w:hAnsi="宋体" w:cs="宋体"/>
          <w:b/>
          <w:bCs/>
          <w:color w:val="000000"/>
          <w:spacing w:val="20"/>
          <w:sz w:val="80"/>
          <w:szCs w:val="80"/>
          <w:highlight w:val="none"/>
        </w:rPr>
      </w:r>
      <w:r/>
    </w:p>
    <w:p>
      <w:pPr>
        <w:pStyle w:val="942"/>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苏州工业园区政府采购</w:t>
      </w:r>
      <w:r>
        <w:rPr>
          <w:rFonts w:ascii="宋体" w:hAnsi="宋体" w:cs="宋体"/>
          <w:b/>
          <w:bCs/>
          <w:color w:val="000000"/>
          <w:sz w:val="80"/>
          <w:szCs w:val="80"/>
          <w:highlight w:val="none"/>
        </w:rPr>
      </w:r>
      <w:r/>
    </w:p>
    <w:p>
      <w:pPr>
        <w:pStyle w:val="942"/>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招  标  文  件</w:t>
      </w:r>
      <w:r>
        <w:rPr>
          <w:rFonts w:ascii="宋体" w:hAnsi="宋体" w:cs="宋体"/>
          <w:b/>
          <w:bCs/>
          <w:color w:val="000000"/>
          <w:sz w:val="80"/>
          <w:szCs w:val="80"/>
          <w:highlight w:val="none"/>
        </w:rPr>
      </w:r>
      <w:r/>
    </w:p>
    <w:p>
      <w:pPr>
        <w:pStyle w:val="942"/>
        <w:ind w:firstLine="2088"/>
        <w:jc w:val="both"/>
        <w:spacing w:line="360" w:lineRule="auto"/>
        <w:rPr>
          <w:rFonts w:ascii="宋体" w:hAnsi="宋体" w:cs="宋体"/>
          <w:b/>
          <w:color w:val="000000"/>
          <w:sz w:val="32"/>
          <w:szCs w:val="28"/>
          <w:highlight w:val="none"/>
        </w:rPr>
      </w:pPr>
      <w:r>
        <w:rPr>
          <w:rFonts w:ascii="宋体" w:hAnsi="宋体" w:cs="宋体"/>
          <w:b/>
          <w:color w:val="000000"/>
          <w:sz w:val="32"/>
          <w:szCs w:val="28"/>
          <w:highlight w:val="none"/>
        </w:rPr>
      </w:r>
      <w:r/>
    </w:p>
    <w:p>
      <w:pPr>
        <w:pStyle w:val="94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项目编号：</w:t>
      </w:r>
      <w:r>
        <w:rPr>
          <w:rFonts w:hint="eastAsia" w:ascii="宋体" w:hAnsi="宋体" w:cs="宋体"/>
          <w:b/>
          <w:color w:val="000000"/>
          <w:sz w:val="32"/>
          <w:szCs w:val="28"/>
          <w:highlight w:val="none"/>
          <w:lang w:eastAsia="zh-CN"/>
        </w:rPr>
        <w:t xml:space="preserve">JSZC-320591-SZCD-G2026-0005</w:t>
      </w:r>
      <w:r>
        <w:rPr>
          <w:rFonts w:hint="eastAsia" w:ascii="宋体" w:hAnsi="宋体" w:eastAsia="宋体" w:cs="宋体"/>
          <w:b/>
          <w:color w:val="000000"/>
          <w:sz w:val="32"/>
          <w:szCs w:val="28"/>
          <w:highlight w:val="none"/>
          <w:lang w:eastAsia="zh-CN"/>
        </w:rPr>
      </w:r>
      <w:r/>
    </w:p>
    <w:p>
      <w:pPr>
        <w:pStyle w:val="942"/>
        <w:ind w:left="3675" w:hanging="1588"/>
        <w:jc w:val="both"/>
        <w:spacing w:line="360" w:lineRule="auto"/>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采购内容：</w:t>
      </w:r>
      <w:bookmarkStart w:id="0" w:name="OLE_LINK30"/>
      <w:r/>
      <w:bookmarkStart w:id="1" w:name="OLE_LINK35"/>
      <w:r/>
      <w:bookmarkStart w:id="2" w:name="OLE_LINK34"/>
      <w:r>
        <w:rPr>
          <w:rFonts w:hint="eastAsia" w:ascii="宋体" w:hAnsi="宋体" w:cs="宋体"/>
          <w:b/>
          <w:color w:val="000000"/>
          <w:sz w:val="32"/>
          <w:szCs w:val="28"/>
          <w:highlight w:val="none"/>
        </w:rPr>
        <w:t xml:space="preserve">2026-2027年规建委地理信息专项运行服务及监理服务</w:t>
      </w:r>
      <w:bookmarkEnd w:id="0"/>
      <w:r/>
      <w:bookmarkEnd w:id="1"/>
      <w:r/>
      <w:bookmarkEnd w:id="2"/>
      <w:r>
        <w:rPr>
          <w:rFonts w:ascii="宋体" w:hAnsi="宋体" w:cs="宋体"/>
          <w:b/>
          <w:color w:val="000000"/>
          <w:sz w:val="32"/>
          <w:szCs w:val="28"/>
          <w:highlight w:val="none"/>
        </w:rPr>
      </w:r>
      <w:r/>
    </w:p>
    <w:p>
      <w:pPr>
        <w:pStyle w:val="942"/>
        <w:ind w:firstLine="2088"/>
        <w:jc w:val="both"/>
        <w:spacing w:line="360" w:lineRule="auto"/>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rPr>
        <w:t xml:space="preserve">苏州工业园区规划建设委员会</w:t>
      </w:r>
      <w:r>
        <w:rPr>
          <w:rFonts w:ascii="宋体" w:hAnsi="宋体" w:cs="宋体"/>
          <w:b/>
          <w:color w:val="000000"/>
          <w:sz w:val="32"/>
          <w:szCs w:val="28"/>
          <w:highlight w:val="none"/>
        </w:rPr>
      </w:r>
      <w:r/>
    </w:p>
    <w:p>
      <w:pPr>
        <w:pStyle w:val="94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eastAsia="宋体" w:cs="宋体"/>
          <w:b/>
          <w:color w:val="000000"/>
          <w:sz w:val="32"/>
          <w:szCs w:val="28"/>
          <w:highlight w:val="none"/>
        </w:rPr>
        <w:t xml:space="preserve">采购类别：服务类</w:t>
      </w:r>
      <w:r>
        <w:rPr>
          <w:rFonts w:hint="eastAsia" w:ascii="宋体" w:hAnsi="宋体" w:eastAsia="宋体" w:cs="宋体"/>
          <w:b/>
          <w:color w:val="000000"/>
          <w:sz w:val="32"/>
          <w:szCs w:val="28"/>
          <w:highlight w:val="none"/>
          <w:lang w:eastAsia="zh-CN"/>
        </w:rPr>
        <w:t xml:space="preserve">（</w:t>
      </w:r>
      <w:r>
        <w:rPr>
          <w:rFonts w:hint="eastAsia" w:ascii="宋体" w:hAnsi="宋体" w:cs="宋体"/>
          <w:b/>
          <w:color w:val="000000"/>
          <w:sz w:val="32"/>
          <w:szCs w:val="28"/>
          <w:highlight w:val="none"/>
          <w:lang w:val="en-US" w:eastAsia="zh-CN"/>
        </w:rPr>
        <w:t xml:space="preserve">不</w:t>
      </w:r>
      <w:r>
        <w:rPr>
          <w:rFonts w:hint="eastAsia" w:ascii="宋体" w:hAnsi="宋体" w:eastAsia="宋体" w:cs="宋体"/>
          <w:b/>
          <w:color w:val="000000"/>
          <w:sz w:val="32"/>
          <w:szCs w:val="28"/>
          <w:highlight w:val="none"/>
          <w:lang w:val="en-US" w:eastAsia="zh-CN"/>
        </w:rPr>
        <w:t xml:space="preserve">专门面向中小企业采购</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eastAsia="zh-CN"/>
        </w:rPr>
      </w:r>
      <w:r/>
    </w:p>
    <w:p>
      <w:pPr>
        <w:pStyle w:val="942"/>
        <w:ind w:firstLine="2088"/>
        <w:jc w:val="both"/>
        <w:spacing w:line="360" w:lineRule="auto"/>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lang w:val="en-US" w:eastAsia="zh-CN"/>
        </w:rPr>
        <w:t xml:space="preserve">标的所属行业：（十六）其他未列明行业</w:t>
      </w:r>
      <w:r>
        <w:rPr>
          <w:rFonts w:hint="eastAsia" w:ascii="宋体" w:hAnsi="宋体" w:eastAsia="宋体" w:cs="宋体"/>
          <w:b/>
          <w:color w:val="000000"/>
          <w:sz w:val="32"/>
          <w:szCs w:val="28"/>
          <w:highlight w:val="none"/>
          <w:lang w:val="en-US" w:eastAsia="zh-CN"/>
        </w:rPr>
      </w:r>
      <w:r/>
    </w:p>
    <w:p>
      <w:pPr>
        <w:pStyle w:val="942"/>
        <w:jc w:val="center"/>
        <w:spacing w:line="360" w:lineRule="auto"/>
        <w:rPr>
          <w:color w:val="000000"/>
          <w:sz w:val="32"/>
          <w:szCs w:val="28"/>
          <w:highlight w:val="none"/>
        </w:rPr>
      </w:pPr>
      <w:r>
        <w:rPr>
          <w:color w:val="000000"/>
          <w:sz w:val="32"/>
          <w:szCs w:val="28"/>
          <w:highlight w:val="none"/>
        </w:rPr>
      </w:r>
      <w:r/>
    </w:p>
    <w:p>
      <w:pPr>
        <w:pStyle w:val="942"/>
        <w:jc w:val="center"/>
        <w:spacing w:line="360" w:lineRule="auto"/>
        <w:rPr>
          <w:color w:val="000000"/>
          <w:sz w:val="32"/>
          <w:szCs w:val="28"/>
          <w:highlight w:val="none"/>
        </w:rPr>
      </w:pPr>
      <w:r>
        <w:rPr>
          <w:color w:val="000000"/>
          <w:sz w:val="32"/>
          <w:szCs w:val="28"/>
          <w:highlight w:val="none"/>
        </w:rPr>
      </w:r>
      <w:r/>
    </w:p>
    <w:p>
      <w:pPr>
        <w:pStyle w:val="942"/>
        <w:jc w:val="center"/>
        <w:spacing w:line="360" w:lineRule="auto"/>
        <w:rPr>
          <w:color w:val="000000"/>
          <w:sz w:val="32"/>
          <w:szCs w:val="28"/>
          <w:highlight w:val="none"/>
        </w:rPr>
      </w:pPr>
      <w:r>
        <w:rPr>
          <w:color w:val="000000"/>
          <w:sz w:val="32"/>
          <w:szCs w:val="28"/>
          <w:highlight w:val="none"/>
        </w:rPr>
      </w:r>
      <w:r/>
    </w:p>
    <w:p>
      <w:pPr>
        <w:pStyle w:val="942"/>
        <w:jc w:val="center"/>
        <w:spacing w:line="360" w:lineRule="auto"/>
        <w:rPr>
          <w:b/>
          <w:color w:val="000000"/>
          <w:sz w:val="32"/>
          <w:szCs w:val="32"/>
          <w:highlight w:val="none"/>
        </w:rPr>
      </w:pPr>
      <w:r>
        <w:rPr>
          <w:rFonts w:hint="eastAsia"/>
          <w:b/>
          <w:color w:val="000000"/>
          <w:sz w:val="32"/>
          <w:szCs w:val="32"/>
          <w:highlight w:val="none"/>
        </w:rPr>
        <w:t xml:space="preserve">诚德天工建设咨询（苏州）有限公司</w:t>
      </w:r>
      <w:r>
        <w:rPr>
          <w:b/>
          <w:color w:val="000000"/>
          <w:sz w:val="32"/>
          <w:szCs w:val="32"/>
          <w:highlight w:val="none"/>
        </w:rPr>
      </w:r>
      <w:r/>
    </w:p>
    <w:p>
      <w:pPr>
        <w:pStyle w:val="942"/>
        <w:jc w:val="center"/>
        <w:spacing w:line="360" w:lineRule="auto"/>
        <w:rPr>
          <w:b/>
          <w:color w:val="000000"/>
          <w:sz w:val="32"/>
          <w:szCs w:val="32"/>
          <w:highlight w:val="none"/>
        </w:rPr>
      </w:pPr>
      <w:r/>
      <w:bookmarkStart w:id="3" w:name="_Hlk43416079"/>
      <w:r>
        <w:rPr>
          <w:b/>
          <w:color w:val="000000"/>
          <w:sz w:val="32"/>
          <w:szCs w:val="32"/>
          <w:highlight w:val="none"/>
        </w:rPr>
        <w:t xml:space="preserve">二〇</w:t>
      </w:r>
      <w:bookmarkEnd w:id="3"/>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四</w:t>
      </w:r>
      <w:r>
        <w:rPr>
          <w:b/>
          <w:color w:val="000000"/>
          <w:sz w:val="32"/>
          <w:szCs w:val="32"/>
          <w:highlight w:val="none"/>
        </w:rPr>
        <w:t xml:space="preserve">月</w:t>
      </w:r>
      <w:r>
        <w:rPr>
          <w:b/>
          <w:color w:val="000000"/>
          <w:sz w:val="32"/>
          <w:szCs w:val="32"/>
          <w:highlight w:val="none"/>
        </w:rPr>
      </w:r>
      <w:r/>
    </w:p>
    <w:p>
      <w:pPr>
        <w:pStyle w:val="942"/>
        <w:jc w:val="center"/>
        <w:spacing w:line="360" w:lineRule="auto"/>
        <w:rPr>
          <w:rStyle w:val="1176"/>
          <w:rFonts w:ascii="黑体" w:hAnsi="黑体" w:cs="黑体"/>
          <w:color w:val="000000"/>
          <w:sz w:val="32"/>
          <w:szCs w:val="32"/>
          <w:highlight w:val="none"/>
        </w:rPr>
      </w:pPr>
      <w:r>
        <w:rPr>
          <w:b/>
          <w:color w:val="000000"/>
          <w:sz w:val="32"/>
          <w:szCs w:val="32"/>
          <w:highlight w:val="none"/>
        </w:rPr>
        <w:br w:type="page" w:clear="all"/>
      </w:r>
      <w:bookmarkStart w:id="4" w:name="_Toc492294162"/>
      <w:r>
        <w:rPr>
          <w:rFonts w:hint="eastAsia" w:ascii="黑体" w:hAnsi="黑体" w:eastAsia="黑体"/>
          <w:b/>
          <w:bCs/>
          <w:color w:val="000000"/>
          <w:spacing w:val="20"/>
          <w:sz w:val="32"/>
          <w:szCs w:val="32"/>
          <w:highlight w:val="none"/>
        </w:rPr>
        <w:t xml:space="preserve">投标人须知</w:t>
      </w:r>
      <w:r>
        <w:rPr>
          <w:rFonts w:ascii="黑体" w:hAnsi="黑体" w:eastAsia="黑体"/>
          <w:b/>
          <w:bCs/>
          <w:color w:val="000000"/>
          <w:spacing w:val="20"/>
          <w:sz w:val="32"/>
          <w:szCs w:val="32"/>
          <w:highlight w:val="none"/>
        </w:rPr>
        <w:t xml:space="preserve">前附表</w:t>
      </w:r>
      <w:bookmarkEnd w:id="4"/>
      <w:r>
        <w:rPr>
          <w:rStyle w:val="1176"/>
          <w:rFonts w:ascii="黑体" w:hAnsi="黑体" w:cs="黑体"/>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W w:w="660" w:type="dxa"/>
            <w:vAlign w:val="center"/>
            <w:textDirection w:val="lrTb"/>
            <w:noWrap w:val="false"/>
          </w:tcPr>
          <w:p>
            <w:pPr>
              <w:pStyle w:val="942"/>
              <w:jc w:val="center"/>
              <w:spacing w:before="120" w:after="120"/>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ascii="宋体" w:hAnsi="宋体" w:cs="宋体"/>
                <w:b/>
                <w:bCs/>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ascii="宋体" w:hAnsi="宋体" w:cs="宋体"/>
                <w:b/>
                <w:bCs/>
                <w:color w:val="000000"/>
                <w:sz w:val="21"/>
                <w:szCs w:val="21"/>
                <w:highlight w:val="none"/>
                <w:lang w:val="zh-CN"/>
              </w:rPr>
            </w:r>
            <w:r/>
          </w:p>
        </w:tc>
        <w:tc>
          <w:tcPr>
            <w:tcW w:w="7538" w:type="dxa"/>
            <w:vAlign w:val="center"/>
            <w:textDirection w:val="lrTb"/>
            <w:noWrap w:val="false"/>
          </w:tcPr>
          <w:p>
            <w:pPr>
              <w:pStyle w:val="942"/>
              <w:jc w:val="center"/>
              <w:spacing w:before="120" w:after="120"/>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内容</w:t>
            </w:r>
            <w:r>
              <w:rPr>
                <w:rFonts w:ascii="宋体" w:hAnsi="宋体" w:cs="宋体"/>
                <w:b/>
                <w:bCs/>
                <w:color w:val="000000"/>
                <w:sz w:val="21"/>
                <w:szCs w:val="21"/>
                <w:highlight w:val="none"/>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项目编号</w:t>
            </w:r>
            <w:r>
              <w:rPr>
                <w:rFonts w:ascii="宋体" w:hAnsi="宋体" w:cs="宋体"/>
                <w:color w:val="000000"/>
                <w:sz w:val="21"/>
                <w:szCs w:val="21"/>
                <w:highlight w:val="none"/>
              </w:rPr>
            </w:r>
            <w:r/>
          </w:p>
        </w:tc>
        <w:tc>
          <w:tcPr>
            <w:tcW w:w="7538" w:type="dxa"/>
            <w:vAlign w:val="center"/>
            <w:textDirection w:val="lrTb"/>
            <w:noWrap w:val="false"/>
          </w:tcPr>
          <w:p>
            <w:pPr>
              <w:pStyle w:val="942"/>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JSZC-320591-SZCD-G2026-0005</w:t>
            </w:r>
            <w:r>
              <w:rPr>
                <w:rFonts w:ascii="宋体" w:hAnsi="宋体" w:cs="宋体"/>
                <w:color w:val="000000"/>
                <w:sz w:val="21"/>
                <w:szCs w:val="21"/>
                <w:highlight w:val="none"/>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7538" w:type="dxa"/>
            <w:vAlign w:val="center"/>
            <w:textDirection w:val="lrTb"/>
            <w:noWrap w:val="false"/>
          </w:tcPr>
          <w:p>
            <w:pPr>
              <w:pStyle w:val="942"/>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2026-2027年规建委地理信息专项运行服务及监理服务</w:t>
            </w:r>
            <w:r>
              <w:rPr>
                <w:rFonts w:hint="eastAsia" w:ascii="宋体" w:hAnsi="宋体" w:cs="宋体"/>
                <w:color w:val="000000"/>
                <w:sz w:val="21"/>
                <w:szCs w:val="21"/>
                <w:highlight w:val="none"/>
                <w:lang w:val="zh-CN"/>
              </w:rPr>
            </w:r>
            <w:r/>
          </w:p>
          <w:p>
            <w:pPr>
              <w:pStyle w:val="942"/>
              <w:jc w:val="both"/>
              <w:spacing w:before="120" w:after="1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采购包1：</w:t>
            </w:r>
            <w:r>
              <w:rPr>
                <w:rFonts w:hint="eastAsia" w:ascii="宋体" w:hAnsi="宋体" w:cs="宋体"/>
                <w:color w:val="000000"/>
                <w:sz w:val="21"/>
                <w:szCs w:val="21"/>
                <w:highlight w:val="none"/>
                <w:lang w:val="zh-CN"/>
              </w:rPr>
              <w:t xml:space="preserve">2026-2027年规建委地理信息专项运行服务</w:t>
            </w:r>
            <w:r>
              <w:rPr>
                <w:rFonts w:hint="eastAsia" w:ascii="宋体" w:hAnsi="宋体" w:cs="宋体"/>
                <w:color w:val="000000"/>
                <w:sz w:val="21"/>
                <w:szCs w:val="21"/>
                <w:highlight w:val="none"/>
              </w:rPr>
            </w:r>
            <w:r/>
          </w:p>
          <w:p>
            <w:pPr>
              <w:pStyle w:val="942"/>
              <w:jc w:val="both"/>
              <w:spacing w:before="120" w:after="120"/>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采购包2：</w:t>
            </w:r>
            <w:r>
              <w:rPr>
                <w:rFonts w:hint="eastAsia" w:ascii="宋体" w:hAnsi="宋体" w:cs="宋体"/>
                <w:color w:val="000000"/>
                <w:sz w:val="21"/>
                <w:szCs w:val="21"/>
                <w:highlight w:val="none"/>
                <w:lang w:val="zh-CN"/>
              </w:rPr>
              <w:t xml:space="preserve">2026-2027年规建委地理信息专项运行服务监理</w:t>
            </w:r>
            <w:r>
              <w:rPr>
                <w:rFonts w:ascii="宋体" w:hAnsi="宋体" w:cs="宋体"/>
                <w:color w:val="000000"/>
                <w:sz w:val="21"/>
                <w:szCs w:val="21"/>
                <w:highlight w:val="none"/>
                <w:lang w:val="en-US" w:eastAsia="zh-CN"/>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代理机构</w:t>
            </w:r>
            <w:r>
              <w:rPr>
                <w:rFonts w:hint="eastAsia" w:ascii="宋体" w:hAnsi="宋体" w:cs="Times New Roman"/>
                <w:color w:val="000000"/>
                <w:sz w:val="21"/>
                <w:szCs w:val="21"/>
                <w:highlight w:val="none"/>
              </w:rPr>
              <w:t xml:space="preserve">名称及地址</w:t>
            </w:r>
            <w:r>
              <w:rPr>
                <w:rFonts w:ascii="宋体" w:hAnsi="宋体" w:cs="宋体"/>
                <w:color w:val="000000"/>
                <w:sz w:val="21"/>
                <w:szCs w:val="21"/>
                <w:highlight w:val="none"/>
              </w:rPr>
            </w:r>
            <w:r/>
          </w:p>
        </w:tc>
        <w:tc>
          <w:tcPr>
            <w:tcW w:w="7538" w:type="dxa"/>
            <w:vAlign w:val="center"/>
            <w:textDirection w:val="lrTb"/>
            <w:noWrap w:val="false"/>
          </w:tcPr>
          <w:p>
            <w:pPr>
              <w:pStyle w:val="942"/>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名    称：</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rPr>
            </w:r>
            <w:r/>
          </w:p>
          <w:p>
            <w:pPr>
              <w:pStyle w:val="942"/>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址：苏州市相城区元和街道阳澄湖西路御窑商业街6号楼二楼</w:t>
            </w:r>
            <w:r>
              <w:rPr>
                <w:rFonts w:ascii="宋体" w:hAnsi="宋体" w:cs="宋体"/>
                <w:color w:val="000000"/>
                <w:sz w:val="21"/>
                <w:szCs w:val="21"/>
                <w:highlight w:val="none"/>
              </w:rPr>
            </w:r>
            <w:r/>
          </w:p>
          <w:p>
            <w:pPr>
              <w:pStyle w:val="942"/>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 系 人：</w:t>
            </w:r>
            <w:r>
              <w:rPr>
                <w:rFonts w:hint="eastAsia" w:ascii="宋体" w:hAnsi="宋体" w:cs="宋体"/>
                <w:color w:val="000000"/>
                <w:sz w:val="21"/>
                <w:szCs w:val="21"/>
                <w:highlight w:val="none"/>
                <w:lang w:eastAsia="zh-CN"/>
              </w:rPr>
              <w:t xml:space="preserve">邹雅琴（项目负责人）、郑钰琪、陆玲、龚陈平、孙清武</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942"/>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联系电话：0512-68557982</w:t>
            </w:r>
            <w:r>
              <w:rPr>
                <w:rFonts w:ascii="宋体" w:hAnsi="宋体" w:cs="宋体"/>
                <w:color w:val="000000"/>
                <w:sz w:val="21"/>
                <w:szCs w:val="21"/>
                <w:highlight w:val="none"/>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ascii="宋体" w:hAnsi="宋体" w:cs="宋体"/>
                <w:color w:val="000000"/>
                <w:sz w:val="21"/>
                <w:szCs w:val="21"/>
                <w:highlight w:val="none"/>
                <w:lang w:val="zh-CN"/>
              </w:rPr>
            </w:r>
            <w:r/>
          </w:p>
        </w:tc>
        <w:tc>
          <w:tcPr>
            <w:tcW w:w="7538" w:type="dxa"/>
            <w:vAlign w:val="center"/>
            <w:textDirection w:val="lrTb"/>
            <w:noWrap w:val="false"/>
          </w:tcPr>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名    称：苏州工业园区规划建设委员会</w:t>
            </w:r>
            <w:r>
              <w:rPr>
                <w:rFonts w:ascii="宋体" w:hAnsi="宋体" w:cs="宋体"/>
                <w:color w:val="000000"/>
                <w:sz w:val="21"/>
                <w:szCs w:val="21"/>
                <w:highlight w:val="none"/>
                <w:lang w:val="zh-CN"/>
              </w:rPr>
            </w:r>
            <w:r/>
          </w:p>
          <w:p>
            <w:pPr>
              <w:pStyle w:val="942"/>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 系 人：赵元元    </w:t>
            </w:r>
            <w:r>
              <w:rPr>
                <w:rFonts w:hint="eastAsia" w:ascii="宋体" w:hAnsi="宋体" w:cs="宋体"/>
                <w:color w:val="000000"/>
                <w:sz w:val="21"/>
                <w:szCs w:val="21"/>
                <w:highlight w:val="none"/>
                <w:lang w:val="zh-CN"/>
              </w:rPr>
            </w:r>
            <w:r/>
          </w:p>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联系电话：0512-66680795</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ascii="宋体" w:hAnsi="宋体" w:cs="宋体"/>
                <w:color w:val="000000"/>
                <w:sz w:val="21"/>
                <w:szCs w:val="21"/>
                <w:highlight w:val="none"/>
              </w:rPr>
            </w:r>
            <w:r/>
          </w:p>
        </w:tc>
        <w:tc>
          <w:tcPr>
            <w:tcW w:w="7538" w:type="dxa"/>
            <w:vAlign w:val="center"/>
            <w:textDirection w:val="lrTb"/>
            <w:noWrap w:val="false"/>
          </w:tcPr>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投标截止之日起九十日内</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投标保证金</w:t>
            </w:r>
            <w:r>
              <w:rPr>
                <w:rFonts w:ascii="宋体" w:hAnsi="宋体" w:cs="宋体"/>
                <w:color w:val="000000"/>
                <w:sz w:val="21"/>
                <w:szCs w:val="21"/>
                <w:highlight w:val="none"/>
                <w:lang w:val="zh-CN"/>
              </w:rPr>
            </w:r>
            <w:r/>
          </w:p>
        </w:tc>
        <w:tc>
          <w:tcPr>
            <w:tcW w:w="7538" w:type="dxa"/>
            <w:vAlign w:val="center"/>
            <w:textDirection w:val="lrTb"/>
            <w:noWrap w:val="false"/>
          </w:tcPr>
          <w:p>
            <w:pPr>
              <w:pStyle w:val="1199"/>
              <w:ind w:left="0"/>
              <w:jc w:val="both"/>
              <w:spacing w:before="120" w:after="120"/>
              <w:widowControl w:val="off"/>
              <w:rPr>
                <w:rFonts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本项目不收取投标保证金，但须在投标文件中提供投标保证承诺书，格式见招标文件第</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投标文件要求</w:t>
            </w:r>
            <w:r>
              <w:rPr>
                <w:rFonts w:ascii="宋体" w:hAnsi="宋体" w:cs="宋体"/>
                <w:color w:val="000000"/>
                <w:sz w:val="21"/>
                <w:szCs w:val="21"/>
                <w:highlight w:val="none"/>
              </w:rPr>
            </w:r>
            <w:r/>
          </w:p>
        </w:tc>
        <w:tc>
          <w:tcPr>
            <w:tcW w:w="7538" w:type="dxa"/>
            <w:vAlign w:val="center"/>
            <w:textDirection w:val="lrTb"/>
            <w:noWrap w:val="false"/>
          </w:tcPr>
          <w:p>
            <w:pPr>
              <w:pStyle w:val="942"/>
              <w:jc w:val="both"/>
              <w:spacing w:before="120" w:after="120"/>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本项目采用网上电子招投标</w:t>
            </w:r>
            <w:r>
              <w:rPr>
                <w:rFonts w:hint="eastAsia" w:ascii="宋体" w:hAnsi="宋体" w:cs="Arial"/>
                <w:color w:val="000000"/>
                <w:sz w:val="21"/>
                <w:szCs w:val="21"/>
                <w:highlight w:val="none"/>
              </w:rPr>
              <w:t xml:space="preserve">，投标人按照招标文件要求制作上传电子投标文件</w:t>
            </w:r>
            <w:r>
              <w:rPr>
                <w:rFonts w:hint="eastAsia" w:ascii="宋体" w:hAnsi="宋体" w:cs="Arial"/>
                <w:color w:val="000000"/>
                <w:sz w:val="21"/>
                <w:szCs w:val="21"/>
                <w:highlight w:val="none"/>
                <w:lang w:eastAsia="zh-CN"/>
              </w:rPr>
              <w:t xml:space="preserve">，</w:t>
            </w:r>
            <w:r>
              <w:rPr>
                <w:rFonts w:hint="eastAsia" w:ascii="宋体" w:hAnsi="宋体" w:cs="Arial"/>
                <w:color w:val="000000"/>
                <w:sz w:val="21"/>
                <w:szCs w:val="21"/>
                <w:highlight w:val="none"/>
                <w:lang w:val="en-US" w:eastAsia="zh-CN"/>
              </w:rPr>
              <w:t xml:space="preserve">投</w:t>
            </w:r>
            <w:r>
              <w:rPr>
                <w:rFonts w:hint="eastAsia" w:ascii="宋体" w:hAnsi="宋体" w:cs="Arial"/>
                <w:color w:val="000000"/>
                <w:sz w:val="21"/>
                <w:szCs w:val="21"/>
                <w:highlight w:val="none"/>
              </w:rPr>
              <w:t xml:space="preserve">标人无需提供纸质投标文件。</w:t>
            </w:r>
            <w:r>
              <w:rPr>
                <w:rFonts w:hint="eastAsia" w:ascii="宋体" w:hAnsi="宋体" w:eastAsia="宋体" w:cs="宋体"/>
                <w:color w:val="000000"/>
                <w:sz w:val="21"/>
                <w:szCs w:val="21"/>
                <w:highlight w:val="none"/>
                <w:lang w:eastAsia="zh-CN"/>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zh-CN"/>
              </w:rPr>
            </w:r>
            <w:r/>
          </w:p>
        </w:tc>
        <w:tc>
          <w:tcPr>
            <w:tcW w:w="1770" w:type="dxa"/>
            <w:vAlign w:val="center"/>
            <w:textDirection w:val="lrTb"/>
            <w:noWrap w:val="false"/>
          </w:tcPr>
          <w:p>
            <w:pPr>
              <w:pStyle w:val="942"/>
              <w:jc w:val="center"/>
              <w:rPr>
                <w:rFonts w:ascii="宋体" w:hAnsi="宋体"/>
                <w:color w:val="000000"/>
                <w:sz w:val="21"/>
                <w:szCs w:val="21"/>
                <w:highlight w:val="none"/>
              </w:rPr>
            </w:pPr>
            <w:r>
              <w:rPr>
                <w:rFonts w:hint="eastAsia" w:ascii="宋体" w:hAnsi="宋体"/>
                <w:color w:val="000000"/>
                <w:sz w:val="21"/>
                <w:szCs w:val="21"/>
                <w:highlight w:val="none"/>
              </w:rPr>
              <w:t xml:space="preserve">投标文件网上</w:t>
            </w:r>
            <w:r>
              <w:rPr>
                <w:rFonts w:ascii="宋体" w:hAnsi="宋体"/>
                <w:color w:val="000000"/>
                <w:sz w:val="21"/>
                <w:szCs w:val="21"/>
                <w:highlight w:val="none"/>
              </w:rPr>
            </w:r>
            <w:r/>
          </w:p>
          <w:p>
            <w:pPr>
              <w:pStyle w:val="942"/>
              <w:jc w:val="center"/>
              <w:rPr>
                <w:rFonts w:ascii="宋体" w:hAnsi="宋体" w:cs="宋体"/>
                <w:color w:val="000000"/>
                <w:sz w:val="21"/>
                <w:szCs w:val="21"/>
                <w:highlight w:val="none"/>
              </w:rPr>
            </w:pPr>
            <w:r>
              <w:rPr>
                <w:rFonts w:hint="eastAsia" w:ascii="宋体" w:hAnsi="宋体"/>
                <w:color w:val="000000"/>
                <w:sz w:val="21"/>
                <w:szCs w:val="21"/>
                <w:highlight w:val="none"/>
              </w:rPr>
              <w:t xml:space="preserve">提交</w:t>
            </w:r>
            <w:r>
              <w:rPr>
                <w:rFonts w:hint="eastAsia" w:ascii="宋体" w:hAnsi="宋体" w:cs="宋体"/>
                <w:color w:val="000000"/>
                <w:sz w:val="21"/>
                <w:szCs w:val="21"/>
                <w:highlight w:val="none"/>
              </w:rPr>
              <w:t xml:space="preserve">（上传）</w:t>
            </w:r>
            <w:r>
              <w:rPr>
                <w:rFonts w:hint="eastAsia" w:ascii="宋体" w:hAnsi="宋体"/>
                <w:color w:val="000000"/>
                <w:sz w:val="21"/>
                <w:szCs w:val="21"/>
                <w:highlight w:val="none"/>
              </w:rPr>
              <w:t xml:space="preserve">截止时间</w:t>
            </w:r>
            <w:r>
              <w:rPr>
                <w:rFonts w:ascii="宋体" w:hAnsi="宋体" w:cs="宋体"/>
                <w:color w:val="000000"/>
                <w:sz w:val="21"/>
                <w:szCs w:val="21"/>
                <w:highlight w:val="none"/>
              </w:rPr>
            </w:r>
            <w:r/>
          </w:p>
        </w:tc>
        <w:tc>
          <w:tcPr>
            <w:tcW w:w="7538" w:type="dxa"/>
            <w:vAlign w:val="center"/>
            <w:textDirection w:val="lrTb"/>
            <w:noWrap w:val="false"/>
          </w:tcPr>
          <w:p>
            <w:pPr>
              <w:pStyle w:val="942"/>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年4</w:t>
            </w:r>
            <w:r>
              <w:rPr>
                <w:rFonts w:hint="eastAsia" w:ascii="宋体" w:hAnsi="宋体" w:cs="宋体"/>
                <w:color w:val="000000"/>
                <w:sz w:val="21"/>
                <w:szCs w:val="21"/>
                <w:highlight w:val="none"/>
              </w:rPr>
              <w:t xml:space="preserve">月2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日14点00分（</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942"/>
              <w:rPr>
                <w:rFonts w:ascii="宋体" w:hAnsi="宋体" w:cs="宋体"/>
                <w:color w:val="000000"/>
                <w:sz w:val="21"/>
                <w:szCs w:val="21"/>
                <w:highlight w:val="none"/>
              </w:rPr>
            </w:pPr>
            <w:r>
              <w:rPr>
                <w:rFonts w:hint="eastAsia" w:ascii="宋体" w:hAnsi="宋体"/>
                <w:b/>
                <w:bCs/>
                <w:color w:val="000000"/>
                <w:sz w:val="21"/>
                <w:szCs w:val="21"/>
                <w:highlight w:val="none"/>
              </w:rPr>
              <w:t xml:space="preserve">投标文件必须在截止时间前完成提交（上传），逾期提交（上传）的投标文件恕不接受。</w:t>
            </w:r>
            <w:r>
              <w:rPr>
                <w:rFonts w:ascii="宋体" w:hAnsi="宋体" w:cs="宋体"/>
                <w:color w:val="000000"/>
                <w:sz w:val="21"/>
                <w:szCs w:val="21"/>
                <w:highlight w:val="none"/>
              </w:rPr>
            </w:r>
            <w:r/>
          </w:p>
        </w:tc>
      </w:tr>
      <w:tr>
        <w:trPr>
          <w:trHeight w:val="1573"/>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zh-CN"/>
              </w:rPr>
            </w:r>
            <w:r/>
          </w:p>
        </w:tc>
        <w:tc>
          <w:tcPr>
            <w:tcW w:w="1770" w:type="dxa"/>
            <w:vAlign w:val="center"/>
            <w:textDirection w:val="lrTb"/>
            <w:noWrap w:val="false"/>
          </w:tcPr>
          <w:p>
            <w:pPr>
              <w:pStyle w:val="942"/>
              <w:jc w:val="center"/>
              <w:rPr>
                <w:rFonts w:ascii="宋体" w:hAnsi="宋体"/>
                <w:color w:val="000000"/>
                <w:sz w:val="21"/>
                <w:szCs w:val="21"/>
                <w:highlight w:val="none"/>
              </w:rPr>
            </w:pPr>
            <w:r>
              <w:rPr>
                <w:rFonts w:hint="eastAsia" w:ascii="宋体" w:hAnsi="宋体"/>
                <w:color w:val="000000"/>
                <w:sz w:val="21"/>
                <w:szCs w:val="21"/>
                <w:highlight w:val="none"/>
              </w:rPr>
              <w:t xml:space="preserve">开标时间</w:t>
            </w:r>
            <w:r>
              <w:rPr>
                <w:rFonts w:ascii="宋体" w:hAnsi="宋体"/>
                <w:color w:val="000000"/>
                <w:sz w:val="21"/>
                <w:szCs w:val="21"/>
                <w:highlight w:val="none"/>
              </w:rPr>
            </w:r>
            <w:r/>
          </w:p>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olor w:val="000000"/>
                <w:sz w:val="21"/>
                <w:szCs w:val="21"/>
                <w:highlight w:val="none"/>
              </w:rPr>
              <w:t xml:space="preserve">开标地点</w:t>
            </w:r>
            <w:r>
              <w:rPr>
                <w:rFonts w:ascii="宋体" w:hAnsi="宋体" w:cs="宋体"/>
                <w:color w:val="000000"/>
                <w:sz w:val="21"/>
                <w:szCs w:val="21"/>
                <w:highlight w:val="none"/>
                <w:lang w:val="zh-CN"/>
              </w:rPr>
            </w:r>
            <w:r/>
          </w:p>
        </w:tc>
        <w:tc>
          <w:tcPr>
            <w:tcW w:w="7538" w:type="dxa"/>
            <w:vAlign w:val="center"/>
            <w:textDirection w:val="lrTb"/>
            <w:noWrap w:val="false"/>
          </w:tcPr>
          <w:p>
            <w:pPr>
              <w:pStyle w:val="942"/>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年4</w:t>
            </w:r>
            <w:r>
              <w:rPr>
                <w:rFonts w:hint="eastAsia" w:ascii="宋体" w:hAnsi="宋体" w:cs="宋体"/>
                <w:color w:val="000000"/>
                <w:sz w:val="21"/>
                <w:szCs w:val="21"/>
                <w:highlight w:val="none"/>
              </w:rPr>
              <w:t xml:space="preserve">月2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日14点00分（北京时间）</w:t>
            </w:r>
            <w:r>
              <w:rPr>
                <w:rFonts w:ascii="宋体" w:hAnsi="宋体" w:cs="宋体"/>
                <w:color w:val="000000"/>
                <w:sz w:val="21"/>
                <w:szCs w:val="21"/>
                <w:highlight w:val="none"/>
              </w:rPr>
            </w:r>
            <w:r/>
          </w:p>
          <w:p>
            <w:pPr>
              <w:pStyle w:val="942"/>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1229"/>
                <w:rFonts w:hint="eastAsia" w:ascii="宋体" w:hAnsi="宋体" w:cs="宋体"/>
                <w:color w:val="000000"/>
                <w:sz w:val="21"/>
                <w:szCs w:val="21"/>
                <w:highlight w:val="none"/>
              </w:rPr>
              <w:t xml:space="preserve">http://jszfcg.jsczt.cn/）</w:t>
            </w:r>
            <w:r>
              <w:rPr>
                <w:rStyle w:val="1229"/>
                <w:rFonts w:hint="eastAsia" w:ascii="宋体" w:hAnsi="宋体" w:cs="宋体"/>
                <w:color w:val="000000"/>
                <w:sz w:val="21"/>
                <w:szCs w:val="21"/>
                <w:highlight w:val="none"/>
              </w:rPr>
              <w:fldChar w:fldCharType="end"/>
            </w:r>
            <w:r>
              <w:rPr>
                <w:rFonts w:ascii="宋体" w:hAnsi="宋体" w:cs="宋体"/>
                <w:color w:val="000000"/>
                <w:sz w:val="21"/>
                <w:szCs w:val="21"/>
                <w:highlight w:val="none"/>
              </w:rPr>
            </w:r>
            <w:r/>
          </w:p>
          <w:p>
            <w:pPr>
              <w:pStyle w:val="942"/>
              <w:jc w:val="both"/>
              <w:spacing w:before="120" w:after="120"/>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启阶段投标人在【解密环节】必须使用CA证书解密电子投标文件，如在“苏采云”系统规定的时间（投标文件提交截止时间后30分钟）内未能成功解密的视为放弃参与本项目，投标无效。</w:t>
            </w:r>
            <w:r>
              <w:rPr>
                <w:rFonts w:ascii="宋体" w:hAnsi="宋体" w:cs="宋体"/>
                <w:color w:val="000000"/>
                <w:sz w:val="21"/>
                <w:szCs w:val="21"/>
                <w:highlight w:val="none"/>
              </w:rPr>
            </w:r>
            <w:r/>
          </w:p>
        </w:tc>
      </w:tr>
      <w:tr>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评分标准及评标方法</w:t>
            </w:r>
            <w:r>
              <w:rPr>
                <w:rFonts w:ascii="宋体" w:hAnsi="宋体" w:cs="宋体"/>
                <w:color w:val="000000"/>
                <w:sz w:val="21"/>
                <w:szCs w:val="21"/>
                <w:highlight w:val="none"/>
                <w:lang w:val="zh-CN"/>
              </w:rPr>
            </w:r>
            <w:r/>
          </w:p>
        </w:tc>
        <w:tc>
          <w:tcPr>
            <w:tcW w:w="7538" w:type="dxa"/>
            <w:vAlign w:val="center"/>
            <w:textDirection w:val="lrTb"/>
            <w:noWrap w:val="false"/>
          </w:tcPr>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用综合评分方法</w:t>
            </w:r>
            <w:r>
              <w:rPr>
                <w:rFonts w:hint="eastAsia" w:ascii="宋体" w:hAnsi="宋体" w:cs="宋体"/>
                <w:color w:val="000000"/>
                <w:sz w:val="21"/>
                <w:szCs w:val="21"/>
                <w:highlight w:val="none"/>
              </w:rPr>
              <w:t xml:space="preserve">，以评标总得分最高的投标人作为本项目的</w:t>
            </w:r>
            <w:r>
              <w:rPr>
                <w:rFonts w:hint="eastAsia" w:ascii="宋体" w:hAnsi="宋体" w:cs="宋体"/>
                <w:color w:val="000000"/>
                <w:sz w:val="21"/>
                <w:szCs w:val="21"/>
                <w:highlight w:val="none"/>
                <w:lang w:val="zh-CN"/>
              </w:rPr>
              <w:t xml:space="preserve">中标人，详见招标文件第</w:t>
            </w:r>
            <w:r>
              <w:rPr>
                <w:rFonts w:hint="eastAsia" w:ascii="宋体" w:hAnsi="宋体" w:cs="宋体"/>
                <w:color w:val="000000"/>
                <w:sz w:val="21"/>
                <w:szCs w:val="21"/>
                <w:highlight w:val="none"/>
              </w:rPr>
              <w:t xml:space="preserve">六</w:t>
            </w:r>
            <w:r>
              <w:rPr>
                <w:rFonts w:hint="eastAsia" w:ascii="宋体" w:hAnsi="宋体" w:cs="宋体"/>
                <w:color w:val="000000"/>
                <w:sz w:val="21"/>
                <w:szCs w:val="21"/>
                <w:highlight w:val="none"/>
                <w:lang w:val="zh-CN"/>
              </w:rPr>
              <w:t xml:space="preserve">章。</w:t>
            </w:r>
            <w:r>
              <w:rPr>
                <w:rFonts w:ascii="宋体" w:hAnsi="宋体" w:cs="宋体"/>
                <w:color w:val="000000"/>
                <w:sz w:val="21"/>
                <w:szCs w:val="21"/>
                <w:highlight w:val="none"/>
                <w:lang w:val="zh-CN"/>
              </w:rPr>
            </w:r>
            <w:r/>
          </w:p>
        </w:tc>
      </w:tr>
      <w:tr>
        <w:trPr>
          <w:trHeight w:val="794"/>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中标（未中标）通知书</w:t>
            </w:r>
            <w:r>
              <w:rPr>
                <w:rFonts w:ascii="宋体" w:hAnsi="宋体" w:cs="宋体"/>
                <w:color w:val="000000"/>
                <w:sz w:val="21"/>
                <w:szCs w:val="21"/>
                <w:highlight w:val="none"/>
                <w:lang w:val="zh-CN"/>
              </w:rPr>
            </w:r>
            <w:r/>
          </w:p>
        </w:tc>
        <w:tc>
          <w:tcPr>
            <w:tcW w:w="7538" w:type="dxa"/>
            <w:vAlign w:val="center"/>
            <w:textDirection w:val="lrTb"/>
            <w:noWrap w:val="false"/>
          </w:tcPr>
          <w:p>
            <w:pPr>
              <w:pStyle w:val="1003"/>
              <w:ind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1003"/>
              <w:ind w:firstLine="0"/>
              <w:jc w:val="both"/>
              <w:spacing w:before="120" w:after="120"/>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b/>
                <w:color w:val="000000"/>
                <w:sz w:val="21"/>
                <w:szCs w:val="21"/>
                <w:highlight w:val="none"/>
              </w:rPr>
            </w:r>
            <w:r/>
          </w:p>
          <w:p>
            <w:pPr>
              <w:pStyle w:val="1003"/>
              <w:ind w:firstLine="0"/>
              <w:jc w:val="both"/>
              <w:spacing w:before="120" w:after="120"/>
              <w:widowControl w:val="off"/>
              <w:rPr>
                <w:rFonts w:ascii="宋体" w:hAnsi="宋体" w:cs="宋体"/>
                <w:color w:val="000000"/>
                <w:sz w:val="21"/>
                <w:szCs w:val="21"/>
                <w:highlight w:val="none"/>
              </w:rPr>
            </w:pPr>
            <w:r>
              <w:rPr>
                <w:rFonts w:hint="eastAsia" w:ascii="宋体" w:hAnsi="宋体" w:cs="宋体"/>
                <w:bCs/>
                <w:strike w:val="0"/>
                <w:color w:val="000000"/>
                <w:sz w:val="21"/>
                <w:szCs w:val="21"/>
                <w:highlight w:val="none"/>
              </w:rPr>
              <w:t xml:space="preserve">采购代理机构向未中标供应商以电子邮件形式发放未中标通知书，电子邮箱以投标人提交的投标函中登记注明的电子邮箱为准，投标人未登记注明电子邮箱的，视为自动放弃获知相关信息权利并承担相应后果。</w:t>
            </w:r>
            <w:r>
              <w:rPr>
                <w:rFonts w:ascii="宋体" w:hAnsi="宋体" w:cs="宋体"/>
                <w:color w:val="000000"/>
                <w:sz w:val="21"/>
                <w:szCs w:val="21"/>
                <w:highlight w:val="none"/>
              </w:rPr>
            </w:r>
            <w:r/>
          </w:p>
        </w:tc>
      </w:tr>
      <w:tr>
        <w:trPr>
          <w:trHeight w:val="330"/>
        </w:trPr>
        <w:tc>
          <w:tcPr>
            <w:tcW w:w="66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ascii="宋体" w:hAnsi="宋体" w:cs="宋体"/>
                <w:color w:val="000000"/>
                <w:sz w:val="21"/>
                <w:szCs w:val="21"/>
                <w:highlight w:val="none"/>
              </w:rPr>
            </w:r>
            <w:r/>
          </w:p>
        </w:tc>
        <w:tc>
          <w:tcPr>
            <w:tcW w:w="1770" w:type="dxa"/>
            <w:vAlign w:val="center"/>
            <w:textDirection w:val="lrTb"/>
            <w:noWrap w:val="false"/>
          </w:tcPr>
          <w:p>
            <w:pPr>
              <w:pStyle w:val="942"/>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中标服务费</w:t>
            </w:r>
            <w:r>
              <w:rPr>
                <w:rFonts w:ascii="宋体" w:hAnsi="宋体" w:cs="宋体"/>
                <w:color w:val="000000"/>
                <w:sz w:val="21"/>
                <w:szCs w:val="21"/>
                <w:highlight w:val="none"/>
                <w:lang w:val="zh-CN"/>
              </w:rPr>
            </w:r>
            <w:r/>
          </w:p>
        </w:tc>
        <w:tc>
          <w:tcPr>
            <w:tcW w:w="7538" w:type="dxa"/>
            <w:vAlign w:val="center"/>
            <w:textDirection w:val="lrTb"/>
            <w:noWrap w:val="false"/>
          </w:tcPr>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下载中标通知书时由中标供应商向采购代理机构支付</w:t>
            </w:r>
            <w:r>
              <w:rPr>
                <w:rFonts w:hint="eastAsia" w:ascii="宋体" w:hAnsi="宋体" w:cs="宋体"/>
                <w:color w:val="000000"/>
                <w:sz w:val="21"/>
                <w:szCs w:val="21"/>
                <w:highlight w:val="none"/>
                <w:lang w:eastAsia="zh-CN"/>
              </w:rPr>
              <w:t xml:space="preserve">中标服务费</w:t>
            </w:r>
            <w:r>
              <w:rPr>
                <w:rFonts w:hint="eastAsia" w:ascii="宋体" w:hAnsi="宋体" w:cs="宋体"/>
                <w:color w:val="000000"/>
                <w:sz w:val="21"/>
                <w:szCs w:val="21"/>
                <w:highlight w:val="none"/>
              </w:rPr>
              <w:t xml:space="preserve">，具体收费以如下比例按差额定率累进法进行计算，含在供应商响应总报价中</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ascii="宋体" w:hAnsi="宋体" w:cs="宋体"/>
                <w:color w:val="000000"/>
                <w:sz w:val="21"/>
                <w:szCs w:val="21"/>
                <w:highlight w:val="none"/>
                <w:lang w:val="zh-CN"/>
              </w:rPr>
            </w:r>
            <w:r/>
          </w:p>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ascii="宋体" w:hAnsi="宋体" w:cs="宋体"/>
                <w:color w:val="000000"/>
                <w:sz w:val="21"/>
                <w:szCs w:val="21"/>
                <w:highlight w:val="none"/>
                <w:lang w:val="zh-CN"/>
              </w:rPr>
            </w:r>
            <w:r/>
          </w:p>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预算金额500（含）～1000万元部分按该部分预算金额的0.8%计算；</w:t>
            </w:r>
            <w:r>
              <w:rPr>
                <w:rFonts w:ascii="宋体" w:hAnsi="宋体" w:cs="宋体"/>
                <w:color w:val="000000"/>
                <w:sz w:val="21"/>
                <w:szCs w:val="21"/>
                <w:highlight w:val="none"/>
                <w:lang w:val="zh-CN"/>
              </w:rPr>
            </w:r>
            <w:r/>
          </w:p>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预算金额1000（含）～5000万元部分按该部分预算金额的0.5%计算；</w:t>
            </w:r>
            <w:r>
              <w:rPr>
                <w:rFonts w:ascii="宋体" w:hAnsi="宋体" w:cs="宋体"/>
                <w:color w:val="000000"/>
                <w:sz w:val="21"/>
                <w:szCs w:val="21"/>
                <w:highlight w:val="none"/>
                <w:lang w:val="zh-CN"/>
              </w:rPr>
            </w:r>
            <w:r/>
          </w:p>
          <w:p>
            <w:pPr>
              <w:pStyle w:val="942"/>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中标服务费以采购预算金额为基数依据，按以上规定的标准和差额定率累进法进行计算收取。例：如预算金额为150万元，则中标服务费＝100万元以下部分×1.5%＋（150万元－100万元以下部分）×0.8%。如按上述方法计算的金额低于人民币3000元整的，则本项目中标服务费按人民币3000元整计收。</w:t>
            </w:r>
            <w:r>
              <w:rPr>
                <w:rFonts w:hint="eastAsia" w:ascii="宋体" w:hAnsi="宋体" w:cs="宋体"/>
                <w:color w:val="000000"/>
                <w:sz w:val="21"/>
                <w:szCs w:val="21"/>
                <w:highlight w:val="none"/>
                <w:lang w:val="zh-CN"/>
              </w:rPr>
            </w:r>
            <w:r/>
          </w:p>
          <w:p>
            <w:pPr>
              <w:pStyle w:val="942"/>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中标人根据各采购包采购预算计算并支付中标服务费，领取中标通知书时中标人向采购代理机构一次性付清。</w:t>
            </w:r>
            <w:r>
              <w:rPr>
                <w:rFonts w:hint="eastAsia" w:ascii="宋体" w:hAnsi="宋体" w:cs="宋体"/>
                <w:color w:val="000000"/>
                <w:sz w:val="21"/>
                <w:szCs w:val="21"/>
                <w:highlight w:val="none"/>
                <w:lang w:val="zh-CN"/>
              </w:rPr>
            </w:r>
            <w:r/>
          </w:p>
          <w:p>
            <w:pPr>
              <w:pStyle w:val="942"/>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采购包1中标服务费为：</w:t>
            </w:r>
            <w:r>
              <w:rPr>
                <w:rFonts w:hint="eastAsia" w:ascii="宋体" w:hAnsi="宋体" w:cs="宋体"/>
                <w:color w:val="000000"/>
                <w:sz w:val="21"/>
                <w:szCs w:val="21"/>
                <w:highlight w:val="none"/>
                <w:lang w:val="en-US" w:eastAsia="zh-CN"/>
              </w:rPr>
              <w:t xml:space="preserve">75720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hint="eastAsia" w:ascii="宋体" w:hAnsi="宋体" w:cs="宋体"/>
                <w:color w:val="000000"/>
                <w:sz w:val="21"/>
                <w:szCs w:val="21"/>
                <w:highlight w:val="none"/>
                <w:lang w:val="zh-CN"/>
              </w:rPr>
            </w:r>
            <w:r/>
          </w:p>
          <w:p>
            <w:pPr>
              <w:pStyle w:val="942"/>
              <w:jc w:val="both"/>
              <w:spacing w:before="120" w:after="120"/>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采购包2中标服务费为：</w:t>
            </w:r>
            <w:r>
              <w:rPr>
                <w:rFonts w:hint="eastAsia" w:ascii="宋体" w:hAnsi="宋体" w:cs="宋体"/>
                <w:color w:val="000000"/>
                <w:sz w:val="21"/>
                <w:szCs w:val="21"/>
                <w:highlight w:val="none"/>
                <w:lang w:val="en-US" w:eastAsia="zh-CN"/>
              </w:rPr>
              <w:t xml:space="preserve">4650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val="en-US" w:eastAsia="zh-CN"/>
              </w:rPr>
            </w:r>
            <w:r/>
          </w:p>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收款单位：</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lang w:val="zh-CN"/>
              </w:rPr>
            </w:r>
            <w:r/>
          </w:p>
          <w:p>
            <w:pPr>
              <w:pStyle w:val="942"/>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rPr>
              <w:t xml:space="preserve">1102170509008156875</w:t>
            </w:r>
            <w:r>
              <w:rPr>
                <w:rFonts w:ascii="宋体" w:hAnsi="宋体" w:cs="宋体"/>
                <w:color w:val="000000"/>
                <w:sz w:val="21"/>
                <w:szCs w:val="21"/>
                <w:highlight w:val="none"/>
                <w:lang w:val="zh-CN"/>
              </w:rPr>
            </w:r>
            <w:r/>
          </w:p>
          <w:p>
            <w:pPr>
              <w:pStyle w:val="1003"/>
              <w:ind w:firstLine="0"/>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开户银行：中国工商银行苏州沧浪新城支行</w:t>
            </w:r>
            <w:r>
              <w:rPr>
                <w:rFonts w:ascii="宋体" w:hAnsi="宋体" w:cs="宋体"/>
                <w:color w:val="000000"/>
                <w:sz w:val="21"/>
                <w:szCs w:val="21"/>
                <w:highlight w:val="none"/>
              </w:rPr>
            </w:r>
            <w:r/>
          </w:p>
        </w:tc>
      </w:tr>
    </w:tbl>
    <w:p>
      <w:pPr>
        <w:pStyle w:val="942"/>
        <w:jc w:val="center"/>
        <w:spacing w:line="360" w:lineRule="auto"/>
        <w:rPr>
          <w:rFonts w:ascii="宋体" w:hAnsi="宋体"/>
          <w:b/>
          <w:bCs/>
          <w:color w:val="000000"/>
          <w:sz w:val="48"/>
          <w:szCs w:val="48"/>
          <w:highlight w:val="none"/>
        </w:rPr>
      </w:pPr>
      <w:r>
        <w:rPr>
          <w:rFonts w:hint="eastAsia"/>
          <w:color w:val="000000"/>
          <w:highlight w:val="none"/>
        </w:rPr>
        <w:br w:type="page" w:clear="all"/>
      </w:r>
      <w:r>
        <w:rPr>
          <w:rFonts w:hint="eastAsia" w:ascii="宋体" w:hAnsi="宋体"/>
          <w:b/>
          <w:bCs/>
          <w:color w:val="000000"/>
          <w:sz w:val="48"/>
          <w:szCs w:val="48"/>
          <w:highlight w:val="none"/>
        </w:rPr>
        <w:t xml:space="preserve">总</w:t>
      </w:r>
      <w:r>
        <w:rPr>
          <w:rFonts w:ascii="宋体" w:hAnsi="宋体"/>
          <w:b/>
          <w:bCs/>
          <w:color w:val="000000"/>
          <w:sz w:val="48"/>
          <w:szCs w:val="48"/>
          <w:highlight w:val="none"/>
        </w:rPr>
        <w:t xml:space="preserve">目录</w:t>
      </w:r>
      <w:r>
        <w:rPr>
          <w:rFonts w:ascii="宋体" w:hAnsi="宋体"/>
          <w:b/>
          <w:bCs/>
          <w:color w:val="000000"/>
          <w:sz w:val="48"/>
          <w:szCs w:val="48"/>
          <w:highlight w:val="none"/>
        </w:rPr>
      </w:r>
      <w:r/>
    </w:p>
    <w:p>
      <w:pPr>
        <w:pStyle w:val="1237"/>
        <w:ind w:firstLine="0"/>
        <w:jc w:val="center"/>
        <w:spacing w:line="480" w:lineRule="auto"/>
        <w:rPr>
          <w:rFonts w:hAnsi="宋体"/>
          <w:color w:val="000000"/>
          <w:szCs w:val="24"/>
          <w:highlight w:val="none"/>
        </w:rPr>
      </w:pPr>
      <w:r>
        <w:rPr>
          <w:rFonts w:hAnsi="宋体"/>
          <w:color w:val="000000"/>
          <w:szCs w:val="24"/>
          <w:highlight w:val="none"/>
        </w:rPr>
      </w:r>
      <w:r/>
    </w:p>
    <w:p>
      <w:pPr>
        <w:pStyle w:val="981"/>
        <w:spacing w:line="480" w:lineRule="auto"/>
        <w:tabs>
          <w:tab w:val="right" w:pos="9752" w:leader="dot"/>
        </w:tabs>
        <w:rPr>
          <w:rFonts w:ascii="宋体" w:hAnsi="宋体" w:cs="宋体"/>
          <w:b/>
          <w:color w:val="000000"/>
          <w:highlight w:val="none"/>
        </w:rPr>
      </w:pPr>
      <w:r>
        <w:rPr>
          <w:rFonts w:hint="eastAsia" w:ascii="宋体" w:hAnsi="宋体" w:cs="黑体"/>
          <w:b/>
          <w:bCs/>
          <w:color w:val="000000"/>
          <w:highlight w:val="none"/>
        </w:rPr>
        <w:fldChar w:fldCharType="begin"/>
      </w:r>
      <w:r>
        <w:rPr>
          <w:rFonts w:hint="eastAsia" w:ascii="宋体" w:hAnsi="宋体" w:cs="黑体"/>
          <w:b/>
          <w:bCs/>
          <w:color w:val="000000"/>
          <w:highlight w:val="none"/>
        </w:rPr>
        <w:instrText xml:space="preserve">TOC \o "1-1" \h \u </w:instrText>
      </w:r>
      <w:r>
        <w:rPr>
          <w:rFonts w:hint="eastAsia" w:ascii="宋体" w:hAnsi="宋体" w:cs="黑体"/>
          <w:b/>
          <w:bCs/>
          <w:color w:val="000000"/>
          <w:highlight w:val="none"/>
        </w:rPr>
        <w:fldChar w:fldCharType="separate"/>
      </w:r>
      <w:r>
        <w:rPr>
          <w:color w:val="000000"/>
          <w:highlight w:val="none"/>
        </w:rPr>
        <w:fldChar w:fldCharType="begin"/>
      </w:r>
      <w:r>
        <w:rPr>
          <w:color w:val="000000"/>
          <w:highlight w:val="none"/>
        </w:rPr>
        <w:instrText xml:space="preserve"> HYPERLINK \l "_Toc22497" </w:instrText>
      </w:r>
      <w:r>
        <w:rPr>
          <w:color w:val="000000"/>
          <w:highlight w:val="none"/>
        </w:rPr>
        <w:fldChar w:fldCharType="separate"/>
      </w:r>
      <w:r>
        <w:rPr>
          <w:rFonts w:hint="eastAsia" w:ascii="宋体" w:hAnsi="宋体" w:cs="宋体"/>
          <w:b/>
          <w:color w:val="000000"/>
          <w:szCs w:val="32"/>
          <w:highlight w:val="none"/>
        </w:rPr>
        <w:t xml:space="preserve">第一章 招标公告</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_Toc22497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5</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"_Toc79" </w:instrText>
      </w:r>
      <w:r>
        <w:rPr>
          <w:color w:val="000000"/>
          <w:highlight w:val="none"/>
        </w:rPr>
        <w:fldChar w:fldCharType="separate"/>
      </w:r>
      <w:r>
        <w:rPr>
          <w:rFonts w:hint="eastAsia" w:ascii="宋体" w:hAnsi="宋体" w:cs="宋体"/>
          <w:b/>
          <w:color w:val="000000"/>
          <w:szCs w:val="32"/>
          <w:highlight w:val="none"/>
        </w:rPr>
        <w:t xml:space="preserve">第二章 投标人须知</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_Toc79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"_Toc3919" </w:instrText>
      </w:r>
      <w:r>
        <w:rPr>
          <w:color w:val="000000"/>
          <w:highlight w:val="none"/>
        </w:rPr>
        <w:fldChar w:fldCharType="separate"/>
      </w:r>
      <w:r>
        <w:rPr>
          <w:rFonts w:hint="eastAsia" w:ascii="宋体" w:hAnsi="宋体" w:cs="宋体"/>
          <w:b/>
          <w:color w:val="000000"/>
          <w:szCs w:val="32"/>
          <w:highlight w:val="none"/>
        </w:rPr>
        <w:t xml:space="preserve">第三章 投标文件格式</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_Toc3919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21</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"_Toc20325" </w:instrText>
      </w:r>
      <w:r>
        <w:rPr>
          <w:color w:val="000000"/>
          <w:highlight w:val="none"/>
        </w:rPr>
        <w:fldChar w:fldCharType="separate"/>
      </w:r>
      <w:r>
        <w:rPr>
          <w:rFonts w:hint="eastAsia" w:ascii="宋体" w:hAnsi="宋体" w:cs="宋体"/>
          <w:b/>
          <w:color w:val="000000"/>
          <w:szCs w:val="32"/>
          <w:highlight w:val="none"/>
        </w:rPr>
        <w:t xml:space="preserve">第四章 招标书</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_Toc20325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40</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"_Toc30225" </w:instrText>
      </w:r>
      <w:r>
        <w:rPr>
          <w:color w:val="000000"/>
          <w:highlight w:val="none"/>
        </w:rPr>
        <w:fldChar w:fldCharType="separate"/>
      </w:r>
      <w:r>
        <w:rPr>
          <w:rFonts w:hint="eastAsia" w:ascii="宋体" w:hAnsi="宋体" w:cs="宋体"/>
          <w:b/>
          <w:color w:val="000000"/>
          <w:szCs w:val="32"/>
          <w:highlight w:val="none"/>
        </w:rPr>
        <w:t xml:space="preserve">第五章 合同主要条款</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_Toc30225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46</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"_Toc690" </w:instrText>
      </w:r>
      <w:r>
        <w:rPr>
          <w:color w:val="000000"/>
          <w:highlight w:val="none"/>
        </w:rPr>
        <w:fldChar w:fldCharType="separate"/>
      </w:r>
      <w:r>
        <w:rPr>
          <w:rFonts w:hint="eastAsia" w:ascii="宋体" w:hAnsi="宋体" w:cs="宋体"/>
          <w:b/>
          <w:color w:val="000000"/>
          <w:szCs w:val="32"/>
          <w:highlight w:val="none"/>
        </w:rPr>
        <w:t xml:space="preserve">第六章 评分办法和评分标准</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_Toc690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51</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hint="eastAsia" w:ascii="宋体" w:hAnsi="宋体" w:cs="宋体"/>
          <w:b/>
          <w:color w:val="000000"/>
          <w:highlight w:val="none"/>
        </w:rPr>
        <w:t xml:space="preserve"> </w:t>
      </w: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981"/>
        <w:spacing w:line="480" w:lineRule="auto"/>
        <w:tabs>
          <w:tab w:val="right" w:pos="9752" w:leader="dot"/>
        </w:tabs>
        <w:rPr>
          <w:color w:val="000000"/>
          <w:highlight w:val="none"/>
        </w:rPr>
      </w:pPr>
      <w:r>
        <w:rPr>
          <w:color w:val="000000"/>
          <w:highlight w:val="none"/>
        </w:rPr>
      </w:r>
      <w:r/>
    </w:p>
    <w:p>
      <w:pPr>
        <w:pStyle w:val="942"/>
        <w:jc w:val="center"/>
        <w:spacing w:line="480" w:lineRule="auto"/>
        <w:rPr>
          <w:color w:val="000000"/>
          <w:highlight w:val="none"/>
        </w:rPr>
        <w:outlineLvl w:val="0"/>
      </w:pPr>
      <w:r>
        <w:rPr>
          <w:rFonts w:hint="eastAsia" w:ascii="宋体" w:hAnsi="宋体" w:cs="黑体"/>
          <w:bCs/>
          <w:color w:val="000000"/>
          <w:highlight w:val="none"/>
        </w:rPr>
        <w:fldChar w:fldCharType="end"/>
      </w:r>
      <w:bookmarkStart w:id="5" w:name="_Toc19172"/>
      <w:r/>
      <w:bookmarkStart w:id="6" w:name="_Toc22497"/>
      <w:r>
        <w:rPr>
          <w:rFonts w:hint="eastAsia" w:ascii="黑体" w:hAnsi="黑体" w:eastAsia="黑体" w:cs="黑体"/>
          <w:b/>
          <w:bCs/>
          <w:color w:val="000000"/>
          <w:sz w:val="32"/>
          <w:szCs w:val="32"/>
          <w:highlight w:val="none"/>
        </w:rPr>
        <w:t xml:space="preserve">第一章 招标公告</w:t>
      </w:r>
      <w:bookmarkEnd w:id="5"/>
      <w:r/>
      <w:bookmarkEnd w:id="6"/>
      <w:r>
        <w:rPr>
          <w:color w:val="000000"/>
          <w:highlight w:val="none"/>
        </w:rPr>
      </w:r>
      <w:r/>
    </w:p>
    <w:p>
      <w:pPr>
        <w:pStyle w:val="942"/>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bookmarkStart w:id="7" w:name="_Hlk16005278"/>
      <w:r>
        <w:rPr>
          <w:rFonts w:hint="eastAsia" w:ascii="仿宋" w:hAnsi="仿宋" w:eastAsia="仿宋" w:cs="仿宋"/>
          <w:color w:val="000000"/>
          <w:highlight w:val="none"/>
        </w:rPr>
        <w:t xml:space="preserve">项目概况</w:t>
      </w:r>
      <w:r>
        <w:rPr>
          <w:rFonts w:ascii="仿宋" w:hAnsi="仿宋" w:eastAsia="仿宋" w:cs="仿宋"/>
          <w:color w:val="000000"/>
          <w:highlight w:val="none"/>
        </w:rPr>
      </w:r>
      <w:r/>
    </w:p>
    <w:p>
      <w:pPr>
        <w:pStyle w:val="942"/>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highlight w:val="none"/>
          <w:lang w:eastAsia="zh-CN"/>
        </w:rPr>
        <w:t xml:space="preserve">2026-2027年规建委地理信息专项运行服务及监理服务</w:t>
      </w:r>
      <w:r>
        <w:rPr>
          <w:rFonts w:hint="eastAsia" w:ascii="仿宋" w:hAnsi="仿宋" w:eastAsia="仿宋" w:cs="仿宋"/>
          <w:color w:val="000000"/>
          <w:highlight w:val="none"/>
          <w:lang w:val="zh-CN"/>
        </w:rPr>
        <w:t xml:space="preserve">JSZC-320591-SZCD-G2026-0005</w:t>
      </w:r>
      <w:r>
        <w:rPr>
          <w:rFonts w:hint="eastAsia" w:ascii="仿宋" w:hAnsi="仿宋" w:eastAsia="仿宋" w:cs="仿宋"/>
          <w:color w:val="000000"/>
          <w:highlight w:val="none"/>
        </w:rPr>
        <w:t xml:space="preserve">招标项目的潜在投标人应在“苏采云”系统（网址：</w:t>
      </w:r>
      <w:r>
        <w:rPr>
          <w:color w:val="000000"/>
          <w:highlight w:val="none"/>
        </w:rPr>
        <w:fldChar w:fldCharType="begin"/>
      </w:r>
      <w:r>
        <w:rPr>
          <w:color w:val="000000"/>
          <w:highlight w:val="none"/>
        </w:rPr>
        <w:instrText xml:space="preserve"> HYPERLINK "http://jszfcg.jsczt.cn/）获取招标文件，并于2024-4-29" </w:instrText>
      </w:r>
      <w:r>
        <w:rPr>
          <w:color w:val="000000"/>
          <w:highlight w:val="none"/>
        </w:rPr>
        <w:fldChar w:fldCharType="separate"/>
      </w:r>
      <w:r>
        <w:rPr>
          <w:rFonts w:hint="eastAsia" w:ascii="仿宋" w:hAnsi="仿宋" w:eastAsia="仿宋" w:cs="仿宋"/>
          <w:color w:val="000000"/>
          <w:highlight w:val="none"/>
        </w:rPr>
        <w:t xml:space="preserve">http://jszfcg.jsczt.cn/）获取招标文件，并于202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lang w:val="en-US" w:eastAsia="zh-CN"/>
        </w:rPr>
        <w:t xml:space="preserve">28</w:t>
      </w:r>
      <w:r>
        <w:rPr>
          <w:rFonts w:hint="eastAsia" w:ascii="仿宋" w:hAnsi="仿宋" w:eastAsia="仿宋" w:cs="仿宋"/>
          <w:color w:val="000000"/>
          <w:highlight w:val="none"/>
        </w:rPr>
        <w:t xml:space="preserve"> 14：00（北京时间）前递交投标文件。</w:t>
      </w:r>
      <w:r>
        <w:rPr>
          <w:rFonts w:ascii="仿宋" w:hAnsi="仿宋" w:eastAsia="仿宋" w:cs="仿宋"/>
          <w:color w:val="000000"/>
          <w:highlight w:val="none"/>
        </w:rPr>
      </w:r>
      <w:r/>
    </w:p>
    <w:p>
      <w:pPr>
        <w:pStyle w:val="942"/>
        <w:rPr>
          <w:rFonts w:ascii="黑体" w:hAnsi="黑体" w:eastAsia="黑体" w:cs="黑体"/>
          <w:b/>
          <w:bCs/>
          <w:color w:val="000000"/>
          <w:highlight w:val="none"/>
        </w:rPr>
      </w:pPr>
      <w:r/>
      <w:bookmarkStart w:id="8" w:name="_Toc28359012"/>
      <w:r/>
      <w:bookmarkStart w:id="9" w:name="_Toc28359089"/>
      <w:r/>
      <w:bookmarkStart w:id="10" w:name="_Toc35393629"/>
      <w:r/>
      <w:bookmarkStart w:id="11" w:name="_Toc35393798"/>
      <w:r>
        <w:rPr>
          <w:rFonts w:hint="eastAsia" w:ascii="黑体" w:hAnsi="黑体" w:eastAsia="黑体" w:cs="黑体"/>
          <w:b/>
          <w:bCs/>
          <w:color w:val="000000"/>
          <w:highlight w:val="none"/>
        </w:rPr>
        <w:t xml:space="preserve">一、项目基本情况</w:t>
      </w:r>
      <w:bookmarkEnd w:id="8"/>
      <w:r/>
      <w:bookmarkEnd w:id="9"/>
      <w:r/>
      <w:bookmarkEnd w:id="10"/>
      <w:r/>
      <w:bookmarkEnd w:id="11"/>
      <w:r>
        <w:rPr>
          <w:rFonts w:ascii="黑体" w:hAnsi="黑体" w:eastAsia="黑体" w:cs="黑体"/>
          <w:b/>
          <w:bCs/>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zh-CN"/>
        </w:rPr>
        <w:t xml:space="preserve">JSZC-320591-SZCD-G2026-0005</w:t>
      </w:r>
      <w:r>
        <w:rPr>
          <w:rFonts w:ascii="仿宋" w:hAnsi="仿宋" w:eastAsia="仿宋" w:cs="仿宋"/>
          <w:color w:val="000000"/>
          <w:highlight w:val="none"/>
        </w:rPr>
      </w:r>
      <w:r/>
    </w:p>
    <w:p>
      <w:pPr>
        <w:pStyle w:val="94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eastAsia="zh-CN"/>
        </w:rPr>
        <w:t xml:space="preserve">2026-2027年规建委地理信息专项运行服务及监理服务</w:t>
      </w:r>
      <w:r>
        <w:rPr>
          <w:rFonts w:hint="eastAsia" w:ascii="仿宋" w:hAnsi="仿宋" w:eastAsia="仿宋" w:cs="仿宋"/>
          <w:color w:val="000000"/>
          <w:highlight w:val="none"/>
          <w:lang w:eastAsia="zh-CN"/>
        </w:rPr>
      </w:r>
      <w:r/>
    </w:p>
    <w:p>
      <w:pPr>
        <w:pStyle w:val="942"/>
        <w:ind w:firstLine="480"/>
        <w:rPr>
          <w:rFonts w:ascii="仿宋" w:hAnsi="仿宋" w:eastAsia="仿宋" w:cs="仿宋"/>
          <w:color w:val="000000"/>
          <w:highlight w:val="none"/>
        </w:rPr>
      </w:pPr>
      <w:r/>
      <w:bookmarkStart w:id="12" w:name="OLE_LINK4"/>
      <w:r/>
      <w:bookmarkStart w:id="13" w:name="OLE_LINK3"/>
      <w:r>
        <w:rPr>
          <w:rFonts w:hint="eastAsia" w:ascii="仿宋" w:hAnsi="仿宋" w:eastAsia="仿宋" w:cs="仿宋"/>
          <w:color w:val="000000"/>
          <w:highlight w:val="none"/>
        </w:rPr>
        <w:t xml:space="preserve">采购预算：</w:t>
      </w:r>
      <w:r>
        <w:rPr>
          <w:rFonts w:hint="eastAsia" w:ascii="仿宋" w:hAnsi="仿宋" w:eastAsia="仿宋" w:cs="仿宋"/>
          <w:color w:val="000000"/>
          <w:highlight w:val="none"/>
          <w:lang w:val="en-US" w:eastAsia="zh-CN"/>
        </w:rPr>
        <w:t xml:space="preserve">74</w:t>
      </w:r>
      <w:r>
        <w:rPr>
          <w:rFonts w:hint="eastAsia" w:ascii="仿宋" w:hAnsi="仿宋" w:eastAsia="仿宋" w:cs="仿宋"/>
          <w:color w:val="000000"/>
          <w:highlight w:val="none"/>
        </w:rPr>
        <w:t xml:space="preserve">0.000000万元</w:t>
      </w:r>
      <w:r>
        <w:rPr>
          <w:rFonts w:ascii="仿宋" w:hAnsi="仿宋" w:eastAsia="仿宋" w:cs="仿宋"/>
          <w:color w:val="000000"/>
          <w:highlight w:val="none"/>
        </w:rPr>
      </w:r>
      <w:r/>
    </w:p>
    <w:p>
      <w:pPr>
        <w:pStyle w:val="942"/>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最高限价（如有）：</w:t>
      </w:r>
      <w:r>
        <w:rPr>
          <w:rFonts w:hint="eastAsia" w:ascii="仿宋" w:hAnsi="仿宋" w:eastAsia="仿宋" w:cs="仿宋"/>
          <w:color w:val="000000"/>
          <w:highlight w:val="none"/>
          <w:lang w:val="en-US" w:eastAsia="zh-CN"/>
        </w:rPr>
        <w:t xml:space="preserve">74</w:t>
      </w:r>
      <w:r>
        <w:rPr>
          <w:rFonts w:hint="eastAsia" w:ascii="仿宋" w:hAnsi="仿宋" w:eastAsia="仿宋" w:cs="仿宋"/>
          <w:color w:val="000000"/>
          <w:highlight w:val="none"/>
        </w:rPr>
        <w:t xml:space="preserve">0.000000万元</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采购包1最高限价709.000000万元，采购包2最高限价31.000000万元。</w:t>
      </w:r>
      <w:r>
        <w:rPr>
          <w:rFonts w:ascii="仿宋" w:hAnsi="仿宋" w:eastAsia="仿宋" w:cs="仿宋"/>
          <w:color w:val="000000"/>
          <w:highlight w:val="none"/>
          <w:lang w:val="en-US" w:eastAsia="zh-CN"/>
        </w:rPr>
      </w:r>
      <w:r/>
    </w:p>
    <w:tbl>
      <w:tblPr>
        <w:tblStyle w:val="998"/>
        <w:tblW w:w="97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790"/>
        <w:gridCol w:w="2740"/>
        <w:gridCol w:w="3040"/>
      </w:tblGrid>
      <w:tr>
        <w:trPr>
          <w:trHeight w:val="567"/>
        </w:trPr>
        <w:tc>
          <w:tcPr>
            <w:tcW w:w="1209"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采购包</w:t>
            </w:r>
            <w:r>
              <w:rPr>
                <w:rFonts w:hint="eastAsia" w:ascii="仿宋" w:hAnsi="仿宋" w:eastAsia="仿宋" w:cs="仿宋"/>
                <w:color w:val="000000"/>
                <w:highlight w:val="none"/>
              </w:rPr>
              <w:t xml:space="preserve">号</w:t>
            </w:r>
            <w:r>
              <w:rPr>
                <w:rFonts w:hint="eastAsia" w:ascii="仿宋" w:hAnsi="仿宋" w:eastAsia="仿宋" w:cs="仿宋"/>
                <w:color w:val="000000"/>
                <w:highlight w:val="none"/>
              </w:rPr>
            </w:r>
            <w:r/>
          </w:p>
        </w:tc>
        <w:tc>
          <w:tcPr>
            <w:tcW w:w="279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采购包名称</w:t>
            </w:r>
            <w:r>
              <w:rPr>
                <w:rFonts w:hint="eastAsia" w:ascii="仿宋" w:hAnsi="仿宋" w:eastAsia="仿宋" w:cs="仿宋"/>
                <w:color w:val="000000"/>
                <w:highlight w:val="none"/>
                <w:lang w:eastAsia="zh-CN"/>
              </w:rPr>
            </w:r>
            <w:r/>
          </w:p>
        </w:tc>
        <w:tc>
          <w:tcPr>
            <w:tcW w:w="274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采购包内容</w:t>
            </w:r>
            <w:r>
              <w:rPr>
                <w:rFonts w:hint="eastAsia" w:ascii="仿宋" w:hAnsi="仿宋" w:eastAsia="仿宋" w:cs="仿宋"/>
                <w:color w:val="000000"/>
                <w:highlight w:val="none"/>
                <w:lang w:eastAsia="zh-CN"/>
              </w:rPr>
            </w:r>
            <w:r/>
          </w:p>
        </w:tc>
        <w:tc>
          <w:tcPr>
            <w:tcW w:w="304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预算金额</w:t>
            </w:r>
            <w:r>
              <w:rPr>
                <w:rFonts w:hint="eastAsia" w:ascii="仿宋" w:hAnsi="仿宋" w:eastAsia="仿宋" w:cs="仿宋"/>
                <w:color w:val="000000"/>
                <w:highlight w:val="none"/>
              </w:rPr>
            </w:r>
            <w:r/>
          </w:p>
          <w:p>
            <w:pPr>
              <w:pStyle w:val="942"/>
              <w:ind w:firstLine="0"/>
              <w:jc w:val="center"/>
              <w:keepLines w:val="0"/>
              <w:keepNext w:val="0"/>
              <w:pageBreakBefore w:val="0"/>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（人民币）</w:t>
            </w:r>
            <w:r>
              <w:rPr>
                <w:rFonts w:hint="eastAsia" w:ascii="仿宋" w:hAnsi="仿宋" w:eastAsia="仿宋" w:cs="仿宋"/>
                <w:color w:val="000000"/>
                <w:highlight w:val="none"/>
              </w:rPr>
            </w:r>
            <w:r/>
          </w:p>
        </w:tc>
      </w:tr>
      <w:tr>
        <w:trPr>
          <w:trHeight w:val="567"/>
        </w:trPr>
        <w:tc>
          <w:tcPr>
            <w:tcW w:w="1209"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采购包1</w:t>
            </w:r>
            <w:r>
              <w:rPr>
                <w:rFonts w:hint="eastAsia" w:ascii="仿宋" w:hAnsi="仿宋" w:eastAsia="仿宋" w:cs="仿宋"/>
                <w:color w:val="000000"/>
                <w:highlight w:val="none"/>
                <w:lang w:eastAsia="zh-CN"/>
              </w:rPr>
            </w:r>
            <w:r/>
          </w:p>
        </w:tc>
        <w:tc>
          <w:tcPr>
            <w:tcW w:w="279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2026-2027年规建委地理信息专项运行服务</w:t>
            </w:r>
            <w:r>
              <w:rPr>
                <w:rFonts w:hint="eastAsia" w:ascii="仿宋" w:hAnsi="仿宋" w:eastAsia="仿宋" w:cs="仿宋"/>
                <w:color w:val="000000"/>
                <w:sz w:val="24"/>
                <w:szCs w:val="24"/>
                <w:highlight w:val="none"/>
                <w:lang w:val="en-US" w:eastAsia="zh-CN" w:bidi="ar-SA"/>
              </w:rPr>
            </w:r>
            <w:r/>
          </w:p>
        </w:tc>
        <w:tc>
          <w:tcPr>
            <w:tcW w:w="274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2026-2027年规建委地理信息专项运行服务</w:t>
            </w:r>
            <w:r>
              <w:rPr>
                <w:rFonts w:hint="eastAsia" w:ascii="仿宋" w:hAnsi="仿宋" w:eastAsia="仿宋" w:cs="仿宋"/>
                <w:color w:val="000000"/>
                <w:highlight w:val="none"/>
                <w:lang w:eastAsia="zh-CN"/>
              </w:rPr>
            </w:r>
            <w:r/>
          </w:p>
        </w:tc>
        <w:tc>
          <w:tcPr>
            <w:tcW w:w="304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709</w:t>
            </w:r>
            <w:r>
              <w:rPr>
                <w:rFonts w:hint="eastAsia" w:ascii="仿宋" w:hAnsi="仿宋" w:eastAsia="仿宋" w:cs="仿宋"/>
                <w:color w:val="000000"/>
                <w:highlight w:val="none"/>
              </w:rPr>
              <w:t xml:space="preserve">万元整</w:t>
            </w:r>
            <w:r>
              <w:rPr>
                <w:rFonts w:hint="eastAsia" w:ascii="仿宋" w:hAnsi="仿宋" w:eastAsia="仿宋" w:cs="仿宋"/>
                <w:color w:val="000000"/>
                <w:highlight w:val="none"/>
              </w:rPr>
            </w:r>
            <w:r/>
          </w:p>
          <w:p>
            <w:pPr>
              <w:pStyle w:val="942"/>
              <w:ind w:firstLine="0"/>
              <w:jc w:val="center"/>
              <w:keepLines w:val="0"/>
              <w:keepNext w:val="0"/>
              <w:pageBreakBefore w:val="0"/>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¥7090000.00</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c>
      </w:tr>
      <w:tr>
        <w:trPr>
          <w:trHeight w:val="567"/>
        </w:trPr>
        <w:tc>
          <w:tcPr>
            <w:tcW w:w="1209"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采购包2</w:t>
            </w:r>
            <w:r>
              <w:rPr>
                <w:rFonts w:hint="eastAsia" w:ascii="仿宋" w:hAnsi="仿宋" w:eastAsia="仿宋" w:cs="仿宋"/>
                <w:color w:val="000000"/>
                <w:highlight w:val="none"/>
                <w:lang w:eastAsia="zh-CN"/>
              </w:rPr>
            </w:r>
            <w:r/>
          </w:p>
        </w:tc>
        <w:tc>
          <w:tcPr>
            <w:tcW w:w="279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zh-CN" w:eastAsia="zh-CN"/>
              </w:rPr>
              <w:t xml:space="preserve">2026-2027年规建委地理信息专项运行服务监理</w:t>
            </w:r>
            <w:r>
              <w:rPr>
                <w:rFonts w:hint="eastAsia" w:ascii="仿宋" w:hAnsi="仿宋" w:eastAsia="仿宋" w:cs="仿宋"/>
                <w:color w:val="000000"/>
                <w:sz w:val="24"/>
                <w:szCs w:val="24"/>
                <w:highlight w:val="none"/>
                <w:lang w:val="en-US" w:eastAsia="zh-CN" w:bidi="ar-SA"/>
              </w:rPr>
            </w:r>
            <w:r/>
          </w:p>
        </w:tc>
        <w:tc>
          <w:tcPr>
            <w:tcW w:w="274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zh-CN" w:eastAsia="zh-CN"/>
              </w:rPr>
              <w:t xml:space="preserve">2026-2027年规建委地理信息专项运行服务监理</w:t>
            </w:r>
            <w:r>
              <w:rPr>
                <w:rFonts w:hint="eastAsia" w:ascii="仿宋" w:hAnsi="仿宋" w:eastAsia="仿宋" w:cs="仿宋"/>
                <w:color w:val="000000"/>
                <w:highlight w:val="none"/>
                <w:lang w:eastAsia="zh-CN"/>
              </w:rPr>
            </w:r>
            <w:r/>
          </w:p>
        </w:tc>
        <w:tc>
          <w:tcPr>
            <w:tcW w:w="3040" w:type="dxa"/>
            <w:vAlign w:val="center"/>
            <w:textDirection w:val="lrTb"/>
            <w:noWrap w:val="false"/>
          </w:tcPr>
          <w:p>
            <w:pPr>
              <w:pStyle w:val="942"/>
              <w:ind w:firstLine="0"/>
              <w:jc w:val="center"/>
              <w:keepLines w:val="0"/>
              <w:keepNext w:val="0"/>
              <w:pageBreakBefore w:val="0"/>
              <w:widowControl/>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31</w:t>
            </w:r>
            <w:r>
              <w:rPr>
                <w:rFonts w:hint="eastAsia" w:ascii="仿宋" w:hAnsi="仿宋" w:eastAsia="仿宋" w:cs="仿宋"/>
                <w:color w:val="000000"/>
                <w:highlight w:val="none"/>
              </w:rPr>
              <w:t xml:space="preserve">万元整</w:t>
            </w:r>
            <w:r>
              <w:rPr>
                <w:rFonts w:hint="eastAsia" w:ascii="仿宋" w:hAnsi="仿宋" w:eastAsia="仿宋" w:cs="仿宋"/>
                <w:color w:val="000000"/>
                <w:highlight w:val="none"/>
              </w:rPr>
            </w:r>
            <w:r/>
          </w:p>
          <w:p>
            <w:pPr>
              <w:pStyle w:val="942"/>
              <w:ind w:firstLine="0"/>
              <w:jc w:val="center"/>
              <w:keepLines w:val="0"/>
              <w:keepNext w:val="0"/>
              <w:pageBreakBefore w:val="0"/>
              <w:widowControl/>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¥310000.00</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r>
            <w:r/>
          </w:p>
        </w:tc>
      </w:tr>
    </w:tbl>
    <w:p>
      <w:pPr>
        <w:pStyle w:val="94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采购需求：</w:t>
      </w:r>
      <w:r>
        <w:rPr>
          <w:rFonts w:hint="eastAsia" w:ascii="仿宋" w:hAnsi="仿宋" w:eastAsia="仿宋" w:cs="仿宋"/>
          <w:color w:val="000000"/>
          <w:highlight w:val="none"/>
        </w:rPr>
      </w:r>
      <w:r/>
    </w:p>
    <w:p>
      <w:pPr>
        <w:pStyle w:val="942"/>
        <w:ind w:firstLine="480"/>
        <w:rPr>
          <w:rFonts w:hint="eastAsia" w:ascii="仿宋" w:hAnsi="仿宋" w:eastAsia="仿宋" w:cs="仿宋"/>
          <w:color w:val="000000"/>
          <w:highlight w:val="none"/>
        </w:rPr>
      </w:pPr>
      <w:r/>
      <w:bookmarkStart w:id="14" w:name="_Toc28359090"/>
      <w:r/>
      <w:bookmarkStart w:id="15" w:name="_Toc35393630"/>
      <w:r/>
      <w:bookmarkStart w:id="16" w:name="_Toc28359013"/>
      <w:r/>
      <w:bookmarkStart w:id="17" w:name="_Toc35393799"/>
      <w:r>
        <w:rPr>
          <w:rFonts w:hint="eastAsia" w:ascii="仿宋" w:hAnsi="仿宋" w:eastAsia="仿宋" w:cs="仿宋"/>
          <w:color w:val="000000"/>
          <w:highlight w:val="none"/>
        </w:rPr>
        <w:t xml:space="preserve">本项目共计</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个</w:t>
      </w:r>
      <w:r>
        <w:rPr>
          <w:rFonts w:hint="eastAsia" w:ascii="仿宋" w:hAnsi="仿宋" w:eastAsia="仿宋" w:cs="仿宋"/>
          <w:color w:val="000000"/>
          <w:highlight w:val="none"/>
          <w:lang w:eastAsia="zh-CN"/>
        </w:rPr>
        <w:t xml:space="preserve">采购包</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2026-2027年规建委地理信息专项运行服务及监理服务</w:t>
      </w:r>
      <w:r>
        <w:rPr>
          <w:rFonts w:hint="eastAsia" w:ascii="仿宋" w:hAnsi="仿宋" w:eastAsia="仿宋" w:cs="仿宋"/>
          <w:color w:val="000000"/>
          <w:highlight w:val="none"/>
          <w:lang w:val="en-US" w:eastAsia="zh-CN"/>
        </w:rPr>
        <w:t xml:space="preserve">，具体详见招标文件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42"/>
        <w:ind w:firstLine="480"/>
        <w:rPr>
          <w:rFonts w:hint="eastAsia" w:ascii="仿宋" w:hAnsi="仿宋" w:eastAsia="仿宋" w:cs="宋体"/>
          <w:color w:val="000000"/>
          <w:highlight w:val="none"/>
          <w:lang w:val="en-US" w:eastAsia="zh-CN"/>
        </w:rPr>
      </w:pPr>
      <w:r>
        <w:rPr>
          <w:rFonts w:hint="eastAsia" w:ascii="仿宋" w:hAnsi="仿宋" w:eastAsia="仿宋" w:cs="仿宋"/>
          <w:color w:val="000000"/>
          <w:highlight w:val="none"/>
        </w:rPr>
        <w:t xml:space="preserve">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中标原则</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本项目分为2个采购包，按照采购包1到采购包2的顺序依次进行开评标。投标人可以选择其中一个采购包或多个采购包进行投标。每个采购包中标人数量：1个。本项目每位投标人累计中标采购包数量不得超过1个。评标时，</w:t>
      </w:r>
      <w:r>
        <w:rPr>
          <w:rFonts w:hint="eastAsia" w:ascii="仿宋" w:hAnsi="仿宋" w:eastAsia="仿宋" w:cs="仿宋"/>
          <w:color w:val="000000"/>
          <w:highlight w:val="none"/>
          <w:lang w:eastAsia="zh-CN"/>
        </w:rPr>
        <w:t xml:space="preserve">依据</w:t>
      </w:r>
      <w:r>
        <w:rPr>
          <w:rFonts w:hint="eastAsia" w:ascii="仿宋" w:hAnsi="仿宋" w:eastAsia="仿宋" w:cs="仿宋"/>
          <w:color w:val="000000"/>
          <w:highlight w:val="none"/>
        </w:rPr>
        <w:t xml:space="preserve">开标顺序，按先开先中的原则，确定该投标人的中标采购包。已在本项目先开采购包评审中中标的投标人，不再具有本项目其余采购包的得标权且不计入其余采购包的实质性投标单位数量。若某采购包因质疑、投诉等事项导致中标结果改变的，不影响其它任何采购包的中标结果。</w:t>
      </w:r>
      <w:r>
        <w:rPr>
          <w:rFonts w:hint="eastAsia" w:ascii="仿宋" w:hAnsi="仿宋" w:eastAsia="仿宋" w:cs="宋体"/>
          <w:color w:val="000000"/>
          <w:highlight w:val="none"/>
          <w:lang w:val="en-US" w:eastAsia="zh-CN"/>
        </w:rPr>
      </w:r>
      <w:r/>
    </w:p>
    <w:p>
      <w:pPr>
        <w:pStyle w:val="942"/>
        <w:ind w:firstLine="480"/>
        <w:widowControl w:val="off"/>
        <w:rPr>
          <w:rFonts w:hint="eastAsia" w:ascii="仿宋" w:hAnsi="仿宋" w:eastAsia="仿宋" w:cs="宋体"/>
          <w:color w:val="000000"/>
          <w:highlight w:val="none"/>
          <w:lang w:val="en-US" w:eastAsia="zh-CN"/>
        </w:rPr>
      </w:pPr>
      <w:r>
        <w:rPr>
          <w:rFonts w:hint="eastAsia" w:ascii="仿宋" w:hAnsi="仿宋" w:eastAsia="仿宋" w:cs="宋体"/>
          <w:color w:val="000000"/>
          <w:highlight w:val="none"/>
        </w:rPr>
        <w:t xml:space="preserve">合同履行期限</w:t>
      </w:r>
      <w:r>
        <w:rPr>
          <w:rFonts w:hint="eastAsia" w:ascii="仿宋" w:hAnsi="仿宋" w:eastAsia="仿宋" w:cs="宋体"/>
          <w:color w:val="000000"/>
          <w:highlight w:val="none"/>
          <w:lang w:val="en-US" w:eastAsia="zh-CN"/>
        </w:rPr>
        <w:t xml:space="preserve">:</w:t>
      </w:r>
      <w:r>
        <w:rPr>
          <w:rFonts w:hint="eastAsia" w:ascii="仿宋" w:hAnsi="仿宋" w:eastAsia="仿宋" w:cs="宋体"/>
          <w:color w:val="000000"/>
          <w:highlight w:val="none"/>
          <w:lang w:val="en-US" w:eastAsia="zh-CN"/>
        </w:rPr>
      </w:r>
      <w:r/>
    </w:p>
    <w:p>
      <w:pPr>
        <w:pStyle w:val="942"/>
        <w:ind w:firstLine="480"/>
        <w:widowControl w:val="off"/>
        <w:rPr>
          <w:rFonts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采购包</w:t>
      </w:r>
      <w:r>
        <w:rPr>
          <w:rFonts w:hint="eastAsia" w:ascii="仿宋" w:hAnsi="仿宋" w:eastAsia="仿宋" w:cs="仿宋"/>
          <w:color w:val="000000"/>
          <w:highlight w:val="none"/>
          <w:lang w:val="en-US" w:eastAsia="zh-CN"/>
        </w:rPr>
        <w:t xml:space="preserve">1:①2026年度的地名地址数据更新维护、地理信息公共资源库更新维护、城市空间资源服务运行维护、规划日常业务信息化服务四个项目于2026年12月31日前完成;②2027年度的地名地址数据更新维护、地理信息公共资源库更新维护、城市空间资源服务运行维护、规划日常业务信息化服务四个项目于2027年12月31日前完成。</w:t>
      </w:r>
      <w:r>
        <w:rPr>
          <w:rFonts w:ascii="仿宋" w:hAnsi="仿宋" w:eastAsia="仿宋" w:cs="仿宋"/>
          <w:color w:val="000000"/>
          <w:highlight w:val="none"/>
          <w:lang w:val="en-US" w:eastAsia="zh-CN"/>
        </w:rPr>
      </w:r>
      <w:r/>
    </w:p>
    <w:p>
      <w:pPr>
        <w:pStyle w:val="942"/>
        <w:ind w:firstLine="480"/>
        <w:widowControl w:val="off"/>
        <w:rPr>
          <w:rFonts w:ascii="仿宋" w:hAnsi="仿宋" w:eastAsia="仿宋" w:cs="宋体"/>
          <w:color w:val="000000"/>
          <w:highlight w:val="none"/>
        </w:rPr>
      </w:pPr>
      <w:r>
        <w:rPr>
          <w:rFonts w:hint="eastAsia" w:ascii="仿宋" w:hAnsi="仿宋" w:eastAsia="仿宋" w:cs="仿宋"/>
          <w:color w:val="000000"/>
          <w:highlight w:val="none"/>
          <w:lang w:eastAsia="zh-CN"/>
        </w:rPr>
        <w:t xml:space="preserve">采购包</w:t>
      </w:r>
      <w:r>
        <w:rPr>
          <w:rFonts w:hint="eastAsia" w:ascii="仿宋" w:hAnsi="仿宋" w:eastAsia="仿宋" w:cs="仿宋"/>
          <w:color w:val="000000"/>
          <w:highlight w:val="none"/>
          <w:lang w:val="en-US" w:eastAsia="zh-CN"/>
        </w:rPr>
        <w:t xml:space="preserve">2：</w:t>
      </w:r>
      <w:r>
        <w:rPr>
          <w:rFonts w:hint="eastAsia" w:ascii="仿宋" w:hAnsi="仿宋" w:eastAsia="仿宋" w:cs="宋体"/>
          <w:color w:val="000000"/>
          <w:highlight w:val="none"/>
          <w:lang w:val="en-US" w:eastAsia="zh-CN"/>
        </w:rPr>
        <w:t xml:space="preserve">从签订监理合同之日起开始，直到所监理项目终验合格。（具体履行期按采购单位通知为准）</w:t>
      </w:r>
      <w:r>
        <w:rPr>
          <w:rFonts w:ascii="仿宋" w:hAnsi="仿宋" w:eastAsia="仿宋" w:cs="宋体"/>
          <w:color w:val="000000"/>
          <w:highlight w:val="none"/>
        </w:rPr>
      </w:r>
      <w:r/>
    </w:p>
    <w:p>
      <w:pPr>
        <w:pStyle w:val="942"/>
        <w:ind w:firstLine="480"/>
        <w:widowControl w:val="off"/>
        <w:rPr>
          <w:rFonts w:hint="eastAsia" w:ascii="仿宋" w:hAnsi="仿宋" w:eastAsia="仿宋" w:cs="仿宋"/>
          <w:color w:val="000000"/>
          <w:highlight w:val="none"/>
          <w:shd w:val="clear" w:color="auto" w:fill="ffffff"/>
          <w:lang w:eastAsia="zh-CN"/>
        </w:rPr>
      </w:pPr>
      <w:r>
        <w:rPr>
          <w:rFonts w:ascii="仿宋" w:hAnsi="仿宋" w:eastAsia="仿宋" w:cs="仿宋"/>
          <w:color w:val="000000"/>
          <w:highlight w:val="none"/>
          <w:shd w:val="clear" w:color="auto" w:fill="ffffff"/>
        </w:rPr>
        <w:t xml:space="preserve">本项目（是/否）接受联合体</w:t>
      </w:r>
      <w:r>
        <w:rPr>
          <w:rFonts w:hint="eastAsia" w:ascii="仿宋" w:hAnsi="仿宋" w:eastAsia="仿宋" w:cs="仿宋"/>
          <w:color w:val="000000"/>
          <w:highlight w:val="none"/>
          <w:shd w:val="clear" w:color="auto" w:fill="ffffff"/>
        </w:rPr>
        <w:t xml:space="preserve">投标</w:t>
      </w:r>
      <w:r>
        <w:rPr>
          <w:rFonts w:ascii="仿宋" w:hAnsi="仿宋" w:eastAsia="仿宋" w:cs="仿宋"/>
          <w:color w:val="000000"/>
          <w:highlight w:val="none"/>
          <w:shd w:val="clear" w:color="auto" w:fill="ffffff"/>
        </w:rPr>
        <w:t xml:space="preserve">：</w:t>
      </w:r>
      <w:bookmarkEnd w:id="12"/>
      <w:r/>
      <w:bookmarkEnd w:id="13"/>
      <w:r>
        <w:rPr>
          <w:rFonts w:hint="eastAsia" w:ascii="仿宋" w:hAnsi="仿宋" w:eastAsia="仿宋" w:cs="仿宋"/>
          <w:color w:val="000000"/>
          <w:highlight w:val="none"/>
          <w:shd w:val="clear" w:color="auto" w:fill="ffffff"/>
        </w:rPr>
        <w:t xml:space="preserve">本项目</w:t>
      </w:r>
      <w:r>
        <w:rPr>
          <w:rFonts w:hint="eastAsia" w:ascii="仿宋" w:hAnsi="仿宋" w:eastAsia="仿宋" w:cs="仿宋"/>
          <w:color w:val="000000"/>
          <w:highlight w:val="none"/>
          <w:shd w:val="clear" w:color="auto" w:fill="ffffff"/>
          <w:lang w:eastAsia="zh-CN"/>
        </w:rPr>
        <w:t xml:space="preserve">采购包1</w:t>
      </w:r>
      <w:r>
        <w:rPr>
          <w:rFonts w:hint="eastAsia" w:ascii="仿宋" w:hAnsi="仿宋" w:eastAsia="仿宋" w:cs="仿宋"/>
          <w:color w:val="000000"/>
          <w:highlight w:val="none"/>
          <w:shd w:val="clear" w:color="auto" w:fill="ffffff"/>
        </w:rPr>
        <w:t xml:space="preserve">、</w:t>
      </w:r>
      <w:r>
        <w:rPr>
          <w:rFonts w:hint="eastAsia" w:ascii="仿宋" w:hAnsi="仿宋" w:eastAsia="仿宋" w:cs="仿宋"/>
          <w:color w:val="000000"/>
          <w:highlight w:val="none"/>
          <w:shd w:val="clear" w:color="auto" w:fill="ffffff"/>
          <w:lang w:eastAsia="zh-CN"/>
        </w:rPr>
        <w:t xml:space="preserve">采购包2</w:t>
      </w:r>
      <w:r>
        <w:rPr>
          <w:rFonts w:hint="eastAsia" w:ascii="仿宋" w:hAnsi="仿宋" w:eastAsia="仿宋" w:cs="仿宋"/>
          <w:color w:val="000000"/>
          <w:highlight w:val="none"/>
          <w:shd w:val="clear" w:color="auto" w:fill="ffffff"/>
        </w:rPr>
        <w:t xml:space="preserve">均不接受联合体投标</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color w:val="000000"/>
          <w:highlight w:val="none"/>
          <w:shd w:val="clear" w:color="auto" w:fill="ffffff"/>
          <w:lang w:eastAsia="zh-CN"/>
        </w:rPr>
      </w:r>
      <w:r/>
    </w:p>
    <w:p>
      <w:pPr>
        <w:pStyle w:val="942"/>
        <w:rPr>
          <w:rFonts w:ascii="黑体" w:hAnsi="黑体" w:eastAsia="黑体" w:cs="黑体"/>
          <w:b/>
          <w:bCs/>
          <w:color w:val="000000"/>
          <w:highlight w:val="none"/>
        </w:rPr>
      </w:pPr>
      <w:r>
        <w:rPr>
          <w:rFonts w:hint="eastAsia" w:ascii="黑体" w:hAnsi="黑体" w:eastAsia="黑体" w:cs="黑体"/>
          <w:b/>
          <w:bCs/>
          <w:color w:val="000000"/>
          <w:highlight w:val="none"/>
        </w:rPr>
        <w:t xml:space="preserve">二、申请人的资格要求</w:t>
      </w:r>
      <w:bookmarkEnd w:id="14"/>
      <w:r/>
      <w:bookmarkEnd w:id="15"/>
      <w:r/>
      <w:bookmarkEnd w:id="16"/>
      <w:r/>
      <w:bookmarkEnd w:id="17"/>
      <w:r/>
      <w:bookmarkStart w:id="18" w:name="_Toc28359014"/>
      <w:r/>
      <w:bookmarkStart w:id="19" w:name="_Toc28359091"/>
      <w:r>
        <w:rPr>
          <w:rFonts w:ascii="黑体" w:hAnsi="黑体" w:eastAsia="黑体" w:cs="黑体"/>
          <w:b/>
          <w:bCs/>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（一）满足《中华人民共和国政府采购法》第二十二条规定：</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3.具有履行合同所必需的设备和专业技术能力；</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4.有依法缴纳税收和社会保障资金的良好记录；</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5.参加政府采购活动前三年内，在经营活动中没有重大违法记录；</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6.</w:t>
      </w:r>
      <w:bookmarkStart w:id="20" w:name="_Toc35393800"/>
      <w:r/>
      <w:bookmarkStart w:id="21" w:name="_Toc35393631"/>
      <w:r>
        <w:rPr>
          <w:rFonts w:hint="eastAsia" w:ascii="仿宋" w:hAnsi="仿宋" w:eastAsia="仿宋" w:cs="仿宋"/>
          <w:color w:val="000000"/>
          <w:highlight w:val="none"/>
        </w:rPr>
        <w:t xml:space="preserve">法律、行政法规规定的其他条件。</w:t>
      </w:r>
      <w:r>
        <w:rPr>
          <w:rFonts w:ascii="仿宋" w:hAnsi="仿宋" w:eastAsia="仿宋" w:cs="仿宋"/>
          <w:color w:val="000000"/>
          <w:highlight w:val="none"/>
        </w:rPr>
      </w:r>
      <w:r/>
    </w:p>
    <w:p>
      <w:pPr>
        <w:pStyle w:val="94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w:t>
      </w:r>
      <w:r>
        <w:rPr>
          <w:rFonts w:hint="eastAsia" w:ascii="仿宋" w:hAnsi="仿宋" w:eastAsia="仿宋" w:cs="仿宋"/>
          <w:color w:val="000000"/>
          <w:highlight w:val="none"/>
        </w:rPr>
      </w:r>
      <w:r/>
    </w:p>
    <w:p>
      <w:pPr>
        <w:pStyle w:val="942"/>
        <w:ind w:firstLine="72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无</w:t>
      </w:r>
      <w:r>
        <w:rPr>
          <w:rFonts w:hint="eastAsia" w:ascii="仿宋" w:hAnsi="仿宋" w:eastAsia="仿宋" w:cs="仿宋"/>
          <w:color w:val="000000"/>
          <w:highlight w:val="none"/>
          <w:lang w:val="en-US" w:eastAsia="zh-CN"/>
        </w:rPr>
      </w:r>
      <w:r/>
    </w:p>
    <w:p>
      <w:pPr>
        <w:pStyle w:val="942"/>
        <w:ind w:firstLine="480"/>
        <w:rPr>
          <w:rFonts w:ascii="仿宋" w:hAnsi="仿宋" w:eastAsia="仿宋" w:cs="仿宋"/>
          <w:bCs/>
          <w:color w:val="000000"/>
          <w:highlight w:val="none"/>
        </w:rPr>
      </w:pPr>
      <w:r>
        <w:rPr>
          <w:rFonts w:hint="eastAsia" w:ascii="仿宋" w:hAnsi="仿宋" w:eastAsia="仿宋" w:cs="仿宋"/>
          <w:bCs/>
          <w:color w:val="000000"/>
          <w:highlight w:val="none"/>
        </w:rPr>
        <w:t xml:space="preserve">（三）本项目的特定资格要求：</w:t>
      </w:r>
      <w:r>
        <w:rPr>
          <w:rFonts w:ascii="仿宋" w:hAnsi="仿宋" w:eastAsia="仿宋" w:cs="仿宋"/>
          <w:bCs/>
          <w:color w:val="000000"/>
          <w:highlight w:val="none"/>
        </w:rPr>
      </w:r>
      <w:r/>
    </w:p>
    <w:p>
      <w:pPr>
        <w:pStyle w:val="942"/>
        <w:ind w:firstLine="480"/>
        <w:rPr>
          <w:rFonts w:hint="eastAsia" w:ascii="仿宋" w:hAnsi="仿宋" w:eastAsia="仿宋" w:cs="仿宋"/>
          <w:bCs/>
          <w:color w:val="000000"/>
          <w:highlight w:val="none"/>
          <w:lang w:eastAsia="zh-CN"/>
        </w:rPr>
      </w:pPr>
      <w:r>
        <w:rPr>
          <w:rFonts w:hint="eastAsia" w:ascii="仿宋" w:hAnsi="仿宋" w:eastAsia="仿宋" w:cs="仿宋"/>
          <w:color w:val="000000"/>
          <w:highlight w:val="none"/>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bCs/>
          <w:color w:val="000000"/>
          <w:highlight w:val="none"/>
          <w:lang w:eastAsia="zh-CN"/>
        </w:rPr>
      </w:r>
      <w:r/>
    </w:p>
    <w:p>
      <w:pPr>
        <w:pStyle w:val="942"/>
        <w:ind w:firstLine="480"/>
        <w:rPr>
          <w:rFonts w:ascii="仿宋" w:hAnsi="仿宋" w:eastAsia="仿宋" w:cs="仿宋"/>
          <w:bCs/>
          <w:color w:val="000000"/>
          <w:highlight w:val="none"/>
          <w:lang w:val="en-US" w:eastAsia="zh-CN"/>
        </w:rPr>
      </w:pPr>
      <w:r>
        <w:rPr>
          <w:rFonts w:hint="eastAsia" w:ascii="仿宋" w:hAnsi="仿宋" w:eastAsia="仿宋" w:cs="仿宋"/>
          <w:bCs/>
          <w:color w:val="000000"/>
          <w:highlight w:val="none"/>
          <w:lang w:val="en-US" w:eastAsia="zh-CN"/>
        </w:rPr>
        <w:t xml:space="preserve">2.所投采购包1、采购包2的投标人须具备在有效期内的测绘资质。</w:t>
      </w:r>
      <w:r>
        <w:rPr>
          <w:rFonts w:ascii="仿宋" w:hAnsi="仿宋" w:eastAsia="仿宋" w:cs="仿宋"/>
          <w:bCs/>
          <w:color w:val="000000"/>
          <w:highlight w:val="none"/>
          <w:lang w:val="en-US" w:eastAsia="zh-CN"/>
        </w:rPr>
      </w:r>
      <w:r/>
    </w:p>
    <w:p>
      <w:pPr>
        <w:pStyle w:val="942"/>
        <w:rPr>
          <w:rFonts w:ascii="黑体" w:hAnsi="黑体" w:eastAsia="黑体" w:cs="黑体"/>
          <w:b/>
          <w:bCs/>
          <w:color w:val="000000"/>
          <w:highlight w:val="none"/>
        </w:rPr>
      </w:pPr>
      <w:r>
        <w:rPr>
          <w:rFonts w:hint="eastAsia" w:ascii="黑体" w:hAnsi="黑体" w:eastAsia="黑体" w:cs="黑体"/>
          <w:b/>
          <w:bCs/>
          <w:color w:val="000000"/>
          <w:highlight w:val="none"/>
        </w:rPr>
        <w:t xml:space="preserve">三、获取</w:t>
      </w:r>
      <w:bookmarkEnd w:id="18"/>
      <w:r/>
      <w:bookmarkEnd w:id="19"/>
      <w:r/>
      <w:bookmarkEnd w:id="20"/>
      <w:r/>
      <w:bookmarkEnd w:id="21"/>
      <w:r>
        <w:rPr>
          <w:rFonts w:hint="eastAsia" w:ascii="黑体" w:hAnsi="黑体" w:eastAsia="黑体" w:cs="黑体"/>
          <w:b/>
          <w:bCs/>
          <w:color w:val="000000"/>
          <w:highlight w:val="none"/>
        </w:rPr>
        <w:t xml:space="preserve">招标文件</w:t>
      </w:r>
      <w:r>
        <w:rPr>
          <w:rFonts w:ascii="黑体" w:hAnsi="黑体" w:eastAsia="黑体" w:cs="黑体"/>
          <w:b/>
          <w:bCs/>
          <w:color w:val="000000"/>
          <w:highlight w:val="none"/>
        </w:rPr>
      </w:r>
      <w:r/>
    </w:p>
    <w:p>
      <w:pPr>
        <w:pStyle w:val="94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时间：自招标文件公告发布之日起5个工作日 </w:t>
      </w:r>
      <w:r>
        <w:rPr>
          <w:rFonts w:ascii="仿宋" w:hAnsi="仿宋" w:eastAsia="仿宋" w:cs="仿宋"/>
          <w:color w:val="000000"/>
          <w:highlight w:val="none"/>
          <w:shd w:val="clear" w:color="auto" w:fill="ffffff"/>
        </w:rPr>
      </w:r>
      <w:r/>
    </w:p>
    <w:p>
      <w:pPr>
        <w:pStyle w:val="94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地点：“苏采云”系统（网址：http://jszfcg.jsczt.</w:t>
      </w:r>
      <w:r>
        <w:rPr>
          <w:rFonts w:hint="eastAsia" w:ascii="仿宋" w:hAnsi="仿宋" w:eastAsia="仿宋" w:cs="仿宋"/>
          <w:color w:val="000000"/>
          <w:highlight w:val="none"/>
        </w:rPr>
        <w:t xml:space="preserve">cn/）</w:t>
      </w:r>
      <w:r>
        <w:rPr>
          <w:rFonts w:ascii="仿宋" w:hAnsi="仿宋" w:eastAsia="仿宋" w:cs="仿宋"/>
          <w:color w:val="000000"/>
          <w:highlight w:val="none"/>
          <w:shd w:val="clear" w:color="auto" w:fill="ffffff"/>
        </w:rPr>
      </w:r>
      <w:r/>
    </w:p>
    <w:p>
      <w:pPr>
        <w:pStyle w:val="94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方式：投标人在“苏采</w:t>
      </w:r>
      <w:r>
        <w:rPr>
          <w:rFonts w:hint="eastAsia" w:ascii="仿宋" w:hAnsi="仿宋" w:eastAsia="仿宋" w:cs="仿宋"/>
          <w:color w:val="000000"/>
          <w:highlight w:val="none"/>
        </w:rPr>
        <w:t xml:space="preserve">云”系统自行下载招标文件。</w:t>
      </w:r>
      <w:r>
        <w:rPr>
          <w:rFonts w:ascii="仿宋" w:hAnsi="仿宋" w:eastAsia="仿宋" w:cs="仿宋"/>
          <w:color w:val="000000"/>
          <w:highlight w:val="none"/>
          <w:shd w:val="clear" w:color="auto" w:fill="ffffff"/>
        </w:rPr>
      </w:r>
      <w:r/>
    </w:p>
    <w:p>
      <w:pPr>
        <w:pStyle w:val="942"/>
        <w:ind w:firstLine="480"/>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售价：</w:t>
      </w:r>
      <w:r>
        <w:rPr>
          <w:rFonts w:hint="eastAsia" w:ascii="仿宋" w:hAnsi="仿宋" w:eastAsia="仿宋" w:cs="仿宋"/>
          <w:color w:val="000000"/>
          <w:highlight w:val="none"/>
          <w:shd w:val="clear" w:color="auto" w:fill="ffffff"/>
        </w:rPr>
        <w:t xml:space="preserve">0.00元 </w:t>
      </w:r>
      <w:bookmarkEnd w:id="7"/>
      <w:r>
        <w:rPr>
          <w:rFonts w:ascii="仿宋" w:hAnsi="仿宋" w:eastAsia="仿宋" w:cs="仿宋"/>
          <w:color w:val="000000"/>
          <w:highlight w:val="none"/>
          <w:shd w:val="clear" w:color="auto" w:fill="ffffff"/>
        </w:rPr>
      </w:r>
      <w:r/>
    </w:p>
    <w:p>
      <w:pPr>
        <w:pStyle w:val="942"/>
        <w:rPr>
          <w:rFonts w:ascii="黑体" w:hAnsi="黑体" w:eastAsia="黑体" w:cs="黑体"/>
          <w:b/>
          <w:bCs/>
          <w:color w:val="000000"/>
          <w:highlight w:val="none"/>
        </w:rPr>
      </w:pPr>
      <w:r>
        <w:rPr>
          <w:rFonts w:hint="eastAsia" w:ascii="黑体" w:hAnsi="黑体" w:eastAsia="黑体" w:cs="黑体"/>
          <w:b/>
          <w:bCs/>
          <w:color w:val="000000"/>
          <w:highlight w:val="none"/>
        </w:rPr>
        <w:t xml:space="preserve">四、提交投标文件截止时间、开标时间和地点</w:t>
      </w:r>
      <w:r>
        <w:rPr>
          <w:rFonts w:ascii="黑体" w:hAnsi="黑体" w:eastAsia="黑体" w:cs="黑体"/>
          <w:b/>
          <w:bCs/>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2025-</w:t>
      </w:r>
      <w:r>
        <w:rPr>
          <w:rFonts w:hint="eastAsia" w:ascii="仿宋" w:hAnsi="仿宋" w:eastAsia="仿宋" w:cs="仿宋"/>
          <w:color w:val="000000"/>
          <w:highlight w:val="none"/>
        </w:rPr>
        <w:t xml:space="preserve">04-</w:t>
      </w:r>
      <w:r>
        <w:rPr>
          <w:rFonts w:hint="eastAsia" w:ascii="仿宋" w:hAnsi="仿宋" w:eastAsia="仿宋" w:cs="仿宋"/>
          <w:color w:val="000000"/>
          <w:highlight w:val="none"/>
          <w:lang w:val="en-US" w:eastAsia="zh-CN"/>
        </w:rPr>
        <w:t xml:space="preserve">28</w:t>
      </w:r>
      <w:r>
        <w:rPr>
          <w:rFonts w:hint="eastAsia" w:ascii="仿宋" w:hAnsi="仿宋" w:eastAsia="仿宋" w:cs="仿宋"/>
          <w:color w:val="000000"/>
          <w:highlight w:val="none"/>
        </w:rPr>
        <w:t xml:space="preserve"> 14:00（北京时间）</w:t>
      </w:r>
      <w:r>
        <w:rPr>
          <w:rFonts w:ascii="仿宋" w:hAnsi="仿宋" w:eastAsia="仿宋" w:cs="仿宋"/>
          <w:b/>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地点：“苏采云”系统（网址：http://jszfcg.jsczt.cn/）</w:t>
      </w:r>
      <w:r>
        <w:rPr>
          <w:rFonts w:ascii="仿宋" w:hAnsi="仿宋" w:eastAsia="仿宋" w:cs="仿宋"/>
          <w:b/>
          <w:color w:val="000000"/>
          <w:highlight w:val="none"/>
        </w:rPr>
      </w:r>
      <w:r/>
    </w:p>
    <w:p>
      <w:pPr>
        <w:pStyle w:val="942"/>
        <w:rPr>
          <w:rFonts w:ascii="黑体" w:hAnsi="黑体" w:eastAsia="黑体" w:cs="黑体"/>
          <w:b/>
          <w:bCs/>
          <w:color w:val="000000"/>
          <w:highlight w:val="none"/>
        </w:rPr>
      </w:pPr>
      <w:r>
        <w:rPr>
          <w:rFonts w:hint="eastAsia" w:ascii="黑体" w:hAnsi="黑体" w:eastAsia="黑体" w:cs="黑体"/>
          <w:b/>
          <w:bCs/>
          <w:color w:val="000000"/>
          <w:highlight w:val="none"/>
        </w:rPr>
        <w:t xml:space="preserve">五、公告期限</w:t>
      </w:r>
      <w:r>
        <w:rPr>
          <w:rFonts w:ascii="黑体" w:hAnsi="黑体" w:eastAsia="黑体" w:cs="黑体"/>
          <w:b/>
          <w:bCs/>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自本公告发布之日起5个工作日。</w:t>
      </w:r>
      <w:r>
        <w:rPr>
          <w:rFonts w:ascii="仿宋" w:hAnsi="仿宋" w:eastAsia="仿宋" w:cs="仿宋"/>
          <w:b/>
          <w:color w:val="000000"/>
          <w:highlight w:val="none"/>
        </w:rPr>
      </w:r>
      <w:r/>
    </w:p>
    <w:p>
      <w:pPr>
        <w:pStyle w:val="942"/>
        <w:rPr>
          <w:rFonts w:ascii="黑体" w:hAnsi="黑体" w:eastAsia="黑体" w:cs="黑体"/>
          <w:b/>
          <w:bCs/>
          <w:color w:val="000000"/>
          <w:highlight w:val="none"/>
        </w:rPr>
      </w:pPr>
      <w:r>
        <w:rPr>
          <w:rFonts w:hint="eastAsia" w:ascii="黑体" w:hAnsi="黑体" w:eastAsia="黑体" w:cs="黑体"/>
          <w:b/>
          <w:bCs/>
          <w:color w:val="000000"/>
          <w:highlight w:val="none"/>
        </w:rPr>
        <w:t xml:space="preserve">六、其他补充事宜</w:t>
      </w:r>
      <w:r>
        <w:rPr>
          <w:rFonts w:ascii="黑体" w:hAnsi="黑体" w:eastAsia="黑体" w:cs="黑体"/>
          <w:b/>
          <w:bCs/>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1.苏州工业园区政府采购监督电话：0512-66681110。</w:t>
      </w:r>
      <w:r>
        <w:rPr>
          <w:rFonts w:ascii="仿宋" w:hAnsi="仿宋" w:eastAsia="仿宋" w:cs="仿宋"/>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2.本次采购的有关信息将在中国政府采购网、江苏政府采购网、苏州市政府采购网上发布，敬请留意。</w:t>
      </w:r>
      <w:r>
        <w:rPr>
          <w:rFonts w:ascii="仿宋" w:hAnsi="仿宋" w:eastAsia="仿宋" w:cs="仿宋"/>
          <w:b/>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3.拒绝下述投标人参加本次采购活动：</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（1）投标人单位负责人为同一人或者存在直接控股、管理关系的不同投标人，不得参加同一合同项下的政府采购活动。</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（2）凡为采购项目提供整体设计、规范编制或者项目管理、监理、检测等服务的</w:t>
      </w:r>
      <w:r>
        <w:rPr>
          <w:rFonts w:hint="eastAsia" w:ascii="仿宋" w:hAnsi="仿宋" w:eastAsia="仿宋" w:cs="仿宋"/>
          <w:color w:val="000000"/>
          <w:highlight w:val="none"/>
        </w:rPr>
        <w:t xml:space="preserve">投标人</w:t>
      </w:r>
      <w:r>
        <w:rPr>
          <w:rFonts w:hint="eastAsia" w:ascii="仿宋" w:hAnsi="仿宋" w:eastAsia="仿宋" w:cs="仿宋"/>
          <w:bCs/>
          <w:color w:val="000000"/>
          <w:highlight w:val="none"/>
        </w:rPr>
        <w:t xml:space="preserve">，不得再参加本项目的招标活动。</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）拒绝签订本政府采购合同的中标供应商不得参加对该项目重新开展的招标活动。</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4.招标文件的获取方式：</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（1）CA办理</w:t>
      </w:r>
      <w:r>
        <w:rPr>
          <w:rFonts w:ascii="仿宋" w:hAnsi="仿宋" w:eastAsia="仿宋" w:cs="仿宋"/>
          <w:color w:val="000000"/>
          <w:highlight w:val="none"/>
        </w:rPr>
      </w:r>
      <w:r/>
    </w:p>
    <w:p>
      <w:pPr>
        <w:pStyle w:val="942"/>
        <w:ind w:firstLine="480"/>
        <w:rPr>
          <w:rFonts w:ascii="仿宋" w:hAnsi="仿宋" w:eastAsia="仿宋" w:cs="仿宋"/>
          <w:b/>
          <w:bCs/>
          <w:color w:val="000000"/>
          <w:highlight w:val="none"/>
        </w:rPr>
      </w:pPr>
      <w:r>
        <w:rPr>
          <w:rFonts w:hint="eastAsia" w:ascii="仿宋" w:hAnsi="仿宋" w:eastAsia="仿宋" w:cs="仿宋"/>
          <w:color w:val="000000"/>
          <w:highlight w:val="none"/>
        </w:rPr>
        <w:t xml:space="preserve">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000000"/>
          <w:highlight w:val="none"/>
        </w:rPr>
        <w:t xml:space="preserve">苏州现场办理地址：苏州高新区邓尉路105号狮山科技馆1楼服务大厅，咨询电话：0512-65737699。</w:t>
      </w:r>
      <w:r>
        <w:rPr>
          <w:rFonts w:ascii="仿宋" w:hAnsi="仿宋" w:eastAsia="仿宋" w:cs="仿宋"/>
          <w:b/>
          <w:bCs/>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（2）依法获取招标文件</w:t>
      </w: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投标人插入CA证书登陆“苏采云”系统后选择具体项目，点击“我要参与”并签章提交《投标供应商确认函》，确认参与后自行免费下载</w:t>
      </w:r>
      <w:r>
        <w:rPr>
          <w:rFonts w:hint="eastAsia" w:ascii="仿宋" w:hAnsi="仿宋" w:eastAsia="仿宋" w:cs="仿宋"/>
          <w:color w:val="000000"/>
          <w:highlight w:val="none"/>
          <w:lang w:eastAsia="zh-CN"/>
        </w:rPr>
        <w:t xml:space="preserve">招标文件</w:t>
      </w:r>
      <w:r>
        <w:rPr>
          <w:rFonts w:hint="eastAsia" w:ascii="仿宋" w:hAnsi="仿宋" w:eastAsia="仿宋" w:cs="仿宋"/>
          <w:color w:val="000000"/>
          <w:highlight w:val="none"/>
        </w:rPr>
        <w:t xml:space="preserve">，提交《投标供应商确认函》日期视同为依法获取招标文件日期。投标人须打印、保留《投标供应商确认函》，质疑时《投标供应商确认函》与质疑函一并提交。</w:t>
      </w:r>
      <w:r>
        <w:rPr>
          <w:rFonts w:ascii="仿宋" w:hAnsi="仿宋" w:eastAsia="仿宋" w:cs="仿宋"/>
          <w:color w:val="000000"/>
          <w:highlight w:val="none"/>
        </w:rPr>
      </w:r>
      <w:r/>
    </w:p>
    <w:p>
      <w:pPr>
        <w:pStyle w:val="942"/>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highlight w:val="none"/>
        </w:rPr>
      </w:r>
      <w:r/>
    </w:p>
    <w:p>
      <w:pPr>
        <w:pStyle w:val="942"/>
        <w:ind w:firstLine="482"/>
        <w:rPr>
          <w:rFonts w:ascii="仿宋" w:hAnsi="仿宋" w:eastAsia="仿宋" w:cs="仿宋"/>
          <w:b/>
          <w:color w:val="000000"/>
          <w:highlight w:val="none"/>
        </w:rPr>
      </w:pPr>
      <w:r>
        <w:rPr>
          <w:rFonts w:hint="eastAsia" w:ascii="仿宋" w:hAnsi="仿宋" w:eastAsia="仿宋" w:cs="仿宋"/>
          <w:b/>
          <w:color w:val="000000"/>
          <w:highlight w:val="none"/>
        </w:rPr>
        <w:t xml:space="preserve">考虑到熟悉“苏采云”系统、办理CA证书都需要一定的时间，请提早准备以免耽误招标采购活动。</w:t>
      </w:r>
      <w:r>
        <w:rPr>
          <w:rFonts w:ascii="仿宋" w:hAnsi="仿宋" w:eastAsia="仿宋" w:cs="仿宋"/>
          <w:b/>
          <w:color w:val="000000"/>
          <w:highlight w:val="none"/>
        </w:rPr>
      </w:r>
      <w:r/>
    </w:p>
    <w:p>
      <w:pPr>
        <w:pStyle w:val="1185"/>
        <w:rPr>
          <w:rFonts w:ascii="仿宋" w:hAnsi="仿宋" w:eastAsia="仿宋" w:cs="仿宋"/>
          <w:color w:val="000000"/>
          <w:sz w:val="24"/>
          <w:szCs w:val="24"/>
          <w:highlight w:val="none"/>
        </w:rPr>
      </w:pPr>
      <w:r>
        <w:rPr>
          <w:rStyle w:val="1229"/>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电子投标准备</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000000"/>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942"/>
        <w:ind w:firstLine="480"/>
        <w:rPr>
          <w:rFonts w:ascii="仿宋" w:hAnsi="仿宋" w:eastAsia="仿宋" w:cs="仿宋"/>
          <w:color w:val="000000"/>
          <w:highlight w:val="none"/>
        </w:rPr>
      </w:pPr>
      <w:r>
        <w:rPr>
          <w:rStyle w:val="1229"/>
          <w:rFonts w:hint="eastAsia" w:ascii="仿宋" w:hAnsi="仿宋" w:eastAsia="仿宋" w:cs="仿宋"/>
          <w:color w:val="000000"/>
          <w:highlight w:val="none"/>
        </w:rPr>
        <w:t xml:space="preserve">在系统操作过程中如有疑问，请按以下方式联系：</w:t>
      </w:r>
      <w:r>
        <w:rPr>
          <w:rFonts w:ascii="仿宋" w:hAnsi="仿宋" w:eastAsia="仿宋" w:cs="仿宋"/>
          <w:color w:val="000000"/>
          <w:highlight w:val="none"/>
        </w:rPr>
      </w:r>
      <w:r/>
    </w:p>
    <w:p>
      <w:pPr>
        <w:pStyle w:val="94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注册咨询：18261002950；</w:t>
      </w:r>
      <w:r>
        <w:rPr>
          <w:rFonts w:hint="eastAsia" w:ascii="仿宋" w:hAnsi="仿宋" w:eastAsia="仿宋" w:cs="仿宋"/>
          <w:color w:val="000000"/>
          <w:highlight w:val="none"/>
        </w:rPr>
      </w:r>
      <w:r/>
    </w:p>
    <w:p>
      <w:pPr>
        <w:pStyle w:val="94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政务CA技术咨询服务电话：400-608-6099</w:t>
      </w:r>
      <w:r>
        <w:rPr>
          <w:rFonts w:hint="eastAsia" w:ascii="仿宋" w:hAnsi="仿宋" w:eastAsia="仿宋" w:cs="仿宋"/>
          <w:color w:val="000000"/>
          <w:highlight w:val="none"/>
        </w:rPr>
      </w:r>
      <w:r/>
    </w:p>
    <w:p>
      <w:pPr>
        <w:pStyle w:val="94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方正电子签章使用问题：025-83633811、025-83633812、15380932027、13675197356；</w:t>
      </w:r>
      <w:r>
        <w:rPr>
          <w:rFonts w:hint="eastAsia" w:ascii="仿宋" w:hAnsi="仿宋" w:eastAsia="仿宋" w:cs="仿宋"/>
          <w:color w:val="000000"/>
          <w:highlight w:val="none"/>
        </w:rPr>
      </w:r>
      <w:r/>
    </w:p>
    <w:p>
      <w:pPr>
        <w:pStyle w:val="94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仿宋" w:hAnsi="仿宋" w:eastAsia="仿宋" w:cs="仿宋"/>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5.本项目获取招标文件截止日期之后仍可以下载招标文件，但截止日期之后下载的招标文件，视为非有效方式且不作为投标人权益受到损害的证明材料和依据。</w:t>
      </w:r>
      <w:r>
        <w:rPr>
          <w:rFonts w:ascii="仿宋" w:hAnsi="仿宋" w:eastAsia="仿宋" w:cs="仿宋"/>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b/>
          <w:color w:val="000000"/>
          <w:highlight w:val="none"/>
        </w:rPr>
        <w:t xml:space="preserve">未依照招标公告要求获取招标文件的投标人，视为未参加该项政府采购活动，不具备对该政府采购项目提出质疑的法定权利。</w:t>
      </w:r>
      <w:r>
        <w:rPr>
          <w:rFonts w:ascii="仿宋" w:hAnsi="仿宋" w:eastAsia="仿宋" w:cs="仿宋"/>
          <w:b/>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000000"/>
          <w:highlight w:val="none"/>
        </w:rPr>
        <w:t xml:space="preserve">投标人应充分考虑到网络环境、网络带宽等风险因素，如因投标人自身原因造成的电子投标文件上传不成功由投标人自行承担全部责任。</w:t>
      </w:r>
      <w:r>
        <w:rPr>
          <w:rFonts w:ascii="仿宋" w:hAnsi="仿宋" w:eastAsia="仿宋" w:cs="仿宋"/>
          <w:b/>
          <w:color w:val="000000"/>
          <w:highlight w:val="none"/>
        </w:rPr>
      </w:r>
      <w:r/>
    </w:p>
    <w:p>
      <w:pPr>
        <w:pStyle w:val="942"/>
        <w:ind w:firstLine="480"/>
        <w:rPr>
          <w:rFonts w:ascii="仿宋" w:hAnsi="仿宋" w:eastAsia="仿宋" w:cs="仿宋"/>
          <w:color w:val="000000"/>
          <w:highlight w:val="none"/>
        </w:rPr>
      </w:pPr>
      <w:r>
        <w:rPr>
          <w:rFonts w:hint="eastAsia" w:ascii="仿宋" w:hAnsi="仿宋" w:eastAsia="仿宋" w:cs="仿宋"/>
          <w:color w:val="000000"/>
          <w:highlight w:val="none"/>
        </w:rPr>
        <w:t xml:space="preserve">8.更正（补充）公告及附件的获取：投标人应及时关注政府采购信息发布媒体上发布的更正（补充）公告，同时在“苏采云”系统中下载更正（补充）资料，</w:t>
      </w:r>
      <w:r>
        <w:rPr>
          <w:rFonts w:hint="eastAsia" w:ascii="仿宋" w:hAnsi="仿宋" w:eastAsia="仿宋" w:cs="仿宋"/>
          <w:b/>
          <w:bCs/>
          <w:color w:val="000000"/>
          <w:highlight w:val="none"/>
        </w:rPr>
        <w:t xml:space="preserve">如有遗漏（包括但不限于文件未下载或下载不完整），可能无法解密投标文件，由此所造成的投标失败或损失由投标人自行负责。</w:t>
      </w:r>
      <w:r>
        <w:rPr>
          <w:rFonts w:ascii="仿宋" w:hAnsi="仿宋" w:eastAsia="仿宋" w:cs="仿宋"/>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shd w:val="clear" w:color="auto" w:fill="ffffff"/>
        </w:rPr>
        <w:t xml:space="preserve">线上参加开标会方式：投标人</w:t>
      </w:r>
      <w:r>
        <w:rPr>
          <w:rFonts w:hint="eastAsia" w:ascii="仿宋" w:hAnsi="仿宋" w:eastAsia="仿宋" w:cs="仿宋"/>
          <w:color w:val="000000"/>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000000"/>
          <w:highlight w:val="none"/>
          <w:shd w:val="clear" w:color="auto" w:fill="ffffff"/>
        </w:rPr>
        <w:t xml:space="preserve">。 </w:t>
      </w:r>
      <w:r>
        <w:rPr>
          <w:rFonts w:ascii="仿宋" w:hAnsi="仿宋" w:eastAsia="仿宋" w:cs="仿宋"/>
          <w:b/>
          <w:color w:val="000000"/>
          <w:highlight w:val="none"/>
        </w:rPr>
      </w:r>
      <w:r/>
    </w:p>
    <w:p>
      <w:pPr>
        <w:pStyle w:val="942"/>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000000"/>
          <w:highlight w:val="none"/>
        </w:rPr>
        <w:t xml:space="preserve">（投标文件提交截止时间后30分钟）</w:t>
      </w:r>
      <w:r>
        <w:rPr>
          <w:rFonts w:hint="eastAsia" w:ascii="仿宋" w:hAnsi="仿宋" w:eastAsia="仿宋" w:cs="仿宋"/>
          <w:b/>
          <w:color w:val="000000"/>
          <w:highlight w:val="none"/>
          <w:shd w:val="clear" w:color="auto" w:fill="ffffff"/>
        </w:rPr>
        <w:t xml:space="preserve">未能成功解密的视为放弃参与本项目，投标无效。 </w:t>
      </w:r>
      <w:r>
        <w:rPr>
          <w:rFonts w:ascii="仿宋" w:hAnsi="仿宋" w:eastAsia="仿宋" w:cs="仿宋"/>
          <w:b/>
          <w:color w:val="000000"/>
          <w:highlight w:val="none"/>
        </w:rPr>
      </w:r>
      <w:r/>
    </w:p>
    <w:p>
      <w:pPr>
        <w:pStyle w:val="942"/>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请投标人确保电脑、系统及其他设备（视频输入输出设备等）无误，且开标直至项目结束始终保持系统在线状态。 </w:t>
      </w:r>
      <w:r>
        <w:rPr>
          <w:rFonts w:ascii="仿宋" w:hAnsi="仿宋" w:eastAsia="仿宋" w:cs="仿宋"/>
          <w:b/>
          <w:color w:val="000000"/>
          <w:highlight w:val="none"/>
        </w:rPr>
      </w:r>
      <w:r/>
    </w:p>
    <w:p>
      <w:pPr>
        <w:pStyle w:val="942"/>
        <w:ind w:firstLine="480"/>
        <w:rPr>
          <w:rFonts w:hint="eastAsia" w:ascii="仿宋" w:hAnsi="仿宋" w:eastAsia="仿宋" w:cs="仿宋"/>
          <w:b/>
          <w:bCs w:val="0"/>
          <w:color w:val="000000"/>
          <w:highlight w:val="none"/>
          <w:shd w:val="clear" w:color="auto" w:fill="ffffff"/>
        </w:rPr>
      </w:pPr>
      <w:r>
        <w:rPr>
          <w:rFonts w:hint="eastAsia" w:ascii="仿宋" w:hAnsi="仿宋" w:eastAsia="仿宋" w:cs="仿宋"/>
          <w:bCs/>
          <w:color w:val="000000"/>
          <w:highlight w:val="none"/>
          <w:shd w:val="clear" w:color="auto" w:fill="ffffff"/>
        </w:rPr>
        <w:t xml:space="preserve">开评标过程中如有问题采购代理机构工作人员会及时通过《投标供应商确认函》留存的手机号或投标函留存的手机号（如有）与投标人联系。</w:t>
      </w:r>
      <w:r>
        <w:rPr>
          <w:rFonts w:hint="eastAsia" w:ascii="仿宋" w:hAnsi="仿宋" w:eastAsia="仿宋" w:cs="仿宋"/>
          <w:b/>
          <w:color w:val="000000"/>
          <w:highlight w:val="none"/>
          <w:shd w:val="clear" w:color="auto" w:fill="ffffff"/>
        </w:rPr>
        <w:t xml:space="preserve">请投标人确保系统在线状态且手机号开标当日通讯畅通，否则导致的不利后果由投标人自行承担。</w:t>
      </w:r>
      <w:r>
        <w:rPr>
          <w:rFonts w:hint="eastAsia" w:ascii="仿宋" w:hAnsi="仿宋" w:eastAsia="仿宋" w:cs="仿宋"/>
          <w:b/>
          <w:bCs w:val="0"/>
          <w:color w:val="000000"/>
          <w:highlight w:val="none"/>
          <w:shd w:val="clear" w:color="auto" w:fill="ffffff"/>
        </w:rPr>
      </w:r>
      <w:r/>
    </w:p>
    <w:p>
      <w:pPr>
        <w:pStyle w:val="942"/>
        <w:rPr>
          <w:rFonts w:ascii="黑体" w:hAnsi="黑体" w:eastAsia="黑体" w:cs="黑体"/>
          <w:b/>
          <w:bCs/>
          <w:color w:val="000000"/>
          <w:highlight w:val="none"/>
        </w:rPr>
      </w:pPr>
      <w:r>
        <w:rPr>
          <w:rFonts w:hint="eastAsia" w:ascii="黑体" w:hAnsi="黑体" w:eastAsia="黑体" w:cs="黑体"/>
          <w:b/>
          <w:bCs/>
          <w:color w:val="000000"/>
          <w:highlight w:val="none"/>
        </w:rPr>
        <w:t xml:space="preserve">七、对本次招标提出询问，请按以下方式联系</w:t>
      </w:r>
      <w:r>
        <w:rPr>
          <w:rFonts w:ascii="黑体" w:hAnsi="黑体" w:eastAsia="黑体" w:cs="黑体"/>
          <w:b/>
          <w:bCs/>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1.采购人信息</w:t>
      </w:r>
      <w:r>
        <w:rPr>
          <w:rFonts w:ascii="仿宋" w:hAnsi="仿宋" w:eastAsia="仿宋" w:cs="仿宋"/>
          <w:b/>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称：苏州工业园区规划建设委员会</w:t>
      </w:r>
      <w:r>
        <w:rPr>
          <w:rFonts w:ascii="仿宋" w:hAnsi="仿宋" w:eastAsia="仿宋" w:cs="仿宋"/>
          <w:b/>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址：苏州工业园区现代大道999号现代大厦7楼</w:t>
      </w:r>
      <w:r>
        <w:rPr>
          <w:rFonts w:ascii="仿宋" w:hAnsi="仿宋" w:eastAsia="仿宋" w:cs="仿宋"/>
          <w:b/>
          <w:color w:val="000000"/>
          <w:highlight w:val="none"/>
        </w:rPr>
      </w:r>
      <w:r/>
    </w:p>
    <w:p>
      <w:pPr>
        <w:pStyle w:val="942"/>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val="zh-CN"/>
        </w:rPr>
        <w:t xml:space="preserve">赵元元</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p>
      <w:pPr>
        <w:pStyle w:val="94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lang w:val="zh-CN"/>
        </w:rPr>
        <w:t xml:space="preserve">联系电话：0512-66680795</w:t>
      </w:r>
      <w:r>
        <w:rPr>
          <w:rFonts w:hint="eastAsia" w:ascii="仿宋" w:hAnsi="仿宋" w:eastAsia="仿宋" w:cs="仿宋"/>
          <w:color w:val="000000"/>
          <w:highlight w:val="none"/>
          <w:lang w:eastAsia="zh-CN"/>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2.采购代理机构信息</w:t>
      </w:r>
      <w:r>
        <w:rPr>
          <w:rFonts w:ascii="仿宋" w:hAnsi="仿宋" w:eastAsia="仿宋" w:cs="仿宋"/>
          <w:b/>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称：诚德天工建设咨询（苏州）有限公司</w:t>
      </w:r>
      <w:r>
        <w:rPr>
          <w:rFonts w:ascii="仿宋" w:hAnsi="仿宋" w:eastAsia="仿宋" w:cs="仿宋"/>
          <w:b/>
          <w:color w:val="000000"/>
          <w:highlight w:val="none"/>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址：苏州市相城区元和街道阳澄湖西路御窑商业街6号楼二楼</w:t>
      </w:r>
      <w:r>
        <w:rPr>
          <w:rFonts w:ascii="仿宋" w:hAnsi="仿宋" w:eastAsia="仿宋" w:cs="仿宋"/>
          <w:b/>
          <w:color w:val="000000"/>
          <w:highlight w:val="none"/>
        </w:rPr>
      </w:r>
      <w:r/>
    </w:p>
    <w:p>
      <w:pPr>
        <w:pStyle w:val="94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eastAsia="zh-CN"/>
        </w:rPr>
        <w:t xml:space="preserve">邹雅琴（项目负责人）、郑钰琪、陆玲、龚陈平、孙清武</w:t>
      </w:r>
      <w:r>
        <w:rPr>
          <w:rFonts w:hint="eastAsia" w:ascii="仿宋" w:hAnsi="仿宋" w:eastAsia="仿宋" w:cs="仿宋"/>
          <w:color w:val="000000"/>
          <w:highlight w:val="none"/>
          <w:lang w:eastAsia="zh-CN"/>
        </w:rPr>
      </w:r>
      <w:r/>
    </w:p>
    <w:p>
      <w:pPr>
        <w:pStyle w:val="94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联系电话：</w:t>
      </w:r>
      <w:r>
        <w:rPr>
          <w:rFonts w:hint="eastAsia" w:ascii="仿宋" w:hAnsi="仿宋" w:eastAsia="仿宋" w:cs="仿宋"/>
          <w:color w:val="000000"/>
          <w:highlight w:val="none"/>
          <w:lang w:eastAsia="zh-CN"/>
        </w:rPr>
        <w:t xml:space="preserve">0512-68557982</w:t>
      </w:r>
      <w:r>
        <w:rPr>
          <w:rFonts w:hint="eastAsia" w:ascii="仿宋" w:hAnsi="仿宋" w:eastAsia="仿宋" w:cs="仿宋"/>
          <w:b/>
          <w:color w:val="000000"/>
          <w:highlight w:val="none"/>
          <w:lang w:eastAsia="zh-CN"/>
        </w:rPr>
      </w:r>
      <w:r/>
    </w:p>
    <w:p>
      <w:pPr>
        <w:pStyle w:val="94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3.项目联系方式</w:t>
      </w:r>
      <w:r>
        <w:rPr>
          <w:rFonts w:ascii="仿宋" w:hAnsi="仿宋" w:eastAsia="仿宋" w:cs="仿宋"/>
          <w:b/>
          <w:color w:val="000000"/>
          <w:highlight w:val="none"/>
        </w:rPr>
      </w:r>
      <w:r/>
    </w:p>
    <w:p>
      <w:pPr>
        <w:pStyle w:val="94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项目联系人：</w:t>
      </w:r>
      <w:r>
        <w:rPr>
          <w:rFonts w:hint="eastAsia" w:ascii="仿宋" w:hAnsi="仿宋" w:eastAsia="仿宋" w:cs="仿宋"/>
          <w:color w:val="000000"/>
          <w:highlight w:val="none"/>
          <w:lang w:eastAsia="zh-CN"/>
        </w:rPr>
        <w:t xml:space="preserve">邹雅琴（项目负责人）、郑钰琪、陆玲、龚陈平、孙清武</w:t>
      </w:r>
      <w:r>
        <w:rPr>
          <w:rFonts w:hint="eastAsia" w:ascii="仿宋" w:hAnsi="仿宋" w:eastAsia="仿宋" w:cs="仿宋"/>
          <w:b/>
          <w:color w:val="000000"/>
          <w:highlight w:val="none"/>
          <w:lang w:eastAsia="zh-CN"/>
        </w:rPr>
      </w:r>
      <w:r/>
    </w:p>
    <w:p>
      <w:pPr>
        <w:pStyle w:val="94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电    话：</w:t>
      </w:r>
      <w:r>
        <w:rPr>
          <w:rFonts w:hint="eastAsia" w:ascii="仿宋" w:hAnsi="仿宋" w:eastAsia="仿宋" w:cs="仿宋"/>
          <w:color w:val="000000"/>
          <w:highlight w:val="none"/>
          <w:lang w:eastAsia="zh-CN"/>
        </w:rPr>
        <w:t xml:space="preserve">0512-68557982</w:t>
      </w:r>
      <w:r>
        <w:rPr>
          <w:rFonts w:hint="eastAsia" w:ascii="仿宋" w:hAnsi="仿宋" w:eastAsia="仿宋" w:cs="仿宋"/>
          <w:color w:val="000000"/>
          <w:highlight w:val="none"/>
          <w:lang w:eastAsia="zh-CN"/>
        </w:rPr>
      </w:r>
      <w:r/>
    </w:p>
    <w:p>
      <w:pPr>
        <w:pStyle w:val="942"/>
        <w:ind w:firstLine="480"/>
        <w:rPr>
          <w:rFonts w:ascii="仿宋" w:hAnsi="仿宋" w:eastAsia="仿宋" w:cs="仿宋"/>
          <w:color w:val="000000"/>
          <w:highlight w:val="none"/>
        </w:rPr>
      </w:pP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ascii="仿宋" w:hAnsi="仿宋" w:eastAsia="仿宋" w:cs="仿宋"/>
          <w:color w:val="000000"/>
          <w:highlight w:val="none"/>
        </w:rPr>
      </w:r>
      <w:r/>
    </w:p>
    <w:p>
      <w:pPr>
        <w:pStyle w:val="942"/>
        <w:ind w:firstLine="480"/>
        <w:rPr>
          <w:rFonts w:ascii="仿宋" w:hAnsi="仿宋" w:eastAsia="仿宋" w:cs="仿宋"/>
          <w:color w:val="000000"/>
          <w:highlight w:val="none"/>
        </w:rPr>
      </w:pPr>
      <w:r>
        <w:rPr>
          <w:rFonts w:ascii="仿宋" w:hAnsi="仿宋" w:eastAsia="仿宋" w:cs="仿宋"/>
          <w:color w:val="000000"/>
          <w:highlight w:val="none"/>
        </w:rPr>
      </w:r>
      <w:r/>
    </w:p>
    <w:p>
      <w:pPr>
        <w:pStyle w:val="942"/>
        <w:jc w:val="center"/>
        <w:rPr>
          <w:rStyle w:val="1222"/>
          <w:rFonts w:ascii="宋体" w:hAnsi="宋体" w:cs="宋体"/>
          <w:color w:val="000000"/>
          <w:sz w:val="43"/>
          <w:szCs w:val="43"/>
          <w:highlight w:val="none"/>
        </w:rPr>
      </w:pPr>
      <w:r/>
      <w:bookmarkStart w:id="22" w:name="_Toc79"/>
      <w:r/>
      <w:bookmarkStart w:id="23" w:name="_Toc29245"/>
      <w:r>
        <w:rPr>
          <w:rFonts w:hint="eastAsia" w:ascii="黑体" w:hAnsi="黑体" w:eastAsia="黑体" w:cs="黑体"/>
          <w:b/>
          <w:bCs/>
          <w:color w:val="000000"/>
          <w:sz w:val="32"/>
          <w:szCs w:val="32"/>
          <w:highlight w:val="none"/>
        </w:rPr>
        <w:br w:type="page" w:clear="all"/>
      </w:r>
      <w:r>
        <w:rPr>
          <w:rFonts w:hint="eastAsia" w:ascii="黑体" w:hAnsi="黑体" w:eastAsia="黑体" w:cs="黑体"/>
          <w:b/>
          <w:bCs/>
          <w:color w:val="000000"/>
          <w:sz w:val="32"/>
          <w:szCs w:val="32"/>
          <w:highlight w:val="none"/>
        </w:rPr>
        <w:t xml:space="preserve">第二章 投标人须知</w:t>
      </w:r>
      <w:bookmarkEnd w:id="22"/>
      <w:r/>
      <w:bookmarkEnd w:id="23"/>
      <w:r>
        <w:rPr>
          <w:rStyle w:val="1222"/>
          <w:rFonts w:ascii="宋体" w:hAnsi="宋体" w:cs="宋体"/>
          <w:color w:val="000000"/>
          <w:sz w:val="43"/>
          <w:szCs w:val="43"/>
          <w:highlight w:val="none"/>
        </w:rPr>
      </w:r>
      <w:r/>
    </w:p>
    <w:p>
      <w:pPr>
        <w:pStyle w:val="942"/>
        <w:rPr>
          <w:b/>
          <w:bCs/>
          <w:color w:val="000000"/>
          <w:sz w:val="21"/>
          <w:szCs w:val="21"/>
          <w:highlight w:val="none"/>
        </w:rPr>
      </w:pPr>
      <w:r/>
      <w:bookmarkStart w:id="24" w:name="_Toc492294165"/>
      <w:r>
        <w:rPr>
          <w:rFonts w:hint="eastAsia"/>
          <w:b/>
          <w:bCs/>
          <w:color w:val="000000"/>
          <w:sz w:val="21"/>
          <w:szCs w:val="21"/>
          <w:highlight w:val="none"/>
        </w:rPr>
        <w:t xml:space="preserve">一、说明和释义</w:t>
      </w:r>
      <w:bookmarkEnd w:id="24"/>
      <w:r>
        <w:rPr>
          <w:b/>
          <w:bCs/>
          <w:color w:val="000000"/>
          <w:sz w:val="21"/>
          <w:szCs w:val="21"/>
          <w:highlight w:val="none"/>
        </w:rPr>
      </w:r>
      <w:r/>
    </w:p>
    <w:p>
      <w:pPr>
        <w:pStyle w:val="942"/>
        <w:jc w:val="both"/>
        <w:spacing w:line="360" w:lineRule="auto"/>
        <w:widowControl w:val="off"/>
        <w:rPr>
          <w:rFonts w:ascii="宋体" w:hAnsi="宋体" w:cs="宋体"/>
          <w:b/>
          <w:color w:val="000000"/>
          <w:sz w:val="21"/>
          <w:szCs w:val="21"/>
          <w:highlight w:val="none"/>
        </w:rPr>
      </w:pPr>
      <w:r/>
      <w:bookmarkStart w:id="25" w:name="_Toc492294166"/>
      <w:r>
        <w:rPr>
          <w:rFonts w:hint="eastAsia" w:ascii="宋体" w:hAnsi="宋体" w:cs="宋体"/>
          <w:b/>
          <w:color w:val="000000"/>
          <w:sz w:val="21"/>
          <w:szCs w:val="21"/>
          <w:highlight w:val="none"/>
        </w:rPr>
        <w:t xml:space="preserve">1.说明</w:t>
      </w:r>
      <w:bookmarkEnd w:id="25"/>
      <w:r>
        <w:rPr>
          <w:rFonts w:ascii="宋体" w:hAnsi="宋体" w:cs="宋体"/>
          <w:b/>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1.1本招标文件仅适用于诚德天工建设咨询（苏州）有限公司组织的采购活动。</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1.3本招标文件的解释权属于诚德天工建设咨询（苏州）有限公司。</w:t>
      </w:r>
      <w:bookmarkStart w:id="26" w:name="_Toc492294167"/>
      <w:r>
        <w:rPr>
          <w:rFonts w:ascii="宋体" w:hAnsi="宋体" w:cs="宋体"/>
          <w:color w:val="000000"/>
          <w:sz w:val="21"/>
          <w:szCs w:val="21"/>
          <w:highlight w:val="none"/>
        </w:rPr>
      </w:r>
      <w:r/>
    </w:p>
    <w:p>
      <w:pPr>
        <w:pStyle w:val="942"/>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2.词语释义</w:t>
      </w:r>
      <w:bookmarkEnd w:id="26"/>
      <w:r>
        <w:rPr>
          <w:rFonts w:ascii="宋体" w:hAnsi="宋体" w:cs="宋体"/>
          <w:b/>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2.1采购人：指依法进行政府采购的国家机关、事业单位、团体组织。</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2.2采购代理机构：指依法接受采购人委托，从事货物、工程和服务等政府采购代理业务的社会中介机构；本项目的采购代理机构为诚德天工建设咨询（苏州）有限公司。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2.3投标人：响应招标、参加投标竞争的法人、其他组织或者自然人。</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2.4响应：投标人根据采购人或采购代理机构发布的招标文件，编制投标文件并按规定投标的行为。</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2.5合同：采供双方根据招标文件和中标的投标文件及中标通知书规定的内容签署的以书面形式所达成的协议，包括所有的附件、附录和构成协议的所有文件。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2.6甲方（采购人）：指招标文件中载明的，依法进行政府采购的国家机关、事业单位、团体组织。</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2.7乙方（供应商）：合同中规定的向采购人提供服务的法人或其他组织和自然人。</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2.8服务：系指本招标文件规定乙方应承担的合同中规定中标方应承担的专业服务等相关义务。</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2.9知识产权：指专利权、商标权、著作权等无形财产专有权的统称。</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2.10天：日历日。</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2.11时间：除特别说明，均指北京时间。</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2.12履行地点：合同中明确约定的乙方履行服务的地点。</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2.13合同价款：根据合同规定，乙方在正确地履行合同义务后甲方应支付乙方的价款。</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2.14不可抗力：不能预见、不能避免并且不能克服的客观情况。</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2.15实质响应：满足有关本次采购标的、数量、服务质量、价款或者报酬、履行期限、履行地点和方式、违约责任和解决争议方法等要求。</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2.16进口产品：通过中国海关报关验放进入中国境内且产自关境外的产品。</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2.17书面形式：指书面文字、合同书、信件和传真等可以有形地表现所载内容的形式。</w:t>
      </w:r>
      <w:r>
        <w:rPr>
          <w:rFonts w:ascii="宋体" w:hAnsi="宋体" w:cs="宋体"/>
          <w:color w:val="000000"/>
          <w:sz w:val="21"/>
          <w:szCs w:val="21"/>
          <w:highlight w:val="none"/>
        </w:rPr>
      </w:r>
      <w:r/>
    </w:p>
    <w:p>
      <w:pPr>
        <w:pStyle w:val="942"/>
        <w:rPr>
          <w:b/>
          <w:bCs/>
          <w:color w:val="000000"/>
          <w:sz w:val="21"/>
          <w:szCs w:val="21"/>
          <w:highlight w:val="none"/>
        </w:rPr>
      </w:pPr>
      <w:r/>
      <w:bookmarkStart w:id="27" w:name="_Toc492294168"/>
      <w:r>
        <w:rPr>
          <w:rFonts w:hint="eastAsia"/>
          <w:b/>
          <w:bCs/>
          <w:color w:val="000000"/>
          <w:sz w:val="21"/>
          <w:szCs w:val="21"/>
          <w:highlight w:val="none"/>
        </w:rPr>
        <w:t xml:space="preserve">二、</w:t>
      </w:r>
      <w:bookmarkEnd w:id="27"/>
      <w:r>
        <w:rPr>
          <w:rFonts w:hint="eastAsia"/>
          <w:b/>
          <w:bCs/>
          <w:color w:val="000000"/>
          <w:sz w:val="21"/>
          <w:szCs w:val="21"/>
          <w:highlight w:val="none"/>
        </w:rPr>
        <w:t xml:space="preserve">投标人</w:t>
      </w:r>
      <w:r>
        <w:rPr>
          <w:b/>
          <w:bCs/>
          <w:color w:val="000000"/>
          <w:sz w:val="21"/>
          <w:szCs w:val="21"/>
          <w:highlight w:val="none"/>
        </w:rPr>
      </w:r>
      <w:r/>
    </w:p>
    <w:p>
      <w:pPr>
        <w:pStyle w:val="942"/>
        <w:jc w:val="both"/>
        <w:spacing w:line="360" w:lineRule="auto"/>
        <w:widowControl w:val="off"/>
        <w:rPr>
          <w:rFonts w:ascii="宋体" w:hAnsi="宋体" w:cs="宋体"/>
          <w:b/>
          <w:color w:val="000000"/>
          <w:sz w:val="21"/>
          <w:szCs w:val="21"/>
          <w:highlight w:val="none"/>
        </w:rPr>
      </w:pPr>
      <w:r/>
      <w:bookmarkStart w:id="28" w:name="_Toc492294169"/>
      <w:r>
        <w:rPr>
          <w:rFonts w:hint="eastAsia" w:ascii="宋体" w:hAnsi="宋体" w:cs="宋体"/>
          <w:b/>
          <w:color w:val="000000"/>
          <w:sz w:val="21"/>
          <w:szCs w:val="21"/>
          <w:highlight w:val="none"/>
        </w:rPr>
        <w:t xml:space="preserve">3</w:t>
      </w:r>
      <w:bookmarkEnd w:id="28"/>
      <w:r>
        <w:rPr>
          <w:rFonts w:hint="eastAsia" w:ascii="宋体" w:hAnsi="宋体" w:cs="宋体"/>
          <w:b/>
          <w:color w:val="000000"/>
          <w:sz w:val="21"/>
          <w:szCs w:val="21"/>
          <w:highlight w:val="none"/>
        </w:rPr>
        <w:t xml:space="preserve">.合格投标人的资格条件</w:t>
      </w:r>
      <w:r>
        <w:rPr>
          <w:rFonts w:ascii="宋体" w:hAnsi="宋体" w:cs="宋体"/>
          <w:b/>
          <w:color w:val="000000"/>
          <w:sz w:val="21"/>
          <w:szCs w:val="21"/>
          <w:highlight w:val="none"/>
        </w:rPr>
      </w:r>
      <w:r/>
    </w:p>
    <w:p>
      <w:pPr>
        <w:pStyle w:val="942"/>
        <w:ind w:firstLine="420"/>
        <w:spacing w:line="360" w:lineRule="auto"/>
        <w:rPr>
          <w:rFonts w:ascii="宋体" w:hAnsi="宋体" w:cs="宋体"/>
          <w:b/>
          <w:bCs w:val="0"/>
          <w:color w:val="000000"/>
          <w:sz w:val="21"/>
          <w:szCs w:val="21"/>
          <w:highlight w:val="none"/>
        </w:rPr>
      </w:pPr>
      <w:r>
        <w:rPr>
          <w:rFonts w:hint="eastAsia" w:ascii="宋体" w:hAnsi="宋体" w:cs="宋体"/>
          <w:bCs/>
          <w:color w:val="000000"/>
          <w:sz w:val="21"/>
          <w:szCs w:val="21"/>
          <w:highlight w:val="none"/>
        </w:rPr>
        <w:t xml:space="preserve">详见本项目招标公告中的“申请人的资格要求”。</w:t>
      </w:r>
      <w:r>
        <w:rPr>
          <w:rFonts w:ascii="宋体" w:hAnsi="宋体" w:cs="宋体"/>
          <w:b/>
          <w:bCs w:val="0"/>
          <w:color w:val="000000"/>
          <w:sz w:val="21"/>
          <w:szCs w:val="21"/>
          <w:highlight w:val="none"/>
        </w:rPr>
      </w:r>
      <w:r/>
    </w:p>
    <w:p>
      <w:pPr>
        <w:pStyle w:val="942"/>
        <w:jc w:val="both"/>
        <w:spacing w:line="360" w:lineRule="auto"/>
        <w:rPr>
          <w:rFonts w:ascii="宋体" w:hAnsi="宋体" w:cs="宋体"/>
          <w:b/>
          <w:color w:val="000000"/>
          <w:sz w:val="21"/>
          <w:szCs w:val="21"/>
          <w:highlight w:val="none"/>
        </w:rPr>
      </w:pPr>
      <w:r/>
      <w:bookmarkStart w:id="29" w:name="_Toc492294170"/>
      <w:r>
        <w:rPr>
          <w:rFonts w:hint="eastAsia" w:ascii="宋体" w:hAnsi="宋体" w:cs="宋体"/>
          <w:b/>
          <w:color w:val="000000"/>
          <w:sz w:val="21"/>
          <w:szCs w:val="21"/>
          <w:highlight w:val="none"/>
        </w:rPr>
        <w:t xml:space="preserve">4.投标人代表</w:t>
      </w:r>
      <w:bookmarkEnd w:id="29"/>
      <w:r>
        <w:rPr>
          <w:rFonts w:hint="eastAsia" w:ascii="宋体" w:hAnsi="宋体" w:cs="宋体"/>
          <w:b/>
          <w:color w:val="000000"/>
          <w:sz w:val="21"/>
          <w:szCs w:val="21"/>
          <w:highlight w:val="none"/>
        </w:rPr>
        <w:t xml:space="preserve">（代理人）</w:t>
      </w:r>
      <w:r>
        <w:rPr>
          <w:rFonts w:ascii="宋体" w:hAnsi="宋体" w:cs="宋体"/>
          <w:b/>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4.1指全权代表投标人参加投标活动并签署投标文件的人，如果投标人代表不是法定代表人，须持有《法定代表人授权委托书》（详见统一格式）。</w:t>
      </w:r>
      <w:r>
        <w:rPr>
          <w:rFonts w:ascii="宋体" w:hAnsi="宋体" w:cs="宋体"/>
          <w:color w:val="000000"/>
          <w:sz w:val="21"/>
          <w:szCs w:val="21"/>
          <w:highlight w:val="none"/>
        </w:rPr>
      </w:r>
      <w:r/>
    </w:p>
    <w:p>
      <w:pPr>
        <w:pStyle w:val="942"/>
        <w:spacing w:line="360" w:lineRule="auto"/>
        <w:rPr>
          <w:rFonts w:ascii="宋体" w:hAnsi="宋体" w:cs="宋体"/>
          <w:b/>
          <w:color w:val="000000"/>
          <w:sz w:val="21"/>
          <w:szCs w:val="21"/>
          <w:highlight w:val="none"/>
        </w:rPr>
      </w:pPr>
      <w:r/>
      <w:bookmarkStart w:id="30" w:name="_Toc492294171"/>
      <w:r>
        <w:rPr>
          <w:rFonts w:hint="eastAsia" w:ascii="宋体" w:hAnsi="宋体" w:cs="宋体"/>
          <w:b/>
          <w:color w:val="000000"/>
          <w:sz w:val="21"/>
          <w:szCs w:val="21"/>
          <w:highlight w:val="none"/>
        </w:rPr>
        <w:t xml:space="preserve">5.投标费用</w:t>
      </w:r>
      <w:bookmarkEnd w:id="30"/>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5.2本次招标活动不收取招标文件工本费。</w:t>
      </w:r>
      <w:r>
        <w:rPr>
          <w:rFonts w:ascii="宋体" w:hAnsi="宋体" w:cs="宋体"/>
          <w:color w:val="000000"/>
          <w:sz w:val="21"/>
          <w:szCs w:val="21"/>
          <w:highlight w:val="none"/>
        </w:rPr>
      </w:r>
      <w:r/>
    </w:p>
    <w:p>
      <w:pPr>
        <w:pStyle w:val="942"/>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6.联合投标及转包、分包</w:t>
      </w:r>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接受联合体投标。</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6.2本项目不接受转包、分包。</w:t>
      </w:r>
      <w:r>
        <w:rPr>
          <w:rFonts w:ascii="宋体" w:hAnsi="宋体" w:cs="宋体"/>
          <w:color w:val="000000"/>
          <w:sz w:val="21"/>
          <w:szCs w:val="21"/>
          <w:highlight w:val="none"/>
        </w:rPr>
      </w:r>
      <w:r/>
    </w:p>
    <w:p>
      <w:pPr>
        <w:pStyle w:val="942"/>
        <w:rPr>
          <w:b/>
          <w:bCs/>
          <w:color w:val="000000"/>
          <w:sz w:val="21"/>
          <w:szCs w:val="21"/>
          <w:highlight w:val="none"/>
        </w:rPr>
      </w:pPr>
      <w:r/>
      <w:bookmarkStart w:id="31" w:name="_Toc492294172"/>
      <w:r>
        <w:rPr>
          <w:rFonts w:hint="eastAsia"/>
          <w:b/>
          <w:bCs/>
          <w:color w:val="000000"/>
          <w:sz w:val="21"/>
          <w:szCs w:val="21"/>
          <w:highlight w:val="none"/>
        </w:rPr>
        <w:t xml:space="preserve">三、招标文件的说明</w:t>
      </w:r>
      <w:bookmarkEnd w:id="31"/>
      <w:r>
        <w:rPr>
          <w:b/>
          <w:bCs/>
          <w:color w:val="000000"/>
          <w:sz w:val="21"/>
          <w:szCs w:val="21"/>
          <w:highlight w:val="none"/>
        </w:rPr>
      </w:r>
      <w:r/>
    </w:p>
    <w:p>
      <w:pPr>
        <w:pStyle w:val="942"/>
        <w:spacing w:line="360" w:lineRule="auto"/>
        <w:rPr>
          <w:rFonts w:ascii="宋体" w:hAnsi="宋体" w:cs="宋体"/>
          <w:b/>
          <w:color w:val="000000"/>
          <w:sz w:val="21"/>
          <w:szCs w:val="21"/>
          <w:highlight w:val="none"/>
        </w:rPr>
      </w:pPr>
      <w:r/>
      <w:bookmarkStart w:id="32" w:name="_Toc492294173"/>
      <w:r>
        <w:rPr>
          <w:rFonts w:hint="eastAsia" w:ascii="宋体" w:hAnsi="宋体" w:cs="宋体"/>
          <w:b/>
          <w:color w:val="000000"/>
          <w:sz w:val="21"/>
          <w:szCs w:val="21"/>
          <w:highlight w:val="none"/>
        </w:rPr>
        <w:t xml:space="preserve">7.招标文件</w:t>
      </w:r>
      <w:bookmarkEnd w:id="32"/>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7.2招标文件及更正（补充）公告不是直接从财政部门指定的政府采购信息发布媒体上下载获得的，采购人或采购代理机构对招标文件及其更正（补充）公告的真实性、完整性不承担任何责任。</w:t>
      </w:r>
      <w:r>
        <w:rPr>
          <w:rFonts w:ascii="宋体" w:hAnsi="宋体" w:cs="宋体"/>
          <w:color w:val="000000"/>
          <w:sz w:val="21"/>
          <w:szCs w:val="21"/>
          <w:highlight w:val="none"/>
        </w:rPr>
      </w:r>
      <w:r/>
    </w:p>
    <w:p>
      <w:pPr>
        <w:pStyle w:val="94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8.招标文件的澄清和修改</w:t>
      </w:r>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8.1采购人或采购代理机构无论出于自己的考虑，还是出于对投标人提问的澄清，均可对招标文件用更正（补充）公告的方式进行澄清或者修改，并通过财政部门指定的政府采购信息发布媒体对外进行发布。</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8.2供应商通过“苏采云”系统中自行查看拟投标项目的更正（补充）公告。更正（补充）公告将作为招标文件的组成部分，对所有投标人有约束力。</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8.3为使投标人有足够的时间按招标文件的修改要求考虑修正投标文件，或出于其他原因，采购人或采购代理机构有权推迟投标截止时间和开标时间，并将此变更通知以更正（补充）公告的形式对外发布。</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8.4招标文件的澄清、修改、补充等内容均以财政部门指定的政府采购信息发布媒体发布的内容为准。</w:t>
      </w:r>
      <w:r>
        <w:rPr>
          <w:rFonts w:ascii="宋体" w:hAnsi="宋体" w:cs="宋体"/>
          <w:color w:val="000000"/>
          <w:sz w:val="21"/>
          <w:szCs w:val="21"/>
          <w:highlight w:val="none"/>
        </w:rPr>
      </w:r>
      <w:r/>
    </w:p>
    <w:p>
      <w:pPr>
        <w:pStyle w:val="942"/>
        <w:spacing w:line="360" w:lineRule="auto"/>
        <w:rPr>
          <w:rFonts w:ascii="宋体" w:hAnsi="宋体" w:cs="宋体"/>
          <w:b/>
          <w:color w:val="000000"/>
          <w:sz w:val="21"/>
          <w:szCs w:val="21"/>
          <w:highlight w:val="none"/>
        </w:rPr>
      </w:pPr>
      <w:r/>
      <w:bookmarkStart w:id="33" w:name="_Toc492294176"/>
      <w:r>
        <w:rPr>
          <w:rFonts w:hint="eastAsia" w:ascii="宋体" w:hAnsi="宋体" w:cs="宋体"/>
          <w:b/>
          <w:color w:val="000000"/>
          <w:sz w:val="21"/>
          <w:szCs w:val="21"/>
          <w:highlight w:val="none"/>
        </w:rPr>
        <w:t xml:space="preserve">9.投标答疑</w:t>
      </w:r>
      <w:bookmarkEnd w:id="33"/>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9.1.1根据自身投标需要，投标人可对有关现场和周围环境进行</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，以获取编制投标文件和签署合同所需的信息。</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现场所发生的费用由投标人自己承担。</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9.1.3经采购人允许，投标人可因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现场目的进入采购人的项目现场。投标人应自行承担</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现场所引起的所有风险与责任。投标人不得因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现场使采购人承担因他人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现场所引起的任何风险与责任，同时不得使采购人、现场设施及附着物蒙受损失，否则须向采购人进行全额赔偿。</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9.1.4投标人应在现场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更正（补充）公告的方式发出。</w:t>
      </w:r>
      <w:r>
        <w:rPr>
          <w:rFonts w:ascii="宋体" w:hAnsi="宋体" w:cs="宋体"/>
          <w:color w:val="000000"/>
          <w:sz w:val="21"/>
          <w:szCs w:val="21"/>
          <w:highlight w:val="none"/>
        </w:rPr>
      </w:r>
      <w:r/>
    </w:p>
    <w:p>
      <w:pPr>
        <w:pStyle w:val="942"/>
        <w:rPr>
          <w:b/>
          <w:bCs/>
          <w:color w:val="000000"/>
          <w:sz w:val="21"/>
          <w:szCs w:val="21"/>
          <w:highlight w:val="none"/>
        </w:rPr>
      </w:pPr>
      <w:r/>
      <w:bookmarkStart w:id="34" w:name="_Toc492294177"/>
      <w:r>
        <w:rPr>
          <w:rFonts w:hint="eastAsia"/>
          <w:b/>
          <w:bCs/>
          <w:color w:val="000000"/>
          <w:sz w:val="21"/>
          <w:szCs w:val="21"/>
          <w:highlight w:val="none"/>
        </w:rPr>
        <w:t xml:space="preserve">四、投标文件说明</w:t>
      </w:r>
      <w:bookmarkEnd w:id="34"/>
      <w:r>
        <w:rPr>
          <w:b/>
          <w:bCs/>
          <w:color w:val="000000"/>
          <w:sz w:val="21"/>
          <w:szCs w:val="21"/>
          <w:highlight w:val="none"/>
        </w:rPr>
      </w:r>
      <w:r/>
    </w:p>
    <w:p>
      <w:pPr>
        <w:pStyle w:val="94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10.提示与要求</w:t>
      </w:r>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投标人应仔细阅读招标文件的所有内容，按招标文件的要求提供投标文件，并保证所提供的全部资料的真实性，以使其投标对招标文件做出实质性响应。否则，根据有关条款规定，可能导致投标无效</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10.2无论是否递交投标文件，投标人都应将招标文件及以后的所有通知、文件等视为保密文件。</w:t>
      </w:r>
      <w:r>
        <w:rPr>
          <w:rFonts w:ascii="宋体" w:hAnsi="宋体" w:cs="宋体"/>
          <w:color w:val="000000"/>
          <w:sz w:val="21"/>
          <w:szCs w:val="21"/>
          <w:highlight w:val="none"/>
        </w:rPr>
      </w:r>
      <w:r/>
    </w:p>
    <w:p>
      <w:pPr>
        <w:pStyle w:val="942"/>
        <w:spacing w:line="360" w:lineRule="auto"/>
        <w:rPr>
          <w:rFonts w:ascii="宋体" w:hAnsi="宋体" w:cs="宋体"/>
          <w:b/>
          <w:color w:val="000000"/>
          <w:sz w:val="21"/>
          <w:szCs w:val="21"/>
          <w:highlight w:val="none"/>
        </w:rPr>
      </w:pPr>
      <w:r/>
      <w:bookmarkStart w:id="35" w:name="_Toc492294178"/>
      <w:r>
        <w:rPr>
          <w:rFonts w:hint="eastAsia" w:ascii="宋体" w:hAnsi="宋体" w:cs="宋体"/>
          <w:b/>
          <w:color w:val="000000"/>
          <w:sz w:val="21"/>
          <w:szCs w:val="21"/>
          <w:highlight w:val="none"/>
        </w:rPr>
        <w:t xml:space="preserve">11.投标文件计量单位和使用文字</w:t>
      </w:r>
      <w:bookmarkEnd w:id="35"/>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11.2投标文件应使用中文编制，投标文件中需要使用其他文字的，必须附有相应的中文译本。对于未附有中文译本和中文译本不准确的投标文件可能引起的对投标人不利的后果，由相应投标人自行承担。</w:t>
      </w:r>
      <w:r>
        <w:rPr>
          <w:rFonts w:ascii="宋体" w:hAnsi="宋体" w:cs="宋体"/>
          <w:color w:val="000000"/>
          <w:sz w:val="21"/>
          <w:szCs w:val="21"/>
          <w:highlight w:val="none"/>
        </w:rPr>
      </w:r>
      <w:r/>
    </w:p>
    <w:p>
      <w:pPr>
        <w:pStyle w:val="942"/>
        <w:keepLines w:val="0"/>
        <w:keepNext w:val="0"/>
        <w:pageBreakBefore w:val="0"/>
        <w:spacing w:line="360" w:lineRule="auto"/>
        <w:rPr>
          <w:rFonts w:ascii="宋体" w:hAnsi="宋体"/>
          <w:b/>
          <w:bCs/>
          <w:color w:val="000000"/>
          <w:sz w:val="21"/>
          <w:szCs w:val="21"/>
          <w:highlight w:val="none"/>
        </w:rPr>
      </w:pPr>
      <w:r/>
      <w:bookmarkStart w:id="36" w:name="_Toc492294179"/>
      <w:r/>
      <w:bookmarkStart w:id="37" w:name="_Toc492394287"/>
      <w:r>
        <w:rPr>
          <w:rFonts w:hint="eastAsia" w:ascii="宋体" w:hAnsi="宋体"/>
          <w:b/>
          <w:bCs/>
          <w:color w:val="000000"/>
          <w:sz w:val="21"/>
          <w:szCs w:val="21"/>
          <w:highlight w:val="none"/>
        </w:rPr>
        <w:t xml:space="preserve">12.投标文件的组成</w:t>
      </w:r>
      <w:bookmarkEnd w:id="36"/>
      <w:r/>
      <w:bookmarkEnd w:id="37"/>
      <w:r>
        <w:rPr>
          <w:rFonts w:hint="eastAsia" w:ascii="宋体" w:hAnsi="宋体"/>
          <w:b/>
          <w:bCs/>
          <w:color w:val="000000"/>
          <w:sz w:val="21"/>
          <w:szCs w:val="21"/>
          <w:highlight w:val="none"/>
        </w:rPr>
        <w:t xml:space="preserve">（部分格式见第三章）</w:t>
      </w:r>
      <w:r>
        <w:rPr>
          <w:rFonts w:ascii="宋体" w:hAnsi="宋体"/>
          <w:b/>
          <w:bCs/>
          <w:color w:val="000000"/>
          <w:sz w:val="21"/>
          <w:szCs w:val="21"/>
          <w:highlight w:val="none"/>
        </w:rPr>
      </w:r>
      <w:r/>
    </w:p>
    <w:p>
      <w:pPr>
        <w:pStyle w:val="942"/>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.1开标一览表</w:t>
      </w:r>
      <w:r>
        <w:rPr>
          <w:rFonts w:hint="eastAsia" w:ascii="宋体" w:hAnsi="宋体"/>
          <w:b/>
          <w:bCs/>
          <w:color w:val="000000"/>
          <w:sz w:val="21"/>
          <w:szCs w:val="21"/>
          <w:highlight w:val="none"/>
          <w:lang w:eastAsia="zh-CN"/>
        </w:rPr>
        <w:t xml:space="preserve">，按苏采云系统要求填报</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942"/>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.2分项报价表；</w:t>
      </w:r>
      <w:r>
        <w:rPr>
          <w:rFonts w:hint="eastAsia" w:ascii="宋体" w:hAnsi="宋体"/>
          <w:b/>
          <w:bCs/>
          <w:color w:val="000000"/>
          <w:sz w:val="21"/>
          <w:szCs w:val="21"/>
          <w:highlight w:val="none"/>
        </w:rPr>
      </w:r>
      <w:r/>
    </w:p>
    <w:p>
      <w:pPr>
        <w:pStyle w:val="942"/>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3</w:t>
      </w:r>
      <w:r>
        <w:rPr>
          <w:rFonts w:hint="eastAsia" w:ascii="宋体" w:hAnsi="宋体"/>
          <w:b/>
          <w:color w:val="000000"/>
          <w:sz w:val="21"/>
          <w:szCs w:val="21"/>
          <w:highlight w:val="none"/>
        </w:rPr>
        <w:t xml:space="preserve">资格审查文件</w:t>
      </w:r>
      <w:r>
        <w:rPr>
          <w:rFonts w:ascii="宋体" w:hAnsi="宋体"/>
          <w:b/>
          <w:bCs/>
          <w:color w:val="000000"/>
          <w:sz w:val="21"/>
          <w:szCs w:val="21"/>
          <w:highlight w:val="none"/>
        </w:rPr>
      </w:r>
      <w:r/>
    </w:p>
    <w:p>
      <w:pPr>
        <w:pStyle w:val="1185"/>
        <w:keepLines w:val="0"/>
        <w:keepNext w:val="0"/>
        <w:pageBreakBefore w:val="0"/>
        <w:spacing w:line="360" w:lineRule="auto"/>
        <w:tabs>
          <w:tab w:val="left" w:pos="0" w:leader="none"/>
        </w:tabs>
        <w:rPr>
          <w:rFonts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.1满足《中华人民共和国政府采购法》第二十二条规定的证明材料：</w:t>
      </w:r>
      <w:r>
        <w:rPr>
          <w:rFonts w:ascii="宋体" w:hAnsi="宋体"/>
          <w:color w:val="000000"/>
          <w:szCs w:val="21"/>
          <w:highlight w:val="none"/>
        </w:rPr>
      </w:r>
      <w:r/>
    </w:p>
    <w:p>
      <w:pPr>
        <w:pStyle w:val="121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21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w:t>
      </w:r>
      <w:r>
        <w:rPr>
          <w:rFonts w:hint="eastAsia" w:cs="宋体"/>
          <w:color w:val="000000"/>
          <w:sz w:val="21"/>
          <w:szCs w:val="21"/>
          <w:highlight w:val="none"/>
        </w:rPr>
        <w:t xml:space="preserve">包括但不限于最近一期经审计的财务报告，其他组织、自然人及成立未满一年的法人应提供银行出具的资信证明</w:t>
      </w:r>
      <w:r>
        <w:rPr>
          <w:rFonts w:cs="宋体"/>
          <w:color w:val="000000"/>
          <w:sz w:val="21"/>
          <w:szCs w:val="21"/>
          <w:highlight w:val="none"/>
        </w:rPr>
        <w:t xml:space="preserve">；</w:t>
      </w:r>
      <w:r>
        <w:rPr>
          <w:rFonts w:cs="宋体"/>
          <w:color w:val="000000"/>
          <w:sz w:val="21"/>
          <w:szCs w:val="21"/>
          <w:highlight w:val="none"/>
        </w:rPr>
      </w:r>
      <w:r/>
    </w:p>
    <w:p>
      <w:pPr>
        <w:pStyle w:val="121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（3）履行合同所必备的设备和专业技术能力的证明材料：</w:t>
      </w:r>
      <w:r>
        <w:rPr>
          <w:rFonts w:hint="eastAsia" w:cs="宋体"/>
          <w:color w:val="000000"/>
          <w:sz w:val="21"/>
          <w:szCs w:val="21"/>
          <w:highlight w:val="none"/>
        </w:rPr>
        <w:t xml:space="preserve">提供设备清单、相关技术人员的职称证书和用工合同或具有履行合同所必需的设备和专业技术能力的承诺书</w:t>
      </w:r>
      <w:r>
        <w:rPr>
          <w:rFonts w:cs="宋体"/>
          <w:color w:val="000000"/>
          <w:sz w:val="21"/>
          <w:szCs w:val="21"/>
          <w:highlight w:val="none"/>
        </w:rPr>
        <w:t xml:space="preserve">；</w:t>
      </w:r>
      <w:r>
        <w:rPr>
          <w:rFonts w:cs="宋体"/>
          <w:color w:val="000000"/>
          <w:sz w:val="21"/>
          <w:szCs w:val="21"/>
          <w:highlight w:val="none"/>
        </w:rPr>
      </w:r>
      <w:r/>
    </w:p>
    <w:p>
      <w:pPr>
        <w:pStyle w:val="118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（4）有依法缴纳税收和社会保障资金的良好记录：提供提交</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截止时间前一年内任意一个月依法缴纳税收的凭据</w:t>
      </w:r>
      <w:r>
        <w:rPr>
          <w:rFonts w:hint="eastAsia" w:ascii="宋体" w:hAnsi="宋体" w:cs="宋体"/>
          <w:color w:val="000000"/>
          <w:szCs w:val="21"/>
          <w:highlight w:val="none"/>
        </w:rPr>
        <w:t xml:space="preserve">（专用收据或银行对账单）</w:t>
      </w:r>
      <w:r>
        <w:rPr>
          <w:rFonts w:hint="eastAsia" w:ascii="宋体" w:hAnsi="宋体" w:cs="宋体"/>
          <w:color w:val="000000"/>
          <w:szCs w:val="21"/>
          <w:highlight w:val="none"/>
        </w:rPr>
        <w:t xml:space="preserve">和社会保险的凭据（</w:t>
      </w:r>
      <w:r>
        <w:rPr>
          <w:rFonts w:hint="eastAsia" w:ascii="宋体" w:hAnsi="宋体" w:cs="宋体"/>
          <w:color w:val="000000"/>
          <w:szCs w:val="21"/>
          <w:highlight w:val="none"/>
        </w:rPr>
        <w:t xml:space="preserve">专用收据或银行对账单或社会保险缴纳清单</w:t>
      </w:r>
      <w:r>
        <w:rPr>
          <w:rFonts w:hint="eastAsia" w:ascii="宋体" w:hAnsi="宋体" w:cs="宋体"/>
          <w:color w:val="000000"/>
          <w:szCs w:val="21"/>
          <w:highlight w:val="none"/>
        </w:rPr>
        <w:t xml:space="preserve">）。依法免税或不需要缴纳社会保障资金的供应商，应提供相应文件证明其依法免税或不需要缴纳社会保障资金；</w:t>
      </w:r>
      <w:r>
        <w:rPr>
          <w:rFonts w:hint="eastAsia" w:ascii="宋体" w:hAnsi="宋体" w:cs="宋体"/>
          <w:color w:val="000000"/>
          <w:szCs w:val="21"/>
          <w:highlight w:val="none"/>
        </w:rPr>
      </w:r>
      <w:r/>
    </w:p>
    <w:p>
      <w:pPr>
        <w:pStyle w:val="1185"/>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85"/>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符合法律、行政法规规定的其他条件的证明材料或书面声明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eastAsia="zh-CN"/>
        </w:rPr>
      </w:r>
      <w:r/>
    </w:p>
    <w:p>
      <w:pPr>
        <w:pStyle w:val="1185"/>
        <w:keepLines w:val="0"/>
        <w:keepNext w:val="0"/>
        <w:pageBreakBefore w:val="0"/>
        <w:spacing w:line="360" w:lineRule="auto"/>
        <w:tabs>
          <w:tab w:val="left" w:pos="0" w:leader="none"/>
        </w:tabs>
        <w:rPr>
          <w:rFonts w:ascii="宋体" w:hAnsi="宋体" w:cs="宋体"/>
          <w:b/>
          <w:bCs/>
          <w:color w:val="000000"/>
          <w:szCs w:val="21"/>
          <w:highlight w:val="none"/>
          <w:lang w:val="en-US" w:eastAsia="zh-CN"/>
        </w:rPr>
      </w:pPr>
      <w:r>
        <w:rPr>
          <w:rFonts w:hint="eastAsia" w:ascii="宋体" w:hAnsi="宋体"/>
          <w:b/>
          <w:bCs/>
          <w:color w:val="000000"/>
          <w:sz w:val="21"/>
          <w:szCs w:val="21"/>
          <w:highlight w:val="none"/>
          <w:lang w:val="en-US" w:eastAsia="zh-CN"/>
        </w:rPr>
        <w:t xml:space="preserve">12.3.2</w:t>
      </w:r>
      <w:r>
        <w:rPr>
          <w:rFonts w:hint="eastAsia" w:ascii="宋体" w:hAnsi="宋体" w:cs="宋体"/>
          <w:b/>
          <w:bCs/>
          <w:color w:val="000000"/>
          <w:szCs w:val="21"/>
          <w:highlight w:val="none"/>
          <w:lang w:val="en-US" w:eastAsia="zh-CN"/>
        </w:rPr>
        <w:t xml:space="preserve">落实政府采购政策需满足的资格要求</w:t>
      </w:r>
      <w:r>
        <w:rPr>
          <w:rFonts w:hint="eastAsia" w:ascii="宋体" w:hAnsi="宋体" w:cs="宋体"/>
          <w:b/>
          <w:bCs/>
          <w:color w:val="000000"/>
          <w:szCs w:val="21"/>
          <w:highlight w:val="none"/>
          <w:lang w:eastAsia="zh-CN"/>
        </w:rPr>
        <w:t xml:space="preserve">的</w:t>
      </w:r>
      <w:r>
        <w:rPr>
          <w:rFonts w:hint="eastAsia" w:ascii="宋体" w:hAnsi="宋体" w:cs="宋体"/>
          <w:b/>
          <w:bCs/>
          <w:color w:val="000000"/>
          <w:szCs w:val="21"/>
          <w:highlight w:val="none"/>
          <w:lang w:val="en-US" w:eastAsia="zh-CN"/>
        </w:rPr>
        <w:t xml:space="preserve">证明材料：无，此处供应商无需提供相关证明资料；</w:t>
      </w:r>
      <w:r>
        <w:rPr>
          <w:rFonts w:ascii="宋体" w:hAnsi="宋体" w:cs="宋体"/>
          <w:b/>
          <w:bCs/>
          <w:color w:val="000000"/>
          <w:szCs w:val="21"/>
          <w:highlight w:val="none"/>
          <w:lang w:val="en-US" w:eastAsia="zh-CN"/>
        </w:rPr>
      </w:r>
      <w:r/>
    </w:p>
    <w:p>
      <w:pPr>
        <w:pStyle w:val="1185"/>
        <w:keepLines w:val="0"/>
        <w:keepNext w:val="0"/>
        <w:pageBreakBefore w:val="0"/>
        <w:spacing w:line="360" w:lineRule="auto"/>
        <w:tabs>
          <w:tab w:val="left" w:pos="0" w:leader="none"/>
        </w:tabs>
        <w:rPr>
          <w:rFonts w:hint="eastAsia" w:ascii="宋体" w:hAnsi="宋体" w:cs="宋体"/>
          <w:b/>
          <w:bCs/>
          <w:color w:val="000000"/>
          <w:szCs w:val="21"/>
          <w:highlight w:val="none"/>
          <w:u w:val="none"/>
          <w:lang w:eastAsia="zh-CN"/>
        </w:rPr>
      </w:pPr>
      <w:r>
        <w:rPr>
          <w:rFonts w:hint="eastAsia" w:ascii="宋体" w:hAnsi="宋体"/>
          <w:b/>
          <w:bCs/>
          <w:color w:val="000000"/>
          <w:sz w:val="21"/>
          <w:szCs w:val="21"/>
          <w:highlight w:val="none"/>
          <w:lang w:val="en-US" w:eastAsia="zh-CN"/>
        </w:rPr>
        <w:t xml:space="preserve">12.3.3</w:t>
      </w:r>
      <w:r>
        <w:rPr>
          <w:rFonts w:hint="eastAsia" w:ascii="宋体" w:hAnsi="宋体" w:cs="宋体"/>
          <w:b/>
          <w:bCs/>
          <w:color w:val="000000"/>
          <w:szCs w:val="21"/>
          <w:highlight w:val="none"/>
          <w:u w:val="none"/>
          <w:lang w:val="en-US" w:eastAsia="zh-CN"/>
        </w:rPr>
        <w:t xml:space="preserve">本项目的特定资格要求</w:t>
      </w:r>
      <w:r>
        <w:rPr>
          <w:rFonts w:hint="eastAsia" w:ascii="宋体" w:hAnsi="宋体" w:cs="宋体"/>
          <w:b/>
          <w:bCs/>
          <w:color w:val="000000"/>
          <w:szCs w:val="21"/>
          <w:highlight w:val="none"/>
          <w:u w:val="none"/>
          <w:lang w:eastAsia="zh-CN"/>
        </w:rPr>
        <w:t xml:space="preserve">的</w:t>
      </w:r>
      <w:r>
        <w:rPr>
          <w:rFonts w:hint="eastAsia" w:ascii="宋体" w:hAnsi="宋体" w:cs="宋体"/>
          <w:b/>
          <w:bCs/>
          <w:color w:val="000000"/>
          <w:szCs w:val="21"/>
          <w:highlight w:val="none"/>
          <w:u w:val="none"/>
          <w:lang w:val="en-US" w:eastAsia="zh-CN"/>
        </w:rPr>
        <w:t xml:space="preserve">证明材料</w:t>
      </w:r>
      <w:r>
        <w:rPr>
          <w:rFonts w:hint="eastAsia" w:ascii="宋体" w:hAnsi="宋体" w:cs="宋体"/>
          <w:b/>
          <w:bCs/>
          <w:color w:val="000000"/>
          <w:szCs w:val="21"/>
          <w:highlight w:val="none"/>
          <w:u w:val="none"/>
          <w:lang w:eastAsia="zh-CN"/>
        </w:rPr>
        <w:t xml:space="preserve">：</w:t>
      </w:r>
      <w:r>
        <w:rPr>
          <w:rFonts w:hint="eastAsia" w:ascii="宋体" w:hAnsi="宋体" w:cs="宋体"/>
          <w:b/>
          <w:bCs/>
          <w:color w:val="000000"/>
          <w:szCs w:val="21"/>
          <w:highlight w:val="none"/>
          <w:u w:val="none"/>
          <w:lang w:eastAsia="zh-CN"/>
        </w:rPr>
      </w:r>
      <w:r/>
    </w:p>
    <w:p>
      <w:pPr>
        <w:pStyle w:val="1185"/>
        <w:keepLines w:val="0"/>
        <w:keepNext w:val="0"/>
        <w:pageBreakBefore w:val="0"/>
        <w:spacing w:line="360" w:lineRule="auto"/>
        <w:tabs>
          <w:tab w:val="left" w:pos="0" w:leader="none"/>
        </w:tabs>
        <w:rPr>
          <w:rFonts w:hint="eastAsia" w:ascii="宋体" w:hAnsi="宋体" w:eastAsia="宋体" w:cs="宋体"/>
          <w:color w:val="000000"/>
          <w:szCs w:val="21"/>
          <w:highlight w:val="none"/>
          <w:u w:val="none"/>
          <w:lang w:eastAsia="zh-CN"/>
        </w:rPr>
      </w:pPr>
      <w:r>
        <w:rPr>
          <w:rFonts w:hint="eastAsia" w:ascii="宋体" w:hAnsi="宋体" w:cs="宋体"/>
          <w:bCs/>
          <w:color w:val="000000"/>
          <w:sz w:val="21"/>
          <w:szCs w:val="21"/>
          <w:highlight w:val="none"/>
          <w:u w:val="none"/>
          <w:lang w:eastAsia="zh-CN"/>
        </w:rPr>
        <w:t xml:space="preserve">（</w:t>
      </w:r>
      <w:r>
        <w:rPr>
          <w:rFonts w:hint="eastAsia" w:ascii="宋体" w:hAnsi="宋体" w:cs="宋体"/>
          <w:bCs/>
          <w:color w:val="000000"/>
          <w:sz w:val="21"/>
          <w:szCs w:val="21"/>
          <w:highlight w:val="none"/>
          <w:u w:val="none"/>
          <w:lang w:val="en-US" w:eastAsia="zh-CN"/>
        </w:rPr>
        <w:t xml:space="preserve">1</w:t>
      </w:r>
      <w:r>
        <w:rPr>
          <w:rFonts w:hint="eastAsia" w:ascii="宋体" w:hAnsi="宋体" w:cs="宋体"/>
          <w:bCs/>
          <w:color w:val="000000"/>
          <w:sz w:val="21"/>
          <w:szCs w:val="21"/>
          <w:highlight w:val="none"/>
          <w:u w:val="none"/>
          <w:lang w:eastAsia="zh-CN"/>
        </w:rPr>
        <w:t xml:space="preserve">）未被“信用中国”（www.creditchina.gov.cn）等相关网站列入失信被执行人、重大税收违法案件当事人名单、政府采购严重失信行为记录名单：供应商无需提供相关证明资料，由采购代理机构按照招标文件</w:t>
      </w:r>
      <w:r>
        <w:rPr>
          <w:rFonts w:hint="eastAsia" w:ascii="宋体" w:hAnsi="宋体" w:cs="宋体"/>
          <w:b/>
          <w:bCs w:val="0"/>
          <w:color w:val="000000"/>
          <w:sz w:val="21"/>
          <w:szCs w:val="21"/>
          <w:highlight w:val="none"/>
          <w:u w:val="none"/>
          <w:lang w:eastAsia="zh-CN"/>
        </w:rPr>
        <w:t xml:space="preserve">第二章“20.信用查询”</w:t>
      </w:r>
      <w:r>
        <w:rPr>
          <w:rFonts w:hint="eastAsia" w:ascii="宋体" w:hAnsi="宋体" w:cs="宋体"/>
          <w:bCs/>
          <w:color w:val="000000"/>
          <w:sz w:val="21"/>
          <w:szCs w:val="21"/>
          <w:highlight w:val="none"/>
          <w:u w:val="none"/>
          <w:lang w:eastAsia="zh-CN"/>
        </w:rPr>
        <w:t xml:space="preserve">要求执行；</w:t>
      </w:r>
      <w:r>
        <w:rPr>
          <w:rFonts w:hint="eastAsia" w:ascii="宋体" w:hAnsi="宋体" w:eastAsia="宋体" w:cs="宋体"/>
          <w:color w:val="000000"/>
          <w:szCs w:val="21"/>
          <w:highlight w:val="none"/>
          <w:u w:val="none"/>
          <w:lang w:eastAsia="zh-CN"/>
        </w:rPr>
      </w:r>
      <w:r/>
    </w:p>
    <w:p>
      <w:pPr>
        <w:pStyle w:val="942"/>
        <w:ind w:firstLine="420"/>
        <w:keepLines w:val="0"/>
        <w:keepNext w:val="0"/>
        <w:pageBreakBefore w:val="0"/>
        <w:spacing w:line="360" w:lineRule="auto"/>
        <w:rPr>
          <w:rFonts w:ascii="宋体" w:hAnsi="宋体" w:eastAsia="宋体" w:cs="宋体"/>
          <w:b w:val="0"/>
          <w:bCs w:val="0"/>
          <w:color w:val="000000"/>
          <w:sz w:val="21"/>
          <w:szCs w:val="21"/>
          <w:highlight w:val="none"/>
          <w:u w:val="none"/>
          <w:lang w:val="en-US" w:eastAsia="zh-CN"/>
        </w:rPr>
      </w:pPr>
      <w:r>
        <w:rPr>
          <w:rFonts w:hint="eastAsia" w:ascii="宋体" w:hAnsi="宋体" w:cs="宋体"/>
          <w:b w:val="0"/>
          <w:bCs w:val="0"/>
          <w:color w:val="000000"/>
          <w:sz w:val="21"/>
          <w:szCs w:val="21"/>
          <w:highlight w:val="none"/>
          <w:u w:val="none"/>
          <w:lang w:val="en-US" w:eastAsia="zh-CN"/>
        </w:rPr>
        <w:t xml:space="preserve">（2）所投</w:t>
      </w:r>
      <w:r>
        <w:rPr>
          <w:rFonts w:hint="eastAsia" w:ascii="宋体" w:hAnsi="宋体" w:eastAsia="宋体" w:cs="宋体"/>
          <w:b w:val="0"/>
          <w:bCs w:val="0"/>
          <w:color w:val="000000"/>
          <w:sz w:val="21"/>
          <w:szCs w:val="21"/>
          <w:highlight w:val="none"/>
          <w:u w:val="none"/>
          <w:lang w:val="en-US" w:eastAsia="zh-CN"/>
        </w:rPr>
        <w:t xml:space="preserve">采购包1、</w:t>
      </w:r>
      <w:r>
        <w:rPr>
          <w:rFonts w:hint="eastAsia" w:ascii="宋体" w:hAnsi="宋体" w:eastAsia="宋体" w:cs="宋体"/>
          <w:bCs/>
          <w:color w:val="000000"/>
          <w:sz w:val="21"/>
          <w:szCs w:val="21"/>
          <w:highlight w:val="none"/>
          <w:lang w:val="en-US" w:eastAsia="zh-CN"/>
        </w:rPr>
        <w:t xml:space="preserve">采购包2</w:t>
      </w:r>
      <w:r>
        <w:rPr>
          <w:rFonts w:hint="eastAsia" w:ascii="宋体" w:hAnsi="宋体" w:eastAsia="宋体" w:cs="宋体"/>
          <w:b w:val="0"/>
          <w:bCs w:val="0"/>
          <w:color w:val="000000"/>
          <w:sz w:val="21"/>
          <w:szCs w:val="21"/>
          <w:highlight w:val="none"/>
          <w:u w:val="none"/>
          <w:lang w:val="en-US" w:eastAsia="zh-CN"/>
        </w:rPr>
        <w:t xml:space="preserve">的投标人须具备在有效期内的测绘资质：所投采购包1、</w:t>
      </w:r>
      <w:r>
        <w:rPr>
          <w:rFonts w:hint="eastAsia" w:ascii="宋体" w:hAnsi="宋体" w:eastAsia="宋体" w:cs="宋体"/>
          <w:bCs/>
          <w:color w:val="000000"/>
          <w:sz w:val="21"/>
          <w:szCs w:val="21"/>
          <w:highlight w:val="none"/>
          <w:lang w:val="en-US" w:eastAsia="zh-CN"/>
        </w:rPr>
        <w:t xml:space="preserve">采购包2</w:t>
      </w:r>
      <w:r>
        <w:rPr>
          <w:rFonts w:hint="eastAsia" w:ascii="宋体" w:hAnsi="宋体" w:eastAsia="宋体" w:cs="宋体"/>
          <w:b w:val="0"/>
          <w:bCs w:val="0"/>
          <w:color w:val="000000"/>
          <w:sz w:val="21"/>
          <w:szCs w:val="21"/>
          <w:highlight w:val="none"/>
          <w:u w:val="none"/>
          <w:lang w:val="en-US" w:eastAsia="zh-CN"/>
        </w:rPr>
        <w:t xml:space="preserve">的</w:t>
      </w:r>
      <w:r>
        <w:rPr>
          <w:rFonts w:hint="eastAsia" w:ascii="宋体" w:hAnsi="宋体" w:eastAsia="宋体" w:cs="宋体"/>
          <w:b w:val="0"/>
          <w:bCs w:val="0"/>
          <w:color w:val="000000"/>
          <w:sz w:val="21"/>
          <w:szCs w:val="21"/>
          <w:highlight w:val="none"/>
          <w:u w:val="none"/>
          <w:lang w:eastAsia="zh-CN"/>
        </w:rPr>
        <w:t xml:space="preserve">供应商需提供</w:t>
      </w:r>
      <w:r>
        <w:rPr>
          <w:rFonts w:hint="eastAsia" w:ascii="宋体" w:hAnsi="宋体" w:eastAsia="宋体" w:cs="宋体"/>
          <w:b w:val="0"/>
          <w:bCs w:val="0"/>
          <w:color w:val="000000"/>
          <w:sz w:val="21"/>
          <w:szCs w:val="21"/>
          <w:highlight w:val="none"/>
          <w:u w:val="none"/>
          <w:lang w:val="en-US" w:eastAsia="zh-CN"/>
        </w:rPr>
        <w:t xml:space="preserve">在有效期内的测绘资质证书</w:t>
      </w:r>
      <w:r>
        <w:rPr>
          <w:rFonts w:hint="eastAsia" w:ascii="宋体" w:hAnsi="宋体" w:cs="宋体"/>
          <w:b w:val="0"/>
          <w:bCs w:val="0"/>
          <w:color w:val="000000"/>
          <w:sz w:val="21"/>
          <w:szCs w:val="21"/>
          <w:highlight w:val="none"/>
          <w:u w:val="none"/>
          <w:lang w:val="en-US" w:eastAsia="zh-CN"/>
        </w:rPr>
        <w:t xml:space="preserve">扫描件；</w:t>
      </w:r>
      <w:r>
        <w:rPr>
          <w:rFonts w:ascii="宋体" w:hAnsi="宋体" w:eastAsia="宋体" w:cs="宋体"/>
          <w:b w:val="0"/>
          <w:bCs w:val="0"/>
          <w:color w:val="000000"/>
          <w:sz w:val="21"/>
          <w:szCs w:val="21"/>
          <w:highlight w:val="none"/>
          <w:u w:val="none"/>
          <w:lang w:val="en-US" w:eastAsia="zh-CN"/>
        </w:rPr>
      </w:r>
      <w:r/>
    </w:p>
    <w:p>
      <w:pPr>
        <w:pStyle w:val="942"/>
        <w:ind w:firstLine="420"/>
        <w:keepLines w:val="0"/>
        <w:keepNext w:val="0"/>
        <w:pageBreakBefore w:val="0"/>
        <w:spacing w:line="360" w:lineRule="auto"/>
        <w:rPr>
          <w:rFonts w:ascii="宋体" w:hAnsi="宋体" w:eastAsia="宋体"/>
          <w:b/>
          <w:bCs/>
          <w:color w:val="000000"/>
          <w:sz w:val="21"/>
          <w:szCs w:val="21"/>
          <w:highlight w:val="none"/>
          <w:lang w:val="en-US" w:eastAsia="zh-CN"/>
        </w:rPr>
      </w:pPr>
      <w:r>
        <w:rPr>
          <w:rFonts w:hint="eastAsia" w:ascii="宋体" w:hAnsi="宋体" w:cs="宋体"/>
          <w:b/>
          <w:bCs/>
          <w:color w:val="000000"/>
          <w:sz w:val="21"/>
          <w:szCs w:val="21"/>
          <w:highlight w:val="none"/>
          <w:u w:val="single"/>
        </w:rPr>
        <w:t xml:space="preserve">以上是资格性审查的要求和必须提供的材料，未按要求提供的</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投标</w:t>
      </w:r>
      <w:r>
        <w:rPr>
          <w:rFonts w:hint="eastAsia" w:ascii="宋体" w:hAnsi="宋体" w:cs="宋体"/>
          <w:b/>
          <w:bCs/>
          <w:color w:val="000000"/>
          <w:sz w:val="21"/>
          <w:szCs w:val="21"/>
          <w:highlight w:val="none"/>
          <w:u w:val="single"/>
        </w:rPr>
        <w:t xml:space="preserve">无效。</w:t>
      </w:r>
      <w:r>
        <w:rPr>
          <w:rFonts w:ascii="宋体" w:hAnsi="宋体" w:eastAsia="宋体"/>
          <w:b/>
          <w:bCs/>
          <w:color w:val="000000"/>
          <w:sz w:val="21"/>
          <w:szCs w:val="21"/>
          <w:highlight w:val="none"/>
          <w:lang w:val="en-US" w:eastAsia="zh-CN"/>
        </w:rPr>
      </w:r>
      <w:r/>
    </w:p>
    <w:p>
      <w:pPr>
        <w:pStyle w:val="942"/>
        <w:ind w:firstLine="422"/>
        <w:keepLines w:val="0"/>
        <w:keepNext w:val="0"/>
        <w:pageBreakBefore w:val="0"/>
        <w:spacing w:line="360" w:lineRule="auto"/>
        <w:widowControl/>
        <w:rPr>
          <w:rFonts w:ascii="宋体" w:hAnsi="宋体"/>
          <w:b/>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b/>
          <w:bCs/>
          <w:color w:val="000000"/>
          <w:sz w:val="21"/>
          <w:szCs w:val="21"/>
          <w:highlight w:val="none"/>
        </w:rPr>
        <w:t xml:space="preserve">12.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rPr>
        <w:t xml:space="preserve">符合性</w:t>
      </w:r>
      <w:r>
        <w:rPr>
          <w:rFonts w:hint="eastAsia" w:ascii="宋体" w:hAnsi="宋体"/>
          <w:b/>
          <w:color w:val="000000"/>
          <w:sz w:val="21"/>
          <w:szCs w:val="21"/>
          <w:highlight w:val="none"/>
        </w:rPr>
        <w:t xml:space="preserve">审查文件</w:t>
      </w:r>
      <w:r>
        <w:rPr>
          <w:rFonts w:ascii="宋体" w:hAnsi="宋体"/>
          <w:b/>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12.4.1</w:t>
      </w:r>
      <w:r>
        <w:rPr>
          <w:rFonts w:hint="eastAsia" w:ascii="宋体" w:hAnsi="宋体" w:cs="宋体"/>
          <w:b/>
          <w:bCs/>
          <w:color w:val="000000"/>
          <w:sz w:val="21"/>
          <w:szCs w:val="21"/>
          <w:highlight w:val="none"/>
        </w:rPr>
        <w:t xml:space="preserve">报价要求</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12.4.1.1投标报价不得超出采购预算及最高限价：</w:t>
      </w:r>
      <w:r>
        <w:rPr>
          <w:rFonts w:hint="eastAsia" w:ascii="宋体" w:hAnsi="宋体" w:cs="宋体"/>
          <w:b w:val="0"/>
          <w:bCs w:val="0"/>
          <w:color w:val="000000"/>
          <w:sz w:val="21"/>
          <w:szCs w:val="21"/>
          <w:highlight w:val="none"/>
          <w:lang w:val="en-US" w:eastAsia="zh-CN"/>
        </w:rPr>
        <w:t xml:space="preserve">以投标文件报价为准(供应商无需单独提供资料)。</w:t>
      </w:r>
      <w:r>
        <w:rPr>
          <w:rFonts w:hint="eastAsia" w:ascii="宋体" w:hAnsi="宋体" w:cs="宋体"/>
          <w:b w:val="0"/>
          <w:bCs w:val="0"/>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s="宋体"/>
          <w:b/>
          <w:bCs/>
          <w:color w:val="000000"/>
          <w:sz w:val="21"/>
          <w:szCs w:val="21"/>
          <w:highlight w:val="none"/>
          <w:lang w:val="en-US" w:eastAsia="zh-CN"/>
        </w:rPr>
        <w:t xml:space="preserve">12.4.2</w:t>
      </w:r>
      <w:r>
        <w:rPr>
          <w:rFonts w:hint="eastAsia" w:ascii="宋体" w:hAnsi="宋体" w:cs="宋体"/>
          <w:b/>
          <w:bCs/>
          <w:color w:val="000000"/>
          <w:sz w:val="21"/>
          <w:szCs w:val="21"/>
          <w:highlight w:val="none"/>
        </w:rPr>
        <w:t xml:space="preserve">商务要求</w:t>
      </w:r>
      <w:r>
        <w:rPr>
          <w:rFonts w:hint="eastAsia" w:ascii="宋体" w:hAnsi="宋体"/>
          <w:color w:val="000000"/>
          <w:sz w:val="21"/>
          <w:szCs w:val="21"/>
          <w:highlight w:val="none"/>
        </w:rPr>
      </w:r>
      <w:r/>
    </w:p>
    <w:p>
      <w:pPr>
        <w:pStyle w:val="94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1投标函；</w:t>
      </w:r>
      <w:r>
        <w:rPr>
          <w:rFonts w:ascii="宋体" w:hAnsi="宋体"/>
          <w:color w:val="000000"/>
          <w:sz w:val="21"/>
          <w:szCs w:val="21"/>
          <w:highlight w:val="none"/>
        </w:rPr>
      </w:r>
      <w:r/>
    </w:p>
    <w:p>
      <w:pPr>
        <w:pStyle w:val="94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2.2</w:t>
      </w:r>
      <w:r>
        <w:rPr>
          <w:rFonts w:hint="eastAsia" w:ascii="宋体" w:hAnsi="宋体" w:cs="宋体"/>
          <w:color w:val="000000"/>
          <w:sz w:val="21"/>
          <w:szCs w:val="21"/>
          <w:highlight w:val="none"/>
        </w:rPr>
        <w:t xml:space="preserve">关于资格文件的声明函；</w:t>
      </w:r>
      <w:r>
        <w:rPr>
          <w:rFonts w:ascii="宋体" w:hAnsi="宋体" w:cs="宋体"/>
          <w:color w:val="000000"/>
          <w:sz w:val="21"/>
          <w:szCs w:val="21"/>
          <w:highlight w:val="none"/>
        </w:rPr>
      </w:r>
      <w:r/>
    </w:p>
    <w:p>
      <w:pPr>
        <w:pStyle w:val="94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3投标人法定代表人授权委托书（如有授权）；</w:t>
      </w:r>
      <w:r>
        <w:rPr>
          <w:rFonts w:ascii="宋体" w:hAnsi="宋体"/>
          <w:color w:val="000000"/>
          <w:sz w:val="21"/>
          <w:szCs w:val="21"/>
          <w:highlight w:val="none"/>
        </w:rPr>
      </w:r>
      <w:r/>
    </w:p>
    <w:p>
      <w:pPr>
        <w:pStyle w:val="94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4投标人法定代表人身份证扫描件；</w:t>
      </w:r>
      <w:r>
        <w:rPr>
          <w:rFonts w:ascii="宋体" w:hAnsi="宋体" w:cs="宋体"/>
          <w:color w:val="000000"/>
          <w:sz w:val="21"/>
          <w:szCs w:val="21"/>
          <w:highlight w:val="none"/>
        </w:rPr>
      </w:r>
      <w:r/>
    </w:p>
    <w:p>
      <w:pPr>
        <w:pStyle w:val="94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5代理人身份证扫描件（如有授权）；</w:t>
      </w:r>
      <w:r>
        <w:rPr>
          <w:rFonts w:ascii="宋体" w:hAnsi="宋体"/>
          <w:color w:val="000000"/>
          <w:sz w:val="21"/>
          <w:szCs w:val="21"/>
          <w:highlight w:val="none"/>
        </w:rPr>
      </w:r>
      <w:r/>
    </w:p>
    <w:p>
      <w:pPr>
        <w:pStyle w:val="94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2.6</w:t>
      </w:r>
      <w:r>
        <w:rPr>
          <w:rFonts w:hint="eastAsia" w:ascii="宋体" w:hAnsi="宋体" w:cs="宋体"/>
          <w:color w:val="000000"/>
          <w:sz w:val="21"/>
          <w:szCs w:val="21"/>
          <w:highlight w:val="none"/>
        </w:rPr>
        <w:t xml:space="preserve">投标人情况表；</w:t>
      </w:r>
      <w:r>
        <w:rPr>
          <w:rFonts w:ascii="宋体" w:hAnsi="宋体" w:cs="宋体"/>
          <w:color w:val="000000"/>
          <w:sz w:val="21"/>
          <w:szCs w:val="21"/>
          <w:highlight w:val="none"/>
        </w:rPr>
      </w:r>
      <w:r/>
    </w:p>
    <w:p>
      <w:pPr>
        <w:pStyle w:val="942"/>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2.7</w:t>
      </w:r>
      <w:r>
        <w:rPr>
          <w:rFonts w:hint="eastAsia" w:ascii="宋体" w:hAnsi="宋体" w:cs="宋体"/>
          <w:color w:val="000000"/>
          <w:sz w:val="21"/>
          <w:szCs w:val="21"/>
          <w:highlight w:val="none"/>
        </w:rPr>
        <w:t xml:space="preserve">投标人与其他单位存在直接股权关系、直接管理关系情况表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94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2.8</w:t>
      </w:r>
      <w:r>
        <w:rPr>
          <w:rFonts w:hint="eastAsia" w:ascii="宋体" w:hAnsi="宋体" w:cs="宋体"/>
          <w:color w:val="000000"/>
          <w:sz w:val="21"/>
          <w:szCs w:val="21"/>
          <w:highlight w:val="none"/>
        </w:rPr>
        <w:t xml:space="preserve">商务条款偏离表；</w:t>
      </w:r>
      <w:r>
        <w:rPr>
          <w:rFonts w:ascii="宋体" w:hAnsi="宋体" w:cs="宋体"/>
          <w:color w:val="000000"/>
          <w:sz w:val="21"/>
          <w:szCs w:val="21"/>
          <w:highlight w:val="none"/>
        </w:rPr>
      </w:r>
      <w:r/>
    </w:p>
    <w:p>
      <w:pPr>
        <w:pStyle w:val="94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2.9</w:t>
      </w:r>
      <w:r>
        <w:rPr>
          <w:rFonts w:hint="eastAsia" w:ascii="宋体" w:hAnsi="宋体" w:cs="宋体"/>
          <w:color w:val="000000"/>
          <w:sz w:val="21"/>
          <w:szCs w:val="21"/>
          <w:highlight w:val="none"/>
        </w:rPr>
        <w:t xml:space="preserve">投标保证承诺书；</w:t>
      </w:r>
      <w:r>
        <w:rPr>
          <w:rFonts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12.4.2.10</w:t>
      </w:r>
      <w:r>
        <w:rPr>
          <w:rFonts w:hint="eastAsia" w:ascii="宋体" w:hAnsi="宋体" w:cs="宋体"/>
          <w:color w:val="000000"/>
          <w:sz w:val="21"/>
          <w:szCs w:val="21"/>
          <w:highlight w:val="none"/>
        </w:rPr>
        <w:t xml:space="preserve">拟投入本项目技术人员汇总表及附件资料</w:t>
      </w:r>
      <w:r>
        <w:rPr>
          <w:rFonts w:hint="eastAsia" w:ascii="宋体" w:hAnsi="宋体" w:cs="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其他有关符合性证明的文件。</w:t>
      </w:r>
      <w:r>
        <w:rPr>
          <w:rFonts w:ascii="宋体" w:hAnsi="宋体" w:cs="宋体"/>
          <w:color w:val="000000"/>
          <w:sz w:val="21"/>
          <w:szCs w:val="21"/>
          <w:highlight w:val="none"/>
        </w:rPr>
      </w:r>
      <w:r/>
    </w:p>
    <w:p>
      <w:pPr>
        <w:pStyle w:val="942"/>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s="宋体"/>
          <w:b/>
          <w:bCs/>
          <w:color w:val="000000"/>
          <w:sz w:val="21"/>
          <w:szCs w:val="21"/>
          <w:highlight w:val="none"/>
          <w:lang w:val="en-US" w:eastAsia="zh-CN"/>
        </w:rPr>
        <w:t xml:space="preserve">12.4.3</w:t>
      </w:r>
      <w:r>
        <w:rPr>
          <w:rFonts w:hint="eastAsia" w:ascii="宋体" w:hAnsi="宋体" w:cs="宋体"/>
          <w:b/>
          <w:bCs/>
          <w:color w:val="000000"/>
          <w:sz w:val="21"/>
          <w:szCs w:val="21"/>
          <w:highlight w:val="none"/>
        </w:rPr>
        <w:t xml:space="preserve">技术要求</w:t>
      </w:r>
      <w:r>
        <w:rPr>
          <w:rFonts w:ascii="宋体" w:hAnsi="宋体" w:cs="宋体"/>
          <w:bCs/>
          <w:color w:val="000000"/>
          <w:sz w:val="21"/>
          <w:szCs w:val="21"/>
          <w:highlight w:val="none"/>
        </w:rPr>
      </w:r>
      <w:r/>
    </w:p>
    <w:p>
      <w:pPr>
        <w:pStyle w:val="942"/>
        <w:ind w:firstLine="420"/>
        <w:keepLines w:val="0"/>
        <w:keepNext w:val="0"/>
        <w:pageBreakBefore w:val="0"/>
        <w:spacing w:line="360" w:lineRule="auto"/>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12.4.3.1</w:t>
      </w:r>
      <w:r>
        <w:rPr>
          <w:rFonts w:hint="eastAsia" w:ascii="宋体" w:hAnsi="宋体" w:cs="宋体"/>
          <w:b w:val="0"/>
          <w:bCs w:val="0"/>
          <w:color w:val="000000"/>
          <w:sz w:val="21"/>
          <w:szCs w:val="21"/>
          <w:highlight w:val="none"/>
        </w:rPr>
        <w:t xml:space="preserve">服务要求偏离表；</w:t>
      </w:r>
      <w:r>
        <w:rPr>
          <w:rFonts w:ascii="宋体" w:hAnsi="宋体" w:cs="宋体"/>
          <w:b w:val="0"/>
          <w:bCs w:val="0"/>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val="0"/>
          <w:bCs w:val="0"/>
          <w:color w:val="000000"/>
          <w:sz w:val="21"/>
          <w:szCs w:val="21"/>
          <w:highlight w:val="none"/>
          <w:lang w:val="en-US" w:eastAsia="zh-CN"/>
        </w:rPr>
        <w:t xml:space="preserve">12.4.3.2</w:t>
      </w:r>
      <w:r>
        <w:rPr>
          <w:rFonts w:hint="eastAsia" w:ascii="宋体" w:hAnsi="宋体" w:cs="宋体"/>
          <w:b w:val="0"/>
          <w:bCs w:val="0"/>
          <w:color w:val="000000"/>
          <w:sz w:val="21"/>
          <w:szCs w:val="21"/>
          <w:highlight w:val="none"/>
        </w:rPr>
        <w:t xml:space="preserve">采购</w:t>
      </w:r>
      <w:r>
        <w:rPr>
          <w:rFonts w:hint="eastAsia" w:ascii="宋体" w:hAnsi="宋体" w:cs="宋体"/>
          <w:color w:val="000000"/>
          <w:sz w:val="21"/>
          <w:szCs w:val="21"/>
          <w:highlight w:val="none"/>
        </w:rPr>
        <w:t xml:space="preserve">需求中所涉及到的或供应商认为需加以说明或证明的其他有关符合性证明材料、证明（如有）。</w:t>
      </w:r>
      <w:r>
        <w:rPr>
          <w:rFonts w:hint="eastAsia" w:ascii="宋体" w:hAnsi="宋体" w:cs="宋体"/>
          <w:b/>
          <w:bCs/>
          <w:color w:val="000000"/>
          <w:sz w:val="21"/>
          <w:szCs w:val="21"/>
          <w:highlight w:val="none"/>
        </w:rPr>
      </w:r>
      <w:r/>
    </w:p>
    <w:p>
      <w:pPr>
        <w:pStyle w:val="942"/>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综合评审文件</w:t>
      </w:r>
      <w:r>
        <w:rPr>
          <w:rFonts w:ascii="宋体" w:hAnsi="宋体" w:cs="宋体"/>
          <w:b/>
          <w:bCs/>
          <w:color w:val="000000"/>
          <w:sz w:val="21"/>
          <w:szCs w:val="21"/>
          <w:highlight w:val="none"/>
        </w:rPr>
      </w:r>
      <w:r/>
    </w:p>
    <w:p>
      <w:pPr>
        <w:pStyle w:val="942"/>
        <w:ind w:firstLine="420"/>
        <w:keepLines w:val="0"/>
        <w:keepNext w:val="0"/>
        <w:pageBreakBefore w:val="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相关要求详见</w:t>
      </w:r>
      <w:r>
        <w:rPr>
          <w:rFonts w:hint="eastAsia" w:ascii="宋体" w:hAnsi="宋体" w:cs="宋体"/>
          <w:color w:val="000000"/>
          <w:sz w:val="21"/>
          <w:szCs w:val="21"/>
          <w:highlight w:val="none"/>
          <w:lang w:eastAsia="zh-CN"/>
        </w:rPr>
        <w:t xml:space="preserve">招标文件</w:t>
      </w:r>
      <w:r>
        <w:rPr>
          <w:rFonts w:hint="eastAsia" w:ascii="宋体" w:hAnsi="宋体" w:cs="宋体"/>
          <w:b/>
          <w:bCs/>
          <w:color w:val="000000"/>
          <w:sz w:val="21"/>
          <w:szCs w:val="21"/>
          <w:highlight w:val="none"/>
        </w:rPr>
        <w:t xml:space="preserve">第六章 评</w:t>
      </w:r>
      <w:r>
        <w:rPr>
          <w:rFonts w:hint="eastAsia" w:ascii="宋体" w:hAnsi="宋体" w:cs="宋体"/>
          <w:b/>
          <w:bCs/>
          <w:color w:val="000000"/>
          <w:sz w:val="21"/>
          <w:szCs w:val="21"/>
          <w:highlight w:val="none"/>
          <w:lang w:val="en-US" w:eastAsia="zh-CN"/>
        </w:rPr>
        <w:t xml:space="preserve">分</w:t>
      </w:r>
      <w:r>
        <w:rPr>
          <w:rFonts w:hint="eastAsia" w:ascii="宋体" w:hAnsi="宋体" w:cs="宋体"/>
          <w:b/>
          <w:bCs/>
          <w:color w:val="000000"/>
          <w:sz w:val="21"/>
          <w:szCs w:val="21"/>
          <w:highlight w:val="none"/>
        </w:rPr>
        <w:t xml:space="preserve">方法</w:t>
      </w:r>
      <w:r>
        <w:rPr>
          <w:rFonts w:hint="eastAsia" w:ascii="宋体" w:hAnsi="宋体" w:cs="宋体"/>
          <w:b/>
          <w:bCs/>
          <w:color w:val="000000"/>
          <w:sz w:val="21"/>
          <w:szCs w:val="21"/>
          <w:highlight w:val="none"/>
          <w:lang w:val="en-US" w:eastAsia="zh-CN"/>
        </w:rPr>
        <w:t xml:space="preserve">和</w:t>
      </w:r>
      <w:r>
        <w:rPr>
          <w:rFonts w:hint="eastAsia" w:ascii="宋体" w:hAnsi="宋体" w:cs="宋体"/>
          <w:b/>
          <w:bCs/>
          <w:color w:val="000000"/>
          <w:sz w:val="21"/>
          <w:szCs w:val="21"/>
          <w:highlight w:val="none"/>
        </w:rPr>
        <w:t xml:space="preserve">评分标准</w:t>
      </w:r>
      <w:r>
        <w:rPr>
          <w:rFonts w:hint="eastAsia" w:ascii="宋体" w:hAnsi="宋体" w:cs="宋体"/>
          <w:bCs/>
          <w:color w:val="000000"/>
          <w:sz w:val="21"/>
          <w:szCs w:val="21"/>
          <w:highlight w:val="none"/>
        </w:rPr>
        <w:t xml:space="preserve">。</w:t>
      </w:r>
      <w:r>
        <w:rPr>
          <w:rFonts w:ascii="宋体" w:hAnsi="宋体"/>
          <w:color w:val="000000"/>
          <w:sz w:val="21"/>
          <w:szCs w:val="21"/>
          <w:highlight w:val="none"/>
        </w:rPr>
      </w:r>
      <w:r/>
    </w:p>
    <w:p>
      <w:pPr>
        <w:pStyle w:val="942"/>
        <w:ind w:firstLine="422"/>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12.6企业报价折扣证明</w:t>
      </w:r>
      <w:r>
        <w:rPr>
          <w:rFonts w:hint="eastAsia" w:ascii="宋体" w:hAnsi="宋体" w:cs="宋体"/>
          <w:b/>
          <w:color w:val="000000"/>
          <w:sz w:val="21"/>
          <w:szCs w:val="21"/>
          <w:highlight w:val="none"/>
        </w:rPr>
      </w:r>
      <w:r/>
    </w:p>
    <w:p>
      <w:pPr>
        <w:pStyle w:val="1185"/>
        <w:keepLines w:val="0"/>
        <w:keepNext w:val="0"/>
        <w:pageBreakBefore w:val="0"/>
        <w:spacing w:line="360" w:lineRule="auto"/>
        <w:tabs>
          <w:tab w:val="left" w:pos="0" w:leader="none"/>
        </w:tabs>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rPr>
        <w:t xml:space="preserve">12.6.1</w:t>
      </w:r>
      <w:r>
        <w:rPr>
          <w:rFonts w:hint="eastAsia" w:ascii="宋体" w:hAnsi="宋体" w:cs="宋体"/>
          <w:b/>
          <w:bCs/>
          <w:color w:val="000000"/>
          <w:szCs w:val="21"/>
          <w:highlight w:val="none"/>
        </w:rPr>
        <w:t xml:space="preserve">本项目</w:t>
      </w:r>
      <w:r>
        <w:rPr>
          <w:rFonts w:hint="eastAsia" w:ascii="宋体" w:hAnsi="宋体" w:cs="宋体"/>
          <w:b/>
          <w:bCs/>
          <w:color w:val="000000"/>
          <w:szCs w:val="21"/>
          <w:highlight w:val="none"/>
          <w:u w:val="single"/>
          <w:lang w:val="en-US" w:eastAsia="zh-CN"/>
        </w:rPr>
        <w:t xml:space="preserve">不</w:t>
      </w:r>
      <w:r>
        <w:rPr>
          <w:rFonts w:hint="eastAsia" w:ascii="宋体" w:hAnsi="宋体" w:cs="宋体"/>
          <w:b/>
          <w:bCs/>
          <w:color w:val="000000"/>
          <w:szCs w:val="21"/>
          <w:highlight w:val="none"/>
          <w:u w:val="single"/>
        </w:rPr>
        <w:t xml:space="preserve">专门面向中小企业</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en-US" w:eastAsia="zh-CN"/>
        </w:rPr>
        <w:t xml:space="preserve">如为</w:t>
      </w:r>
      <w:r>
        <w:rPr>
          <w:rFonts w:hint="eastAsia" w:ascii="宋体" w:hAnsi="宋体" w:cs="宋体"/>
          <w:b/>
          <w:bCs/>
          <w:color w:val="000000"/>
          <w:szCs w:val="21"/>
          <w:highlight w:val="none"/>
        </w:rPr>
        <w:t xml:space="preserve">中</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rPr>
        <w:t xml:space="preserve">小</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微</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企业、监狱企业、残疾人福利性单位</w:t>
      </w:r>
      <w:r>
        <w:rPr>
          <w:rFonts w:hint="eastAsia" w:ascii="宋体" w:hAnsi="宋体" w:cs="宋体"/>
          <w:b/>
          <w:bCs/>
          <w:color w:val="000000"/>
          <w:szCs w:val="21"/>
          <w:highlight w:val="none"/>
          <w:lang w:val="en-US" w:eastAsia="zh-CN"/>
        </w:rPr>
        <w:t xml:space="preserve">的，请</w:t>
      </w:r>
      <w:r>
        <w:rPr>
          <w:rFonts w:hint="eastAsia" w:ascii="宋体" w:hAnsi="宋体" w:cs="宋体"/>
          <w:b/>
          <w:bCs/>
          <w:color w:val="000000"/>
          <w:szCs w:val="21"/>
          <w:highlight w:val="none"/>
        </w:rPr>
        <w:t xml:space="preserve">提供以下三类文件之一的即符合本条要求, 否则，将不享受中小企业扶持政策：</w:t>
      </w:r>
      <w:r>
        <w:rPr>
          <w:rFonts w:hint="eastAsia" w:ascii="宋体" w:hAnsi="宋体" w:cs="宋体"/>
          <w:b/>
          <w:bCs/>
          <w:color w:val="000000"/>
          <w:szCs w:val="21"/>
          <w:highlight w:val="none"/>
        </w:rPr>
      </w:r>
      <w:r/>
    </w:p>
    <w:p>
      <w:pPr>
        <w:pStyle w:val="118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中小企业声明函；</w:t>
      </w:r>
      <w:r>
        <w:rPr>
          <w:rFonts w:hint="eastAsia" w:ascii="宋体" w:hAnsi="宋体" w:cs="宋体"/>
          <w:color w:val="000000"/>
          <w:szCs w:val="21"/>
          <w:highlight w:val="none"/>
        </w:rPr>
      </w:r>
      <w:r/>
    </w:p>
    <w:p>
      <w:pPr>
        <w:pStyle w:val="118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残疾人福利性单位声明函；</w:t>
      </w:r>
      <w:r>
        <w:rPr>
          <w:rFonts w:hint="eastAsia" w:ascii="宋体" w:hAnsi="宋体" w:cs="宋体"/>
          <w:color w:val="000000"/>
          <w:szCs w:val="21"/>
          <w:highlight w:val="none"/>
        </w:rPr>
      </w:r>
      <w:r/>
    </w:p>
    <w:p>
      <w:pPr>
        <w:pStyle w:val="118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监狱企业证明文件，由省级以上监狱管理局、戒毒管理局（含新疆生产建设兵团）出具。</w:t>
      </w:r>
      <w:r>
        <w:rPr>
          <w:rFonts w:hint="eastAsia" w:ascii="宋体" w:hAnsi="宋体" w:cs="宋体"/>
          <w:color w:val="000000"/>
          <w:szCs w:val="21"/>
          <w:highlight w:val="none"/>
        </w:rPr>
      </w:r>
      <w:r/>
    </w:p>
    <w:p>
      <w:pPr>
        <w:pStyle w:val="1003"/>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为资格审查要求提供的材料，是作为对供应商资格审查、质疑身份认定的依据，投标人必须提供并加盖电子公章，否则投标无效。</w:t>
      </w:r>
      <w:r>
        <w:rPr>
          <w:rFonts w:ascii="宋体" w:hAnsi="宋体" w:cs="宋体"/>
          <w:b/>
          <w:bCs/>
          <w:color w:val="000000"/>
          <w:sz w:val="21"/>
          <w:szCs w:val="21"/>
          <w:highlight w:val="none"/>
        </w:rPr>
      </w:r>
      <w:r/>
    </w:p>
    <w:p>
      <w:pPr>
        <w:pStyle w:val="1003"/>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为符合性审查须提供的资料，投标人必须提供并加盖电子公章。</w:t>
      </w:r>
      <w:r>
        <w:rPr>
          <w:rFonts w:ascii="宋体" w:hAnsi="宋体" w:cs="宋体"/>
          <w:b/>
          <w:bCs/>
          <w:color w:val="000000"/>
          <w:sz w:val="21"/>
          <w:szCs w:val="21"/>
          <w:highlight w:val="none"/>
        </w:rPr>
      </w:r>
      <w:r/>
    </w:p>
    <w:p>
      <w:pPr>
        <w:pStyle w:val="100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rPr>
        <w:t xml:space="preserve">中不得出现投标总报价。投标人所提交的资料的完整与否，将直接影响投标人的评分。</w:t>
      </w:r>
      <w:r>
        <w:rPr>
          <w:rFonts w:ascii="宋体" w:hAnsi="宋体"/>
          <w:b/>
          <w:color w:val="000000"/>
          <w:sz w:val="21"/>
          <w:szCs w:val="21"/>
          <w:highlight w:val="none"/>
        </w:rPr>
      </w:r>
      <w:r/>
    </w:p>
    <w:p>
      <w:pPr>
        <w:pStyle w:val="100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投标人应保证上传的投标文件完整、清晰可辨认，若因上传资料过小或模糊不清等无法辨认的都视为该资料未提供。</w:t>
      </w:r>
      <w:r>
        <w:rPr>
          <w:rFonts w:ascii="宋体" w:hAnsi="宋体"/>
          <w:b/>
          <w:color w:val="000000"/>
          <w:sz w:val="21"/>
          <w:szCs w:val="21"/>
          <w:highlight w:val="none"/>
        </w:rPr>
      </w:r>
      <w:r/>
    </w:p>
    <w:p>
      <w:pPr>
        <w:pStyle w:val="100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5</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投标人必须保证全部投标资料的真实性，如有虚假或对招标文件所要求说明的情况故意隐瞒或虚报，视为不实质性响应招标文件，投标无效</w:t>
      </w:r>
      <w:r>
        <w:rPr>
          <w:rFonts w:hint="eastAsia" w:hAnsi="宋体" w:cs="宋体"/>
          <w:b/>
          <w:color w:val="000000"/>
          <w:sz w:val="21"/>
          <w:szCs w:val="21"/>
          <w:highlight w:val="none"/>
        </w:rPr>
        <w:t xml:space="preserve">，同时按政府采购相关规定报请政府监管部门处理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100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6</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开评标过程中如有问题采购代理机构工作人员会及时通过《投标供应商确认函》留存的手机号或投标函留存的手机号（如有）与</w:t>
      </w:r>
      <w:r>
        <w:rPr>
          <w:rFonts w:hint="eastAsia" w:ascii="宋体" w:hAnsi="宋体"/>
          <w:b/>
          <w:color w:val="000000"/>
          <w:sz w:val="21"/>
          <w:szCs w:val="21"/>
          <w:highlight w:val="none"/>
          <w:lang w:val="en-US"/>
        </w:rPr>
        <w:t xml:space="preserve">投标人</w:t>
      </w:r>
      <w:r>
        <w:rPr>
          <w:rFonts w:hint="eastAsia" w:ascii="宋体" w:hAnsi="宋体"/>
          <w:b/>
          <w:color w:val="000000"/>
          <w:sz w:val="21"/>
          <w:szCs w:val="21"/>
          <w:highlight w:val="none"/>
        </w:rPr>
        <w:t xml:space="preserve">联系。请投标人确保系统在线状态且手机号</w:t>
      </w:r>
      <w:r>
        <w:rPr>
          <w:rFonts w:hint="eastAsia" w:ascii="宋体" w:hAnsi="宋体"/>
          <w:b/>
          <w:color w:val="000000"/>
          <w:sz w:val="21"/>
          <w:szCs w:val="21"/>
          <w:highlight w:val="none"/>
          <w:lang w:val="en-US"/>
        </w:rPr>
        <w:t xml:space="preserve">开标</w:t>
      </w:r>
      <w:r>
        <w:rPr>
          <w:rFonts w:hint="eastAsia" w:ascii="宋体" w:hAnsi="宋体"/>
          <w:b/>
          <w:color w:val="000000"/>
          <w:sz w:val="21"/>
          <w:szCs w:val="21"/>
          <w:highlight w:val="none"/>
        </w:rPr>
        <w:t xml:space="preserve">当日通讯畅通，否则导致的不利后果由投标人自行承担。</w:t>
      </w:r>
      <w:r>
        <w:rPr>
          <w:rFonts w:ascii="宋体" w:hAnsi="宋体"/>
          <w:b/>
          <w:color w:val="000000"/>
          <w:sz w:val="21"/>
          <w:szCs w:val="21"/>
          <w:highlight w:val="none"/>
        </w:rPr>
      </w:r>
      <w:r/>
    </w:p>
    <w:p>
      <w:pPr>
        <w:pStyle w:val="1211"/>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电子</w:t>
      </w:r>
      <w:r>
        <w:rPr>
          <w:rFonts w:hint="eastAsia" w:ascii="宋体" w:hAnsi="宋体" w:cs="宋体"/>
          <w:b/>
          <w:color w:val="000000"/>
          <w:sz w:val="21"/>
          <w:szCs w:val="21"/>
          <w:highlight w:val="none"/>
        </w:rPr>
        <w:t xml:space="preserve">投标文件的编制与提交</w:t>
      </w:r>
      <w:r>
        <w:rPr>
          <w:rFonts w:ascii="宋体" w:hAnsi="宋体" w:cs="宋体"/>
          <w:b/>
          <w:color w:val="000000"/>
          <w:sz w:val="21"/>
          <w:szCs w:val="21"/>
          <w:highlight w:val="none"/>
        </w:rPr>
      </w:r>
      <w:r/>
    </w:p>
    <w:p>
      <w:pPr>
        <w:pStyle w:val="94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8" w:name="_Hlk14024779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1"/>
          <w:szCs w:val="21"/>
          <w:highlight w:val="none"/>
        </w:rPr>
      </w:r>
      <w:r/>
    </w:p>
    <w:p>
      <w:pPr>
        <w:pStyle w:val="94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rPr>
          <w:rFonts w:ascii="宋体" w:hAnsi="宋体" w:eastAsia="宋体" w:cs="宋体"/>
          <w:color w:val="000000"/>
          <w:sz w:val="21"/>
          <w:szCs w:val="21"/>
          <w:highlight w:val="none"/>
        </w:rPr>
      </w:r>
      <w:r/>
    </w:p>
    <w:p>
      <w:pPr>
        <w:pStyle w:val="94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94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1219"/>
        <w:ind w:left="0" w:firstLine="422"/>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13.</w:t>
      </w:r>
      <w:r>
        <w:rPr>
          <w:rFonts w:hint="eastAsia" w:ascii="宋体" w:hAnsi="宋体" w:eastAsia="宋体" w:cs="宋体"/>
          <w:b/>
          <w:bCs/>
          <w:color w:val="000000"/>
          <w:sz w:val="21"/>
          <w:szCs w:val="21"/>
          <w:highlight w:val="none"/>
          <w:shd w:val="clear" w:color="auto" w:fill="ffffff"/>
          <w:lang w:val="en-US" w:eastAsia="zh-CN"/>
        </w:rPr>
        <w:t xml:space="preserve">3</w:t>
      </w:r>
      <w:r>
        <w:rPr>
          <w:rFonts w:hint="eastAsia" w:ascii="宋体" w:hAnsi="宋体" w:eastAsia="宋体" w:cs="宋体"/>
          <w:b/>
          <w:bCs/>
          <w:color w:val="000000"/>
          <w:sz w:val="21"/>
          <w:szCs w:val="21"/>
          <w:highlight w:val="none"/>
          <w:shd w:val="clear" w:color="auto" w:fill="ffffff"/>
        </w:rPr>
        <w:t xml:space="preserve">本</w:t>
      </w:r>
      <w:r>
        <w:rPr>
          <w:rFonts w:hint="eastAsia" w:ascii="宋体" w:hAnsi="宋体" w:eastAsia="宋体" w:cs="宋体"/>
          <w:b/>
          <w:bCs/>
          <w:color w:val="000000"/>
          <w:sz w:val="21"/>
          <w:szCs w:val="21"/>
          <w:highlight w:val="none"/>
          <w:shd w:val="clear" w:color="auto" w:fill="ffffff"/>
          <w:lang w:eastAsia="zh-CN"/>
        </w:rPr>
        <w:t xml:space="preserve">招标文件</w:t>
      </w:r>
      <w:r>
        <w:rPr>
          <w:rFonts w:hint="eastAsia" w:ascii="宋体" w:hAnsi="宋体" w:eastAsia="宋体" w:cs="宋体"/>
          <w:b/>
          <w:bCs/>
          <w:color w:val="000000"/>
          <w:sz w:val="21"/>
          <w:szCs w:val="21"/>
          <w:highlight w:val="none"/>
          <w:shd w:val="clear" w:color="auto" w:fill="ffffff"/>
        </w:rPr>
        <w:t xml:space="preserve">中用带星号</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必须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”或“应</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应当</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”等其他文字说明的服务和商务要求为实质性条款要求，供应商对相关内容不得有任何偏离，否则</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rPr>
      </w:r>
      <w:r/>
    </w:p>
    <w:p>
      <w:pPr>
        <w:pStyle w:val="942"/>
        <w:ind w:firstLine="482"/>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投标文件未按照招标文件要求加盖CA电子公章的，</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b/>
          <w:bCs/>
          <w:color w:val="000000"/>
          <w:sz w:val="21"/>
          <w:szCs w:val="21"/>
          <w:highlight w:val="none"/>
        </w:rPr>
      </w:r>
      <w:r/>
    </w:p>
    <w:p>
      <w:pPr>
        <w:pStyle w:val="94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9" w:name="_Hlk158134955"/>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联合体投标：如招标公告中允许联合体投标，联合体投标的投标文件制作上传操作如下：</w:t>
      </w:r>
      <w:r>
        <w:rPr>
          <w:rFonts w:ascii="宋体" w:hAnsi="宋体" w:eastAsia="宋体" w:cs="宋体"/>
          <w:color w:val="000000"/>
          <w:sz w:val="21"/>
          <w:szCs w:val="21"/>
          <w:highlight w:val="none"/>
        </w:rPr>
      </w:r>
      <w:r/>
    </w:p>
    <w:p>
      <w:pPr>
        <w:pStyle w:val="967"/>
        <w:ind w:left="0" w:firstLine="480"/>
        <w:keepLines w:val="0"/>
        <w:keepNext w:val="0"/>
        <w:pageBreakBefore w:val="0"/>
        <w:spacing w:after="0" w:line="360" w:lineRule="auto"/>
        <w:rPr>
          <w:rFonts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第一步：在投标文件中上传联合投标协议书。</w:t>
      </w:r>
      <w:r>
        <w:rPr>
          <w:rFonts w:hint="eastAsia" w:ascii="宋体" w:hAnsi="宋体" w:eastAsia="宋体" w:cs="宋体"/>
          <w:bCs/>
          <w:color w:val="000000"/>
          <w:sz w:val="21"/>
          <w:szCs w:val="21"/>
          <w:highlight w:val="none"/>
        </w:rPr>
        <w:t xml:space="preserve">（注：联合投标协议书须盖有联合体各方实体公章或电子章，否则投标无效。）</w:t>
      </w:r>
      <w:r>
        <w:rPr>
          <w:rFonts w:ascii="宋体" w:hAnsi="宋体" w:eastAsia="宋体" w:cs="宋体"/>
          <w:bCs/>
          <w:color w:val="000000"/>
          <w:sz w:val="21"/>
          <w:szCs w:val="21"/>
          <w:highlight w:val="none"/>
        </w:rPr>
      </w:r>
      <w:r/>
    </w:p>
    <w:p>
      <w:pPr>
        <w:pStyle w:val="942"/>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第二步；由联合体中的牵头人制作并上传投标文件。</w:t>
      </w:r>
      <w:bookmarkEnd w:id="39"/>
      <w:r>
        <w:rPr>
          <w:rFonts w:ascii="宋体" w:hAnsi="宋体" w:eastAsia="宋体" w:cs="宋体"/>
          <w:b/>
          <w:bCs/>
          <w:color w:val="000000"/>
          <w:sz w:val="21"/>
          <w:szCs w:val="21"/>
          <w:highlight w:val="none"/>
        </w:rPr>
      </w:r>
      <w:r/>
    </w:p>
    <w:p>
      <w:pPr>
        <w:pStyle w:val="94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如投标文件制作机器码信息一致，视为不同投标供应商使用同一台电脑编制投标文件，</w:t>
      </w:r>
      <w:bookmarkEnd w:id="38"/>
      <w:r>
        <w:rPr>
          <w:rFonts w:hint="eastAsia" w:ascii="宋体" w:hAnsi="宋体" w:eastAsia="宋体" w:cs="宋体"/>
          <w:b/>
          <w:bCs/>
          <w:color w:val="000000"/>
          <w:sz w:val="21"/>
          <w:szCs w:val="21"/>
          <w:highlight w:val="none"/>
          <w:lang w:val="en-US" w:eastAsia="zh-CN"/>
        </w:rPr>
        <w:t xml:space="preserve">则</w:t>
      </w:r>
      <w:r>
        <w:rPr>
          <w:rFonts w:hint="eastAsia" w:ascii="宋体" w:hAnsi="宋体" w:eastAsia="宋体" w:cs="宋体"/>
          <w:b/>
          <w:bCs/>
          <w:color w:val="000000"/>
          <w:sz w:val="21"/>
          <w:szCs w:val="21"/>
          <w:highlight w:val="none"/>
        </w:rPr>
        <w:t xml:space="preserve">投标无效</w:t>
      </w:r>
      <w:r>
        <w:rPr>
          <w:rFonts w:hint="eastAsia" w:ascii="宋体" w:hAnsi="宋体" w:eastAsia="宋体" w:cs="宋体"/>
          <w:b/>
          <w:bCs/>
          <w:color w:val="000000"/>
          <w:sz w:val="21"/>
          <w:szCs w:val="21"/>
          <w:highlight w:val="none"/>
          <w:shd w:val="clear" w:color="auto" w:fill="ffffff"/>
          <w:lang w:val="en-US" w:eastAsia="zh-CN"/>
        </w:rPr>
        <w:t xml:space="preserve">，</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color w:val="000000"/>
          <w:sz w:val="21"/>
          <w:szCs w:val="21"/>
          <w:highlight w:val="none"/>
        </w:rPr>
      </w:r>
      <w:r/>
    </w:p>
    <w:p>
      <w:pPr>
        <w:pStyle w:val="1211"/>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14.投标截止时间</w:t>
      </w:r>
      <w:r>
        <w:rPr>
          <w:rFonts w:ascii="宋体" w:hAnsi="宋体" w:cs="宋体"/>
          <w:b/>
          <w:color w:val="000000"/>
          <w:sz w:val="21"/>
          <w:szCs w:val="21"/>
          <w:highlight w:val="none"/>
        </w:rPr>
      </w:r>
      <w:r/>
    </w:p>
    <w:p>
      <w:pPr>
        <w:pStyle w:val="1211"/>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14.1投标人必须在招标文件规定的投标文件提交截止时间之前完成投标文件上传。</w:t>
      </w:r>
      <w:r>
        <w:rPr>
          <w:rFonts w:ascii="宋体" w:hAnsi="宋体" w:cs="宋体"/>
          <w:bCs/>
          <w:color w:val="000000"/>
          <w:sz w:val="21"/>
          <w:szCs w:val="21"/>
          <w:highlight w:val="none"/>
        </w:rPr>
      </w:r>
      <w:r/>
    </w:p>
    <w:p>
      <w:pPr>
        <w:pStyle w:val="1211"/>
        <w:ind w:firstLine="422"/>
        <w:jc w:val="both"/>
        <w:keepLines w:val="0"/>
        <w:keepNext w:val="0"/>
        <w:pageBreakBefore w:val="0"/>
        <w:spacing w:line="360" w:lineRule="auto"/>
        <w:rPr>
          <w:rFonts w:ascii="宋体" w:hAnsi="宋体"/>
          <w:color w:val="000000"/>
          <w:highlight w:val="none"/>
        </w:rPr>
      </w:pPr>
      <w:r>
        <w:rPr>
          <w:rFonts w:hint="eastAsia" w:ascii="宋体" w:hAnsi="宋体"/>
          <w:b/>
          <w:bCs/>
          <w:color w:val="000000"/>
          <w:sz w:val="21"/>
          <w:szCs w:val="21"/>
          <w:highlight w:val="none"/>
        </w:rPr>
        <w:t xml:space="preserve">投标人应充分考虑到网络环境、网络带宽等风险因素，如因投标人自身原因造成的电子投标文件上传不成功由投标人自行承担全部责任。</w:t>
      </w:r>
      <w:r>
        <w:rPr>
          <w:rFonts w:ascii="宋体" w:hAnsi="宋体"/>
          <w:color w:val="000000"/>
          <w:highlight w:val="none"/>
        </w:rPr>
      </w:r>
      <w:r/>
    </w:p>
    <w:p>
      <w:pPr>
        <w:pStyle w:val="121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14.2采购人或采购代理机构推迟投标截止时间时，将在</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发布通知，投标人通过</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自行查看。在这种情况下，采购人或采购代理机构和投标人的权利和义务将受到新的截止时间的约束。</w:t>
      </w:r>
      <w:r>
        <w:rPr>
          <w:rFonts w:ascii="宋体" w:hAnsi="宋体" w:cs="宋体"/>
          <w:bCs/>
          <w:color w:val="000000"/>
          <w:sz w:val="21"/>
          <w:szCs w:val="21"/>
          <w:highlight w:val="none"/>
        </w:rPr>
      </w:r>
      <w:r/>
    </w:p>
    <w:p>
      <w:pPr>
        <w:pStyle w:val="121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14.3至投标截止时间</w:t>
      </w:r>
      <w:r>
        <w:rPr>
          <w:rFonts w:hint="eastAsia" w:ascii="宋体" w:hAnsi="宋体" w:cs="宋体"/>
          <w:bCs/>
          <w:color w:val="000000"/>
          <w:sz w:val="21"/>
          <w:szCs w:val="21"/>
          <w:highlight w:val="none"/>
          <w:lang w:val="en-US" w:eastAsia="zh-CN"/>
        </w:rPr>
        <w:t xml:space="preserve">各采购包</w:t>
      </w:r>
      <w:r>
        <w:rPr>
          <w:rFonts w:hint="eastAsia" w:ascii="宋体" w:hAnsi="宋体" w:cs="宋体"/>
          <w:bCs/>
          <w:color w:val="000000"/>
          <w:sz w:val="21"/>
          <w:szCs w:val="21"/>
          <w:highlight w:val="none"/>
        </w:rPr>
        <w:t xml:space="preserve">投标人不足3家的，采购人或采购代理机构有权宣布本次招标失败。</w:t>
      </w:r>
      <w:r>
        <w:rPr>
          <w:rFonts w:ascii="宋体" w:hAnsi="宋体" w:cs="宋体"/>
          <w:bCs/>
          <w:color w:val="000000"/>
          <w:sz w:val="21"/>
          <w:szCs w:val="21"/>
          <w:highlight w:val="none"/>
        </w:rPr>
      </w:r>
      <w:r/>
    </w:p>
    <w:p>
      <w:pPr>
        <w:pStyle w:val="1211"/>
        <w:ind w:firstLine="0"/>
        <w:jc w:val="both"/>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15.投标文件的修改和撤回、撤销</w:t>
      </w:r>
      <w:r>
        <w:rPr>
          <w:rFonts w:ascii="宋体" w:hAnsi="宋体" w:cs="宋体"/>
          <w:b/>
          <w:color w:val="000000"/>
          <w:sz w:val="21"/>
          <w:szCs w:val="21"/>
          <w:highlight w:val="none"/>
        </w:rPr>
      </w:r>
      <w:r/>
    </w:p>
    <w:p>
      <w:pPr>
        <w:pStyle w:val="121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bCs/>
          <w:color w:val="000000"/>
          <w:sz w:val="21"/>
          <w:szCs w:val="21"/>
          <w:highlight w:val="none"/>
        </w:rPr>
      </w:r>
      <w:r/>
    </w:p>
    <w:p>
      <w:pPr>
        <w:pStyle w:val="121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rPr>
          <w:rFonts w:ascii="宋体" w:hAnsi="宋体" w:cs="宋体"/>
          <w:bCs/>
          <w:color w:val="000000"/>
          <w:sz w:val="21"/>
          <w:szCs w:val="21"/>
          <w:highlight w:val="none"/>
        </w:rPr>
      </w:r>
      <w:r/>
    </w:p>
    <w:p>
      <w:pPr>
        <w:pStyle w:val="1211"/>
        <w:ind w:firstLine="420"/>
        <w:spacing w:line="360" w:lineRule="auto"/>
        <w:rPr>
          <w:rFonts w:ascii="宋体" w:hAnsi="宋体" w:cs="宋体"/>
          <w:bCs/>
          <w:color w:val="000000"/>
          <w:sz w:val="21"/>
          <w:szCs w:val="21"/>
          <w:highlight w:val="none"/>
        </w:rPr>
      </w:pPr>
      <w:r/>
      <w:bookmarkStart w:id="40" w:name="_Toc492394288"/>
      <w:r/>
      <w:bookmarkStart w:id="41" w:name="_Toc492294182"/>
      <w:r/>
      <w:bookmarkStart w:id="42" w:name="_Toc492294181"/>
      <w:r>
        <w:rPr>
          <w:rFonts w:hint="eastAsia" w:ascii="宋体" w:hAnsi="宋体" w:cs="宋体"/>
          <w:bCs/>
          <w:color w:val="000000"/>
          <w:sz w:val="21"/>
          <w:szCs w:val="21"/>
          <w:highlight w:val="none"/>
        </w:rPr>
        <w:t xml:space="preserve">15.3开标后投标人不得撤销投标。</w:t>
      </w:r>
      <w:r>
        <w:rPr>
          <w:rFonts w:ascii="宋体" w:hAnsi="宋体" w:cs="宋体"/>
          <w:bCs/>
          <w:color w:val="000000"/>
          <w:sz w:val="21"/>
          <w:szCs w:val="21"/>
          <w:highlight w:val="none"/>
        </w:rPr>
      </w:r>
      <w:r/>
    </w:p>
    <w:p>
      <w:pPr>
        <w:pStyle w:val="1211"/>
        <w:ind w:firstLine="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16.投标</w:t>
      </w:r>
      <w:r>
        <w:rPr>
          <w:rFonts w:hint="eastAsia" w:ascii="宋体" w:hAnsi="宋体" w:cs="宋体"/>
          <w:b/>
          <w:bCs/>
          <w:color w:val="000000"/>
          <w:sz w:val="21"/>
          <w:szCs w:val="21"/>
          <w:highlight w:val="none"/>
          <w:lang w:val="zh-TW" w:eastAsia="zh-TW"/>
        </w:rPr>
        <w:t xml:space="preserve">报价</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编制</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要求的说明</w:t>
      </w:r>
      <w:bookmarkEnd w:id="40"/>
      <w:r>
        <w:rPr>
          <w:rFonts w:ascii="宋体" w:hAnsi="宋体" w:cs="宋体"/>
          <w:color w:val="000000"/>
          <w:sz w:val="21"/>
          <w:szCs w:val="21"/>
          <w:highlight w:val="none"/>
        </w:rPr>
      </w:r>
      <w:r/>
    </w:p>
    <w:p>
      <w:pPr>
        <w:pStyle w:val="94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rPr>
          <w:rFonts w:ascii="宋体" w:hAnsi="宋体" w:eastAsia="宋体" w:cs="宋体"/>
          <w:color w:val="000000"/>
          <w:sz w:val="21"/>
          <w:szCs w:val="21"/>
          <w:highlight w:val="none"/>
          <w:shd w:val="clear" w:color="auto" w:fill="ffffff"/>
        </w:rPr>
      </w:r>
      <w:r/>
    </w:p>
    <w:p>
      <w:pPr>
        <w:pStyle w:val="94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.2供应商应对招标文件内所要采购的全部内容进行报价，只投其中部分内容者或仅对部分内容进行报价的，其投标文件将被拒绝。但如果招标文件要求分</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投标的，则供应商可以按招标文件要求有选择地只投其中一个或几个</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，但各</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应分别计算填写单价和总价。</w:t>
      </w:r>
      <w:r>
        <w:rPr>
          <w:rFonts w:ascii="宋体" w:hAnsi="宋体" w:eastAsia="宋体" w:cs="宋体"/>
          <w:color w:val="000000"/>
          <w:sz w:val="21"/>
          <w:szCs w:val="21"/>
          <w:highlight w:val="none"/>
          <w:shd w:val="clear" w:color="auto" w:fill="ffffff"/>
        </w:rPr>
      </w:r>
      <w:r/>
    </w:p>
    <w:p>
      <w:pPr>
        <w:pStyle w:val="94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.3一项投标内容只允许一个报价，采购人或采购代理机构不接受任何有选择性的投标报价。</w:t>
      </w:r>
      <w:r>
        <w:rPr>
          <w:rFonts w:ascii="宋体" w:hAnsi="宋体" w:eastAsia="宋体" w:cs="宋体"/>
          <w:color w:val="000000"/>
          <w:sz w:val="21"/>
          <w:szCs w:val="21"/>
          <w:highlight w:val="none"/>
          <w:shd w:val="clear" w:color="auto" w:fill="ffffff"/>
        </w:rPr>
      </w:r>
      <w:r/>
    </w:p>
    <w:p>
      <w:pPr>
        <w:pStyle w:val="94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.4投标文件报价中的单价和总价全部采用人民币表示，除非合同的特殊条款另有规定。</w:t>
      </w:r>
      <w:r>
        <w:rPr>
          <w:rFonts w:ascii="宋体" w:hAnsi="宋体" w:eastAsia="宋体" w:cs="宋体"/>
          <w:color w:val="000000"/>
          <w:sz w:val="21"/>
          <w:szCs w:val="21"/>
          <w:highlight w:val="none"/>
          <w:shd w:val="clear" w:color="auto" w:fill="ffffff"/>
        </w:rPr>
      </w:r>
      <w:r/>
    </w:p>
    <w:p>
      <w:pPr>
        <w:pStyle w:val="942"/>
        <w:jc w:val="both"/>
        <w:spacing w:line="360" w:lineRule="auto"/>
        <w:rPr>
          <w:rFonts w:ascii="宋体" w:hAnsi="宋体" w:cs="宋体"/>
          <w:color w:val="000000"/>
          <w:sz w:val="21"/>
          <w:szCs w:val="21"/>
          <w:highlight w:val="none"/>
        </w:rPr>
      </w:pPr>
      <w:r/>
      <w:bookmarkEnd w:id="41"/>
      <w:r/>
      <w:bookmarkEnd w:id="42"/>
      <w:r>
        <w:rPr>
          <w:rFonts w:hint="eastAsia" w:ascii="宋体" w:hAnsi="宋体" w:cs="宋体"/>
          <w:b/>
          <w:color w:val="000000"/>
          <w:sz w:val="21"/>
          <w:szCs w:val="21"/>
          <w:highlight w:val="none"/>
        </w:rPr>
        <w:t xml:space="preserve">17.投标保证金</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取消投标保证金，投标人应在投标文件中提交《投标保证承诺书》（详见格式）。</w:t>
      </w:r>
      <w:r>
        <w:rPr>
          <w:rFonts w:ascii="宋体" w:hAnsi="宋体" w:cs="宋体"/>
          <w:color w:val="000000"/>
          <w:sz w:val="21"/>
          <w:szCs w:val="21"/>
          <w:highlight w:val="none"/>
        </w:rPr>
      </w:r>
      <w:r/>
    </w:p>
    <w:p>
      <w:pPr>
        <w:pStyle w:val="942"/>
        <w:jc w:val="both"/>
        <w:spacing w:line="360" w:lineRule="auto"/>
        <w:rPr>
          <w:rFonts w:ascii="宋体" w:hAnsi="宋体" w:cs="宋体"/>
          <w:color w:val="000000"/>
          <w:sz w:val="21"/>
          <w:szCs w:val="21"/>
          <w:highlight w:val="none"/>
        </w:rPr>
      </w:pPr>
      <w:r/>
      <w:bookmarkStart w:id="43" w:name="_Toc492294183"/>
      <w:r>
        <w:rPr>
          <w:rFonts w:hint="eastAsia" w:ascii="宋体" w:hAnsi="宋体" w:cs="宋体"/>
          <w:b/>
          <w:color w:val="000000"/>
          <w:sz w:val="21"/>
          <w:szCs w:val="21"/>
          <w:highlight w:val="none"/>
        </w:rPr>
        <w:t xml:space="preserve">18.投标文件的有效期</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18.1自投标截止日起</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0日内，投标文件应保持有效。</w:t>
      </w:r>
      <w:r>
        <w:rPr>
          <w:rFonts w:hint="eastAsia" w:ascii="宋体" w:hAnsi="宋体" w:cs="宋体"/>
          <w:b/>
          <w:bCs/>
          <w:color w:val="000000"/>
          <w:sz w:val="21"/>
          <w:szCs w:val="21"/>
          <w:highlight w:val="none"/>
        </w:rPr>
        <w:t xml:space="preserve">投标文件中承诺的投标有效期应当不少于招标文件中载明的投标有效期，否则投标无效。</w:t>
      </w:r>
      <w:r>
        <w:rPr>
          <w:rFonts w:ascii="宋体" w:hAnsi="宋体" w:cs="宋体"/>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000000"/>
          <w:sz w:val="21"/>
          <w:szCs w:val="21"/>
          <w:highlight w:val="none"/>
        </w:rPr>
        <w:t xml:space="preserve">同时受投标有效期约束的所有权利与义务期限与新的投标有效期一致；拒绝延长的，其投标失效</w:t>
      </w:r>
      <w:r>
        <w:rPr>
          <w:rFonts w:hint="eastAsia" w:ascii="宋体" w:hAnsi="宋体" w:cs="宋体"/>
          <w:color w:val="000000"/>
          <w:sz w:val="21"/>
          <w:szCs w:val="21"/>
          <w:highlight w:val="none"/>
        </w:rPr>
        <w:t xml:space="preserve">。</w:t>
      </w:r>
      <w:bookmarkEnd w:id="43"/>
      <w:r/>
      <w:bookmarkStart w:id="44" w:name="_Toc492294187"/>
      <w:r>
        <w:rPr>
          <w:rFonts w:ascii="宋体" w:hAnsi="宋体" w:cs="宋体"/>
          <w:color w:val="000000"/>
          <w:sz w:val="21"/>
          <w:szCs w:val="21"/>
          <w:highlight w:val="none"/>
        </w:rPr>
      </w:r>
      <w:r/>
    </w:p>
    <w:p>
      <w:pPr>
        <w:pStyle w:val="1211"/>
        <w:ind w:firstLine="0"/>
        <w:jc w:val="both"/>
        <w:spacing w:line="360" w:lineRule="auto"/>
        <w:rPr>
          <w:rFonts w:ascii="宋体" w:hAnsi="宋体" w:cs="宋体"/>
          <w:color w:val="000000"/>
          <w:sz w:val="21"/>
          <w:szCs w:val="21"/>
          <w:highlight w:val="none"/>
          <w:lang w:val="zh-TW"/>
        </w:rPr>
      </w:pPr>
      <w:r>
        <w:rPr>
          <w:rFonts w:hint="eastAsia" w:ascii="宋体" w:hAnsi="宋体" w:cs="宋体"/>
          <w:b/>
          <w:color w:val="000000"/>
          <w:sz w:val="21"/>
          <w:szCs w:val="21"/>
          <w:highlight w:val="none"/>
        </w:rPr>
        <w:t xml:space="preserve">五、</w:t>
      </w:r>
      <w:bookmarkEnd w:id="44"/>
      <w:r>
        <w:rPr>
          <w:rFonts w:hint="eastAsia" w:ascii="宋体" w:hAnsi="宋体" w:cs="宋体"/>
          <w:b/>
          <w:color w:val="000000"/>
          <w:sz w:val="21"/>
          <w:szCs w:val="21"/>
          <w:highlight w:val="none"/>
        </w:rPr>
        <w:t xml:space="preserve">开标和评标</w:t>
      </w:r>
      <w:r>
        <w:rPr>
          <w:rFonts w:ascii="宋体" w:hAnsi="宋体" w:cs="宋体"/>
          <w:color w:val="000000"/>
          <w:sz w:val="21"/>
          <w:szCs w:val="21"/>
          <w:highlight w:val="none"/>
          <w:lang w:val="zh-TW"/>
        </w:rPr>
      </w:r>
      <w:r/>
    </w:p>
    <w:p>
      <w:pPr>
        <w:pStyle w:val="942"/>
        <w:keepLines w:val="0"/>
        <w:keepNext w:val="0"/>
        <w:pageBreakBefore w:val="0"/>
        <w:spacing w:line="360" w:lineRule="auto"/>
        <w:rPr>
          <w:rFonts w:hint="eastAsia" w:ascii="宋体" w:hAnsi="宋体" w:eastAsia="宋体" w:cs="宋体"/>
          <w:color w:val="000000"/>
          <w:sz w:val="21"/>
          <w:szCs w:val="21"/>
          <w:highlight w:val="none"/>
        </w:rPr>
      </w:pPr>
      <w:r/>
      <w:bookmarkStart w:id="45" w:name="_Hlk92794076"/>
      <w:r/>
      <w:bookmarkStart w:id="46" w:name="_Toc492294191"/>
      <w:r>
        <w:rPr>
          <w:rFonts w:hint="eastAsia" w:ascii="宋体" w:hAnsi="宋体" w:eastAsia="宋体" w:cs="宋体"/>
          <w:b/>
          <w:color w:val="000000"/>
          <w:sz w:val="21"/>
          <w:szCs w:val="21"/>
          <w:highlight w:val="none"/>
          <w:shd w:val="clear" w:color="auto" w:fill="ffffff"/>
        </w:rPr>
        <w:t xml:space="preserve">19.开标</w:t>
      </w:r>
      <w:r>
        <w:rPr>
          <w:rFonts w:hint="eastAsia"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bookmarkStart w:id="47" w:name="_Hlk90652960"/>
      <w:r>
        <w:rPr>
          <w:rFonts w:hint="eastAsia" w:ascii="宋体" w:hAnsi="宋体" w:eastAsia="宋体" w:cs="宋体"/>
          <w:color w:val="000000"/>
          <w:sz w:val="21"/>
          <w:szCs w:val="21"/>
          <w:highlight w:val="none"/>
        </w:rPr>
        <w:t xml:space="preserve">19.2线上参加（观看）开标（开启）会方式：登录“苏采云”系统，点击“开标大厅”，选择对应项目，点击进入不见面开标系统。</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47"/>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bookmarkStart w:id="48" w:name="_Hlk158135485"/>
      <w:r>
        <w:rPr>
          <w:rFonts w:hint="eastAsia" w:ascii="宋体" w:hAnsi="宋体" w:eastAsia="宋体" w:cs="宋体"/>
          <w:color w:val="000000"/>
          <w:sz w:val="21"/>
          <w:szCs w:val="21"/>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48"/>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19.5供应商在“苏采云”系统规定的时间内未成功解密电子投标文件的，投标无效。</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bookmarkStart w:id="49" w:name="_Hlk90653182"/>
      <w:r>
        <w:rPr>
          <w:rFonts w:hint="eastAsia" w:ascii="宋体" w:hAnsi="宋体" w:eastAsia="宋体" w:cs="宋体"/>
          <w:color w:val="000000"/>
          <w:sz w:val="21"/>
          <w:szCs w:val="21"/>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49"/>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19.8至投标文件提交截止时间，递交投标文件的供应商不足三家的，不得开标。</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19.9开标在招标文件规定的时间、地点进行，由采购人或采购代理机构主持，供应商参加（观看），评标委员会成员不得参加开标活动。</w:t>
      </w:r>
      <w:bookmarkEnd w:id="45"/>
      <w:r>
        <w:rPr>
          <w:rFonts w:ascii="宋体" w:hAnsi="宋体" w:eastAsia="宋体" w:cs="宋体"/>
          <w:color w:val="000000"/>
          <w:sz w:val="21"/>
          <w:szCs w:val="21"/>
          <w:highlight w:val="none"/>
        </w:rPr>
      </w:r>
      <w:r/>
    </w:p>
    <w:p>
      <w:pPr>
        <w:pStyle w:val="942"/>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20.信用查询</w:t>
      </w:r>
      <w:r>
        <w:rPr>
          <w:rFonts w:ascii="宋体" w:hAnsi="宋体" w:eastAsia="宋体" w:cs="宋体"/>
          <w:b/>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20.1查询时</w:t>
      </w:r>
      <w:r>
        <w:rPr>
          <w:rFonts w:hint="eastAsia" w:ascii="宋体" w:hAnsi="宋体" w:eastAsia="宋体" w:cs="宋体"/>
          <w:color w:val="000000"/>
          <w:sz w:val="21"/>
          <w:szCs w:val="21"/>
          <w:highlight w:val="none"/>
        </w:rPr>
        <w:t xml:space="preserve">间：</w:t>
      </w:r>
      <w:r>
        <w:rPr>
          <w:rFonts w:hint="eastAsia" w:ascii="宋体" w:hAnsi="宋体" w:eastAsia="宋体" w:cs="宋体"/>
          <w:color w:val="000000"/>
          <w:sz w:val="21"/>
          <w:szCs w:val="21"/>
          <w:highlight w:val="none"/>
          <w:lang w:eastAsia="zh-CN"/>
        </w:rPr>
        <w:t xml:space="preserve">评标阶段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20.2查询渠道：</w:t>
      </w:r>
      <w:r>
        <w:rPr>
          <w:rFonts w:hint="eastAsia" w:ascii="宋体" w:hAnsi="宋体" w:eastAsia="宋体" w:cs="宋体"/>
          <w:color w:val="000000"/>
          <w:sz w:val="21"/>
          <w:szCs w:val="21"/>
          <w:highlight w:val="none"/>
          <w:lang w:eastAsia="zh-CN"/>
        </w:rPr>
        <w:t xml:space="preserve">通过“信用中国”网站等渠道查询相关主体信用记录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信用记录使用规则：</w:t>
      </w:r>
      <w:r>
        <w:rPr>
          <w:rFonts w:hint="eastAsia" w:ascii="宋体" w:hAnsi="宋体" w:eastAsia="宋体" w:cs="宋体"/>
          <w:color w:val="000000"/>
          <w:sz w:val="21"/>
          <w:szCs w:val="21"/>
          <w:highlight w:val="none"/>
          <w:lang w:eastAsia="zh-CN"/>
        </w:rPr>
        <w:t xml:space="preserve">采购人或者采购代理机构在对供应商进行资格性审查时，应根据查询结果对供应商的不良信用记录逐项甄别确认。</w:t>
      </w:r>
      <w:r>
        <w:rPr>
          <w:rFonts w:hint="eastAsia" w:ascii="宋体" w:hAnsi="宋体" w:eastAsia="宋体" w:cs="宋体"/>
          <w:color w:val="000000"/>
          <w:sz w:val="21"/>
          <w:szCs w:val="21"/>
          <w:highlight w:val="none"/>
        </w:rPr>
        <w:t xml:space="preserve">按照《中华人民共和国政府采购法》第二十二条规定，下列信用记录属于应依法拒绝供应商参加政府采购的失信信息，存在此类失信信息的供应商的投标无效：</w:t>
      </w:r>
      <w:r>
        <w:rPr>
          <w:rFonts w:hint="eastAsia"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（一）政府采购严重违法记录，即供应商被全</w:t>
      </w:r>
      <w:r>
        <w:rPr>
          <w:rFonts w:hint="eastAsia" w:ascii="宋体" w:hAnsi="宋体" w:eastAsia="宋体" w:cs="宋体"/>
          <w:color w:val="000000"/>
          <w:sz w:val="21"/>
          <w:szCs w:val="21"/>
          <w:highlight w:val="none"/>
        </w:rPr>
        <w:t xml:space="preserve">国各级财政部门列入“政府采购严重违法失信行为记录名单”，且在处罚有效期内的。</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（二）财政部门与法院、工商、税务等部门联合惩戒的失信信息，包括：</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bookmarkStart w:id="50" w:name="_Hlk92794378"/>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eastAsia="宋体" w:cs="宋体"/>
          <w:color w:val="000000"/>
          <w:sz w:val="21"/>
          <w:szCs w:val="21"/>
          <w:highlight w:val="none"/>
        </w:rPr>
      </w:r>
      <w:r/>
    </w:p>
    <w:p>
      <w:pPr>
        <w:pStyle w:val="94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接受联合体的项目，两个及以上的自然人、法人或者其他组织组成一个联合体，以一个供应商的身份共同参加政府采购活动的，联合体成员其中一名成员存在失信信息的，视同联合体存在失信信息。</w:t>
      </w:r>
      <w:bookmarkEnd w:id="50"/>
      <w:r>
        <w:rPr>
          <w:rFonts w:ascii="宋体" w:hAnsi="宋体" w:eastAsia="宋体" w:cs="宋体"/>
          <w:color w:val="000000"/>
          <w:sz w:val="21"/>
          <w:szCs w:val="21"/>
          <w:highlight w:val="none"/>
        </w:rPr>
      </w:r>
      <w:r/>
    </w:p>
    <w:p>
      <w:pPr>
        <w:pStyle w:val="942"/>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21.评标委员会</w:t>
      </w:r>
      <w:r>
        <w:rPr>
          <w:rFonts w:ascii="宋体" w:hAnsi="宋体" w:eastAsia="宋体" w:cs="宋体"/>
          <w:b/>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21.1评标委员会由采购人或采购代理机构依法组建。</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21.2评标委员会负责具体的评标事务，并独立履行以下职责：</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21.2.1审查、评价投标文件是否符合招标文件的商务、技术等实质性要求；</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21.2.2要求供应商对投标文件有关事项作出澄清或者说明；</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21.2.3对投标文件进行比较和评价；</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21.2.4</w:t>
      </w:r>
      <w:r>
        <w:rPr>
          <w:rFonts w:hint="eastAsia" w:ascii="宋体" w:hAnsi="宋体" w:eastAsia="宋体" w:cs="宋体"/>
          <w:color w:val="000000"/>
          <w:sz w:val="21"/>
          <w:szCs w:val="21"/>
          <w:highlight w:val="none"/>
          <w:shd w:val="clear" w:color="auto" w:fill="ffffff"/>
          <w:lang w:val="zh-CN"/>
        </w:rPr>
        <w:t xml:space="preserve">按照评标办法和标准</w:t>
      </w:r>
      <w:r>
        <w:rPr>
          <w:rFonts w:hint="eastAsia" w:ascii="宋体" w:hAnsi="宋体" w:cs="宋体"/>
          <w:b/>
          <w:bCs/>
          <w:color w:val="000000"/>
          <w:sz w:val="21"/>
          <w:szCs w:val="21"/>
          <w:highlight w:val="none"/>
          <w:shd w:val="clear" w:color="auto" w:fill="ffffff"/>
          <w:lang w:val="en-US" w:eastAsia="zh-CN"/>
        </w:rPr>
        <w:t xml:space="preserve">每个采购包</w:t>
      </w:r>
      <w:r>
        <w:rPr>
          <w:rFonts w:hint="eastAsia" w:ascii="宋体" w:hAnsi="宋体" w:eastAsia="宋体" w:cs="宋体"/>
          <w:color w:val="000000"/>
          <w:sz w:val="21"/>
          <w:szCs w:val="21"/>
          <w:highlight w:val="none"/>
          <w:shd w:val="clear" w:color="auto" w:fill="ffffff"/>
          <w:lang w:val="zh-CN"/>
        </w:rPr>
        <w:t xml:space="preserve">推荐不低于3家中标候选人，并根据采购人的委托及评审结果直接确定中标人；</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21.2.5向采购人、采购代理机构或者有关部门报告评标中发现的违法行为；</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21.3评标委员会成员应当履行下列义务：</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21.3.1遵纪守法，客观、公正、廉洁地履行职责；</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21.3.2按照招标文件规定的评标办法和评标标准进行评标，对评审意见承担个人责任；</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21.3.3对评标过程和结果，以及供应商的商业秘密保密；</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21.3.4参与评审报告的起草；</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21.3.5配合相关部门的投诉处理工作；</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21.3.6配合采购人或采购代理机构答复投标供应商提出的质疑。</w:t>
      </w:r>
      <w:r>
        <w:rPr>
          <w:rFonts w:ascii="宋体" w:hAnsi="宋体" w:eastAsia="宋体" w:cs="宋体"/>
          <w:color w:val="000000"/>
          <w:sz w:val="21"/>
          <w:szCs w:val="21"/>
          <w:highlight w:val="none"/>
          <w:shd w:val="clear" w:color="auto" w:fill="ffffff"/>
        </w:rPr>
      </w:r>
      <w:r/>
    </w:p>
    <w:p>
      <w:pPr>
        <w:pStyle w:val="942"/>
        <w:keepLines w:val="0"/>
        <w:keepNext w:val="0"/>
        <w:pageBreakBefore w:val="0"/>
        <w:spacing w:line="360" w:lineRule="auto"/>
        <w:rPr>
          <w:rFonts w:ascii="宋体" w:hAnsi="宋体" w:eastAsia="宋体" w:cs="宋体"/>
          <w:b/>
          <w:color w:val="000000"/>
          <w:sz w:val="21"/>
          <w:szCs w:val="21"/>
          <w:highlight w:val="none"/>
          <w:shd w:val="clear" w:color="auto" w:fill="ffffff"/>
        </w:rPr>
      </w:pPr>
      <w:r/>
      <w:bookmarkEnd w:id="46"/>
      <w:r/>
      <w:bookmarkStart w:id="51" w:name="_Toc492294192"/>
      <w:r>
        <w:rPr>
          <w:rFonts w:hint="eastAsia" w:ascii="宋体" w:hAnsi="宋体" w:eastAsia="宋体" w:cs="宋体"/>
          <w:b/>
          <w:color w:val="000000"/>
          <w:sz w:val="21"/>
          <w:szCs w:val="21"/>
          <w:highlight w:val="none"/>
          <w:shd w:val="clear" w:color="auto" w:fill="ffffff"/>
        </w:rPr>
        <w:t xml:space="preserve">22.评标内容的保密</w:t>
      </w:r>
      <w:r>
        <w:rPr>
          <w:rFonts w:ascii="宋体" w:hAnsi="宋体" w:eastAsia="宋体" w:cs="宋体"/>
          <w:b/>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rPr>
          <w:rFonts w:ascii="宋体" w:hAnsi="宋体" w:eastAsia="宋体" w:cs="宋体"/>
          <w:color w:val="000000"/>
          <w:sz w:val="21"/>
          <w:szCs w:val="21"/>
          <w:highlight w:val="none"/>
          <w:shd w:val="clear" w:color="auto" w:fill="ffffff"/>
        </w:rPr>
      </w:r>
      <w:r/>
    </w:p>
    <w:p>
      <w:pPr>
        <w:pStyle w:val="94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rPr>
          <w:rFonts w:ascii="宋体" w:hAnsi="宋体" w:eastAsia="宋体" w:cs="宋体"/>
          <w:color w:val="000000"/>
          <w:sz w:val="21"/>
          <w:szCs w:val="21"/>
          <w:highlight w:val="none"/>
          <w:shd w:val="clear" w:color="auto" w:fill="ffffff"/>
        </w:rPr>
      </w:r>
      <w:r/>
    </w:p>
    <w:p>
      <w:pPr>
        <w:pStyle w:val="94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w:t>
      </w:r>
      <w:bookmarkEnd w:id="51"/>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.1投标文件初审分为资格性检查和符合性检查。</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.1.1资格性检查。依据法律法规和招标文件的规定，采购人或者采购代理机构依法对投标人的资格进行审查。对投标文件中的资格证明等进行审查，以确定投标供应商是否具备投标资格。</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eastAsia="zh-CN"/>
        </w:rPr>
      </w:r>
      <w:r/>
    </w:p>
    <w:p>
      <w:pPr>
        <w:pStyle w:val="94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.2开标后，评标委员会将审查投标文件是否实质性响应招标文件的要求、内容是否完整、价格构成有无计算错误、文件签署是否齐全等。</w:t>
      </w:r>
      <w:r>
        <w:rPr>
          <w:rFonts w:hint="eastAsia" w:ascii="宋体" w:hAnsi="宋体" w:eastAsia="宋体" w:cs="宋体"/>
          <w:b/>
          <w:bCs/>
          <w:color w:val="000000"/>
          <w:sz w:val="21"/>
          <w:szCs w:val="21"/>
          <w:highlight w:val="none"/>
          <w:lang w:eastAsia="zh-CN"/>
        </w:rPr>
        <w:t xml:space="preserve">投标文件属下列情况之一的，评标委员会将按无效投标处理：</w:t>
      </w:r>
      <w:r>
        <w:rPr>
          <w:rFonts w:hint="eastAsia" w:ascii="宋体" w:hAnsi="宋体" w:eastAsia="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.1投标文件未按照本须知规定制作的；</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.2与招标文件有重大偏离；</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.3投标人拒绝修正错误；</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.4投标人的报价是选择性的；</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.5投标人的报价只投了部分内容；</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.6投标报价超过招标文件中规定的</w:t>
      </w:r>
      <w:r>
        <w:rPr>
          <w:rFonts w:hint="eastAsia" w:ascii="宋体" w:hAnsi="宋体" w:cs="宋体"/>
          <w:b/>
          <w:color w:val="000000"/>
          <w:sz w:val="21"/>
          <w:szCs w:val="21"/>
          <w:highlight w:val="none"/>
          <w:lang w:val="en-US" w:eastAsia="zh-CN"/>
        </w:rPr>
        <w:t xml:space="preserve">对应采购包</w:t>
      </w:r>
      <w:r>
        <w:rPr>
          <w:rFonts w:hint="eastAsia" w:ascii="宋体" w:hAnsi="宋体" w:cs="宋体"/>
          <w:color w:val="000000"/>
          <w:sz w:val="21"/>
          <w:szCs w:val="21"/>
          <w:highlight w:val="none"/>
        </w:rPr>
        <w:t xml:space="preserve">预算金额或者最高限价的；</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.7投标人的投标文件出现了评标委员会认为不应当雷同的情况；</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.8</w:t>
      </w:r>
      <w:r>
        <w:rPr>
          <w:rFonts w:hint="eastAsia" w:ascii="宋体" w:hAnsi="宋体" w:cs="宋体"/>
          <w:b/>
          <w:color w:val="000000"/>
          <w:sz w:val="21"/>
          <w:szCs w:val="21"/>
          <w:highlight w:val="none"/>
        </w:rPr>
        <w:t xml:space="preserve">机器码检查中，不同投标人使用同一台电脑编制投标文件的；</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.9其他被评标委员会认定无效的情况。</w:t>
      </w:r>
      <w:r>
        <w:rPr>
          <w:rFonts w:ascii="宋体" w:hAnsi="宋体" w:cs="宋体"/>
          <w:color w:val="000000"/>
          <w:sz w:val="21"/>
          <w:szCs w:val="21"/>
          <w:highlight w:val="none"/>
        </w:rPr>
      </w:r>
      <w:r/>
    </w:p>
    <w:p>
      <w:pPr>
        <w:pStyle w:val="121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hint="eastAsia" w:ascii="宋体" w:hAnsi="宋体" w:eastAsia="宋体" w:cs="宋体"/>
          <w:color w:val="000000"/>
          <w:sz w:val="21"/>
          <w:szCs w:val="21"/>
          <w:highlight w:val="none"/>
          <w:lang w:eastAsia="zh-CN"/>
        </w:rPr>
      </w:r>
      <w:r/>
    </w:p>
    <w:p>
      <w:pPr>
        <w:pStyle w:val="121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将允许修改投标中不构成重大偏离的</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微小的、非正规、不一致或不规则的地方，但这些修改不能影响任何投标人的名次相应排列。投标人不得对招标文件进行实质性修改，包括但不限于付款方式、付款条件等条款，否则投标文件将</w:t>
      </w:r>
      <w:r>
        <w:rPr>
          <w:rFonts w:hint="eastAsia" w:ascii="宋体" w:hAnsi="宋体" w:cs="宋体"/>
          <w:color w:val="000000"/>
          <w:sz w:val="21"/>
          <w:szCs w:val="21"/>
          <w:highlight w:val="none"/>
          <w:lang w:val="en-US" w:eastAsia="zh-CN"/>
        </w:rPr>
        <w:t xml:space="preserve">按无效标处理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lang w:val="zh-TW" w:eastAsia="zh-TW"/>
        </w:rPr>
      </w:r>
      <w:r/>
    </w:p>
    <w:p>
      <w:pPr>
        <w:pStyle w:val="94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3.6</w:t>
      </w:r>
      <w:r>
        <w:rPr>
          <w:rFonts w:hint="eastAsia" w:ascii="宋体" w:hAnsi="宋体" w:cs="宋体"/>
          <w:color w:val="000000"/>
          <w:sz w:val="21"/>
          <w:szCs w:val="21"/>
          <w:highlight w:val="none"/>
        </w:rPr>
        <w:t xml:space="preserve">评标委员会将拒绝被确定为非实质性响应的投标，投标人不能通过修正或撤销不符之处而使其投标成为实质性响应的投标。</w:t>
      </w:r>
      <w:r>
        <w:rPr>
          <w:rFonts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投标文件报价出现前后不一致的，除招标文件另有规定外，修正错误的原则如下：</w:t>
      </w:r>
      <w:r>
        <w:rPr>
          <w:rFonts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TW" w:eastAsia="zh-TW"/>
        </w:rPr>
        <w:t xml:space="preserve">投标文件中开标一览表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内容与投标文件中</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明细内容不一致的，以开标一览表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为准；</w:t>
      </w:r>
      <w:r>
        <w:rPr>
          <w:rFonts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eastAsia="zh-TW"/>
        </w:rPr>
        <w:t xml:space="preserve">投标</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的大写金额与小写金额不一致的，以大写金额为准；</w:t>
      </w:r>
      <w:r>
        <w:rPr>
          <w:rFonts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TW" w:eastAsia="zh-TW"/>
        </w:rPr>
        <w:t xml:space="preserve">单价金额小数点</w:t>
      </w:r>
      <w:r>
        <w:rPr>
          <w:rFonts w:hint="eastAsia" w:ascii="宋体" w:hAnsi="宋体" w:cs="宋体"/>
          <w:color w:val="000000"/>
          <w:sz w:val="21"/>
          <w:szCs w:val="21"/>
          <w:highlight w:val="none"/>
          <w:lang w:val="zh-TW"/>
        </w:rPr>
        <w:t xml:space="preserve">或百分比</w:t>
      </w:r>
      <w:r>
        <w:rPr>
          <w:rFonts w:hint="eastAsia" w:ascii="宋体" w:hAnsi="宋体" w:cs="宋体"/>
          <w:color w:val="000000"/>
          <w:sz w:val="21"/>
          <w:szCs w:val="21"/>
          <w:highlight w:val="none"/>
          <w:lang w:val="zh-TW" w:eastAsia="zh-TW"/>
        </w:rPr>
        <w:t xml:space="preserve">有</w:t>
      </w:r>
      <w:r>
        <w:rPr>
          <w:rFonts w:hint="eastAsia" w:ascii="宋体" w:hAnsi="宋体" w:cs="宋体"/>
          <w:color w:val="000000"/>
          <w:sz w:val="21"/>
          <w:szCs w:val="21"/>
          <w:highlight w:val="none"/>
          <w:lang w:val="zh-TW"/>
        </w:rPr>
        <w:t xml:space="preserve">明显</w:t>
      </w:r>
      <w:r>
        <w:rPr>
          <w:rFonts w:hint="eastAsia" w:ascii="宋体" w:hAnsi="宋体" w:cs="宋体"/>
          <w:color w:val="000000"/>
          <w:sz w:val="21"/>
          <w:szCs w:val="21"/>
          <w:highlight w:val="none"/>
          <w:lang w:val="zh-TW" w:eastAsia="zh-TW"/>
        </w:rPr>
        <w:t xml:space="preserve">错位的，应以开标一览表的总价为准，并修改单价；</w:t>
      </w:r>
      <w:r>
        <w:rPr>
          <w:rFonts w:ascii="宋体" w:hAnsi="宋体" w:cs="宋体"/>
          <w:color w:val="000000"/>
          <w:sz w:val="21"/>
          <w:szCs w:val="21"/>
          <w:highlight w:val="none"/>
          <w:lang w:val="zh-TW" w:eastAsia="zh-TW"/>
        </w:rPr>
      </w:r>
      <w:r/>
    </w:p>
    <w:p>
      <w:pPr>
        <w:pStyle w:val="94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TW"/>
        </w:rPr>
        <w:t xml:space="preserve">总价金额与按单价汇总金额不一致的，以单价金额计算结果为准；</w:t>
      </w:r>
      <w:r>
        <w:rPr>
          <w:rFonts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TW" w:eastAsia="zh-TW"/>
        </w:rPr>
        <w:t xml:space="preserve">对不同文字文本投标文件的解释发生异议的，以中文文本为准；</w:t>
      </w:r>
      <w:r>
        <w:rPr>
          <w:rFonts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同时出现两种以上不一致的，按照前款规定的顺序进行修正。</w:t>
      </w:r>
      <w:r>
        <w:rPr>
          <w:rFonts w:ascii="宋体" w:hAnsi="宋体" w:cs="宋体"/>
          <w:color w:val="000000"/>
          <w:sz w:val="21"/>
          <w:szCs w:val="21"/>
          <w:highlight w:val="none"/>
          <w:lang w:val="zh-TW"/>
        </w:rPr>
      </w:r>
      <w:r/>
    </w:p>
    <w:p>
      <w:pPr>
        <w:pStyle w:val="942"/>
        <w:ind w:firstLine="420"/>
        <w:keepLines w:val="0"/>
        <w:keepNext w:val="0"/>
        <w:pageBreakBefore w:val="0"/>
        <w:spacing w:line="360" w:lineRule="auto"/>
        <w:rPr>
          <w:rFonts w:ascii="宋体" w:hAnsi="宋体" w:cs="宋体"/>
          <w:b/>
          <w:bCs/>
          <w:color w:val="000000"/>
          <w:sz w:val="21"/>
          <w:szCs w:val="21"/>
          <w:highlight w:val="none"/>
          <w:lang w:val="zh-TW"/>
        </w:rPr>
      </w:pPr>
      <w:r>
        <w:rPr>
          <w:rFonts w:hint="eastAsia" w:ascii="宋体" w:hAnsi="宋体" w:cs="宋体"/>
          <w:b/>
          <w:bCs/>
          <w:color w:val="000000"/>
          <w:sz w:val="21"/>
          <w:szCs w:val="21"/>
          <w:highlight w:val="none"/>
          <w:lang w:val="zh-TW"/>
        </w:rPr>
        <w:t xml:space="preserve">修正后的报价按照《政府采购货物和服务招标投标管理办法》（财政部令第</w:t>
      </w:r>
      <w:r>
        <w:rPr>
          <w:rFonts w:hint="eastAsia" w:ascii="宋体" w:hAnsi="宋体" w:cs="宋体"/>
          <w:b/>
          <w:bCs/>
          <w:color w:val="000000"/>
          <w:sz w:val="21"/>
          <w:szCs w:val="21"/>
          <w:highlight w:val="none"/>
        </w:rPr>
        <w:t xml:space="preserve">87号</w:t>
      </w:r>
      <w:r>
        <w:rPr>
          <w:rFonts w:hint="eastAsia" w:ascii="宋体" w:hAnsi="宋体" w:cs="宋体"/>
          <w:b/>
          <w:bCs/>
          <w:color w:val="000000"/>
          <w:sz w:val="21"/>
          <w:szCs w:val="21"/>
          <w:highlight w:val="none"/>
          <w:lang w:val="zh-TW"/>
        </w:rPr>
        <w:t xml:space="preserve">）第五十一条第二款的规定经投标人确认后产生约束力，投标人不确认的，其投标无效。</w:t>
      </w:r>
      <w:r>
        <w:rPr>
          <w:rFonts w:ascii="宋体" w:hAnsi="宋体" w:cs="宋体"/>
          <w:b/>
          <w:bCs/>
          <w:color w:val="000000"/>
          <w:sz w:val="21"/>
          <w:szCs w:val="21"/>
          <w:highlight w:val="none"/>
          <w:lang w:val="zh-TW"/>
        </w:rPr>
      </w:r>
      <w:r/>
    </w:p>
    <w:p>
      <w:pPr>
        <w:pStyle w:val="94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lang w:val="zh-TW"/>
        </w:rPr>
        <w:t xml:space="preserve">2</w:t>
      </w:r>
      <w:r>
        <w:rPr>
          <w:rFonts w:hint="eastAsia" w:ascii="宋体" w:hAnsi="宋体" w:cs="宋体"/>
          <w:color w:val="000000"/>
          <w:sz w:val="21"/>
          <w:szCs w:val="21"/>
          <w:highlight w:val="none"/>
          <w:lang w:val="en-US" w:eastAsia="zh-CN"/>
        </w:rPr>
        <w:t xml:space="preserve">3.8</w:t>
      </w:r>
      <w:r>
        <w:rPr>
          <w:rFonts w:hint="eastAsia" w:ascii="宋体" w:hAnsi="宋体" w:cs="宋体"/>
          <w:color w:val="000000"/>
          <w:sz w:val="21"/>
          <w:szCs w:val="21"/>
          <w:highlight w:val="none"/>
          <w:lang w:val="zh-TW" w:eastAsia="zh-TW"/>
        </w:rPr>
        <w:t xml:space="preserve">评标委员会对投标文件的判定，只依据投标内容本身，不依靠开标后的任何外来证明。</w:t>
      </w:r>
      <w:r>
        <w:rPr>
          <w:rFonts w:ascii="宋体" w:hAnsi="宋体" w:cs="宋体"/>
          <w:color w:val="000000"/>
          <w:sz w:val="21"/>
          <w:szCs w:val="21"/>
          <w:highlight w:val="none"/>
          <w:lang w:val="zh-TW" w:eastAsia="zh-TW"/>
        </w:rPr>
      </w:r>
      <w:r/>
    </w:p>
    <w:p>
      <w:pPr>
        <w:pStyle w:val="942"/>
        <w:ind w:firstLine="422"/>
        <w:jc w:val="both"/>
        <w:keepLines w:val="0"/>
        <w:keepNext w:val="0"/>
        <w:pageBreakBefore w:val="0"/>
        <w:spacing w:line="360" w:lineRule="auto"/>
        <w:widowControl w:val="off"/>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rPr>
        <w:t xml:space="preserve">2</w:t>
      </w:r>
      <w:r>
        <w:rPr>
          <w:rFonts w:hint="eastAsia" w:ascii="宋体" w:hAnsi="宋体" w:cs="宋体"/>
          <w:b/>
          <w:bCs/>
          <w:color w:val="000000"/>
          <w:sz w:val="21"/>
          <w:szCs w:val="21"/>
          <w:highlight w:val="none"/>
          <w:lang w:val="en-US" w:eastAsia="zh-CN"/>
        </w:rPr>
        <w:t xml:space="preserve">3.9</w:t>
      </w:r>
      <w:r>
        <w:rPr>
          <w:rFonts w:hint="eastAsia" w:ascii="宋体" w:hAnsi="宋体" w:cs="宋体"/>
          <w:b/>
          <w:bCs/>
          <w:color w:val="000000"/>
          <w:sz w:val="21"/>
          <w:szCs w:val="21"/>
          <w:highlight w:val="none"/>
        </w:rPr>
        <w:t xml:space="preserve">政府采购异常低价审查</w:t>
      </w:r>
      <w:r>
        <w:rPr>
          <w:rFonts w:hint="eastAsia" w:ascii="宋体" w:hAnsi="宋体" w:cs="宋体"/>
          <w:b/>
          <w:bCs/>
          <w:color w:val="000000"/>
          <w:sz w:val="21"/>
          <w:szCs w:val="21"/>
          <w:highlight w:val="none"/>
        </w:rPr>
      </w:r>
      <w:r/>
    </w:p>
    <w:p>
      <w:pPr>
        <w:pStyle w:val="94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一</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政府采购评</w:t>
      </w:r>
      <w:r>
        <w:rPr>
          <w:rFonts w:hint="eastAsia" w:ascii="宋体" w:hAnsi="宋体" w:cs="宋体"/>
          <w:bCs/>
          <w:color w:val="000000"/>
          <w:sz w:val="21"/>
          <w:szCs w:val="21"/>
          <w:highlight w:val="none"/>
          <w:lang w:val="en-US" w:eastAsia="zh-CN"/>
        </w:rPr>
        <w:t xml:space="preserve">标过程</w:t>
      </w:r>
      <w:r>
        <w:rPr>
          <w:rFonts w:hint="eastAsia" w:ascii="宋体" w:hAnsi="宋体" w:cs="宋体"/>
          <w:bCs/>
          <w:color w:val="000000"/>
          <w:sz w:val="21"/>
          <w:szCs w:val="21"/>
          <w:highlight w:val="none"/>
        </w:rPr>
        <w:t xml:space="preserve">中出现下列情形之一的，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应当启动异常低价投标（响应）审查程序：</w:t>
      </w:r>
      <w:r>
        <w:rPr>
          <w:rFonts w:hint="eastAsia" w:ascii="宋体" w:hAnsi="宋体" w:cs="宋体"/>
          <w:bCs/>
          <w:color w:val="000000"/>
          <w:sz w:val="21"/>
          <w:szCs w:val="21"/>
          <w:highlight w:val="none"/>
        </w:rPr>
      </w:r>
      <w:r/>
    </w:p>
    <w:p>
      <w:pPr>
        <w:pStyle w:val="94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94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94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942"/>
        <w:ind w:firstLine="422"/>
        <w:jc w:val="both"/>
        <w:keepLines w:val="0"/>
        <w:keepNext w:val="0"/>
        <w:pageBreakBefore w:val="0"/>
        <w:spacing w:line="360" w:lineRule="auto"/>
        <w:widowControl w:val="off"/>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评标委员会</w:t>
      </w:r>
      <w:r>
        <w:rPr>
          <w:rFonts w:hint="eastAsia" w:ascii="宋体" w:hAnsi="宋体" w:eastAsia="宋体" w:cs="宋体"/>
          <w:bCs/>
          <w:color w:val="000000"/>
          <w:sz w:val="21"/>
          <w:szCs w:val="21"/>
          <w:highlight w:val="none"/>
        </w:rPr>
        <w:t xml:space="preserve">基于专业判断，认为供应商报价过低，有可能影响产品质量或者不能诚信履约的其他情形。</w:t>
      </w:r>
      <w:r>
        <w:rPr>
          <w:rFonts w:hint="eastAsia" w:ascii="宋体" w:hAnsi="宋体" w:eastAsia="宋体" w:cs="宋体"/>
          <w:bCs/>
          <w:color w:val="000000"/>
          <w:sz w:val="21"/>
          <w:szCs w:val="21"/>
          <w:highlight w:val="none"/>
        </w:rPr>
      </w:r>
      <w:r/>
    </w:p>
    <w:p>
      <w:pPr>
        <w:pStyle w:val="94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（二）</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启动异常低价投标（响应）审查后，属于前述第1项至第4项情形的，</w:t>
      </w:r>
      <w:r>
        <w:rPr>
          <w:rFonts w:hint="eastAsia" w:ascii="宋体" w:hAnsi="宋体" w:cs="宋体"/>
          <w:bCs/>
          <w:color w:val="000000"/>
          <w:sz w:val="21"/>
          <w:szCs w:val="21"/>
          <w:highlight w:val="none"/>
          <w:lang w:val="en-US" w:eastAsia="zh-CN"/>
        </w:rPr>
        <w:t xml:space="preserve">将</w:t>
      </w:r>
      <w:r>
        <w:rPr>
          <w:rFonts w:hint="eastAsia" w:ascii="宋体" w:hAnsi="宋体" w:cs="宋体"/>
          <w:bCs/>
          <w:color w:val="000000"/>
          <w:sz w:val="21"/>
          <w:szCs w:val="21"/>
          <w:highlight w:val="none"/>
        </w:rPr>
        <w:t xml:space="preserve">要求相关供应商在评审现场合理的时间内</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30分钟</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94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应当将其作为无效投标（响应）处理。</w:t>
      </w:r>
      <w:r>
        <w:rPr>
          <w:rFonts w:hint="eastAsia" w:ascii="宋体" w:hAnsi="宋体" w:cs="宋体"/>
          <w:bCs/>
          <w:color w:val="000000"/>
          <w:sz w:val="21"/>
          <w:szCs w:val="21"/>
          <w:highlight w:val="none"/>
        </w:rPr>
      </w:r>
      <w:r/>
    </w:p>
    <w:p>
      <w:pPr>
        <w:pStyle w:val="942"/>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有关互联网浏览、查询历史一并归档。</w:t>
      </w:r>
      <w:r>
        <w:rPr>
          <w:rFonts w:ascii="宋体" w:hAnsi="宋体" w:cs="宋体"/>
          <w:color w:val="000000"/>
          <w:sz w:val="21"/>
          <w:szCs w:val="21"/>
          <w:highlight w:val="none"/>
          <w:lang w:val="zh-TW" w:eastAsia="zh-TW"/>
        </w:rPr>
      </w:r>
      <w:r/>
    </w:p>
    <w:p>
      <w:pPr>
        <w:pStyle w:val="942"/>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3.10</w:t>
      </w:r>
      <w:r>
        <w:rPr>
          <w:rFonts w:hint="eastAsia" w:ascii="宋体" w:hAnsi="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lang w:val="zh-TW" w:eastAsia="zh-TW"/>
        </w:rPr>
      </w:r>
      <w:r/>
    </w:p>
    <w:p>
      <w:pPr>
        <w:pStyle w:val="942"/>
        <w:keepLines w:val="0"/>
        <w:keepNext w:val="0"/>
        <w:pageBreakBefore w:val="0"/>
        <w:spacing w:line="360" w:lineRule="auto"/>
        <w:rPr>
          <w:rFonts w:ascii="宋体" w:hAnsi="宋体" w:cs="宋体"/>
          <w:b/>
          <w:color w:val="000000"/>
          <w:sz w:val="21"/>
          <w:szCs w:val="21"/>
          <w:highlight w:val="none"/>
        </w:rPr>
      </w:pPr>
      <w:r/>
      <w:bookmarkStart w:id="52" w:name="_Toc492294193"/>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52"/>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94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ascii="宋体" w:hAnsi="宋体" w:eastAsia="宋体" w:cs="宋体"/>
          <w:color w:val="000000"/>
          <w:sz w:val="21"/>
          <w:szCs w:val="21"/>
          <w:highlight w:val="none"/>
          <w:shd w:val="clear" w:color="auto" w:fill="ffffff"/>
        </w:rPr>
      </w:r>
      <w:r/>
    </w:p>
    <w:p>
      <w:pPr>
        <w:pStyle w:val="94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bookmarkStart w:id="53" w:name="_Hlk158140503"/>
      <w:r/>
      <w:bookmarkStart w:id="54" w:name="_Hlk158140452"/>
      <w:r/>
      <w:bookmarkStart w:id="55" w:name="_Hlk90656398"/>
      <w:r>
        <w:rPr>
          <w:rFonts w:hint="eastAsia" w:ascii="宋体" w:hAnsi="宋体" w:eastAsia="宋体" w:cs="宋体"/>
          <w:color w:val="000000"/>
          <w:sz w:val="21"/>
          <w:szCs w:val="21"/>
          <w:highlight w:val="none"/>
          <w:shd w:val="clear" w:color="auto" w:fill="ffffff"/>
        </w:rPr>
        <w:t xml:space="preserve">24.2本项目采用线上澄清</w:t>
      </w:r>
      <w:bookmarkEnd w:id="53"/>
      <w:r>
        <w:rPr>
          <w:rFonts w:hint="eastAsia" w:ascii="宋体" w:hAnsi="宋体" w:eastAsia="宋体" w:cs="宋体"/>
          <w:color w:val="000000"/>
          <w:sz w:val="21"/>
          <w:szCs w:val="21"/>
          <w:highlight w:val="none"/>
          <w:shd w:val="clear" w:color="auto" w:fill="ffffff"/>
        </w:rPr>
        <w:t xml:space="preserve">。</w:t>
      </w:r>
      <w:bookmarkEnd w:id="54"/>
      <w:r>
        <w:rPr>
          <w:rFonts w:ascii="宋体" w:hAnsi="宋体" w:eastAsia="宋体" w:cs="宋体"/>
          <w:color w:val="000000"/>
          <w:sz w:val="21"/>
          <w:szCs w:val="21"/>
          <w:highlight w:val="none"/>
          <w:shd w:val="clear" w:color="auto" w:fill="ffffff"/>
        </w:rPr>
      </w:r>
      <w:r/>
    </w:p>
    <w:p>
      <w:pPr>
        <w:pStyle w:val="94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ascii="宋体" w:hAnsi="宋体" w:eastAsia="宋体" w:cs="宋体"/>
          <w:color w:val="000000"/>
          <w:sz w:val="21"/>
          <w:szCs w:val="21"/>
          <w:highlight w:val="none"/>
          <w:shd w:val="clear" w:color="auto" w:fill="ffffff"/>
        </w:rPr>
      </w:r>
      <w:r/>
    </w:p>
    <w:p>
      <w:pPr>
        <w:pStyle w:val="94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24.2.2接到评标委员会澄清、说明和更正要求的供应商如未按规定</w:t>
      </w:r>
      <w:r>
        <w:rPr>
          <w:rFonts w:hint="eastAsia" w:ascii="宋体" w:hAnsi="宋体" w:eastAsia="宋体" w:cs="宋体"/>
          <w:color w:val="000000"/>
          <w:sz w:val="21"/>
          <w:szCs w:val="21"/>
          <w:highlight w:val="none"/>
          <w:shd w:val="clear" w:color="auto" w:fill="ffffff"/>
          <w:lang w:val="en-US" w:eastAsia="zh-CN"/>
        </w:rPr>
        <w:t xml:space="preserve">作</w:t>
      </w:r>
      <w:r>
        <w:rPr>
          <w:rFonts w:hint="eastAsia" w:ascii="宋体" w:hAnsi="宋体" w:eastAsia="宋体" w:cs="宋体"/>
          <w:color w:val="000000"/>
          <w:sz w:val="21"/>
          <w:szCs w:val="21"/>
          <w:highlight w:val="none"/>
          <w:shd w:val="clear" w:color="auto" w:fill="ffffff"/>
        </w:rPr>
        <w:t xml:space="preserve">出澄清、说明和更正，其风险由供应商自行承担。</w:t>
      </w:r>
      <w:bookmarkEnd w:id="55"/>
      <w:r>
        <w:rPr>
          <w:rFonts w:ascii="宋体" w:hAnsi="宋体" w:cs="宋体"/>
          <w:color w:val="000000"/>
          <w:sz w:val="21"/>
          <w:szCs w:val="21"/>
          <w:highlight w:val="none"/>
        </w:rPr>
      </w:r>
      <w:r/>
    </w:p>
    <w:p>
      <w:pPr>
        <w:pStyle w:val="94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.废标</w:t>
      </w:r>
      <w:r>
        <w:rPr>
          <w:rFonts w:ascii="宋体" w:hAnsi="宋体" w:cs="宋体"/>
          <w:b/>
          <w:color w:val="000000"/>
          <w:sz w:val="21"/>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bookmarkStart w:id="56" w:name="_Toc492294200"/>
      <w:r>
        <w:rPr>
          <w:rFonts w:hint="eastAsia" w:ascii="宋体" w:hAnsi="宋体" w:cs="宋体"/>
          <w:color w:val="000000"/>
          <w:szCs w:val="21"/>
          <w:highlight w:val="none"/>
        </w:rPr>
        <w:t xml:space="preserve">25.1在招标过程中，出现下列情况之一的，应予废标：</w:t>
      </w:r>
      <w:r>
        <w:rPr>
          <w:rFonts w:hint="eastAsia"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w:t>
      </w:r>
      <w:r>
        <w:rPr>
          <w:rFonts w:hint="eastAsia" w:ascii="宋体" w:hAnsi="宋体" w:cs="宋体"/>
          <w:b/>
          <w:bCs/>
          <w:color w:val="000000"/>
          <w:szCs w:val="21"/>
          <w:highlight w:val="none"/>
          <w:lang w:val="en-US" w:eastAsia="zh-CN"/>
        </w:rPr>
        <w:t xml:space="preserve">各采购包</w:t>
      </w:r>
      <w:r>
        <w:rPr>
          <w:rFonts w:hint="eastAsia" w:ascii="宋体" w:hAnsi="宋体" w:cs="宋体"/>
          <w:color w:val="000000"/>
          <w:szCs w:val="21"/>
          <w:highlight w:val="none"/>
        </w:rPr>
        <w:t xml:space="preserve">符合专业条件的供应商或者对招标文件作实质响应的供应商不足三家的；</w:t>
      </w:r>
      <w:r>
        <w:rPr>
          <w:rFonts w:hint="eastAsia"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25.1.2出现影响采购公正的违法、违规行为的；</w:t>
      </w:r>
      <w:r>
        <w:rPr>
          <w:rFonts w:hint="eastAsia"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25.1.3供应商的报价均超过了</w:t>
      </w:r>
      <w:r>
        <w:rPr>
          <w:rFonts w:hint="eastAsia" w:ascii="宋体" w:hAnsi="宋体" w:cs="宋体"/>
          <w:b/>
          <w:bCs/>
          <w:color w:val="000000"/>
          <w:szCs w:val="21"/>
          <w:highlight w:val="none"/>
          <w:lang w:val="en-US" w:eastAsia="zh-CN"/>
        </w:rPr>
        <w:t xml:space="preserve">各采购包</w:t>
      </w:r>
      <w:r>
        <w:rPr>
          <w:rFonts w:hint="eastAsia" w:ascii="宋体" w:hAnsi="宋体" w:cs="宋体"/>
          <w:color w:val="000000"/>
          <w:szCs w:val="21"/>
          <w:highlight w:val="none"/>
        </w:rPr>
        <w:t xml:space="preserve">采购预算，采购人不能支付的；</w:t>
      </w:r>
      <w:r>
        <w:rPr>
          <w:rFonts w:hint="eastAsia"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25.1.4因重大变故，采购任务取消的；</w:t>
      </w:r>
      <w:r>
        <w:rPr>
          <w:rFonts w:hint="eastAsia"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25.2废标后，采购代理机构将把废标的理由通知所有供应商。</w:t>
      </w:r>
      <w:r>
        <w:rPr>
          <w:rFonts w:hint="eastAsia" w:ascii="宋体" w:hAnsi="宋体" w:cs="宋体"/>
          <w:color w:val="000000"/>
          <w:szCs w:val="21"/>
          <w:highlight w:val="none"/>
        </w:rPr>
      </w:r>
      <w:r/>
    </w:p>
    <w:p>
      <w:pPr>
        <w:pStyle w:val="94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bookmarkEnd w:id="56"/>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185"/>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.2评价和比较采用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，即指投标文件满足招标文件全部实质性要求，且按照评审因素的量化指标评审得分最高的供应商为排名第一的中标候选人的评标方法。</w:t>
      </w:r>
      <w:r>
        <w:rPr>
          <w:rFonts w:hint="eastAsia"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评标委员会严格按照招标文件的要求、条件、评分标准，对投标人所提供的服务进行评价比较。</w:t>
      </w:r>
      <w:bookmarkStart w:id="57" w:name="_Toc492294201"/>
      <w:r>
        <w:rPr>
          <w:rFonts w:hint="eastAsia" w:ascii="宋体" w:hAnsi="宋体" w:cs="宋体"/>
          <w:color w:val="000000"/>
          <w:szCs w:val="21"/>
          <w:highlight w:val="none"/>
        </w:rPr>
      </w:r>
      <w:r/>
    </w:p>
    <w:p>
      <w:pPr>
        <w:pStyle w:val="118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26.3最低的投标报价或最高的折扣比例是中标的重要条件，但不是唯一条件。</w:t>
      </w:r>
      <w:r>
        <w:rPr>
          <w:rFonts w:hint="eastAsia" w:ascii="宋体" w:hAnsi="宋体" w:cs="宋体"/>
          <w:color w:val="000000"/>
          <w:szCs w:val="21"/>
          <w:highlight w:val="none"/>
        </w:rPr>
      </w:r>
      <w:r/>
    </w:p>
    <w:p>
      <w:pPr>
        <w:pStyle w:val="1185"/>
        <w:ind w:firstLine="0"/>
        <w:keepLines w:val="0"/>
        <w:keepNext w:val="0"/>
        <w:pageBreakBefore w:val="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六、授予合同</w:t>
      </w:r>
      <w:bookmarkEnd w:id="57"/>
      <w:r>
        <w:rPr>
          <w:rFonts w:ascii="宋体" w:hAnsi="宋体" w:cs="宋体"/>
          <w:color w:val="000000"/>
          <w:szCs w:val="21"/>
          <w:highlight w:val="none"/>
        </w:rPr>
      </w:r>
      <w:r/>
    </w:p>
    <w:p>
      <w:pPr>
        <w:pStyle w:val="942"/>
        <w:keepLines w:val="0"/>
        <w:keepNext w:val="0"/>
        <w:pageBreakBefore w:val="0"/>
        <w:spacing w:line="360" w:lineRule="auto"/>
        <w:rPr>
          <w:rFonts w:ascii="宋体" w:hAnsi="宋体" w:cs="宋体"/>
          <w:b/>
          <w:color w:val="000000"/>
          <w:sz w:val="21"/>
          <w:szCs w:val="21"/>
          <w:highlight w:val="none"/>
        </w:rPr>
      </w:pPr>
      <w:r/>
      <w:bookmarkStart w:id="58" w:name="_Toc492294202"/>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bookmarkEnd w:id="58"/>
      <w:r>
        <w:rPr>
          <w:rFonts w:hint="eastAsia" w:ascii="宋体" w:hAnsi="宋体" w:cs="宋体"/>
          <w:b/>
          <w:color w:val="000000"/>
          <w:sz w:val="21"/>
          <w:szCs w:val="21"/>
          <w:highlight w:val="none"/>
        </w:rPr>
        <w:t xml:space="preserve">中标人的确认</w:t>
      </w:r>
      <w:r>
        <w:rPr>
          <w:rFonts w:ascii="宋体" w:hAnsi="宋体" w:cs="宋体"/>
          <w:b/>
          <w:color w:val="000000"/>
          <w:sz w:val="21"/>
          <w:szCs w:val="21"/>
          <w:highlight w:val="none"/>
        </w:rPr>
      </w:r>
      <w:r/>
    </w:p>
    <w:p>
      <w:pPr>
        <w:pStyle w:val="1185"/>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.1评标委员会根据投标人资格审查情况，对投标文件进行评价和比较，按照评标办法和标准进行评标，并按采购人的委托向采购人推荐中标候选人。</w:t>
      </w:r>
      <w:r>
        <w:rPr>
          <w:rFonts w:ascii="宋体" w:hAnsi="宋体" w:cs="宋体"/>
          <w:color w:val="000000"/>
          <w:szCs w:val="21"/>
          <w:highlight w:val="none"/>
        </w:rPr>
      </w:r>
      <w:r/>
    </w:p>
    <w:p>
      <w:pPr>
        <w:pStyle w:val="1185"/>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.2经评</w:t>
      </w:r>
      <w:r>
        <w:rPr>
          <w:rFonts w:hint="eastAsia" w:ascii="宋体" w:hAnsi="宋体" w:cs="宋体"/>
          <w:color w:val="000000"/>
          <w:szCs w:val="21"/>
          <w:highlight w:val="non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Cs w:val="21"/>
          <w:highlight w:val="none"/>
        </w:rPr>
      </w:r>
      <w:r/>
    </w:p>
    <w:p>
      <w:pPr>
        <w:pStyle w:val="118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中标人数量：1个</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2"/>
        <w:spacing w:line="360" w:lineRule="auto"/>
        <w:rPr>
          <w:rFonts w:ascii="宋体" w:hAnsi="宋体" w:cs="宋体"/>
          <w:b/>
          <w:color w:val="000000"/>
          <w:sz w:val="21"/>
          <w:szCs w:val="21"/>
          <w:highlight w:val="none"/>
        </w:rPr>
      </w:pPr>
      <w:r/>
      <w:bookmarkStart w:id="59" w:name="_Toc492294204"/>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bookmarkEnd w:id="59"/>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21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.1采购人将把合同授予其投标文件在实质上响应招标文件要求和按本须知规定评选出的投标人。确定为中标的投标人必须具有实施本合同的能力和资源。</w:t>
      </w:r>
      <w:r>
        <w:rPr>
          <w:rFonts w:ascii="宋体" w:hAnsi="宋体" w:cs="宋体"/>
          <w:color w:val="000000"/>
          <w:sz w:val="21"/>
          <w:szCs w:val="21"/>
          <w:highlight w:val="none"/>
        </w:rPr>
      </w:r>
      <w:r/>
    </w:p>
    <w:p>
      <w:pPr>
        <w:pStyle w:val="942"/>
        <w:spacing w:line="360" w:lineRule="auto"/>
        <w:rPr>
          <w:rFonts w:ascii="宋体" w:hAnsi="宋体" w:cs="宋体"/>
          <w:b/>
          <w:color w:val="000000"/>
          <w:sz w:val="21"/>
          <w:szCs w:val="21"/>
          <w:highlight w:val="none"/>
        </w:rPr>
      </w:pPr>
      <w:r/>
      <w:bookmarkStart w:id="60" w:name="_Toc492294205"/>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60"/>
      <w:r>
        <w:rPr>
          <w:rFonts w:hint="eastAsia" w:ascii="宋体" w:hAnsi="宋体" w:cs="宋体"/>
          <w:b/>
          <w:color w:val="000000"/>
          <w:sz w:val="21"/>
          <w:szCs w:val="21"/>
          <w:highlight w:val="none"/>
        </w:rPr>
        <w:t xml:space="preserve">中标（未中标）通知书</w:t>
      </w:r>
      <w:r>
        <w:rPr>
          <w:rFonts w:ascii="宋体" w:hAnsi="宋体" w:cs="宋体"/>
          <w:b/>
          <w:color w:val="000000"/>
          <w:sz w:val="21"/>
          <w:szCs w:val="21"/>
          <w:highlight w:val="none"/>
        </w:rPr>
      </w:r>
      <w:r/>
    </w:p>
    <w:p>
      <w:pPr>
        <w:pStyle w:val="118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highlight w:val="none"/>
        </w:rPr>
      </w:r>
      <w:r/>
    </w:p>
    <w:p>
      <w:pPr>
        <w:pStyle w:val="118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w:t>
      </w:r>
      <w:r>
        <w:rPr>
          <w:rFonts w:hint="eastAsia" w:ascii="宋体" w:hAnsi="宋体" w:cs="宋体"/>
          <w:bCs/>
          <w:color w:val="000000"/>
          <w:szCs w:val="21"/>
          <w:highlight w:val="none"/>
          <w:lang w:val="zh-CN"/>
        </w:rPr>
        <w:t xml:space="preserve">采购代理机构向未中标供应商以电子邮件形式发放未中标通知书，电子邮箱以投标人提交的投标函</w:t>
      </w:r>
      <w:r>
        <w:rPr>
          <w:rFonts w:hint="eastAsia" w:ascii="宋体" w:hAnsi="宋体" w:cs="宋体"/>
          <w:bCs/>
          <w:color w:val="000000"/>
          <w:szCs w:val="21"/>
          <w:highlight w:val="none"/>
        </w:rPr>
        <w:t xml:space="preserve">中登记</w:t>
      </w:r>
      <w:r>
        <w:rPr>
          <w:rFonts w:hint="eastAsia" w:ascii="宋体" w:hAnsi="宋体" w:cs="宋体"/>
          <w:bCs/>
          <w:color w:val="000000"/>
          <w:szCs w:val="21"/>
          <w:highlight w:val="none"/>
          <w:lang w:val="zh-CN"/>
        </w:rPr>
        <w:t xml:space="preserve">注明的电子邮箱为准，投标人未登记注明电子邮箱的，视为自动放弃获知相关信息权利并承担相应后果。</w:t>
      </w:r>
      <w:r>
        <w:rPr>
          <w:rFonts w:ascii="宋体" w:hAnsi="宋体" w:cs="宋体"/>
          <w:color w:val="000000"/>
          <w:szCs w:val="21"/>
          <w:highlight w:val="none"/>
        </w:rPr>
      </w:r>
      <w:r/>
    </w:p>
    <w:p>
      <w:pPr>
        <w:pStyle w:val="118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.3中标通知书将成为合同的组成部分，对采购人和中标供应商具有同等法律效力。</w:t>
      </w:r>
      <w:r>
        <w:rPr>
          <w:rFonts w:ascii="宋体" w:hAnsi="宋体" w:cs="宋体"/>
          <w:color w:val="000000"/>
          <w:szCs w:val="21"/>
          <w:highlight w:val="none"/>
        </w:rPr>
      </w:r>
      <w:r/>
    </w:p>
    <w:p>
      <w:pPr>
        <w:pStyle w:val="118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.4中标通知书发出后，采购人不得违法改变中标结果，中标人无正当理由不得放弃中标</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942"/>
        <w:spacing w:line="360" w:lineRule="auto"/>
        <w:rPr>
          <w:rFonts w:ascii="宋体" w:hAnsi="宋体" w:cs="宋体"/>
          <w:b/>
          <w:color w:val="000000"/>
          <w:sz w:val="21"/>
          <w:szCs w:val="21"/>
          <w:highlight w:val="none"/>
        </w:rPr>
      </w:pPr>
      <w:r/>
      <w:bookmarkStart w:id="61" w:name="_Toc492294206"/>
      <w:r>
        <w:rPr>
          <w:rFonts w:hint="eastAsia" w:ascii="宋体" w:hAnsi="宋体" w:cs="宋体"/>
          <w:b/>
          <w:color w:val="000000"/>
          <w:sz w:val="21"/>
          <w:szCs w:val="21"/>
          <w:highlight w:val="none"/>
          <w:lang w:val="en-US" w:eastAsia="zh-CN"/>
        </w:rPr>
        <w:t xml:space="preserve">30</w:t>
      </w:r>
      <w:r>
        <w:rPr>
          <w:rFonts w:hint="eastAsia" w:ascii="宋体" w:hAnsi="宋体" w:cs="宋体"/>
          <w:b/>
          <w:color w:val="000000"/>
          <w:sz w:val="21"/>
          <w:szCs w:val="21"/>
          <w:highlight w:val="none"/>
        </w:rPr>
        <w:t xml:space="preserve">.</w:t>
      </w:r>
      <w:bookmarkEnd w:id="61"/>
      <w:r/>
      <w:bookmarkStart w:id="62" w:name="_Toc492294207"/>
      <w:r>
        <w:rPr>
          <w:rFonts w:hint="eastAsia" w:ascii="宋体" w:hAnsi="宋体" w:cs="宋体"/>
          <w:b/>
          <w:color w:val="000000"/>
          <w:sz w:val="21"/>
          <w:szCs w:val="21"/>
          <w:highlight w:val="none"/>
        </w:rPr>
        <w:t xml:space="preserve">履约保证金</w:t>
      </w:r>
      <w:r>
        <w:rPr>
          <w:rFonts w:ascii="宋体" w:hAnsi="宋体" w:cs="宋体"/>
          <w:b/>
          <w:color w:val="000000"/>
          <w:sz w:val="21"/>
          <w:szCs w:val="21"/>
          <w:highlight w:val="none"/>
        </w:rPr>
      </w:r>
      <w:r/>
    </w:p>
    <w:p>
      <w:pPr>
        <w:pStyle w:val="942"/>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本项目不收取履约保证金</w:t>
      </w:r>
      <w:r>
        <w:rPr>
          <w:rFonts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942"/>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b/>
          <w:color w:val="000000"/>
          <w:sz w:val="21"/>
          <w:szCs w:val="21"/>
          <w:highlight w:val="none"/>
        </w:rPr>
      </w:r>
      <w:r/>
    </w:p>
    <w:p>
      <w:pPr>
        <w:pStyle w:val="94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1</w:t>
      </w:r>
      <w:r>
        <w:rPr>
          <w:rFonts w:ascii="宋体" w:hAnsi="宋体" w:cs="宋体"/>
          <w:b/>
          <w:color w:val="000000"/>
          <w:sz w:val="21"/>
          <w:szCs w:val="21"/>
          <w:highlight w:val="none"/>
        </w:rPr>
        <w:t xml:space="preserve">.</w:t>
      </w:r>
      <w:r>
        <w:rPr>
          <w:rFonts w:hint="eastAsia" w:ascii="宋体" w:hAnsi="宋体" w:cs="宋体"/>
          <w:b/>
          <w:color w:val="000000"/>
          <w:sz w:val="21"/>
          <w:szCs w:val="21"/>
          <w:highlight w:val="none"/>
        </w:rPr>
        <w:t xml:space="preserve">合同的签订及履行</w:t>
      </w:r>
      <w:r>
        <w:rPr>
          <w:rFonts w:ascii="宋体" w:hAnsi="宋体" w:cs="宋体"/>
          <w:b/>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.1中标人应按中标通知书中规定的时间和地点，由法定代表人或代理人与采购人代表签订合同。</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.2采购人与中标人应当在中标通知书发出之日起三十日内，按照招标文件及投标文件确定的事项签订政府采购合同。</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.3签订合同及合同条款应以招标文件和中标人的投标文件及其澄清文件为依据。</w:t>
      </w:r>
      <w:bookmarkEnd w:id="62"/>
      <w:r/>
      <w:bookmarkStart w:id="63" w:name="_Toc492294208"/>
      <w:r>
        <w:rPr>
          <w:rFonts w:ascii="宋体" w:hAnsi="宋体" w:cs="宋体"/>
          <w:color w:val="000000"/>
          <w:sz w:val="21"/>
          <w:szCs w:val="21"/>
          <w:highlight w:val="none"/>
        </w:rPr>
      </w:r>
      <w:r/>
    </w:p>
    <w:p>
      <w:pPr>
        <w:pStyle w:val="1003"/>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rPr>
        <w:t xml:space="preserve">.4</w:t>
      </w:r>
      <w:r>
        <w:rPr>
          <w:rFonts w:hint="eastAsia" w:ascii="宋体" w:hAnsi="宋体" w:cs="宋体"/>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03"/>
        <w:ind w:firstLine="420"/>
        <w:spacing w:line="360" w:lineRule="auto"/>
        <w:rPr>
          <w:rFonts w:ascii="宋体" w:hAnsi="宋体" w:cs="宋体"/>
          <w:b/>
          <w:bCs/>
          <w:color w:val="000000"/>
          <w:sz w:val="21"/>
          <w:szCs w:val="21"/>
          <w:highlight w:val="none"/>
          <w:lang w:val="en-US"/>
        </w:rPr>
      </w:pPr>
      <w:r>
        <w:rPr>
          <w:rFonts w:hint="eastAsia" w:ascii="宋体" w:hAnsi="宋体" w:cs="宋体"/>
          <w:b/>
          <w:bCs/>
          <w:color w:val="000000"/>
          <w:sz w:val="21"/>
          <w:szCs w:val="21"/>
          <w:highlight w:val="none"/>
          <w:lang w:val="en-US"/>
        </w:rPr>
        <w:t xml:space="preserve">3</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rPr>
        <w:t xml:space="preserve">.5本项目将根据政府采购法及相关法规，《江苏省政府采购履约验收管理办法》以及《苏州工业园区政府采购履约验收管理暂行办法》等文件的规定，对供应商进行履约验收，确认验收合格的，将出具《政府采购履约验收书》。《政府采购履约验收书》、合同是申请支付政府采购合同价款的必备资料。</w:t>
      </w:r>
      <w:r>
        <w:rPr>
          <w:rFonts w:ascii="宋体" w:hAnsi="宋体" w:cs="宋体"/>
          <w:b/>
          <w:bCs/>
          <w:color w:val="000000"/>
          <w:sz w:val="21"/>
          <w:szCs w:val="21"/>
          <w:highlight w:val="none"/>
          <w:lang w:val="en-US"/>
        </w:rPr>
      </w:r>
      <w:r/>
    </w:p>
    <w:p>
      <w:pPr>
        <w:pStyle w:val="94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64" w:name="_Hlk100855140"/>
      <w:r>
        <w:rPr>
          <w:rFonts w:hint="eastAsia" w:ascii="宋体" w:hAnsi="宋体" w:cs="宋体"/>
          <w:color w:val="000000"/>
          <w:sz w:val="21"/>
          <w:szCs w:val="21"/>
          <w:highlight w:val="none"/>
        </w:rPr>
        <w:t xml:space="preserve">《政府采购质疑和投诉办法》</w:t>
      </w:r>
      <w:bookmarkEnd w:id="64"/>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94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.质疑的提出</w:t>
      </w:r>
      <w:r>
        <w:rPr>
          <w:rFonts w:ascii="宋体" w:hAnsi="宋体" w:cs="宋体"/>
          <w:b/>
          <w:bCs/>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1237"/>
        <w:ind w:firstLine="420"/>
        <w:rPr>
          <w:rFonts w:hAnsi="宋体" w:cs="宋体"/>
          <w:color w:val="000000"/>
          <w:sz w:val="21"/>
          <w:szCs w:val="21"/>
          <w:highlight w:val="none"/>
        </w:rPr>
      </w:pPr>
      <w:r>
        <w:rPr>
          <w:rFonts w:hint="eastAsia" w:hAnsi="宋体" w:cs="宋体"/>
          <w:color w:val="000000"/>
          <w:sz w:val="21"/>
          <w:szCs w:val="21"/>
          <w:highlight w:val="none"/>
        </w:rPr>
        <w:t xml:space="preserve">3</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.2提出质疑的供应商应当是参与所质疑项目采购活动的供应商。供应商必须在法定质疑期内一次性提出针对同一采购程序环节的质疑，两次或多次对同一采购程序环节提出的质疑将拒收。</w:t>
      </w:r>
      <w:r>
        <w:rPr>
          <w:rFonts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ascii="宋体" w:hAnsi="宋体" w:cs="宋体"/>
          <w:color w:val="000000"/>
          <w:sz w:val="21"/>
          <w:szCs w:val="21"/>
          <w:highlight w:val="none"/>
        </w:rPr>
      </w:r>
      <w:r/>
    </w:p>
    <w:p>
      <w:pPr>
        <w:pStyle w:val="94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.质疑的受理与答复</w:t>
      </w:r>
      <w:r>
        <w:rPr>
          <w:rFonts w:ascii="宋体" w:hAnsi="宋体" w:cs="宋体"/>
          <w:b/>
          <w:bCs/>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.2接收质疑函的方式及联系方式：</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94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质疑联系人：</w:t>
      </w:r>
      <w:r>
        <w:rPr>
          <w:rFonts w:hint="eastAsia" w:ascii="宋体" w:hAnsi="宋体" w:cs="宋体"/>
          <w:color w:val="000000"/>
          <w:sz w:val="21"/>
          <w:szCs w:val="21"/>
          <w:highlight w:val="none"/>
          <w:lang w:val="en-US" w:eastAsia="zh-CN"/>
        </w:rPr>
        <w:t xml:space="preserve">邹雅琴</w:t>
      </w:r>
      <w:r>
        <w:rPr>
          <w:rFonts w:hint="eastAsia" w:ascii="宋体" w:hAnsi="宋体" w:eastAsia="宋体" w:cs="宋体"/>
          <w:color w:val="000000"/>
          <w:sz w:val="21"/>
          <w:szCs w:val="21"/>
          <w:highlight w:val="none"/>
          <w:lang w:eastAsia="zh-CN"/>
        </w:rPr>
      </w:r>
      <w:r/>
    </w:p>
    <w:p>
      <w:pPr>
        <w:pStyle w:val="94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0512-68557982</w:t>
      </w:r>
      <w:r>
        <w:rPr>
          <w:rFonts w:hint="eastAsia" w:ascii="宋体" w:hAnsi="宋体" w:eastAsia="宋体" w:cs="宋体"/>
          <w:color w:val="000000"/>
          <w:sz w:val="21"/>
          <w:szCs w:val="21"/>
          <w:highlight w:val="none"/>
          <w:lang w:eastAsia="zh-CN"/>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ascii="宋体" w:hAnsi="宋体" w:cs="宋体"/>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.3采购人、采购代理机构应当在收到质疑函后7个工作日内作出答复，并以书面形式通知质疑供应商和其他有关供应商。</w:t>
      </w:r>
      <w:r>
        <w:rPr>
          <w:rFonts w:ascii="宋体" w:hAnsi="宋体" w:cs="宋体"/>
          <w:color w:val="000000"/>
          <w:sz w:val="21"/>
          <w:szCs w:val="21"/>
          <w:highlight w:val="none"/>
        </w:rPr>
      </w:r>
      <w:r/>
    </w:p>
    <w:p>
      <w:pPr>
        <w:pStyle w:val="942"/>
        <w:ind w:firstLine="420"/>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.4采购人、采购代理机构处理质疑的其他要求按《政府采购质疑和投诉办法》（中华人民共和国财政部令第94号）相关规定执行。</w:t>
      </w:r>
      <w:r>
        <w:rPr>
          <w:rFonts w:ascii="宋体" w:hAnsi="宋体" w:cs="宋体"/>
          <w:b/>
          <w:color w:val="000000"/>
          <w:sz w:val="21"/>
          <w:szCs w:val="21"/>
          <w:highlight w:val="none"/>
        </w:rPr>
      </w:r>
      <w:r/>
    </w:p>
    <w:p>
      <w:pPr>
        <w:pStyle w:val="942"/>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八、其他事项</w:t>
      </w:r>
      <w:bookmarkEnd w:id="63"/>
      <w:r>
        <w:rPr>
          <w:rFonts w:ascii="宋体" w:hAnsi="宋体" w:cs="宋体"/>
          <w:b/>
          <w:color w:val="000000"/>
          <w:sz w:val="21"/>
          <w:szCs w:val="21"/>
          <w:highlight w:val="none"/>
        </w:rPr>
      </w:r>
      <w:r/>
    </w:p>
    <w:p>
      <w:pPr>
        <w:pStyle w:val="942"/>
        <w:spacing w:line="360" w:lineRule="auto"/>
        <w:rPr>
          <w:rFonts w:hint="eastAsia" w:ascii="宋体" w:hAnsi="宋体" w:eastAsia="宋体" w:cs="宋体"/>
          <w:b/>
          <w:color w:val="000000"/>
          <w:sz w:val="21"/>
          <w:szCs w:val="21"/>
          <w:highlight w:val="none"/>
          <w:lang w:eastAsia="zh-CN"/>
        </w:rPr>
      </w:pPr>
      <w:r/>
      <w:bookmarkStart w:id="65" w:name="_Toc492294209"/>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65"/>
      <w:r/>
      <w:bookmarkStart w:id="66" w:name="_Toc492294210"/>
      <w:r>
        <w:rPr>
          <w:rFonts w:hint="eastAsia" w:ascii="宋体" w:hAnsi="宋体" w:cs="宋体"/>
          <w:b/>
          <w:color w:val="000000"/>
          <w:sz w:val="21"/>
          <w:szCs w:val="21"/>
          <w:highlight w:val="none"/>
          <w:lang w:eastAsia="zh-CN"/>
        </w:rPr>
        <w:t xml:space="preserve">中标服务费</w:t>
      </w:r>
      <w:r>
        <w:rPr>
          <w:rFonts w:hint="eastAsia" w:ascii="宋体" w:hAnsi="宋体" w:eastAsia="宋体" w:cs="宋体"/>
          <w:b/>
          <w:color w:val="000000"/>
          <w:sz w:val="21"/>
          <w:szCs w:val="21"/>
          <w:highlight w:val="none"/>
          <w:lang w:eastAsia="zh-CN"/>
        </w:rPr>
      </w:r>
      <w:r/>
    </w:p>
    <w:p>
      <w:pPr>
        <w:pStyle w:val="1185"/>
        <w:spacing w:line="360" w:lineRule="auto"/>
        <w:rPr>
          <w:rFonts w:ascii="宋体" w:hAnsi="宋体" w:cs="宋体"/>
          <w:color w:val="000000"/>
          <w:szCs w:val="21"/>
          <w:highlight w:val="none"/>
          <w:lang w:val="zh-TW" w:eastAsia="zh-TW"/>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TW" w:eastAsia="zh-TW"/>
        </w:rPr>
        <w:t xml:space="preserve">中标</w:t>
      </w:r>
      <w:r>
        <w:rPr>
          <w:rFonts w:hint="eastAsia" w:ascii="宋体" w:hAnsi="宋体" w:cs="宋体"/>
          <w:color w:val="000000"/>
          <w:szCs w:val="21"/>
          <w:highlight w:val="none"/>
          <w:lang w:val="zh-TW"/>
        </w:rPr>
        <w:t xml:space="preserve">人</w:t>
      </w:r>
      <w:r>
        <w:rPr>
          <w:rFonts w:hint="eastAsia" w:ascii="宋体" w:hAnsi="宋体" w:cs="宋体"/>
          <w:color w:val="000000"/>
          <w:szCs w:val="21"/>
          <w:highlight w:val="none"/>
          <w:lang w:val="zh-TW" w:eastAsia="zh-TW"/>
        </w:rPr>
        <w:t xml:space="preserve">须按前附表的规定按</w:t>
      </w:r>
      <w:r>
        <w:rPr>
          <w:rFonts w:hint="eastAsia" w:ascii="宋体" w:hAnsi="宋体" w:cs="宋体"/>
          <w:color w:val="000000"/>
          <w:szCs w:val="21"/>
          <w:highlight w:val="none"/>
          <w:lang w:val="zh-TW"/>
        </w:rPr>
        <w:t xml:space="preserve">采购预算金额</w:t>
      </w:r>
      <w:r>
        <w:rPr>
          <w:rFonts w:hint="eastAsia" w:ascii="宋体" w:hAnsi="宋体" w:cs="宋体"/>
          <w:color w:val="000000"/>
          <w:szCs w:val="21"/>
          <w:highlight w:val="none"/>
          <w:lang w:val="zh-TW" w:eastAsia="zh-TW"/>
        </w:rPr>
        <w:t xml:space="preserve">计算并支付</w:t>
      </w:r>
      <w:r>
        <w:rPr>
          <w:rFonts w:hint="eastAsia" w:ascii="宋体" w:hAnsi="宋体" w:cs="宋体"/>
          <w:color w:val="000000"/>
          <w:szCs w:val="21"/>
          <w:highlight w:val="none"/>
          <w:lang w:val="zh-TW" w:eastAsia="zh-CN"/>
        </w:rPr>
        <w:t xml:space="preserve">中标服务费</w:t>
      </w:r>
      <w:r>
        <w:rPr>
          <w:rFonts w:hint="eastAsia" w:ascii="宋体" w:hAnsi="宋体" w:cs="宋体"/>
          <w:color w:val="000000"/>
          <w:szCs w:val="21"/>
          <w:highlight w:val="none"/>
          <w:lang w:val="zh-TW"/>
        </w:rPr>
        <w:t xml:space="preserve">，</w:t>
      </w:r>
      <w:r>
        <w:rPr>
          <w:rFonts w:hint="eastAsia" w:ascii="宋体" w:hAnsi="宋体" w:cs="宋体"/>
          <w:color w:val="000000"/>
          <w:szCs w:val="21"/>
          <w:highlight w:val="none"/>
          <w:lang w:val="zh-TW" w:eastAsia="zh-TW"/>
        </w:rPr>
        <w:t xml:space="preserve">该费用在领取中标通知书时付清。</w:t>
      </w:r>
      <w:bookmarkStart w:id="67" w:name="OLE_LINK17"/>
      <w:r>
        <w:rPr>
          <w:rFonts w:ascii="宋体" w:hAnsi="宋体" w:cs="宋体"/>
          <w:color w:val="000000"/>
          <w:szCs w:val="21"/>
          <w:highlight w:val="none"/>
          <w:lang w:val="zh-TW" w:eastAsia="zh-TW"/>
        </w:rPr>
      </w:r>
      <w:r/>
    </w:p>
    <w:p>
      <w:pPr>
        <w:pStyle w:val="118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.2</w:t>
      </w:r>
      <w:bookmarkEnd w:id="67"/>
      <w:r>
        <w:rPr>
          <w:rFonts w:hint="eastAsia" w:ascii="宋体" w:hAnsi="宋体" w:cs="宋体"/>
          <w:color w:val="000000"/>
          <w:szCs w:val="21"/>
          <w:highlight w:val="none"/>
        </w:rPr>
        <w:t xml:space="preserve">中标人如果未按规定缴纳</w:t>
      </w:r>
      <w:r>
        <w:rPr>
          <w:rFonts w:hint="eastAsia" w:ascii="宋体" w:hAnsi="宋体" w:cs="宋体"/>
          <w:color w:val="000000"/>
          <w:szCs w:val="21"/>
          <w:highlight w:val="none"/>
          <w:lang w:eastAsia="zh-CN"/>
        </w:rPr>
        <w:t xml:space="preserve">中标服务费</w:t>
      </w:r>
      <w:r>
        <w:rPr>
          <w:rFonts w:hint="eastAsia" w:ascii="宋体" w:hAnsi="宋体" w:cs="宋体"/>
          <w:color w:val="000000"/>
          <w:szCs w:val="21"/>
          <w:highlight w:val="none"/>
        </w:rPr>
        <w:t xml:space="preserve">，须向采购代理机构支付本招标文件公布的预算金额的2%作为违约赔偿金，同时采购代理机构保留诉讼权利。</w:t>
      </w:r>
      <w:r>
        <w:rPr>
          <w:rFonts w:ascii="宋体" w:hAnsi="宋体" w:cs="宋体"/>
          <w:color w:val="000000"/>
          <w:szCs w:val="21"/>
          <w:highlight w:val="none"/>
        </w:rPr>
      </w:r>
      <w:r/>
    </w:p>
    <w:p>
      <w:pPr>
        <w:pStyle w:val="942"/>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中标服务费</w:t>
      </w:r>
      <w:r>
        <w:rPr>
          <w:rFonts w:hint="eastAsia" w:ascii="宋体" w:hAnsi="宋体" w:cs="宋体"/>
          <w:color w:val="000000"/>
          <w:sz w:val="21"/>
          <w:szCs w:val="21"/>
          <w:highlight w:val="none"/>
        </w:rPr>
        <w:t xml:space="preserve">交纳账户信息：</w:t>
      </w:r>
      <w:r>
        <w:rPr>
          <w:rFonts w:ascii="宋体" w:hAnsi="宋体" w:cs="宋体"/>
          <w:color w:val="000000"/>
          <w:sz w:val="21"/>
          <w:szCs w:val="21"/>
          <w:highlight w:val="none"/>
        </w:rPr>
      </w:r>
      <w:r/>
    </w:p>
    <w:p>
      <w:pPr>
        <w:pStyle w:val="942"/>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账户名：诚德天工建设咨询（苏州）有限公司</w:t>
      </w:r>
      <w:r>
        <w:rPr>
          <w:rFonts w:ascii="宋体" w:hAnsi="宋体" w:cs="宋体"/>
          <w:color w:val="000000"/>
          <w:sz w:val="21"/>
          <w:szCs w:val="21"/>
          <w:highlight w:val="none"/>
        </w:rPr>
      </w:r>
      <w:r/>
    </w:p>
    <w:p>
      <w:pPr>
        <w:pStyle w:val="942"/>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账号：1102170509008156875</w:t>
      </w:r>
      <w:r>
        <w:rPr>
          <w:rFonts w:ascii="宋体" w:hAnsi="宋体" w:cs="宋体"/>
          <w:color w:val="000000"/>
          <w:sz w:val="21"/>
          <w:szCs w:val="21"/>
          <w:highlight w:val="none"/>
        </w:rPr>
      </w:r>
      <w:r/>
    </w:p>
    <w:p>
      <w:pPr>
        <w:pStyle w:val="942"/>
        <w:ind w:firstLine="420"/>
        <w:jc w:val="both"/>
        <w:spacing w:line="360" w:lineRule="auto"/>
        <w:widowControl w:val="off"/>
        <w:rPr>
          <w:color w:val="000000"/>
          <w:highlight w:val="none"/>
        </w:rPr>
      </w:pPr>
      <w:r>
        <w:rPr>
          <w:rFonts w:hint="eastAsia" w:ascii="宋体" w:hAnsi="宋体" w:cs="宋体"/>
          <w:color w:val="000000"/>
          <w:sz w:val="21"/>
          <w:szCs w:val="21"/>
          <w:highlight w:val="none"/>
        </w:rPr>
        <w:t xml:space="preserve">开户行：中国工商银行股份有限公司苏州沧浪新城支行</w:t>
      </w:r>
      <w:bookmarkEnd w:id="66"/>
      <w:r>
        <w:rPr>
          <w:color w:val="000000"/>
          <w:highlight w:val="none"/>
        </w:rPr>
      </w:r>
      <w:r/>
    </w:p>
    <w:p>
      <w:pPr>
        <w:pStyle w:val="94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w:t>
      </w:r>
      <w:bookmarkStart w:id="68" w:name="_Toc492294211"/>
      <w:r>
        <w:rPr>
          <w:rFonts w:hint="eastAsia" w:ascii="宋体" w:hAnsi="宋体" w:cs="宋体"/>
          <w:b/>
          <w:color w:val="000000"/>
          <w:sz w:val="21"/>
          <w:szCs w:val="21"/>
          <w:highlight w:val="none"/>
        </w:rPr>
        <w:t xml:space="preserve">未尽事宜</w:t>
      </w:r>
      <w:bookmarkEnd w:id="68"/>
      <w:r>
        <w:rPr>
          <w:rFonts w:ascii="宋体" w:hAnsi="宋体" w:cs="宋体"/>
          <w:b/>
          <w:color w:val="000000"/>
          <w:sz w:val="21"/>
          <w:szCs w:val="21"/>
          <w:highlight w:val="none"/>
        </w:rPr>
      </w:r>
      <w:r/>
    </w:p>
    <w:p>
      <w:pPr>
        <w:pStyle w:val="121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未尽事宜应按《中华人民共和国民法典》、《中华人民共和国政府采购法》及其他有关政府采购的法律法规的规定执行。</w:t>
      </w:r>
      <w:r>
        <w:rPr>
          <w:rFonts w:ascii="宋体" w:hAnsi="宋体" w:cs="宋体"/>
          <w:color w:val="000000"/>
          <w:sz w:val="21"/>
          <w:szCs w:val="21"/>
          <w:highlight w:val="none"/>
        </w:rPr>
      </w:r>
      <w:r/>
    </w:p>
    <w:p>
      <w:pPr>
        <w:pStyle w:val="942"/>
        <w:jc w:val="center"/>
        <w:spacing w:line="360" w:lineRule="auto"/>
        <w:rPr>
          <w:rFonts w:ascii="宋体" w:hAnsi="宋体"/>
          <w:color w:val="000000"/>
          <w:sz w:val="32"/>
          <w:szCs w:val="32"/>
          <w:highlight w:val="none"/>
        </w:rPr>
        <w:outlineLvl w:val="0"/>
      </w:pPr>
      <w:r>
        <w:rPr>
          <w:rFonts w:hint="eastAsia" w:ascii="宋体" w:hAnsi="宋体" w:cs="宋体"/>
          <w:color w:val="000000"/>
          <w:sz w:val="21"/>
          <w:szCs w:val="21"/>
          <w:highlight w:val="none"/>
        </w:rPr>
        <w:br w:type="page" w:clear="all"/>
      </w:r>
      <w:bookmarkStart w:id="69" w:name="_Toc7712"/>
      <w:r/>
      <w:bookmarkStart w:id="70" w:name="_Toc492394289"/>
      <w:r/>
      <w:bookmarkStart w:id="71" w:name="_Toc19115"/>
      <w:r/>
      <w:bookmarkStart w:id="72" w:name="_Toc3919"/>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三</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投标文件</w:t>
      </w:r>
      <w:r>
        <w:rPr>
          <w:rFonts w:ascii="黑体" w:hAnsi="黑体" w:eastAsia="黑体" w:cs="黑体"/>
          <w:b/>
          <w:bCs/>
          <w:color w:val="000000"/>
          <w:sz w:val="32"/>
          <w:szCs w:val="32"/>
          <w:highlight w:val="none"/>
        </w:rPr>
        <w:t xml:space="preserve">格式</w:t>
      </w:r>
      <w:bookmarkEnd w:id="69"/>
      <w:r/>
      <w:bookmarkEnd w:id="70"/>
      <w:r/>
      <w:bookmarkEnd w:id="71"/>
      <w:r/>
      <w:bookmarkEnd w:id="72"/>
      <w:r>
        <w:rPr>
          <w:rFonts w:ascii="宋体" w:hAnsi="宋体"/>
          <w:color w:val="000000"/>
          <w:sz w:val="32"/>
          <w:szCs w:val="32"/>
          <w:highlight w:val="none"/>
        </w:rPr>
      </w:r>
      <w:r/>
    </w:p>
    <w:p>
      <w:pPr>
        <w:pStyle w:val="1185"/>
        <w:ind w:firstLine="0"/>
        <w:spacing w:line="360" w:lineRule="auto"/>
        <w:rPr>
          <w:b/>
          <w:color w:val="000000"/>
          <w:szCs w:val="21"/>
          <w:highlight w:val="none"/>
        </w:rPr>
      </w:pPr>
      <w:r>
        <w:rPr>
          <w:b/>
          <w:color w:val="000000"/>
          <w:szCs w:val="21"/>
          <w:highlight w:val="none"/>
        </w:rPr>
      </w:r>
      <w:r/>
    </w:p>
    <w:p>
      <w:pPr>
        <w:pStyle w:val="1185"/>
        <w:ind w:firstLine="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1211"/>
        <w:ind w:firstLine="422"/>
        <w:jc w:val="both"/>
        <w:spacing w:line="360" w:lineRule="auto"/>
        <w:rPr>
          <w:rFonts w:hAnsi="宋体"/>
          <w:b/>
          <w:color w:val="000000"/>
          <w:sz w:val="21"/>
          <w:szCs w:val="21"/>
          <w:highlight w:val="none"/>
        </w:rPr>
      </w:pPr>
      <w:r>
        <w:rPr>
          <w:rFonts w:hAnsi="宋体"/>
          <w:b/>
          <w:color w:val="000000"/>
          <w:sz w:val="21"/>
          <w:szCs w:val="21"/>
          <w:highlight w:val="none"/>
        </w:rPr>
        <w:t xml:space="preserve">对本章所有的</w:t>
      </w:r>
      <w:r>
        <w:rPr>
          <w:rFonts w:hint="eastAsia" w:hAnsi="宋体"/>
          <w:b/>
          <w:color w:val="000000"/>
          <w:sz w:val="21"/>
          <w:szCs w:val="21"/>
          <w:highlight w:val="none"/>
        </w:rPr>
        <w:t xml:space="preserve">投标文件</w:t>
      </w:r>
      <w:r>
        <w:rPr>
          <w:rFonts w:hAnsi="宋体"/>
          <w:b/>
          <w:color w:val="000000"/>
          <w:sz w:val="21"/>
          <w:szCs w:val="21"/>
          <w:highlight w:val="none"/>
        </w:rPr>
        <w:t xml:space="preserve">格式，</w:t>
      </w:r>
      <w:r>
        <w:rPr>
          <w:rFonts w:hint="eastAsia" w:hAnsi="宋体"/>
          <w:b/>
          <w:color w:val="000000"/>
          <w:sz w:val="21"/>
          <w:szCs w:val="21"/>
          <w:highlight w:val="none"/>
        </w:rPr>
        <w:t xml:space="preserve">投标人的补充不得造成与本格式内容有实质性的违背。</w:t>
      </w:r>
      <w:r>
        <w:rPr>
          <w:rFonts w:hAnsi="宋体"/>
          <w:b/>
          <w:color w:val="000000"/>
          <w:sz w:val="21"/>
          <w:szCs w:val="21"/>
          <w:highlight w:val="none"/>
        </w:rPr>
      </w:r>
      <w:r/>
    </w:p>
    <w:p>
      <w:pPr>
        <w:pStyle w:val="942"/>
        <w:rPr>
          <w:b/>
          <w:bCs/>
          <w:color w:val="000000"/>
          <w:sz w:val="21"/>
          <w:szCs w:val="21"/>
          <w:highlight w:val="none"/>
        </w:rPr>
      </w:pPr>
      <w:r>
        <w:rPr>
          <w:rFonts w:hint="eastAsia" w:hAnsi="宋体"/>
          <w:color w:val="000000"/>
          <w:highlight w:val="none"/>
        </w:rPr>
        <w:br w:type="page" w:clear="all"/>
      </w:r>
      <w:bookmarkStart w:id="73" w:name="_Toc492394290"/>
      <w:r>
        <w:rPr>
          <w:b/>
          <w:bCs/>
          <w:color w:val="000000"/>
          <w:sz w:val="21"/>
          <w:szCs w:val="21"/>
          <w:highlight w:val="none"/>
        </w:rPr>
        <w:t xml:space="preserve">一、</w:t>
      </w:r>
      <w:r>
        <w:rPr>
          <w:rFonts w:hint="eastAsia"/>
          <w:b/>
          <w:bCs/>
          <w:color w:val="000000"/>
          <w:sz w:val="21"/>
          <w:szCs w:val="21"/>
          <w:highlight w:val="none"/>
        </w:rPr>
        <w:t xml:space="preserve">投标</w:t>
      </w:r>
      <w:r>
        <w:rPr>
          <w:b/>
          <w:bCs/>
          <w:color w:val="000000"/>
          <w:sz w:val="21"/>
          <w:szCs w:val="21"/>
          <w:highlight w:val="none"/>
        </w:rPr>
        <w:t xml:space="preserve">函</w:t>
      </w:r>
      <w:bookmarkEnd w:id="73"/>
      <w:r>
        <w:rPr>
          <w:b/>
          <w:bCs/>
          <w:color w:val="000000"/>
          <w:sz w:val="21"/>
          <w:szCs w:val="21"/>
          <w:highlight w:val="none"/>
        </w:rPr>
      </w:r>
      <w:r/>
    </w:p>
    <w:p>
      <w:pPr>
        <w:pStyle w:val="942"/>
        <w:jc w:val="center"/>
        <w:keepLines w:val="0"/>
        <w:keepNext w:val="0"/>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投标</w:t>
      </w:r>
      <w:r>
        <w:rPr>
          <w:rFonts w:ascii="Times New Roman" w:hAnsi="Times New Roman" w:eastAsia="宋体"/>
          <w:b/>
          <w:color w:val="000000"/>
          <w:sz w:val="21"/>
          <w:szCs w:val="21"/>
          <w:highlight w:val="none"/>
        </w:rPr>
        <w:t xml:space="preserve">函</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Times New Roman" w:hAnsi="Times New Roman" w:eastAsia="宋体"/>
          <w:b/>
          <w:color w:val="000000"/>
          <w:sz w:val="21"/>
          <w:szCs w:val="21"/>
          <w:highlight w:val="none"/>
        </w:rPr>
      </w:r>
      <w:r/>
    </w:p>
    <w:p>
      <w:pPr>
        <w:pStyle w:val="1261"/>
        <w:keepLines w:val="0"/>
        <w:keepNext w:val="0"/>
        <w:pageBreakBefore w:val="0"/>
        <w:spacing w:before="240" w:after="120" w:line="360" w:lineRule="auto"/>
        <w:rPr>
          <w:rFonts w:ascii="Times New Roman" w:hAnsi="Times New Roman" w:eastAsia="宋体"/>
          <w:color w:val="000000"/>
          <w:sz w:val="24"/>
          <w:highlight w:val="none"/>
          <w:u w:val="single"/>
        </w:rPr>
      </w:pPr>
      <w:r/>
      <w:bookmarkStart w:id="74" w:name="_Toc142194267"/>
      <w:r/>
      <w:bookmarkStart w:id="75" w:name="_Toc492394291"/>
      <w:r>
        <w:rPr>
          <w:rFonts w:hint="eastAsia" w:ascii="Times New Roman" w:hAnsi="宋体" w:eastAsia="宋体"/>
          <w:color w:val="000000"/>
          <w:sz w:val="21"/>
          <w:szCs w:val="21"/>
          <w:highlight w:val="none"/>
          <w:u w:val="single"/>
        </w:rPr>
        <w:t xml:space="preserve">诚德天工建设咨询（苏州）有限公司</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4"/>
          <w:highlight w:val="none"/>
          <w:u w:val="single"/>
        </w:rPr>
      </w:r>
      <w:r/>
    </w:p>
    <w:p>
      <w:pPr>
        <w:pStyle w:val="1261"/>
        <w:ind w:firstLine="42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我们收到贵公司</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号招标文件，经仔细阅读和研究，我们决定参加投标,并承诺：</w:t>
      </w:r>
      <w:r>
        <w:rPr>
          <w:rFonts w:hAnsi="宋体" w:eastAsia="宋体"/>
          <w:color w:val="000000"/>
          <w:sz w:val="21"/>
          <w:szCs w:val="21"/>
          <w:highlight w:val="none"/>
        </w:rPr>
      </w:r>
      <w:r/>
    </w:p>
    <w:p>
      <w:pPr>
        <w:pStyle w:val="1261"/>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1.</w:t>
      </w:r>
      <w:r>
        <w:rPr>
          <w:rFonts w:hAnsi="宋体" w:eastAsia="宋体"/>
          <w:color w:val="000000"/>
          <w:sz w:val="21"/>
          <w:szCs w:val="21"/>
          <w:highlight w:val="none"/>
        </w:rPr>
        <w:t xml:space="preserve">我方已详细审核并确认全部招标文件，包括修改文件（如有时）及有关附件。</w:t>
      </w:r>
      <w:r>
        <w:rPr>
          <w:rFonts w:hAnsi="宋体" w:eastAsia="宋体"/>
          <w:color w:val="000000"/>
          <w:sz w:val="21"/>
          <w:szCs w:val="21"/>
          <w:highlight w:val="none"/>
        </w:rPr>
      </w:r>
      <w:r/>
    </w:p>
    <w:p>
      <w:pPr>
        <w:pStyle w:val="942"/>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我</w:t>
      </w:r>
      <w:r>
        <w:rPr>
          <w:rFonts w:hint="eastAsia"/>
          <w:color w:val="000000"/>
          <w:sz w:val="21"/>
          <w:szCs w:val="21"/>
          <w:highlight w:val="none"/>
        </w:rPr>
        <w:t xml:space="preserve">方</w:t>
      </w:r>
      <w:r>
        <w:rPr>
          <w:rFonts w:hint="eastAsia" w:ascii="宋体" w:hAnsi="宋体" w:cs="宋体"/>
          <w:color w:val="000000"/>
          <w:sz w:val="21"/>
          <w:szCs w:val="21"/>
          <w:highlight w:val="none"/>
        </w:rPr>
        <w:t xml:space="preserve">愿意按照招标文件的一切要求，提供满足采购要求的服务内容，我公司的投标报价包括完成本招标项目所需的一切费用。同时，除非合同条款中另有规定，否则，我方所报价格在合同实施期间不因市场变化因素而变动。工作人员的薪金、福利、休假日补贴、加班费、医疗费用等均由我方负责，与采购人无关。</w:t>
      </w:r>
      <w:r>
        <w:rPr>
          <w:rFonts w:ascii="宋体" w:hAnsi="宋体"/>
          <w:color w:val="000000"/>
          <w:sz w:val="21"/>
          <w:szCs w:val="21"/>
          <w:highlight w:val="none"/>
        </w:rPr>
      </w:r>
      <w:r/>
    </w:p>
    <w:p>
      <w:pPr>
        <w:pStyle w:val="942"/>
        <w:ind w:firstLine="420"/>
        <w:spacing w:line="360" w:lineRule="auto"/>
        <w:rPr>
          <w:rFonts w:hAnsi="宋体"/>
          <w:color w:val="000000"/>
          <w:sz w:val="21"/>
          <w:szCs w:val="21"/>
          <w:highlight w:val="none"/>
        </w:rPr>
      </w:pPr>
      <w:r>
        <w:rPr>
          <w:rFonts w:hint="eastAsia" w:ascii="宋体" w:hAnsi="宋体"/>
          <w:color w:val="000000"/>
          <w:sz w:val="21"/>
          <w:szCs w:val="21"/>
          <w:highlight w:val="none"/>
        </w:rPr>
        <w:t xml:space="preserve">3.</w:t>
      </w:r>
      <w:r>
        <w:rPr>
          <w:rFonts w:hint="eastAsia"/>
          <w:color w:val="000000"/>
          <w:sz w:val="21"/>
          <w:szCs w:val="21"/>
          <w:highlight w:val="none"/>
        </w:rPr>
        <w:t xml:space="preserve">我方愿意</w:t>
      </w:r>
      <w:r>
        <w:rPr>
          <w:rFonts w:hint="eastAsia" w:hAnsi="宋体"/>
          <w:color w:val="000000"/>
          <w:sz w:val="21"/>
          <w:szCs w:val="21"/>
          <w:highlight w:val="none"/>
        </w:rPr>
        <w:t xml:space="preserve">承</w:t>
      </w:r>
      <w:r>
        <w:rPr>
          <w:rFonts w:hint="eastAsia" w:ascii="宋体" w:hAnsi="宋体" w:cs="宋体"/>
          <w:color w:val="000000"/>
          <w:sz w:val="21"/>
          <w:szCs w:val="21"/>
          <w:highlight w:val="none"/>
        </w:rPr>
        <w:t xml:space="preserve">接完成</w:t>
      </w:r>
      <w:r>
        <w:rPr>
          <w:rFonts w:hint="eastAsia" w:ascii="宋体" w:hAnsi="宋体" w:cs="宋体"/>
          <w:b/>
          <w:bCs/>
          <w:color w:val="000000"/>
          <w:sz w:val="21"/>
          <w:szCs w:val="21"/>
          <w:highlight w:val="none"/>
          <w:u w:val="single"/>
          <w:lang w:eastAsia="zh-CN"/>
        </w:rPr>
        <w:t xml:space="preserve">2026-2027年规建委地理信息专项运行服务及监理服务（</w:t>
      </w:r>
      <w:r>
        <w:rPr>
          <w:rFonts w:hint="eastAsia" w:ascii="宋体" w:hAnsi="宋体" w:cs="宋体"/>
          <w:b/>
          <w:bCs/>
          <w:color w:val="000000"/>
          <w:sz w:val="21"/>
          <w:szCs w:val="21"/>
          <w:highlight w:val="none"/>
          <w:u w:val="single"/>
          <w:lang w:val="en-US" w:eastAsia="zh-CN"/>
        </w:rPr>
        <w:t xml:space="preserve">采购包：        </w:t>
      </w:r>
      <w:r>
        <w:rPr>
          <w:rFonts w:hint="eastAsia" w:ascii="宋体" w:hAnsi="宋体" w:cs="宋体"/>
          <w:b/>
          <w:bCs/>
          <w:color w:val="000000"/>
          <w:sz w:val="21"/>
          <w:szCs w:val="21"/>
          <w:highlight w:val="none"/>
          <w:u w:val="single"/>
          <w:lang w:eastAsia="zh-CN"/>
        </w:rPr>
        <w:t xml:space="preserve">）</w:t>
      </w:r>
      <w:r>
        <w:rPr>
          <w:rFonts w:hint="eastAsia" w:ascii="宋体" w:hAnsi="宋体" w:cs="宋体"/>
          <w:color w:val="000000"/>
          <w:sz w:val="21"/>
          <w:szCs w:val="21"/>
          <w:highlight w:val="none"/>
        </w:rPr>
        <w:t xml:space="preserve">工</w:t>
      </w:r>
      <w:r>
        <w:rPr>
          <w:rFonts w:hint="eastAsia" w:hAnsi="宋体"/>
          <w:color w:val="000000"/>
          <w:sz w:val="21"/>
          <w:szCs w:val="21"/>
          <w:highlight w:val="none"/>
        </w:rPr>
        <w:t xml:space="preserve">作，</w:t>
      </w:r>
      <w:r>
        <w:rPr>
          <w:rFonts w:hAnsi="宋体"/>
          <w:color w:val="000000"/>
          <w:sz w:val="21"/>
          <w:szCs w:val="21"/>
          <w:highlight w:val="none"/>
        </w:rPr>
        <w:t xml:space="preserve">并同意</w:t>
      </w:r>
      <w:r>
        <w:rPr>
          <w:rFonts w:hint="eastAsia" w:hAnsi="宋体"/>
          <w:color w:val="000000"/>
          <w:sz w:val="21"/>
          <w:szCs w:val="21"/>
          <w:highlight w:val="none"/>
        </w:rPr>
        <w:t xml:space="preserve">苏州工业园区规划建设委员会</w:t>
      </w:r>
      <w:r>
        <w:rPr>
          <w:rFonts w:hAnsi="宋体"/>
          <w:color w:val="000000"/>
          <w:sz w:val="21"/>
          <w:szCs w:val="21"/>
          <w:highlight w:val="none"/>
        </w:rPr>
        <w:t xml:space="preserve">按其规定的方式和时间支付相关业务费用。</w:t>
      </w:r>
      <w:r>
        <w:rPr>
          <w:rFonts w:hAnsi="宋体"/>
          <w:color w:val="000000"/>
          <w:sz w:val="21"/>
          <w:szCs w:val="21"/>
          <w:highlight w:val="none"/>
        </w:rPr>
      </w:r>
      <w:r/>
    </w:p>
    <w:p>
      <w:pPr>
        <w:pStyle w:val="1261"/>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一旦我方中标，</w:t>
      </w:r>
      <w:r>
        <w:rPr>
          <w:rFonts w:hint="eastAsia" w:hAnsi="宋体" w:eastAsia="宋体"/>
          <w:color w:val="000000"/>
          <w:sz w:val="21"/>
          <w:szCs w:val="21"/>
          <w:highlight w:val="none"/>
        </w:rPr>
        <w:t xml:space="preserve">我方将组建项目组，</w:t>
      </w:r>
      <w:r>
        <w:rPr>
          <w:rFonts w:hAnsi="宋体" w:eastAsia="宋体"/>
          <w:color w:val="000000"/>
          <w:sz w:val="21"/>
          <w:szCs w:val="21"/>
          <w:highlight w:val="none"/>
        </w:rPr>
        <w:t xml:space="preserve">保证</w:t>
      </w:r>
      <w:r>
        <w:rPr>
          <w:rFonts w:hint="eastAsia" w:hAnsi="宋体" w:eastAsia="宋体"/>
          <w:color w:val="000000"/>
          <w:sz w:val="21"/>
          <w:szCs w:val="21"/>
          <w:highlight w:val="none"/>
        </w:rPr>
        <w:t xml:space="preserve">按</w:t>
      </w:r>
      <w:r>
        <w:rPr>
          <w:rFonts w:hAnsi="宋体" w:eastAsia="宋体"/>
          <w:color w:val="000000"/>
          <w:sz w:val="21"/>
          <w:szCs w:val="21"/>
          <w:highlight w:val="none"/>
        </w:rPr>
        <w:t xml:space="preserve">合同协议书中规定的</w:t>
      </w:r>
      <w:r>
        <w:rPr>
          <w:rFonts w:hint="eastAsia" w:hAnsi="宋体" w:eastAsia="宋体"/>
          <w:color w:val="000000"/>
          <w:sz w:val="21"/>
          <w:szCs w:val="21"/>
          <w:highlight w:val="none"/>
        </w:rPr>
        <w:t xml:space="preserve">日期及</w:t>
      </w:r>
      <w:r>
        <w:rPr>
          <w:rFonts w:hAnsi="宋体" w:eastAsia="宋体"/>
          <w:color w:val="000000"/>
          <w:sz w:val="21"/>
          <w:szCs w:val="21"/>
          <w:highlight w:val="none"/>
        </w:rPr>
        <w:t xml:space="preserve">招标文件的一切要求</w:t>
      </w:r>
      <w:r>
        <w:rPr>
          <w:rFonts w:hint="eastAsia" w:hAnsi="宋体" w:eastAsia="宋体"/>
          <w:color w:val="000000"/>
          <w:sz w:val="21"/>
          <w:szCs w:val="21"/>
          <w:highlight w:val="none"/>
        </w:rPr>
        <w:t xml:space="preserve">完成</w:t>
      </w:r>
      <w:r>
        <w:rPr>
          <w:rFonts w:hint="eastAsia" w:hAnsi="宋体" w:eastAsia="宋体"/>
          <w:color w:val="000000"/>
          <w:sz w:val="21"/>
          <w:szCs w:val="21"/>
          <w:highlight w:val="none"/>
          <w:lang w:eastAsia="zh-CN"/>
        </w:rPr>
        <w:t xml:space="preserve">2026-2027年规建委地理信息专项运行服务及监理服务</w:t>
      </w:r>
      <w:r>
        <w:rPr>
          <w:rFonts w:hint="eastAsia" w:hAnsi="宋体" w:eastAsia="宋体"/>
          <w:color w:val="000000"/>
          <w:sz w:val="21"/>
          <w:szCs w:val="21"/>
          <w:highlight w:val="none"/>
        </w:rPr>
        <w:t xml:space="preserve">工作并提供相应的合格服务，承担相应的费用。</w:t>
      </w:r>
      <w:r>
        <w:rPr>
          <w:rFonts w:hAnsi="宋体" w:eastAsia="宋体"/>
          <w:color w:val="000000"/>
          <w:sz w:val="21"/>
          <w:szCs w:val="21"/>
          <w:highlight w:val="none"/>
        </w:rPr>
      </w:r>
      <w:r/>
    </w:p>
    <w:p>
      <w:pPr>
        <w:pStyle w:val="1261"/>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如果我们的投标</w:t>
      </w:r>
      <w:r>
        <w:rPr>
          <w:rFonts w:hint="eastAsia" w:hAnsi="宋体" w:eastAsia="宋体"/>
          <w:color w:val="000000"/>
          <w:sz w:val="21"/>
          <w:szCs w:val="21"/>
          <w:highlight w:val="none"/>
        </w:rPr>
        <w:t xml:space="preserve">文件</w:t>
      </w:r>
      <w:r>
        <w:rPr>
          <w:rFonts w:hAnsi="宋体" w:eastAsia="宋体"/>
          <w:color w:val="000000"/>
          <w:sz w:val="21"/>
          <w:szCs w:val="21"/>
          <w:highlight w:val="none"/>
        </w:rPr>
        <w:t xml:space="preserve">被接受，我们将严格履行招标文件中规定的每一项要求，严格履行合同的责任和义务，保证按期、按质履行合同</w:t>
      </w:r>
      <w:r>
        <w:rPr>
          <w:rFonts w:hint="eastAsia" w:hAnsi="宋体" w:eastAsia="宋体"/>
          <w:color w:val="000000"/>
          <w:sz w:val="21"/>
          <w:szCs w:val="21"/>
          <w:highlight w:val="none"/>
        </w:rPr>
        <w:t xml:space="preserve">，出具规划方案报告及最终成果，并承担相应的责任。</w:t>
      </w:r>
      <w:r>
        <w:rPr>
          <w:rFonts w:hAnsi="宋体" w:eastAsia="宋体"/>
          <w:color w:val="000000"/>
          <w:sz w:val="21"/>
          <w:szCs w:val="21"/>
          <w:highlight w:val="none"/>
        </w:rPr>
      </w:r>
      <w:r/>
    </w:p>
    <w:p>
      <w:pPr>
        <w:pStyle w:val="1261"/>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我们同意按招标文件中的规定，本投标书的有效期限为开标后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270"/>
        <w:ind w:firstLine="420"/>
        <w:spacing w:line="360" w:lineRule="auto"/>
        <w:rPr>
          <w:rFonts w:hAnsi="宋体"/>
          <w:color w:val="000000"/>
          <w:sz w:val="21"/>
          <w:szCs w:val="21"/>
          <w:highlight w:val="none"/>
        </w:rPr>
      </w:pPr>
      <w:r>
        <w:rPr>
          <w:rFonts w:hAnsi="宋体"/>
          <w:color w:val="000000"/>
          <w:sz w:val="21"/>
          <w:szCs w:val="21"/>
          <w:highlight w:val="none"/>
        </w:rPr>
        <w:t xml:space="preserve">7.</w:t>
      </w:r>
      <w:r>
        <w:rPr>
          <w:rFonts w:hAnsi="宋体"/>
          <w:color w:val="000000"/>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color w:val="000000"/>
          <w:sz w:val="21"/>
          <w:szCs w:val="21"/>
          <w:highlight w:val="none"/>
        </w:rPr>
      </w:r>
      <w:r/>
    </w:p>
    <w:p>
      <w:pPr>
        <w:pStyle w:val="1270"/>
        <w:ind w:firstLine="420"/>
        <w:spacing w:line="360" w:lineRule="auto"/>
        <w:rPr>
          <w:rFonts w:hAnsi="宋体"/>
          <w:color w:val="000000"/>
          <w:sz w:val="21"/>
          <w:szCs w:val="21"/>
          <w:highlight w:val="none"/>
        </w:rPr>
      </w:pPr>
      <w:r>
        <w:rPr>
          <w:rFonts w:hAnsi="宋体"/>
          <w:color w:val="000000"/>
          <w:sz w:val="21"/>
          <w:szCs w:val="21"/>
          <w:highlight w:val="none"/>
        </w:rPr>
        <w:t xml:space="preserve">8.我们愿意遵守招标公告及招标文件中所列的收费标准。</w:t>
      </w:r>
      <w:r>
        <w:rPr>
          <w:rFonts w:hAnsi="宋体"/>
          <w:color w:val="000000"/>
          <w:sz w:val="21"/>
          <w:szCs w:val="21"/>
          <w:highlight w:val="none"/>
        </w:rPr>
      </w:r>
      <w:r/>
    </w:p>
    <w:p>
      <w:pPr>
        <w:pStyle w:val="1270"/>
        <w:ind w:firstLine="420"/>
        <w:spacing w:line="360" w:lineRule="auto"/>
        <w:rPr>
          <w:rFonts w:hAnsi="宋体"/>
          <w:color w:val="000000"/>
          <w:sz w:val="21"/>
          <w:szCs w:val="21"/>
          <w:highlight w:val="none"/>
        </w:rPr>
      </w:pPr>
      <w:r>
        <w:rPr>
          <w:rFonts w:hAnsi="宋体"/>
          <w:color w:val="000000"/>
          <w:sz w:val="21"/>
          <w:szCs w:val="21"/>
          <w:highlight w:val="none"/>
        </w:rPr>
        <w:t xml:space="preserve">9.</w:t>
      </w:r>
      <w:r>
        <w:rPr>
          <w:rFonts w:hAnsi="宋体"/>
          <w:color w:val="000000"/>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rPr>
          <w:rFonts w:hAnsi="宋体"/>
          <w:color w:val="000000"/>
          <w:sz w:val="21"/>
          <w:szCs w:val="21"/>
          <w:highlight w:val="none"/>
        </w:rPr>
        <w:t xml:space="preserve">，并接受相应的处罚</w:t>
      </w:r>
      <w:r>
        <w:rPr>
          <w:rFonts w:hAnsi="宋体"/>
          <w:color w:val="000000"/>
          <w:sz w:val="21"/>
          <w:szCs w:val="21"/>
          <w:highlight w:val="none"/>
        </w:rPr>
        <w:t xml:space="preserve">。</w:t>
      </w:r>
      <w:r>
        <w:rPr>
          <w:rFonts w:hAnsi="宋体"/>
          <w:color w:val="000000"/>
          <w:sz w:val="21"/>
          <w:szCs w:val="21"/>
          <w:highlight w:val="none"/>
        </w:rPr>
      </w:r>
      <w:r/>
    </w:p>
    <w:p>
      <w:pPr>
        <w:pStyle w:val="1270"/>
        <w:ind w:firstLine="420"/>
        <w:spacing w:line="360" w:lineRule="auto"/>
        <w:rPr>
          <w:rFonts w:hAnsi="宋体"/>
          <w:color w:val="000000"/>
          <w:sz w:val="21"/>
          <w:szCs w:val="21"/>
          <w:highlight w:val="none"/>
        </w:rPr>
      </w:pPr>
      <w:r>
        <w:rPr>
          <w:rFonts w:hAnsi="宋体"/>
          <w:color w:val="000000"/>
          <w:sz w:val="21"/>
          <w:szCs w:val="21"/>
          <w:highlight w:val="none"/>
        </w:rPr>
        <w:t xml:space="preserve">10.</w:t>
      </w:r>
      <w:r>
        <w:rPr>
          <w:rFonts w:hAnsi="宋体"/>
          <w:color w:val="000000"/>
          <w:sz w:val="21"/>
          <w:szCs w:val="21"/>
          <w:highlight w:val="none"/>
        </w:rPr>
        <w:t xml:space="preserve">如果我们中标，我们愿意按</w:t>
      </w:r>
      <w:r>
        <w:rPr>
          <w:rFonts w:hAnsi="宋体"/>
          <w:color w:val="000000"/>
          <w:sz w:val="21"/>
          <w:szCs w:val="21"/>
          <w:highlight w:val="none"/>
        </w:rPr>
        <w:t xml:space="preserve">投标人须知前附表的规定在领取中标通过书时向贵公司</w:t>
      </w:r>
      <w:r>
        <w:rPr>
          <w:rFonts w:hAnsi="宋体"/>
          <w:color w:val="000000"/>
          <w:sz w:val="21"/>
          <w:szCs w:val="21"/>
          <w:highlight w:val="none"/>
        </w:rPr>
        <w:t xml:space="preserve">支付</w:t>
      </w:r>
      <w:r>
        <w:rPr>
          <w:rFonts w:hint="eastAsia" w:hAnsi="宋体"/>
          <w:color w:val="000000"/>
          <w:sz w:val="21"/>
          <w:szCs w:val="21"/>
          <w:highlight w:val="none"/>
          <w:lang w:eastAsia="zh-CN"/>
        </w:rPr>
        <w:t xml:space="preserve">中标服务费</w:t>
      </w:r>
      <w:r>
        <w:rPr>
          <w:rFonts w:hAnsi="宋体"/>
          <w:color w:val="000000"/>
          <w:sz w:val="21"/>
          <w:szCs w:val="21"/>
          <w:highlight w:val="none"/>
        </w:rPr>
        <w:t xml:space="preserve">，逾期按中国人民银行公布的同期人民币贷款最高利率计付利息</w:t>
      </w:r>
      <w:r>
        <w:rPr>
          <w:rFonts w:hAnsi="宋体"/>
          <w:color w:val="000000"/>
          <w:sz w:val="21"/>
          <w:szCs w:val="21"/>
          <w:highlight w:val="none"/>
        </w:rPr>
        <w:t xml:space="preserve">。</w:t>
      </w:r>
      <w:r>
        <w:rPr>
          <w:rFonts w:hAnsi="宋体"/>
          <w:color w:val="000000"/>
          <w:sz w:val="21"/>
          <w:szCs w:val="21"/>
          <w:highlight w:val="none"/>
        </w:rPr>
      </w:r>
      <w:r/>
    </w:p>
    <w:p>
      <w:pPr>
        <w:pStyle w:val="1270"/>
        <w:ind w:firstLine="420"/>
        <w:spacing w:line="360" w:lineRule="auto"/>
        <w:rPr>
          <w:rFonts w:hAnsi="宋体"/>
          <w:color w:val="000000"/>
          <w:sz w:val="21"/>
          <w:szCs w:val="21"/>
          <w:highlight w:val="none"/>
        </w:rPr>
      </w:pPr>
      <w:r>
        <w:rPr>
          <w:rFonts w:hAnsi="宋体"/>
          <w:color w:val="000000"/>
          <w:sz w:val="21"/>
          <w:szCs w:val="21"/>
          <w:highlight w:val="none"/>
        </w:rPr>
        <w:t xml:space="preserve">11.除非另外达成协议并生效，你方的中标通知书和本投标文件将成为约束双方的合同文件的组成部分。</w:t>
      </w:r>
      <w:r>
        <w:rPr>
          <w:rFonts w:hAnsi="宋体"/>
          <w:color w:val="000000"/>
          <w:sz w:val="21"/>
          <w:szCs w:val="21"/>
          <w:highlight w:val="none"/>
        </w:rPr>
      </w:r>
      <w:r/>
    </w:p>
    <w:p>
      <w:pPr>
        <w:pStyle w:val="1270"/>
        <w:ind w:firstLine="420"/>
        <w:spacing w:line="360" w:lineRule="auto"/>
        <w:rPr>
          <w:rFonts w:hAnsi="宋体"/>
          <w:color w:val="000000"/>
          <w:sz w:val="21"/>
          <w:szCs w:val="21"/>
          <w:highlight w:val="none"/>
        </w:rPr>
      </w:pPr>
      <w:r>
        <w:rPr>
          <w:rFonts w:hAnsi="宋体" w:cs="宋体"/>
          <w:color w:val="000000"/>
          <w:sz w:val="21"/>
          <w:szCs w:val="21"/>
          <w:highlight w:val="none"/>
        </w:rPr>
        <w:t xml:space="preserve">12.如果我方未中标，我公司预留用于接收《未中标通知书》的电子邮箱为：</w:t>
      </w:r>
      <w:r>
        <w:rPr>
          <w:rFonts w:hAnsi="宋体" w:cs="宋体"/>
          <w:color w:val="000000"/>
          <w:sz w:val="21"/>
          <w:szCs w:val="21"/>
          <w:highlight w:val="none"/>
          <w:u w:val="single"/>
        </w:rPr>
        <w:t xml:space="preserve">                 </w:t>
      </w:r>
      <w:r>
        <w:rPr>
          <w:rFonts w:hAnsi="宋体" w:cs="宋体"/>
          <w:color w:val="000000"/>
          <w:sz w:val="21"/>
          <w:szCs w:val="21"/>
          <w:highlight w:val="none"/>
        </w:rPr>
        <w:t xml:space="preserve">；同时我方承诺会及时接收并查阅相应的电子邮件，否则我方自动放弃获知相关信息并承担相应后果。</w:t>
      </w:r>
      <w:r>
        <w:rPr>
          <w:rFonts w:hAnsi="宋体"/>
          <w:color w:val="000000"/>
          <w:sz w:val="21"/>
          <w:szCs w:val="21"/>
          <w:highlight w:val="none"/>
        </w:rPr>
      </w:r>
      <w:r/>
    </w:p>
    <w:p>
      <w:pPr>
        <w:pStyle w:val="1270"/>
        <w:ind w:firstLine="420"/>
        <w:spacing w:line="360" w:lineRule="auto"/>
        <w:rPr>
          <w:rFonts w:hAnsi="宋体"/>
          <w:color w:val="000000"/>
          <w:sz w:val="21"/>
          <w:szCs w:val="21"/>
          <w:highlight w:val="none"/>
        </w:rPr>
      </w:pPr>
      <w:r>
        <w:rPr>
          <w:rFonts w:hAnsi="宋体"/>
          <w:color w:val="000000"/>
          <w:sz w:val="21"/>
          <w:szCs w:val="21"/>
          <w:highlight w:val="none"/>
        </w:rPr>
        <w:t xml:space="preserve">13.</w:t>
      </w:r>
      <w:r>
        <w:rPr>
          <w:rFonts w:hAnsi="宋体"/>
          <w:color w:val="000000"/>
          <w:sz w:val="21"/>
          <w:szCs w:val="21"/>
          <w:highlight w:val="none"/>
        </w:rPr>
        <w:t xml:space="preserve">与本投标有关的通讯地址：</w:t>
      </w:r>
      <w:r>
        <w:rPr>
          <w:rFonts w:hAnsi="宋体"/>
          <w:color w:val="000000"/>
          <w:sz w:val="21"/>
          <w:szCs w:val="21"/>
          <w:highlight w:val="none"/>
        </w:rPr>
      </w:r>
      <w:r/>
    </w:p>
    <w:p>
      <w:pPr>
        <w:pStyle w:val="1270"/>
        <w:ind w:firstLine="420"/>
        <w:spacing w:line="360" w:lineRule="auto"/>
        <w:rPr>
          <w:rFonts w:hAnsi="宋体"/>
          <w:color w:val="000000"/>
          <w:sz w:val="21"/>
          <w:szCs w:val="21"/>
          <w:highlight w:val="none"/>
          <w:u w:val="single"/>
        </w:rPr>
      </w:pPr>
      <w:r>
        <w:rPr>
          <w:rFonts w:hAnsi="宋体"/>
          <w:color w:val="000000"/>
          <w:sz w:val="21"/>
          <w:szCs w:val="21"/>
          <w:highlight w:val="none"/>
        </w:rPr>
        <w:t xml:space="preserve">联 系 人： </w:t>
      </w:r>
      <w:r>
        <w:rPr>
          <w:rFonts w:hAnsi="宋体"/>
          <w:color w:val="000000"/>
          <w:sz w:val="21"/>
          <w:szCs w:val="21"/>
          <w:highlight w:val="none"/>
          <w:u w:val="single"/>
        </w:rPr>
        <w:t xml:space="preserve">                                </w:t>
      </w:r>
      <w:r>
        <w:rPr>
          <w:rFonts w:hAnsi="宋体"/>
          <w:color w:val="000000"/>
          <w:sz w:val="21"/>
          <w:szCs w:val="21"/>
          <w:highlight w:val="none"/>
        </w:rPr>
        <w:t xml:space="preserve">联系电话：</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270"/>
        <w:ind w:firstLine="420"/>
        <w:spacing w:line="360" w:lineRule="auto"/>
        <w:rPr>
          <w:rFonts w:hAnsi="宋体"/>
          <w:color w:val="000000"/>
          <w:sz w:val="21"/>
          <w:szCs w:val="21"/>
          <w:highlight w:val="none"/>
          <w:u w:val="single"/>
        </w:rPr>
      </w:pPr>
      <w:r>
        <w:rPr>
          <w:rFonts w:hAnsi="宋体"/>
          <w:color w:val="000000"/>
          <w:sz w:val="21"/>
          <w:szCs w:val="21"/>
          <w:highlight w:val="none"/>
        </w:rPr>
        <w:t xml:space="preserve">地    址：</w:t>
      </w:r>
      <w:r>
        <w:rPr>
          <w:rFonts w:hAnsi="宋体"/>
          <w:color w:val="000000"/>
          <w:sz w:val="21"/>
          <w:szCs w:val="21"/>
          <w:highlight w:val="none"/>
          <w:u w:val="single"/>
        </w:rPr>
        <w:t xml:space="preserve">                                </w:t>
      </w:r>
      <w:r>
        <w:rPr>
          <w:rFonts w:hAnsi="宋体"/>
          <w:color w:val="000000"/>
          <w:sz w:val="21"/>
          <w:szCs w:val="21"/>
          <w:highlight w:val="none"/>
        </w:rPr>
        <w:t xml:space="preserve"> 邮政编码：</w:t>
      </w:r>
      <w:r>
        <w:rPr>
          <w:rFonts w:hAnsi="宋体"/>
          <w:color w:val="000000"/>
          <w:sz w:val="21"/>
          <w:szCs w:val="21"/>
          <w:highlight w:val="none"/>
          <w:u w:val="single"/>
        </w:rPr>
        <w:t xml:space="preserve">            </w:t>
      </w:r>
      <w:r>
        <w:rPr>
          <w:rFonts w:hAnsi="宋体"/>
          <w:color w:val="000000"/>
          <w:sz w:val="21"/>
          <w:szCs w:val="21"/>
          <w:highlight w:val="none"/>
          <w:u w:val="single"/>
        </w:rPr>
        <w:t xml:space="preserve">    </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942"/>
        <w:rPr>
          <w:rFonts w:hAnsi="宋体"/>
          <w:color w:val="000000"/>
          <w:sz w:val="21"/>
          <w:szCs w:val="21"/>
          <w:highlight w:val="none"/>
          <w:u w:val="single"/>
        </w:rPr>
      </w:pPr>
      <w:r>
        <w:rPr>
          <w:rFonts w:hAnsi="宋体"/>
          <w:b/>
          <w:color w:val="000000"/>
          <w:sz w:val="21"/>
          <w:szCs w:val="21"/>
          <w:highlight w:val="none"/>
        </w:rPr>
        <w:br w:type="page" w:clear="all"/>
      </w:r>
      <w:r>
        <w:rPr>
          <w:rFonts w:hAnsi="宋体"/>
          <w:b/>
          <w:color w:val="000000"/>
          <w:sz w:val="21"/>
          <w:szCs w:val="21"/>
          <w:highlight w:val="none"/>
        </w:rPr>
        <w:t xml:space="preserve">二、</w:t>
      </w:r>
      <w:bookmarkEnd w:id="74"/>
      <w:r>
        <w:rPr>
          <w:rFonts w:hAnsi="宋体"/>
          <w:b/>
          <w:color w:val="000000"/>
          <w:sz w:val="21"/>
          <w:szCs w:val="21"/>
          <w:highlight w:val="none"/>
        </w:rPr>
        <w:t xml:space="preserve">（投标人）法定代表人授权委托书</w:t>
      </w:r>
      <w:bookmarkEnd w:id="75"/>
      <w:r>
        <w:rPr>
          <w:rFonts w:hAnsi="宋体"/>
          <w:color w:val="000000"/>
          <w:sz w:val="21"/>
          <w:szCs w:val="21"/>
          <w:highlight w:val="none"/>
          <w:u w:val="single"/>
        </w:rPr>
      </w:r>
      <w:r/>
    </w:p>
    <w:p>
      <w:pPr>
        <w:pStyle w:val="1185"/>
        <w:ind w:firstLine="0"/>
        <w:jc w:val="center"/>
        <w:spacing w:line="360" w:lineRule="auto"/>
        <w:rPr>
          <w:rFonts w:ascii="宋体" w:hAnsi="宋体"/>
          <w:color w:val="000000"/>
          <w:szCs w:val="21"/>
          <w:highlight w:val="none"/>
        </w:rPr>
      </w:pPr>
      <w:r>
        <w:rPr>
          <w:rFonts w:ascii="宋体" w:hAnsi="宋体"/>
          <w:color w:val="000000"/>
          <w:szCs w:val="21"/>
          <w:highlight w:val="none"/>
        </w:rPr>
      </w:r>
      <w:r/>
    </w:p>
    <w:p>
      <w:pPr>
        <w:pStyle w:val="94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法定代表人授权委托书</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p>
      <w:pPr>
        <w:pStyle w:val="1185"/>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1185"/>
        <w:spacing w:line="440" w:lineRule="exact"/>
        <w:rPr>
          <w:color w:val="000000"/>
          <w:highlight w:val="none"/>
        </w:rPr>
      </w:pPr>
      <w:r/>
      <w:bookmarkStart w:id="76" w:name="_Toc142194270"/>
      <w:r/>
      <w:bookmarkStart w:id="77" w:name="_Toc492394294"/>
      <w:r>
        <w:rPr>
          <w:rFonts w:hAnsi="宋体"/>
          <w:color w:val="000000"/>
          <w:highlight w:val="none"/>
        </w:rPr>
        <w:t xml:space="preserve">本授权委托书声明：我</w:t>
      </w:r>
      <w:r>
        <w:rPr>
          <w:color w:val="000000"/>
          <w:highlight w:val="none"/>
        </w:rPr>
        <w:t xml:space="preserve"> </w:t>
      </w:r>
      <w:r>
        <w:rPr>
          <w:color w:val="000000"/>
          <w:highlight w:val="none"/>
          <w:u w:val="single"/>
        </w:rPr>
        <w:t xml:space="preserve">          </w:t>
      </w:r>
      <w:r>
        <w:rPr>
          <w:rFonts w:hAnsi="宋体"/>
          <w:color w:val="000000"/>
          <w:highlight w:val="none"/>
        </w:rPr>
        <w:t xml:space="preserve">（姓名）系</w:t>
      </w:r>
      <w:r>
        <w:rPr>
          <w:color w:val="000000"/>
          <w:highlight w:val="none"/>
          <w:u w:val="single"/>
        </w:rPr>
        <w:t xml:space="preserve">             </w:t>
      </w:r>
      <w:r>
        <w:rPr>
          <w:rFonts w:hAnsi="宋体"/>
          <w:color w:val="000000"/>
          <w:highlight w:val="none"/>
        </w:rPr>
        <w:t xml:space="preserve">（投标人名称）的法定代表人，现授权委托</w:t>
      </w:r>
      <w:r>
        <w:rPr>
          <w:color w:val="000000"/>
          <w:highlight w:val="none"/>
          <w:u w:val="single"/>
        </w:rPr>
        <w:t xml:space="preserve">              </w:t>
      </w:r>
      <w:r>
        <w:rPr>
          <w:rFonts w:hAnsi="宋体"/>
          <w:color w:val="000000"/>
          <w:highlight w:val="none"/>
          <w:u w:val="single"/>
        </w:rPr>
        <w:t xml:space="preserve">（</w:t>
      </w:r>
      <w:r>
        <w:rPr>
          <w:rFonts w:hAnsi="宋体"/>
          <w:color w:val="000000"/>
          <w:highlight w:val="none"/>
        </w:rPr>
        <w:t xml:space="preserve">单位名称）的</w:t>
      </w:r>
      <w:r>
        <w:rPr>
          <w:color w:val="000000"/>
          <w:highlight w:val="none"/>
          <w:u w:val="single"/>
        </w:rPr>
        <w:t xml:space="preserve">         </w:t>
      </w:r>
      <w:r>
        <w:rPr>
          <w:rFonts w:hAnsi="宋体"/>
          <w:color w:val="000000"/>
          <w:highlight w:val="none"/>
        </w:rPr>
        <w:t xml:space="preserve">（姓名</w:t>
      </w:r>
      <w:r>
        <w:rPr>
          <w:rFonts w:cs="宋体"/>
          <w:color w:val="000000"/>
          <w:sz w:val="24"/>
          <w:szCs w:val="24"/>
          <w:highlight w:val="none"/>
        </w:rPr>
        <w:t xml:space="preserve">+</w:t>
      </w:r>
      <w:r>
        <w:rPr>
          <w:rFonts w:cs="宋体"/>
          <w:color w:val="000000"/>
          <w:szCs w:val="21"/>
          <w:highlight w:val="none"/>
        </w:rPr>
        <w:t xml:space="preserve">手机号码</w:t>
      </w:r>
      <w:r>
        <w:rPr>
          <w:rFonts w:hAnsi="宋体"/>
          <w:color w:val="000000"/>
          <w:highlight w:val="none"/>
        </w:rPr>
        <w:t xml:space="preserve">）为我公司</w:t>
      </w:r>
      <w:r>
        <w:rPr>
          <w:rFonts w:hint="eastAsia" w:ascii="宋体" w:hAnsi="宋体"/>
          <w:color w:val="000000"/>
          <w:szCs w:val="21"/>
          <w:highlight w:val="none"/>
        </w:rPr>
        <w:t xml:space="preserve">代理人</w:t>
      </w:r>
      <w:r>
        <w:rPr>
          <w:rFonts w:hAnsi="宋体"/>
          <w:color w:val="000000"/>
          <w:highlight w:val="none"/>
        </w:rPr>
        <w:t xml:space="preserve">，以本公司的名义参加</w:t>
      </w:r>
      <w:r>
        <w:rPr>
          <w:rFonts w:hint="eastAsia" w:hAnsi="宋体"/>
          <w:color w:val="000000"/>
          <w:highlight w:val="none"/>
        </w:rPr>
        <w:t xml:space="preserve">诚德天工建设咨询（苏州）有限公司</w:t>
      </w:r>
      <w:r>
        <w:rPr>
          <w:rFonts w:hAnsi="宋体"/>
          <w:color w:val="000000"/>
          <w:highlight w:val="none"/>
        </w:rPr>
        <w:t xml:space="preserve">组织实施的编号为</w:t>
      </w:r>
      <w:r>
        <w:rPr>
          <w:color w:val="000000"/>
          <w:highlight w:val="none"/>
          <w:u w:val="single"/>
        </w:rPr>
        <w:t xml:space="preserve">          </w:t>
      </w:r>
      <w:r>
        <w:rPr>
          <w:rFonts w:hAnsi="宋体"/>
          <w:color w:val="000000"/>
          <w:highlight w:val="none"/>
        </w:rPr>
        <w:t xml:space="preserve">号的招标活动。代理人在开标、评标、合同</w:t>
      </w:r>
      <w:r>
        <w:rPr>
          <w:rFonts w:hint="eastAsia" w:hAnsi="宋体"/>
          <w:color w:val="000000"/>
          <w:highlight w:val="none"/>
        </w:rPr>
        <w:t xml:space="preserve">签订及履行</w:t>
      </w:r>
      <w:r>
        <w:rPr>
          <w:rFonts w:hAnsi="宋体"/>
          <w:color w:val="000000"/>
          <w:highlight w:val="none"/>
        </w:rPr>
        <w:t xml:space="preserve">过程中所签署的一切文件和处理与这有关的一切事务，我均予以承认。</w:t>
      </w:r>
      <w:r>
        <w:rPr>
          <w:color w:val="000000"/>
          <w:highlight w:val="none"/>
        </w:rPr>
      </w:r>
      <w:r/>
    </w:p>
    <w:p>
      <w:pPr>
        <w:pStyle w:val="1185"/>
        <w:spacing w:line="440" w:lineRule="exact"/>
        <w:rPr>
          <w:color w:val="000000"/>
          <w:highlight w:val="none"/>
        </w:rPr>
      </w:pPr>
      <w:r>
        <w:rPr>
          <w:rFonts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color w:val="000000"/>
          <w:highlight w:val="none"/>
        </w:rPr>
      </w:r>
      <w:r/>
    </w:p>
    <w:p>
      <w:pPr>
        <w:pStyle w:val="1185"/>
        <w:spacing w:line="440" w:lineRule="exact"/>
        <w:rPr>
          <w:color w:val="000000"/>
          <w:highlight w:val="none"/>
        </w:rPr>
      </w:pPr>
      <w:r>
        <w:rPr>
          <w:rFonts w:hAnsi="宋体"/>
          <w:color w:val="000000"/>
          <w:highlight w:val="none"/>
        </w:rPr>
        <w:t xml:space="preserve">代理人无转委托权。特此委托。</w:t>
      </w:r>
      <w:r>
        <w:rPr>
          <w:color w:val="000000"/>
          <w:highlight w:val="none"/>
        </w:rPr>
      </w:r>
      <w:r/>
    </w:p>
    <w:p>
      <w:pPr>
        <w:pStyle w:val="1185"/>
        <w:spacing w:line="440" w:lineRule="exact"/>
        <w:rPr>
          <w:color w:val="000000"/>
          <w:highlight w:val="none"/>
        </w:rPr>
      </w:pPr>
      <w:r>
        <w:rPr>
          <w:color w:val="000000"/>
          <w:highlight w:val="none"/>
        </w:rPr>
        <w:t xml:space="preserve">    </w:t>
      </w:r>
      <w:r>
        <w:rPr>
          <w:color w:val="000000"/>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94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942"/>
        <w:rPr>
          <w:b/>
          <w:color w:val="000000"/>
          <w:szCs w:val="21"/>
          <w:highlight w:val="none"/>
        </w:rPr>
      </w:pPr>
      <w:r>
        <w:rPr>
          <w:b/>
          <w:color w:val="000000"/>
          <w:szCs w:val="21"/>
          <w:highlight w:val="none"/>
        </w:rPr>
      </w:r>
      <w:r/>
    </w:p>
    <w:p>
      <w:pPr>
        <w:pStyle w:val="942"/>
        <w:rPr>
          <w:b/>
          <w:color w:val="000000"/>
          <w:sz w:val="21"/>
          <w:szCs w:val="21"/>
          <w:highlight w:val="none"/>
        </w:rPr>
      </w:pPr>
      <w:r>
        <w:rPr>
          <w:b/>
          <w:color w:val="000000"/>
          <w:sz w:val="21"/>
          <w:szCs w:val="21"/>
          <w:highlight w:val="none"/>
        </w:rPr>
      </w:r>
      <w:r/>
    </w:p>
    <w:p>
      <w:pPr>
        <w:pStyle w:val="942"/>
        <w:spacing w:line="440" w:lineRule="exact"/>
        <w:rPr>
          <w:b/>
          <w:color w:val="000000"/>
          <w:sz w:val="21"/>
          <w:szCs w:val="21"/>
          <w:highlight w:val="none"/>
        </w:rPr>
      </w:pPr>
      <w:r>
        <w:rPr>
          <w:b/>
          <w:color w:val="000000"/>
          <w:sz w:val="21"/>
          <w:szCs w:val="21"/>
          <w:highlight w:val="none"/>
        </w:rPr>
        <w:t xml:space="preserve">备注：供应商如有授权委托，必须提供该法人授权委托书及代理人身份证，否则投标无效；</w:t>
      </w:r>
      <w:r>
        <w:rPr>
          <w:b/>
          <w:color w:val="000000"/>
          <w:sz w:val="21"/>
          <w:szCs w:val="21"/>
          <w:highlight w:val="none"/>
        </w:rPr>
      </w:r>
      <w:r/>
    </w:p>
    <w:p>
      <w:pPr>
        <w:pStyle w:val="1273"/>
        <w:ind w:firstLine="637"/>
        <w:spacing w:line="44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供应商无授权委托的情况下，必须提供法定代表人身份证，否则投标无效。</w:t>
      </w:r>
      <w:r>
        <w:rPr>
          <w:rFonts w:ascii="Times New Roman" w:hAnsi="Times New Roman" w:eastAsia="宋体"/>
          <w:b/>
          <w:color w:val="000000"/>
          <w:sz w:val="21"/>
          <w:szCs w:val="21"/>
          <w:highlight w:val="none"/>
        </w:rPr>
      </w:r>
      <w:r/>
    </w:p>
    <w:p>
      <w:pPr>
        <w:pStyle w:val="942"/>
        <w:spacing w:line="312" w:lineRule="auto"/>
        <w:rPr>
          <w:rFonts w:hAnsi="宋体"/>
          <w:bCs/>
          <w:color w:val="000000"/>
          <w:sz w:val="21"/>
          <w:szCs w:val="21"/>
          <w:highlight w:val="none"/>
        </w:rPr>
      </w:pPr>
      <w:r>
        <w:rPr>
          <w:b/>
          <w:color w:val="000000"/>
          <w:sz w:val="21"/>
          <w:szCs w:val="21"/>
          <w:highlight w:val="none"/>
        </w:rPr>
        <w:br w:type="page" w:clear="all"/>
      </w:r>
      <w:r>
        <w:rPr>
          <w:rFonts w:hAnsi="宋体"/>
          <w:b/>
          <w:color w:val="000000"/>
          <w:sz w:val="21"/>
          <w:szCs w:val="21"/>
          <w:highlight w:val="none"/>
        </w:rPr>
        <w:t xml:space="preserve">三、开标一览表（以系统格式为准）</w:t>
      </w:r>
      <w:r>
        <w:rPr>
          <w:rFonts w:hAnsi="宋体"/>
          <w:bCs/>
          <w:color w:val="000000"/>
          <w:sz w:val="21"/>
          <w:szCs w:val="21"/>
          <w:highlight w:val="none"/>
        </w:rPr>
      </w:r>
      <w:r/>
    </w:p>
    <w:p>
      <w:pPr>
        <w:pStyle w:val="1261"/>
        <w:jc w:val="center"/>
        <w:spacing w:line="360" w:lineRule="auto"/>
        <w:rPr>
          <w:rFonts w:ascii="Times New Roman" w:hAnsi="宋体" w:eastAsia="宋体"/>
          <w:b/>
          <w:bCs/>
          <w:color w:val="000000"/>
          <w:sz w:val="21"/>
          <w:szCs w:val="21"/>
          <w:highlight w:val="none"/>
        </w:rPr>
      </w:pPr>
      <w:r>
        <w:rPr>
          <w:rFonts w:ascii="Times New Roman" w:hAnsi="宋体" w:eastAsia="宋体"/>
          <w:b/>
          <w:bCs/>
          <w:color w:val="000000"/>
          <w:sz w:val="21"/>
          <w:szCs w:val="21"/>
          <w:highlight w:val="none"/>
        </w:rPr>
      </w:r>
      <w:r/>
    </w:p>
    <w:p>
      <w:pPr>
        <w:pStyle w:val="942"/>
        <w:ind w:firstLine="422"/>
        <w:spacing w:before="100" w:beforeAutospacing="1" w:after="100" w:afterAutospacing="1"/>
        <w:rPr>
          <w:rFonts w:hint="eastAsia" w:ascii="宋体" w:hAnsi="宋体" w:eastAsia="宋体" w:cs="宋体"/>
          <w:b/>
          <w:bCs/>
          <w:iCs/>
          <w:color w:val="000000"/>
          <w:sz w:val="21"/>
          <w:szCs w:val="21"/>
          <w:highlight w:val="none"/>
          <w:u w:val="none"/>
          <w:lang w:val="en-US" w:eastAsia="zh-CN"/>
        </w:rPr>
      </w:pPr>
      <w:r>
        <w:rPr>
          <w:rFonts w:hint="eastAsia" w:ascii="宋体" w:hAnsi="宋体" w:cs="宋体"/>
          <w:b/>
          <w:bCs/>
          <w:iCs/>
          <w:color w:val="000000"/>
          <w:sz w:val="21"/>
          <w:szCs w:val="21"/>
          <w:highlight w:val="none"/>
          <w:u w:val="none"/>
          <w:lang w:val="en-US" w:eastAsia="zh-CN"/>
        </w:rPr>
        <w:t xml:space="preserve">无格式，</w:t>
      </w:r>
      <w:r>
        <w:rPr>
          <w:rFonts w:hAnsi="宋体"/>
          <w:b/>
          <w:bCs/>
          <w:color w:val="000000"/>
          <w:sz w:val="21"/>
          <w:szCs w:val="21"/>
          <w:highlight w:val="none"/>
          <w:u w:val="none"/>
        </w:rPr>
        <w:t xml:space="preserve">以系统格式为准</w:t>
      </w:r>
      <w:r>
        <w:rPr>
          <w:rFonts w:hint="eastAsia" w:hAnsi="宋体"/>
          <w:b/>
          <w:b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none"/>
          <w:lang w:val="en-US" w:eastAsia="zh-CN"/>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94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94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94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cs="宋体"/>
          <w:iCs/>
          <w:color w:val="000000"/>
          <w:highlight w:val="none"/>
          <w:u w:val="singl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四</w:t>
      </w:r>
      <w:r>
        <w:rPr>
          <w:rFonts w:hint="eastAsia" w:ascii="宋体" w:hAnsi="宋体"/>
          <w:b/>
          <w:color w:val="000000"/>
          <w:sz w:val="21"/>
          <w:szCs w:val="21"/>
          <w:highlight w:val="none"/>
        </w:rPr>
        <w:t xml:space="preserve">、公开分项报价表</w:t>
      </w:r>
      <w:r>
        <w:rPr>
          <w:rFonts w:ascii="宋体" w:hAnsi="宋体" w:cs="宋体"/>
          <w:iCs/>
          <w:color w:val="000000"/>
          <w:highlight w:val="none"/>
          <w:u w:val="single"/>
        </w:rPr>
      </w:r>
      <w:r/>
    </w:p>
    <w:p>
      <w:pPr>
        <w:pStyle w:val="942"/>
        <w:jc w:val="center"/>
        <w:spacing w:line="360" w:lineRule="auto"/>
        <w:rPr>
          <w:rFonts w:hint="eastAsia" w:ascii="宋体" w:hAnsi="宋体" w:eastAsia="宋体"/>
          <w:b/>
          <w:color w:val="000000"/>
          <w:sz w:val="21"/>
          <w:szCs w:val="21"/>
          <w:highlight w:val="none"/>
          <w:lang w:eastAsia="zh-CN"/>
        </w:rPr>
      </w:pPr>
      <w:r/>
      <w:bookmarkStart w:id="78" w:name="OLE_LINK29"/>
      <w:r>
        <w:rPr>
          <w:rFonts w:hint="eastAsia" w:hAnsi="宋体" w:eastAsia="宋体" w:cs="宋体"/>
          <w:b/>
          <w:bCs/>
          <w:color w:val="000000"/>
          <w:sz w:val="21"/>
          <w:szCs w:val="21"/>
          <w:highlight w:val="none"/>
        </w:rPr>
        <w:t xml:space="preserve">公开分项报价表</w:t>
      </w:r>
      <w:bookmarkEnd w:id="78"/>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p>
      <w:pPr>
        <w:pStyle w:val="1261"/>
        <w:jc w:val="center"/>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942"/>
        <w:spacing w:line="360" w:lineRule="auto"/>
        <w:tabs>
          <w:tab w:val="left" w:pos="7635"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zh-CN"/>
        </w:rPr>
        <w:t xml:space="preserve">目编号：</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单位（人民币）：元</w:t>
      </w:r>
      <w:r>
        <w:rPr>
          <w:rFonts w:hint="eastAsia" w:ascii="宋体" w:hAnsi="宋体" w:cs="宋体"/>
          <w:color w:val="000000"/>
          <w:sz w:val="21"/>
          <w:szCs w:val="21"/>
          <w:highlight w:val="none"/>
          <w:lang w:val="zh-CN"/>
        </w:rPr>
        <w:tab/>
      </w:r>
      <w:r>
        <w:rPr>
          <w:rFonts w:ascii="宋体" w:hAnsi="宋体" w:cs="宋体"/>
          <w:color w:val="000000"/>
          <w:sz w:val="21"/>
          <w:szCs w:val="21"/>
          <w:highlight w:val="none"/>
          <w:lang w:val="zh-CN"/>
        </w:rPr>
      </w:r>
      <w:r/>
    </w:p>
    <w:tbl>
      <w:tblPr>
        <w:tblpPr w:horzAnchor="margin" w:tblpXSpec="left" w:vertAnchor="text" w:tblpY="39" w:leftFromText="180" w:topFromText="0" w:rightFromText="180" w:bottomFromText="0"/>
        <w:tblW w:w="982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3082"/>
        <w:gridCol w:w="1584"/>
        <w:gridCol w:w="4047"/>
      </w:tblGrid>
      <w:tr>
        <w:trPr/>
        <w:tc>
          <w:tcPr>
            <w:tcW w:w="1116" w:type="dxa"/>
            <w:vAlign w:val="center"/>
            <w:textDirection w:val="lrTb"/>
            <w:noWrap w:val="false"/>
          </w:tcPr>
          <w:p>
            <w:pPr>
              <w:pStyle w:val="942"/>
              <w:jc w:val="center"/>
              <w:spacing w:line="360" w:lineRule="auto"/>
              <w:rPr>
                <w:rFonts w:ascii="宋体" w:hAnsi="宋体" w:cs="宋体"/>
                <w:bCs/>
                <w:color w:val="000000"/>
                <w:sz w:val="21"/>
                <w:szCs w:val="21"/>
                <w:highlight w:val="none"/>
              </w:rPr>
              <w:framePr w:vAnchor="page" w:hAnchor="page" w:y="39"/>
            </w:pPr>
            <w:r>
              <w:rPr>
                <w:rFonts w:hint="eastAsia" w:ascii="宋体" w:hAnsi="宋体" w:cs="宋体"/>
                <w:bCs/>
                <w:color w:val="000000"/>
                <w:sz w:val="21"/>
                <w:szCs w:val="21"/>
                <w:highlight w:val="none"/>
              </w:rPr>
              <w:t xml:space="preserve">序号</w:t>
            </w:r>
            <w:r>
              <w:rPr>
                <w:rFonts w:ascii="宋体" w:hAnsi="宋体" w:cs="宋体"/>
                <w:bCs/>
                <w:color w:val="000000"/>
                <w:sz w:val="21"/>
                <w:szCs w:val="21"/>
                <w:highlight w:val="none"/>
              </w:rPr>
            </w:r>
            <w:r/>
          </w:p>
        </w:tc>
        <w:tc>
          <w:tcPr>
            <w:tcW w:w="3082" w:type="dxa"/>
            <w:vAlign w:val="center"/>
            <w:textDirection w:val="lrTb"/>
            <w:noWrap w:val="false"/>
          </w:tcPr>
          <w:p>
            <w:pPr>
              <w:pStyle w:val="942"/>
              <w:jc w:val="center"/>
              <w:spacing w:line="360" w:lineRule="auto"/>
              <w:rPr>
                <w:rFonts w:ascii="宋体" w:hAnsi="宋体" w:cs="宋体"/>
                <w:bCs/>
                <w:color w:val="000000"/>
                <w:sz w:val="21"/>
                <w:szCs w:val="21"/>
                <w:highlight w:val="none"/>
              </w:rPr>
              <w:framePr w:vAnchor="page" w:hAnchor="page" w:y="39"/>
            </w:pPr>
            <w:r>
              <w:rPr>
                <w:rFonts w:hint="eastAsia" w:ascii="宋体" w:hAnsi="宋体" w:cs="宋体"/>
                <w:bCs/>
                <w:color w:val="000000"/>
                <w:sz w:val="21"/>
                <w:szCs w:val="21"/>
                <w:highlight w:val="none"/>
              </w:rPr>
              <w:t xml:space="preserve">名称</w:t>
            </w:r>
            <w:r>
              <w:rPr>
                <w:rFonts w:ascii="宋体" w:hAnsi="宋体" w:cs="宋体"/>
                <w:bCs/>
                <w:color w:val="000000"/>
                <w:sz w:val="21"/>
                <w:szCs w:val="21"/>
                <w:highlight w:val="none"/>
              </w:rPr>
            </w:r>
            <w:r/>
          </w:p>
        </w:tc>
        <w:tc>
          <w:tcPr>
            <w:tcW w:w="1584" w:type="dxa"/>
            <w:vAlign w:val="center"/>
            <w:textDirection w:val="lrTb"/>
            <w:noWrap w:val="false"/>
          </w:tcPr>
          <w:p>
            <w:pPr>
              <w:pStyle w:val="942"/>
              <w:jc w:val="center"/>
              <w:spacing w:line="360" w:lineRule="auto"/>
              <w:rPr>
                <w:rFonts w:ascii="宋体" w:hAnsi="宋体" w:cs="宋体"/>
                <w:bCs/>
                <w:color w:val="000000"/>
                <w:sz w:val="21"/>
                <w:szCs w:val="21"/>
                <w:highlight w:val="none"/>
              </w:rPr>
              <w:framePr w:vAnchor="page" w:hAnchor="page" w:y="39"/>
            </w:pPr>
            <w:r>
              <w:rPr>
                <w:rFonts w:hint="eastAsia" w:ascii="宋体" w:hAnsi="宋体" w:cs="宋体"/>
                <w:bCs/>
                <w:color w:val="000000"/>
                <w:sz w:val="21"/>
                <w:szCs w:val="21"/>
                <w:highlight w:val="none"/>
              </w:rPr>
              <w:t xml:space="preserve">单项总价</w:t>
            </w:r>
            <w:r>
              <w:rPr>
                <w:rFonts w:ascii="宋体" w:hAnsi="宋体" w:cs="宋体"/>
                <w:bCs/>
                <w:color w:val="000000"/>
                <w:sz w:val="21"/>
                <w:szCs w:val="21"/>
                <w:highlight w:val="none"/>
              </w:rPr>
            </w:r>
            <w:r/>
          </w:p>
        </w:tc>
        <w:tc>
          <w:tcPr>
            <w:tcW w:w="4047" w:type="dxa"/>
            <w:vAlign w:val="center"/>
            <w:textDirection w:val="lrTb"/>
            <w:noWrap w:val="false"/>
          </w:tcPr>
          <w:p>
            <w:pPr>
              <w:pStyle w:val="942"/>
              <w:jc w:val="center"/>
              <w:spacing w:line="360" w:lineRule="auto"/>
              <w:rPr>
                <w:rFonts w:ascii="宋体" w:hAnsi="宋体" w:cs="宋体"/>
                <w:bCs/>
                <w:color w:val="000000"/>
                <w:sz w:val="21"/>
                <w:szCs w:val="21"/>
                <w:highlight w:val="none"/>
              </w:rPr>
              <w:framePr w:vAnchor="page" w:hAnchor="page" w:y="39"/>
            </w:pPr>
            <w:r>
              <w:rPr>
                <w:rFonts w:hint="eastAsia" w:ascii="宋体" w:hAnsi="宋体" w:cs="宋体"/>
                <w:bCs/>
                <w:color w:val="000000"/>
                <w:sz w:val="21"/>
                <w:szCs w:val="21"/>
                <w:highlight w:val="none"/>
              </w:rPr>
              <w:t xml:space="preserve">备注</w:t>
            </w:r>
            <w:r>
              <w:rPr>
                <w:rFonts w:ascii="宋体" w:hAnsi="宋体" w:cs="宋体"/>
                <w:bCs/>
                <w:color w:val="000000"/>
                <w:sz w:val="21"/>
                <w:szCs w:val="21"/>
                <w:highlight w:val="none"/>
              </w:rPr>
            </w:r>
            <w:r/>
          </w:p>
        </w:tc>
      </w:tr>
      <w:tr>
        <w:trPr>
          <w:trHeight w:val="600"/>
        </w:trPr>
        <w:tc>
          <w:tcPr>
            <w:tcW w:w="1116" w:type="dxa"/>
            <w:vAlign w:val="center"/>
            <w:textDirection w:val="lrTb"/>
            <w:noWrap w:val="false"/>
          </w:tcPr>
          <w:p>
            <w:pPr>
              <w:pStyle w:val="942"/>
              <w:jc w:val="center"/>
              <w:spacing w:line="360" w:lineRule="auto"/>
              <w:rPr>
                <w:rFonts w:ascii="宋体" w:hAnsi="宋体" w:cs="宋体"/>
                <w:color w:val="000000"/>
                <w:sz w:val="21"/>
                <w:szCs w:val="21"/>
                <w:highlight w:val="none"/>
              </w:rPr>
              <w:framePr w:vAnchor="page" w:hAnchor="page" w:y="39"/>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tcW w:w="3082" w:type="dxa"/>
            <w:vAlign w:val="center"/>
            <w:textDirection w:val="lrTb"/>
            <w:noWrap w:val="false"/>
          </w:tcPr>
          <w:p>
            <w:pPr>
              <w:pStyle w:val="942"/>
              <w:spacing w:line="360" w:lineRule="auto"/>
              <w:rPr>
                <w:rFonts w:ascii="宋体" w:hAnsi="宋体" w:cs="宋体"/>
                <w:color w:val="000000"/>
                <w:sz w:val="21"/>
                <w:szCs w:val="21"/>
                <w:highlight w:val="none"/>
              </w:rPr>
              <w:framePr w:vAnchor="page" w:hAnchor="page" w:y="39"/>
            </w:pPr>
            <w:r>
              <w:rPr>
                <w:rFonts w:ascii="宋体" w:hAnsi="宋体" w:cs="宋体"/>
                <w:color w:val="000000"/>
                <w:sz w:val="21"/>
                <w:szCs w:val="21"/>
                <w:highlight w:val="none"/>
              </w:rPr>
            </w:r>
            <w:r/>
          </w:p>
        </w:tc>
        <w:tc>
          <w:tcPr>
            <w:tcW w:w="1584"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c>
          <w:tcPr>
            <w:tcW w:w="4047"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r>
      <w:tr>
        <w:trPr>
          <w:trHeight w:val="600"/>
        </w:trPr>
        <w:tc>
          <w:tcPr>
            <w:tcW w:w="1116" w:type="dxa"/>
            <w:vAlign w:val="center"/>
            <w:textDirection w:val="lrTb"/>
            <w:noWrap w:val="false"/>
          </w:tcPr>
          <w:p>
            <w:pPr>
              <w:pStyle w:val="942"/>
              <w:jc w:val="center"/>
              <w:spacing w:line="360" w:lineRule="auto"/>
              <w:rPr>
                <w:rFonts w:ascii="宋体" w:hAnsi="宋体" w:cs="宋体"/>
                <w:color w:val="000000"/>
                <w:sz w:val="21"/>
                <w:szCs w:val="21"/>
                <w:highlight w:val="none"/>
              </w:rPr>
              <w:framePr w:vAnchor="page" w:hAnchor="page" w:y="39"/>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3082" w:type="dxa"/>
            <w:vAlign w:val="center"/>
            <w:textDirection w:val="lrTb"/>
            <w:noWrap w:val="false"/>
          </w:tcPr>
          <w:p>
            <w:pPr>
              <w:pStyle w:val="942"/>
              <w:spacing w:line="360" w:lineRule="auto"/>
              <w:rPr>
                <w:rFonts w:ascii="宋体" w:hAnsi="宋体" w:cs="宋体"/>
                <w:color w:val="000000"/>
                <w:sz w:val="21"/>
                <w:szCs w:val="21"/>
                <w:highlight w:val="none"/>
              </w:rPr>
              <w:framePr w:vAnchor="page" w:hAnchor="page" w:y="39"/>
            </w:pPr>
            <w:r>
              <w:rPr>
                <w:rFonts w:ascii="宋体" w:hAnsi="宋体" w:cs="宋体"/>
                <w:color w:val="000000"/>
                <w:sz w:val="21"/>
                <w:szCs w:val="21"/>
                <w:highlight w:val="none"/>
              </w:rPr>
            </w:r>
            <w:r/>
          </w:p>
        </w:tc>
        <w:tc>
          <w:tcPr>
            <w:tcW w:w="1584"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c>
          <w:tcPr>
            <w:tcW w:w="4047"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r>
      <w:tr>
        <w:trPr>
          <w:trHeight w:val="600"/>
        </w:trPr>
        <w:tc>
          <w:tcPr>
            <w:tcW w:w="1116" w:type="dxa"/>
            <w:vAlign w:val="center"/>
            <w:textDirection w:val="lrTb"/>
            <w:noWrap w:val="false"/>
          </w:tcPr>
          <w:p>
            <w:pPr>
              <w:pStyle w:val="942"/>
              <w:jc w:val="center"/>
              <w:spacing w:line="360" w:lineRule="auto"/>
              <w:rPr>
                <w:rFonts w:ascii="宋体" w:hAnsi="宋体" w:cs="宋体"/>
                <w:color w:val="000000"/>
                <w:sz w:val="21"/>
                <w:szCs w:val="21"/>
                <w:highlight w:val="none"/>
              </w:rPr>
              <w:framePr w:vAnchor="page" w:hAnchor="page" w:y="39"/>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3082" w:type="dxa"/>
            <w:vAlign w:val="center"/>
            <w:textDirection w:val="lrTb"/>
            <w:noWrap w:val="false"/>
          </w:tcPr>
          <w:p>
            <w:pPr>
              <w:pStyle w:val="942"/>
              <w:spacing w:line="360" w:lineRule="auto"/>
              <w:rPr>
                <w:rFonts w:ascii="宋体" w:hAnsi="宋体" w:cs="宋体"/>
                <w:color w:val="000000"/>
                <w:sz w:val="21"/>
                <w:szCs w:val="21"/>
                <w:highlight w:val="none"/>
              </w:rPr>
              <w:framePr w:vAnchor="page" w:hAnchor="page" w:y="39"/>
            </w:pPr>
            <w:r>
              <w:rPr>
                <w:rFonts w:ascii="宋体" w:hAnsi="宋体" w:cs="宋体"/>
                <w:color w:val="000000"/>
                <w:sz w:val="21"/>
                <w:szCs w:val="21"/>
                <w:highlight w:val="none"/>
              </w:rPr>
            </w:r>
            <w:r/>
          </w:p>
        </w:tc>
        <w:tc>
          <w:tcPr>
            <w:tcW w:w="1584"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c>
          <w:tcPr>
            <w:tcW w:w="4047"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r>
      <w:tr>
        <w:trPr>
          <w:trHeight w:val="600"/>
        </w:trPr>
        <w:tc>
          <w:tcPr>
            <w:tcW w:w="1116" w:type="dxa"/>
            <w:vAlign w:val="center"/>
            <w:textDirection w:val="lrTb"/>
            <w:noWrap w:val="false"/>
          </w:tcPr>
          <w:p>
            <w:pPr>
              <w:pStyle w:val="942"/>
              <w:jc w:val="center"/>
              <w:spacing w:line="360" w:lineRule="auto"/>
              <w:rPr>
                <w:rFonts w:ascii="宋体" w:hAnsi="宋体" w:cs="宋体"/>
                <w:color w:val="000000"/>
                <w:sz w:val="21"/>
                <w:szCs w:val="21"/>
                <w:highlight w:val="none"/>
              </w:rPr>
              <w:framePr w:vAnchor="page" w:hAnchor="page" w:y="39"/>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c>
          <w:tcPr>
            <w:tcW w:w="3082" w:type="dxa"/>
            <w:vAlign w:val="center"/>
            <w:textDirection w:val="lrTb"/>
            <w:noWrap w:val="false"/>
          </w:tcPr>
          <w:p>
            <w:pPr>
              <w:pStyle w:val="942"/>
              <w:spacing w:line="360" w:lineRule="auto"/>
              <w:rPr>
                <w:rFonts w:ascii="宋体" w:hAnsi="宋体" w:cs="宋体"/>
                <w:color w:val="000000"/>
                <w:sz w:val="21"/>
                <w:szCs w:val="21"/>
                <w:highlight w:val="none"/>
              </w:rPr>
              <w:framePr w:vAnchor="page" w:hAnchor="page" w:y="39"/>
            </w:pPr>
            <w:r>
              <w:rPr>
                <w:rFonts w:ascii="宋体" w:hAnsi="宋体" w:cs="宋体"/>
                <w:color w:val="000000"/>
                <w:sz w:val="21"/>
                <w:szCs w:val="21"/>
                <w:highlight w:val="none"/>
              </w:rPr>
            </w:r>
            <w:r/>
          </w:p>
        </w:tc>
        <w:tc>
          <w:tcPr>
            <w:tcW w:w="1584"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c>
          <w:tcPr>
            <w:tcW w:w="4047" w:type="dxa"/>
            <w:vAlign w:val="top"/>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ascii="宋体" w:hAnsi="宋体" w:cs="宋体"/>
                <w:bCs/>
                <w:color w:val="000000"/>
                <w:sz w:val="21"/>
                <w:szCs w:val="21"/>
                <w:highlight w:val="none"/>
              </w:rPr>
            </w:r>
            <w:r/>
          </w:p>
        </w:tc>
      </w:tr>
      <w:tr>
        <w:trPr>
          <w:trHeight w:val="600"/>
        </w:trPr>
        <w:tc>
          <w:tcPr>
            <w:gridSpan w:val="4"/>
            <w:tcW w:w="9829" w:type="dxa"/>
            <w:vAlign w:val="center"/>
            <w:textDirection w:val="lrTb"/>
            <w:noWrap w:val="false"/>
          </w:tcPr>
          <w:p>
            <w:pPr>
              <w:pStyle w:val="942"/>
              <w:spacing w:line="360" w:lineRule="auto"/>
              <w:rPr>
                <w:rFonts w:ascii="宋体" w:hAnsi="宋体" w:cs="宋体"/>
                <w:bCs/>
                <w:color w:val="000000"/>
                <w:sz w:val="21"/>
                <w:szCs w:val="21"/>
                <w:highlight w:val="none"/>
              </w:rPr>
              <w:framePr w:vAnchor="page" w:hAnchor="page" w:y="39"/>
            </w:pPr>
            <w:r>
              <w:rPr>
                <w:rFonts w:hint="eastAsia" w:ascii="宋体" w:hAnsi="宋体" w:cs="宋体"/>
                <w:color w:val="000000"/>
                <w:sz w:val="21"/>
                <w:szCs w:val="21"/>
                <w:highlight w:val="none"/>
              </w:rPr>
              <w:t xml:space="preserve">投标总报价：</w:t>
            </w:r>
            <w:r>
              <w:rPr>
                <w:rFonts w:ascii="宋体" w:hAnsi="宋体" w:cs="宋体"/>
                <w:bCs/>
                <w:color w:val="000000"/>
                <w:sz w:val="21"/>
                <w:szCs w:val="21"/>
                <w:highlight w:val="none"/>
              </w:rPr>
            </w:r>
            <w:r/>
          </w:p>
        </w:tc>
      </w:tr>
    </w:tbl>
    <w:p>
      <w:pPr>
        <w:pStyle w:val="942"/>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942"/>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942"/>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注：格式可自拟。投标总报价应与开标一览表合计金额一致；否则，以开标一览表为准。</w:t>
      </w:r>
      <w:r>
        <w:rPr>
          <w:rFonts w:ascii="宋体" w:hAnsi="宋体" w:cs="宋体"/>
          <w:color w:val="000000"/>
          <w:sz w:val="21"/>
          <w:szCs w:val="21"/>
          <w:highlight w:val="none"/>
        </w:rPr>
      </w:r>
      <w:r/>
    </w:p>
    <w:p>
      <w:pPr>
        <w:pStyle w:val="967"/>
        <w:ind w:left="480"/>
        <w:rPr>
          <w:rFonts w:ascii="宋体" w:hAnsi="宋体" w:cs="宋体"/>
          <w:color w:val="000000"/>
          <w:sz w:val="21"/>
          <w:szCs w:val="21"/>
          <w:highlight w:val="none"/>
        </w:rPr>
      </w:pPr>
      <w:r>
        <w:rPr>
          <w:rFonts w:ascii="宋体" w:hAnsi="宋体" w:cs="宋体"/>
          <w:color w:val="000000"/>
          <w:sz w:val="21"/>
          <w:szCs w:val="21"/>
          <w:highlight w:val="non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94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1003"/>
        <w:rPr>
          <w:rFonts w:ascii="宋体" w:hAnsi="宋体" w:cs="宋体"/>
          <w:iCs/>
          <w:color w:val="000000"/>
          <w:highlight w:val="none"/>
          <w:u w:val="single"/>
        </w:rPr>
      </w:pPr>
      <w:r>
        <w:rPr>
          <w:rFonts w:ascii="宋体" w:hAnsi="宋体" w:cs="宋体"/>
          <w:iCs/>
          <w:color w:val="000000"/>
          <w:highlight w:val="none"/>
          <w:u w:val="single"/>
        </w:rPr>
      </w:r>
      <w:r/>
    </w:p>
    <w:p>
      <w:pPr>
        <w:pStyle w:val="1003"/>
        <w:rPr>
          <w:rFonts w:ascii="宋体" w:hAnsi="宋体" w:cs="宋体"/>
          <w:iCs/>
          <w:color w:val="000000"/>
          <w:highlight w:val="none"/>
          <w:u w:val="single"/>
        </w:rPr>
      </w:pPr>
      <w:r>
        <w:rPr>
          <w:rFonts w:ascii="宋体" w:hAnsi="宋体" w:cs="宋体"/>
          <w:iCs/>
          <w:color w:val="000000"/>
          <w:highlight w:val="none"/>
          <w:u w:val="single"/>
        </w:rPr>
      </w:r>
      <w:r/>
    </w:p>
    <w:p>
      <w:pPr>
        <w:pStyle w:val="1003"/>
        <w:rPr>
          <w:rFonts w:ascii="宋体" w:hAnsi="宋体" w:cs="宋体"/>
          <w:iCs/>
          <w:color w:val="000000"/>
          <w:highlight w:val="none"/>
          <w:u w:val="single"/>
        </w:rPr>
      </w:pPr>
      <w:r>
        <w:rPr>
          <w:rFonts w:ascii="宋体" w:hAnsi="宋体" w:cs="宋体"/>
          <w:iCs/>
          <w:color w:val="000000"/>
          <w:highlight w:val="none"/>
          <w:u w:val="single"/>
        </w:rPr>
      </w:r>
      <w:r/>
    </w:p>
    <w:p>
      <w:pPr>
        <w:pStyle w:val="1003"/>
        <w:rPr>
          <w:rFonts w:ascii="宋体" w:hAnsi="宋体" w:cs="宋体"/>
          <w:iCs/>
          <w:color w:val="000000"/>
          <w:highlight w:val="none"/>
          <w:u w:val="single"/>
        </w:rPr>
      </w:pPr>
      <w:r>
        <w:rPr>
          <w:rFonts w:ascii="宋体" w:hAnsi="宋体" w:cs="宋体"/>
          <w:iCs/>
          <w:color w:val="000000"/>
          <w:highlight w:val="none"/>
          <w:u w:val="single"/>
        </w:rPr>
      </w:r>
      <w:r/>
    </w:p>
    <w:p>
      <w:pPr>
        <w:pStyle w:val="942"/>
        <w:rPr>
          <w:rFonts w:hint="eastAsia" w:ascii="宋体" w:hAnsi="宋体"/>
          <w:b/>
          <w:bCs/>
          <w:color w:val="000000"/>
          <w:sz w:val="21"/>
          <w:szCs w:val="21"/>
          <w:highlight w:val="none"/>
        </w:rPr>
      </w:pPr>
      <w:r/>
      <w:bookmarkStart w:id="79" w:name="OLE_LINK28"/>
      <w:r>
        <w:rPr>
          <w:rFonts w:hint="eastAsia" w:ascii="宋体" w:hAnsi="宋体"/>
          <w:b/>
          <w:bCs/>
          <w:color w:val="000000"/>
          <w:sz w:val="21"/>
          <w:szCs w:val="21"/>
          <w:highlight w:val="none"/>
        </w:rPr>
      </w:r>
      <w:r/>
    </w:p>
    <w:p>
      <w:pPr>
        <w:pStyle w:val="942"/>
        <w:keepLines w:val="0"/>
        <w:keepNext w:val="0"/>
        <w:pageBreakBefore w:val="0"/>
        <w:spacing w:beforeAutospacing="0" w:afterAutospacing="0" w:line="360" w:lineRule="auto"/>
        <w:widowControl/>
        <w:rPr>
          <w:rFonts w:ascii="宋体" w:hAnsi="宋体"/>
          <w:b/>
          <w:color w:val="000000"/>
          <w:sz w:val="21"/>
          <w:szCs w:val="21"/>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五</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资格证明文件</w:t>
      </w:r>
      <w:bookmarkEnd w:id="76"/>
      <w:r/>
      <w:bookmarkEnd w:id="77"/>
      <w:r/>
      <w:bookmarkEnd w:id="79"/>
      <w:r>
        <w:rPr>
          <w:rFonts w:ascii="宋体" w:hAnsi="宋体"/>
          <w:b/>
          <w:color w:val="000000"/>
          <w:sz w:val="21"/>
          <w:szCs w:val="21"/>
          <w:highlight w:val="none"/>
        </w:rPr>
      </w:r>
      <w:r/>
    </w:p>
    <w:p>
      <w:pPr>
        <w:pStyle w:val="942"/>
        <w:keepLines w:val="0"/>
        <w:keepNext w:val="0"/>
        <w:pageBreakBefore w:val="0"/>
        <w:spacing w:before="100" w:beforeAutospacing="1" w:after="100" w:afterAutospacing="1" w:line="360" w:lineRule="auto"/>
        <w:widowControl/>
        <w:rPr>
          <w:rFonts w:ascii="宋体" w:hAnsi="宋体" w:cs="宋体"/>
          <w:iCs/>
          <w:color w:val="000000"/>
          <w:sz w:val="21"/>
          <w:szCs w:val="21"/>
          <w:highlight w:val="none"/>
          <w:u w:val="singl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关于资格文件的声明函</w:t>
      </w:r>
      <w:r>
        <w:rPr>
          <w:rFonts w:ascii="宋体" w:hAnsi="宋体" w:cs="宋体"/>
          <w:iCs/>
          <w:color w:val="000000"/>
          <w:sz w:val="21"/>
          <w:szCs w:val="21"/>
          <w:highlight w:val="none"/>
          <w:u w:val="single"/>
        </w:rPr>
      </w:r>
      <w:r/>
    </w:p>
    <w:p>
      <w:pPr>
        <w:pStyle w:val="1185"/>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42"/>
        <w:jc w:val="center"/>
        <w:spacing w:line="360" w:lineRule="auto"/>
        <w:rPr>
          <w:rFonts w:hint="eastAsia" w:ascii="宋体" w:hAnsi="宋体" w:eastAsia="宋体"/>
          <w:b/>
          <w:color w:val="000000"/>
          <w:sz w:val="21"/>
          <w:szCs w:val="21"/>
          <w:highlight w:val="none"/>
          <w:lang w:eastAsia="zh-CN"/>
        </w:rPr>
      </w:pPr>
      <w:r>
        <w:rPr>
          <w:b/>
          <w:bCs/>
          <w:color w:val="000000"/>
          <w:sz w:val="21"/>
          <w:szCs w:val="21"/>
          <w:highlight w:val="none"/>
        </w:rPr>
        <w:t xml:space="preserve">关于资格文件的声明函</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p>
      <w:pPr>
        <w:pStyle w:val="1185"/>
        <w:ind w:firstLine="0"/>
        <w:jc w:val="center"/>
        <w:spacing w:line="360" w:lineRule="auto"/>
        <w:rPr>
          <w:b/>
          <w:bCs/>
          <w:color w:val="000000"/>
          <w:szCs w:val="21"/>
          <w:highlight w:val="none"/>
        </w:rPr>
      </w:pPr>
      <w:r>
        <w:rPr>
          <w:b/>
          <w:bCs/>
          <w:color w:val="000000"/>
          <w:szCs w:val="21"/>
          <w:highlight w:val="none"/>
        </w:rPr>
      </w:r>
      <w:r/>
    </w:p>
    <w:p>
      <w:pPr>
        <w:pStyle w:val="1185"/>
        <w:ind w:firstLine="0"/>
        <w:jc w:val="center"/>
        <w:spacing w:line="360" w:lineRule="auto"/>
        <w:rPr>
          <w:color w:val="000000"/>
          <w:szCs w:val="21"/>
          <w:highlight w:val="none"/>
        </w:rPr>
      </w:pPr>
      <w:r>
        <w:rPr>
          <w:color w:val="000000"/>
          <w:szCs w:val="21"/>
          <w:highlight w:val="none"/>
        </w:rPr>
      </w:r>
      <w:r/>
    </w:p>
    <w:p>
      <w:pPr>
        <w:pStyle w:val="942"/>
        <w:spacing w:line="360" w:lineRule="auto"/>
        <w:rPr>
          <w:color w:val="000000"/>
          <w:sz w:val="21"/>
          <w:szCs w:val="21"/>
          <w:highlight w:val="none"/>
        </w:rPr>
      </w:pPr>
      <w:r>
        <w:rPr>
          <w:rFonts w:hint="eastAsia"/>
          <w:color w:val="000000"/>
          <w:sz w:val="21"/>
          <w:szCs w:val="21"/>
          <w:highlight w:val="none"/>
          <w:u w:val="single"/>
          <w:lang w:val="zh-CN"/>
        </w:rPr>
        <w:t xml:space="preserve">苏州工业园区规划建设委员会、诚德天工建设咨询（苏州）有限公司</w:t>
      </w:r>
      <w:r>
        <w:rPr>
          <w:color w:val="000000"/>
          <w:sz w:val="21"/>
          <w:szCs w:val="21"/>
          <w:highlight w:val="none"/>
          <w:u w:val="single"/>
          <w:lang w:val="zh-CN"/>
        </w:rPr>
        <w:t xml:space="preserve"> </w:t>
      </w:r>
      <w:r>
        <w:rPr>
          <w:rFonts w:hAnsi="宋体"/>
          <w:color w:val="000000"/>
          <w:sz w:val="21"/>
          <w:szCs w:val="21"/>
          <w:highlight w:val="none"/>
          <w:lang w:val="zh-CN"/>
        </w:rPr>
        <w:t xml:space="preserve">：</w:t>
      </w:r>
      <w:r>
        <w:rPr>
          <w:color w:val="000000"/>
          <w:sz w:val="21"/>
          <w:szCs w:val="21"/>
          <w:highlight w:val="none"/>
        </w:rPr>
      </w:r>
      <w:r/>
    </w:p>
    <w:p>
      <w:pPr>
        <w:pStyle w:val="1185"/>
        <w:spacing w:line="360" w:lineRule="auto"/>
        <w:rPr>
          <w:color w:val="000000"/>
          <w:szCs w:val="21"/>
          <w:highlight w:val="none"/>
        </w:rPr>
      </w:pPr>
      <w:r>
        <w:rPr>
          <w:rFonts w:hAnsi="宋体"/>
          <w:color w:val="000000"/>
          <w:szCs w:val="21"/>
          <w:highlight w:val="none"/>
          <w:lang w:val="zh-CN"/>
        </w:rPr>
        <w:t xml:space="preserve">本公司愿就由贵</w:t>
      </w:r>
      <w:r>
        <w:rPr>
          <w:rFonts w:hint="eastAsia" w:hAnsi="宋体"/>
          <w:color w:val="000000"/>
          <w:szCs w:val="21"/>
          <w:highlight w:val="none"/>
        </w:rPr>
        <w:t xml:space="preserve">单位（公司）</w:t>
      </w:r>
      <w:r>
        <w:rPr>
          <w:rFonts w:hAnsi="宋体"/>
          <w:color w:val="000000"/>
          <w:szCs w:val="21"/>
          <w:highlight w:val="none"/>
          <w:lang w:val="zh-CN"/>
        </w:rPr>
        <w:t xml:space="preserve">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号的</w:t>
      </w:r>
      <w:r>
        <w:rPr>
          <w:rFonts w:hint="eastAsia" w:hAnsi="宋体"/>
          <w:color w:val="000000"/>
          <w:szCs w:val="21"/>
          <w:highlight w:val="none"/>
          <w:lang w:val="zh-CN"/>
        </w:rPr>
        <w:t xml:space="preserve">招投标</w:t>
      </w:r>
      <w:r>
        <w:rPr>
          <w:rFonts w:hAnsi="宋体"/>
          <w:color w:val="000000"/>
          <w:szCs w:val="21"/>
          <w:highlight w:val="none"/>
          <w:lang w:val="zh-CN"/>
        </w:rPr>
        <w:t xml:space="preserve">活动。本公司所提交的</w:t>
      </w:r>
      <w:r>
        <w:rPr>
          <w:rFonts w:hint="eastAsia" w:hAnsi="宋体"/>
          <w:color w:val="000000"/>
          <w:szCs w:val="21"/>
          <w:highlight w:val="none"/>
          <w:lang w:val="zh-CN"/>
        </w:rPr>
        <w:t xml:space="preserve">投标文件</w:t>
      </w:r>
      <w:r>
        <w:rPr>
          <w:rFonts w:hAnsi="宋体"/>
          <w:color w:val="000000"/>
          <w:szCs w:val="21"/>
          <w:highlight w:val="none"/>
          <w:lang w:val="zh-CN"/>
        </w:rPr>
        <w:t xml:space="preserve">中所有关于</w:t>
      </w:r>
      <w:r>
        <w:rPr>
          <w:rFonts w:hint="eastAsia" w:hAnsi="宋体"/>
          <w:color w:val="000000"/>
          <w:szCs w:val="21"/>
          <w:highlight w:val="none"/>
          <w:lang w:val="zh-CN"/>
        </w:rPr>
        <w:t xml:space="preserve">响应</w:t>
      </w:r>
      <w:r>
        <w:rPr>
          <w:rFonts w:hAnsi="宋体"/>
          <w:color w:val="000000"/>
          <w:szCs w:val="21"/>
          <w:highlight w:val="none"/>
          <w:lang w:val="zh-CN"/>
        </w:rPr>
        <w:t xml:space="preserve">资格的文件、证明和陈述均是真实的、准确的。若与真实情况不符，本公司愿意承担由此而产生的一切后果。</w:t>
      </w: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360" w:lineRule="auto"/>
        <w:rPr>
          <w:color w:val="000000"/>
          <w:szCs w:val="21"/>
          <w:highlight w:val="none"/>
        </w:rPr>
      </w:pPr>
      <w:r>
        <w:rPr>
          <w:color w:val="000000"/>
          <w:szCs w:val="21"/>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94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942"/>
        <w:ind w:left="480"/>
        <w:spacing w:line="312" w:lineRule="auto"/>
        <w:rPr>
          <w:rFonts w:hAnsi="宋体"/>
          <w:color w:val="000000"/>
          <w:sz w:val="21"/>
          <w:szCs w:val="21"/>
          <w:highlight w:val="none"/>
        </w:rPr>
      </w:pPr>
      <w:r>
        <w:rPr>
          <w:rFonts w:hAnsi="宋体"/>
          <w:color w:val="000000"/>
          <w:sz w:val="21"/>
          <w:szCs w:val="21"/>
          <w:highlight w:val="none"/>
        </w:rPr>
      </w:r>
      <w:r/>
    </w:p>
    <w:p>
      <w:pPr>
        <w:pStyle w:val="942"/>
        <w:rPr>
          <w:rFonts w:ascii="宋体" w:hAnsi="宋体"/>
          <w:b/>
          <w:color w:val="000000"/>
          <w:sz w:val="21"/>
          <w:szCs w:val="21"/>
          <w:highlight w:val="none"/>
        </w:rPr>
      </w:pPr>
      <w:r>
        <w:rPr>
          <w:color w:val="000000"/>
          <w:highlight w:val="none"/>
        </w:rPr>
        <w:br w:type="page" w:clear="all"/>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.投标人</w:t>
      </w:r>
      <w:r>
        <w:rPr>
          <w:rFonts w:ascii="宋体" w:hAnsi="宋体"/>
          <w:b/>
          <w:color w:val="000000"/>
          <w:sz w:val="21"/>
          <w:szCs w:val="21"/>
          <w:highlight w:val="none"/>
        </w:rPr>
        <w:t xml:space="preserve">情况表</w:t>
      </w:r>
      <w:r>
        <w:rPr>
          <w:rFonts w:ascii="宋体" w:hAnsi="宋体"/>
          <w:b/>
          <w:color w:val="000000"/>
          <w:sz w:val="21"/>
          <w:szCs w:val="21"/>
          <w:highlight w:val="none"/>
        </w:rPr>
      </w:r>
      <w:r/>
    </w:p>
    <w:p>
      <w:pPr>
        <w:pStyle w:val="1185"/>
        <w:ind w:firstLine="0"/>
        <w:jc w:val="center"/>
        <w:spacing w:line="360" w:lineRule="auto"/>
        <w:rPr>
          <w:b/>
          <w:bCs/>
          <w:color w:val="000000"/>
          <w:szCs w:val="21"/>
          <w:highlight w:val="none"/>
        </w:rPr>
      </w:pPr>
      <w:r>
        <w:rPr>
          <w:b/>
          <w:bCs/>
          <w:color w:val="000000"/>
          <w:szCs w:val="21"/>
          <w:highlight w:val="none"/>
        </w:rPr>
      </w:r>
      <w:r/>
    </w:p>
    <w:p>
      <w:pPr>
        <w:pStyle w:val="942"/>
        <w:jc w:val="center"/>
        <w:spacing w:line="360" w:lineRule="auto"/>
        <w:rPr>
          <w:rFonts w:hint="eastAsia" w:ascii="宋体" w:hAnsi="宋体" w:eastAsia="宋体"/>
          <w:b/>
          <w:color w:val="000000"/>
          <w:sz w:val="21"/>
          <w:szCs w:val="21"/>
          <w:highlight w:val="none"/>
          <w:lang w:eastAsia="zh-CN"/>
        </w:rPr>
      </w:pPr>
      <w:r>
        <w:rPr>
          <w:rFonts w:hint="eastAsia"/>
          <w:b/>
          <w:bCs/>
          <w:color w:val="000000"/>
          <w:sz w:val="21"/>
          <w:szCs w:val="21"/>
          <w:highlight w:val="none"/>
        </w:rPr>
        <w:t xml:space="preserve">投标人</w:t>
      </w:r>
      <w:r>
        <w:rPr>
          <w:b/>
          <w:bCs/>
          <w:color w:val="000000"/>
          <w:sz w:val="21"/>
          <w:szCs w:val="21"/>
          <w:highlight w:val="none"/>
        </w:rPr>
        <w:t xml:space="preserve">情况表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p>
      <w:pPr>
        <w:pStyle w:val="1185"/>
        <w:ind w:firstLine="0"/>
        <w:jc w:val="center"/>
        <w:spacing w:line="360" w:lineRule="auto"/>
        <w:rPr>
          <w:b/>
          <w:bCs/>
          <w:color w:val="000000"/>
          <w:szCs w:val="21"/>
          <w:highlight w:val="none"/>
        </w:rPr>
      </w:pPr>
      <w:r>
        <w:rPr>
          <w:b/>
          <w:bCs/>
          <w:color w:val="000000"/>
          <w:szCs w:val="21"/>
          <w:highlight w:val="none"/>
        </w:rPr>
      </w:r>
      <w:r/>
    </w:p>
    <w:p>
      <w:pPr>
        <w:pStyle w:val="1185"/>
        <w:ind w:firstLine="0"/>
        <w:spacing w:line="360" w:lineRule="auto"/>
        <w:rPr>
          <w:color w:val="000000"/>
          <w:szCs w:val="21"/>
          <w:highlight w:val="none"/>
        </w:rPr>
      </w:pPr>
      <w:r>
        <w:rPr>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1167"/>
        <w:gridCol w:w="892"/>
        <w:gridCol w:w="1154"/>
        <w:gridCol w:w="694"/>
        <w:gridCol w:w="570"/>
        <w:gridCol w:w="1905"/>
      </w:tblGrid>
      <w:tr>
        <w:trPr>
          <w:trHeight w:val="645"/>
        </w:trPr>
        <w:tc>
          <w:tcPr>
            <w:gridSpan w:val="3"/>
            <w:tcW w:w="1980"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w:t>
            </w:r>
            <w:r>
              <w:rPr>
                <w:rFonts w:ascii="宋体" w:hAnsi="宋体" w:cs="宋体"/>
                <w:color w:val="000000"/>
                <w:szCs w:val="21"/>
                <w:highlight w:val="none"/>
              </w:rPr>
            </w:r>
            <w:r/>
          </w:p>
        </w:tc>
        <w:tc>
          <w:tcPr>
            <w:gridSpan w:val="6"/>
            <w:tcW w:w="6382"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582"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gridSpan w:val="2"/>
            <w:tcW w:w="1398"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注册</w:t>
            </w:r>
            <w:r>
              <w:rPr>
                <w:rFonts w:hint="eastAsia" w:ascii="宋体" w:hAnsi="宋体" w:cs="宋体"/>
                <w:color w:val="000000"/>
                <w:szCs w:val="21"/>
                <w:highlight w:val="none"/>
              </w:rPr>
              <w:t xml:space="preserve">地址</w:t>
            </w:r>
            <w:r>
              <w:rPr>
                <w:rFonts w:ascii="宋体" w:hAnsi="宋体" w:cs="宋体"/>
                <w:color w:val="000000"/>
                <w:szCs w:val="21"/>
                <w:highlight w:val="none"/>
              </w:rPr>
            </w:r>
            <w:r/>
          </w:p>
        </w:tc>
        <w:tc>
          <w:tcPr>
            <w:tcW w:w="1167"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ascii="宋体" w:hAnsi="宋体" w:cs="宋体"/>
                <w:color w:val="000000"/>
                <w:szCs w:val="21"/>
                <w:highlight w:val="none"/>
              </w:rPr>
            </w:r>
            <w:r/>
          </w:p>
        </w:tc>
        <w:tc>
          <w:tcPr>
            <w:gridSpan w:val="3"/>
            <w:tcW w:w="2740" w:type="dxa"/>
            <w:vAlign w:val="center"/>
            <w:textDirection w:val="lrTb"/>
            <w:noWrap w:val="false"/>
          </w:tcPr>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ascii="宋体" w:hAnsi="宋体" w:cs="宋体"/>
                <w:color w:val="000000"/>
                <w:szCs w:val="21"/>
                <w:highlight w:val="none"/>
              </w:rPr>
            </w:r>
            <w:r/>
          </w:p>
        </w:tc>
        <w:tc>
          <w:tcPr>
            <w:gridSpan w:val="2"/>
            <w:tcW w:w="2475"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582"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gridSpan w:val="2"/>
            <w:tcW w:w="1398"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通训联系</w:t>
            </w:r>
            <w:r>
              <w:rPr>
                <w:rFonts w:hint="eastAsia" w:ascii="宋体" w:hAnsi="宋体" w:cs="宋体"/>
                <w:color w:val="000000"/>
                <w:szCs w:val="21"/>
                <w:highlight w:val="none"/>
              </w:rPr>
              <w:t xml:space="preserve">地址</w:t>
            </w:r>
            <w:r>
              <w:rPr>
                <w:rFonts w:ascii="宋体" w:hAnsi="宋体" w:cs="宋体"/>
                <w:color w:val="000000"/>
                <w:szCs w:val="21"/>
                <w:highlight w:val="none"/>
              </w:rPr>
            </w:r>
            <w:r/>
          </w:p>
        </w:tc>
        <w:tc>
          <w:tcPr>
            <w:gridSpan w:val="6"/>
            <w:tcW w:w="6382"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975"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电话</w:t>
            </w:r>
            <w:r>
              <w:rPr>
                <w:rFonts w:ascii="宋体" w:hAnsi="宋体" w:cs="宋体"/>
                <w:color w:val="000000"/>
                <w:szCs w:val="21"/>
                <w:highlight w:val="none"/>
              </w:rPr>
            </w:r>
            <w:r/>
          </w:p>
        </w:tc>
        <w:tc>
          <w:tcPr>
            <w:gridSpan w:val="3"/>
            <w:tcW w:w="2482"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1154"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ascii="宋体" w:hAnsi="宋体" w:cs="宋体"/>
                <w:color w:val="000000"/>
                <w:szCs w:val="21"/>
                <w:highlight w:val="none"/>
              </w:rPr>
            </w:r>
            <w:r/>
          </w:p>
        </w:tc>
        <w:tc>
          <w:tcPr>
            <w:gridSpan w:val="3"/>
            <w:tcW w:w="3169"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r>
      <w:tr>
        <w:trPr>
          <w:trHeight w:val="625"/>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975"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传真</w:t>
            </w:r>
            <w:r>
              <w:rPr>
                <w:rFonts w:ascii="宋体" w:hAnsi="宋体" w:cs="宋体"/>
                <w:color w:val="000000"/>
                <w:szCs w:val="21"/>
                <w:highlight w:val="none"/>
              </w:rPr>
            </w:r>
            <w:r/>
          </w:p>
        </w:tc>
        <w:tc>
          <w:tcPr>
            <w:gridSpan w:val="3"/>
            <w:tcW w:w="2482"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1154"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rPr>
                <w:rFonts w:ascii="宋体" w:hAnsi="宋体" w:cs="宋体"/>
                <w:color w:val="000000"/>
                <w:szCs w:val="21"/>
                <w:highlight w:val="none"/>
              </w:rPr>
            </w:r>
            <w:r/>
          </w:p>
        </w:tc>
        <w:tc>
          <w:tcPr>
            <w:gridSpan w:val="3"/>
            <w:tcW w:w="3169"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975"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注册地</w:t>
            </w:r>
            <w:r>
              <w:rPr>
                <w:rFonts w:ascii="宋体" w:hAnsi="宋体" w:cs="宋体"/>
                <w:color w:val="000000"/>
                <w:szCs w:val="21"/>
                <w:highlight w:val="none"/>
              </w:rPr>
            </w:r>
            <w:r/>
          </w:p>
        </w:tc>
        <w:tc>
          <w:tcPr>
            <w:gridSpan w:val="3"/>
            <w:tcW w:w="2482"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1154" w:type="dxa"/>
            <w:vAlign w:val="center"/>
            <w:textDirection w:val="lrTb"/>
            <w:noWrap w:val="false"/>
          </w:tcPr>
          <w:p>
            <w:pPr>
              <w:pStyle w:val="1185"/>
              <w:ind w:firstLine="0"/>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注册年份</w:t>
            </w:r>
            <w:r>
              <w:rPr>
                <w:rFonts w:ascii="宋体" w:hAnsi="宋体" w:cs="宋体"/>
                <w:color w:val="000000"/>
                <w:szCs w:val="21"/>
                <w:highlight w:val="none"/>
              </w:rPr>
            </w:r>
            <w:r/>
          </w:p>
        </w:tc>
        <w:tc>
          <w:tcPr>
            <w:gridSpan w:val="3"/>
            <w:tcW w:w="3169" w:type="dxa"/>
            <w:vAlign w:val="center"/>
            <w:textDirection w:val="lrTb"/>
            <w:noWrap w:val="false"/>
          </w:tcPr>
          <w:p>
            <w:pPr>
              <w:pStyle w:val="1185"/>
              <w:ind w:left="437" w:firstLine="0"/>
              <w:spacing w:line="320" w:lineRule="exac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975" w:type="dxa"/>
            <w:vAlign w:val="center"/>
            <w:textDirection w:val="lrTb"/>
            <w:noWrap w:val="false"/>
          </w:tcPr>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ascii="宋体" w:hAnsi="宋体" w:cs="宋体"/>
                <w:color w:val="000000"/>
                <w:szCs w:val="21"/>
                <w:highlight w:val="none"/>
              </w:rPr>
            </w:r>
            <w:r/>
          </w:p>
        </w:tc>
        <w:tc>
          <w:tcPr>
            <w:gridSpan w:val="3"/>
            <w:tcW w:w="2482" w:type="dxa"/>
            <w:vAlign w:val="center"/>
            <w:textDirection w:val="lrTb"/>
            <w:noWrap w:val="false"/>
          </w:tcPr>
          <w:p>
            <w:pPr>
              <w:pStyle w:val="1185"/>
              <w:ind w:firstLine="216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人</w:t>
            </w:r>
            <w:r>
              <w:rPr>
                <w:rFonts w:ascii="宋体" w:hAnsi="宋体" w:cs="宋体"/>
                <w:color w:val="000000"/>
                <w:szCs w:val="21"/>
                <w:highlight w:val="none"/>
              </w:rPr>
            </w:r>
            <w:r/>
          </w:p>
        </w:tc>
        <w:tc>
          <w:tcPr>
            <w:gridSpan w:val="3"/>
            <w:tcW w:w="2418" w:type="dxa"/>
            <w:vAlign w:val="center"/>
            <w:textDirection w:val="lrTb"/>
            <w:noWrap w:val="false"/>
          </w:tcPr>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年总营业收入</w:t>
            </w:r>
            <w:r>
              <w:rPr>
                <w:rFonts w:ascii="宋体" w:hAnsi="宋体" w:cs="宋体"/>
                <w:color w:val="000000"/>
                <w:szCs w:val="21"/>
                <w:highlight w:val="none"/>
              </w:rPr>
            </w:r>
            <w:r/>
          </w:p>
        </w:tc>
        <w:tc>
          <w:tcPr>
            <w:tcW w:w="1905" w:type="dxa"/>
            <w:vAlign w:val="center"/>
            <w:textDirection w:val="lrTb"/>
            <w:noWrap w:val="false"/>
          </w:tcPr>
          <w:p>
            <w:pPr>
              <w:pStyle w:val="1185"/>
              <w:ind w:left="1112"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万元</w:t>
            </w:r>
            <w:r>
              <w:rPr>
                <w:rFonts w:ascii="宋体" w:hAnsi="宋体" w:cs="宋体"/>
                <w:color w:val="000000"/>
                <w:szCs w:val="21"/>
                <w:highlight w:val="none"/>
              </w:rPr>
            </w:r>
            <w:r/>
          </w:p>
        </w:tc>
      </w:tr>
      <w:tr>
        <w:trPr>
          <w:trHeight w:val="645"/>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gridSpan w:val="8"/>
            <w:tcW w:w="7780" w:type="dxa"/>
            <w:vAlign w:val="center"/>
            <w:textDirection w:val="lrTb"/>
            <w:noWrap w:val="false"/>
          </w:tcPr>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ascii="宋体" w:hAnsi="宋体" w:cs="宋体"/>
                <w:color w:val="000000"/>
                <w:szCs w:val="21"/>
                <w:highlight w:val="none"/>
              </w:rPr>
            </w:r>
            <w:r/>
          </w:p>
        </w:tc>
      </w:tr>
      <w:tr>
        <w:trPr>
          <w:trHeight w:val="1767"/>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gridSpan w:val="8"/>
            <w:tcW w:w="7780" w:type="dxa"/>
            <w:vAlign w:val="center"/>
            <w:textDirection w:val="lrTb"/>
            <w:noWrap w:val="false"/>
          </w:tcPr>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主营范围</w:t>
            </w:r>
            <w:r>
              <w:rPr>
                <w:rFonts w:ascii="宋体" w:hAnsi="宋体" w:cs="宋体"/>
                <w:color w:val="000000"/>
                <w:szCs w:val="21"/>
                <w:highlight w:val="none"/>
              </w:rPr>
            </w:r>
            <w:r/>
          </w:p>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1、____________________________________</w:t>
            </w:r>
            <w:r>
              <w:rPr>
                <w:rFonts w:ascii="宋体" w:hAnsi="宋体" w:cs="宋体"/>
                <w:color w:val="000000"/>
                <w:szCs w:val="21"/>
                <w:highlight w:val="none"/>
              </w:rPr>
            </w:r>
            <w:r/>
          </w:p>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2、____________________________________</w:t>
            </w:r>
            <w:r>
              <w:rPr>
                <w:rFonts w:ascii="宋体" w:hAnsi="宋体" w:cs="宋体"/>
                <w:color w:val="000000"/>
                <w:szCs w:val="21"/>
                <w:highlight w:val="none"/>
              </w:rPr>
            </w:r>
            <w:r/>
          </w:p>
        </w:tc>
      </w:tr>
      <w:tr>
        <w:trPr>
          <w:trHeight w:val="1013"/>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gridSpan w:val="3"/>
            <w:tcW w:w="2565" w:type="dxa"/>
            <w:vAlign w:val="center"/>
            <w:textDirection w:val="lrTb"/>
            <w:noWrap w:val="false"/>
          </w:tcPr>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参加政府采购活动前三年内，在经营活动中有无重大违法记录</w:t>
            </w:r>
            <w:r>
              <w:rPr>
                <w:rFonts w:ascii="宋体" w:hAnsi="宋体" w:cs="宋体"/>
                <w:color w:val="000000"/>
                <w:szCs w:val="21"/>
                <w:highlight w:val="none"/>
              </w:rPr>
            </w:r>
            <w:r/>
          </w:p>
        </w:tc>
        <w:tc>
          <w:tcPr>
            <w:gridSpan w:val="5"/>
            <w:tcW w:w="5215"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r>
      <w:tr>
        <w:trPr>
          <w:trHeight w:val="618"/>
        </w:trPr>
        <w:tc>
          <w:tcPr>
            <w:tcW w:w="582" w:type="dxa"/>
            <w:vAlign w:val="center"/>
            <w:textDirection w:val="lrTb"/>
            <w:noWrap w:val="false"/>
          </w:tcPr>
          <w:p>
            <w:pPr>
              <w:pStyle w:val="1185"/>
              <w:ind w:firstLine="0"/>
              <w:jc w:val="center"/>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r>
            <w:r/>
          </w:p>
        </w:tc>
        <w:tc>
          <w:tcPr>
            <w:gridSpan w:val="3"/>
            <w:tcW w:w="2565" w:type="dxa"/>
            <w:vAlign w:val="center"/>
            <w:textDirection w:val="lrTb"/>
            <w:noWrap w:val="false"/>
          </w:tcPr>
          <w:p>
            <w:pPr>
              <w:pStyle w:val="1185"/>
              <w:ind w:firstLine="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ascii="宋体" w:hAnsi="宋体" w:cs="宋体"/>
                <w:color w:val="000000"/>
                <w:szCs w:val="21"/>
                <w:highlight w:val="none"/>
              </w:rPr>
            </w:r>
            <w:r/>
          </w:p>
        </w:tc>
        <w:tc>
          <w:tcPr>
            <w:gridSpan w:val="5"/>
            <w:tcW w:w="5215" w:type="dxa"/>
            <w:vAlign w:val="center"/>
            <w:textDirection w:val="lrTb"/>
            <w:noWrap w:val="false"/>
          </w:tcPr>
          <w:p>
            <w:pPr>
              <w:pStyle w:val="1185"/>
              <w:ind w:firstLine="0"/>
              <w:spacing w:line="320" w:lineRule="exact"/>
              <w:rPr>
                <w:rFonts w:ascii="宋体" w:hAnsi="宋体" w:cs="宋体"/>
                <w:color w:val="000000"/>
                <w:szCs w:val="21"/>
                <w:highlight w:val="none"/>
              </w:rPr>
            </w:pPr>
            <w:r>
              <w:rPr>
                <w:rFonts w:ascii="宋体" w:hAnsi="宋体" w:cs="宋体"/>
                <w:color w:val="000000"/>
                <w:szCs w:val="21"/>
                <w:highlight w:val="none"/>
              </w:rPr>
            </w:r>
            <w:r/>
          </w:p>
        </w:tc>
      </w:tr>
    </w:tbl>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ascii="宋体" w:hAnsi="宋体"/>
          <w:b/>
          <w:bCs/>
          <w:color w:val="000000"/>
          <w:sz w:val="21"/>
          <w:szCs w:val="21"/>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3.投标人与其他单位存在直接股权关系、直接管理关系情况表</w:t>
      </w:r>
      <w:r>
        <w:rPr>
          <w:rFonts w:ascii="宋体" w:hAnsi="宋体"/>
          <w:b/>
          <w:bCs/>
          <w:color w:val="000000"/>
          <w:sz w:val="21"/>
          <w:szCs w:val="21"/>
          <w:highlight w:val="none"/>
        </w:rPr>
      </w:r>
      <w:r/>
    </w:p>
    <w:p>
      <w:pPr>
        <w:pStyle w:val="94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投标人与其他单位存在</w:t>
      </w:r>
      <w:r>
        <w:rPr>
          <w:rFonts w:hint="eastAsia" w:ascii="宋体" w:hAnsi="宋体" w:eastAsia="宋体"/>
          <w:b/>
          <w:color w:val="000000"/>
          <w:sz w:val="21"/>
          <w:szCs w:val="21"/>
          <w:highlight w:val="none"/>
          <w:shd w:val="clear" w:color="auto" w:fill="ffffff"/>
        </w:rPr>
        <w:t xml:space="preserve">直接股权关系</w:t>
      </w:r>
      <w:r>
        <w:rPr>
          <w:rFonts w:hint="eastAsia" w:ascii="宋体" w:hAnsi="宋体"/>
          <w:b/>
          <w:color w:val="000000"/>
          <w:sz w:val="21"/>
          <w:szCs w:val="21"/>
          <w:highlight w:val="none"/>
        </w:rPr>
        <w:t xml:space="preserve">、</w:t>
      </w:r>
      <w:r>
        <w:rPr>
          <w:rFonts w:hint="eastAsia" w:ascii="宋体" w:hAnsi="宋体" w:eastAsia="宋体"/>
          <w:b/>
          <w:color w:val="000000"/>
          <w:sz w:val="21"/>
          <w:szCs w:val="21"/>
          <w:highlight w:val="none"/>
          <w:shd w:val="clear" w:color="auto" w:fill="ffffff"/>
        </w:rPr>
        <w:t xml:space="preserve">直接</w:t>
      </w:r>
      <w:r>
        <w:rPr>
          <w:rFonts w:hint="eastAsia" w:ascii="宋体" w:hAnsi="宋体"/>
          <w:b/>
          <w:color w:val="000000"/>
          <w:sz w:val="21"/>
          <w:szCs w:val="21"/>
          <w:highlight w:val="none"/>
        </w:rPr>
        <w:t xml:space="preserve">管理关系情况表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p>
      <w:pPr>
        <w:pStyle w:val="94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与投标人存在直接股权关系</w:t>
            </w:r>
            <w:r>
              <w:rPr>
                <w:rFonts w:hint="eastAsia" w:ascii="宋体" w:hAnsi="宋体" w:eastAsia="宋体"/>
                <w:b/>
                <w:color w:val="000000"/>
                <w:sz w:val="21"/>
                <w:szCs w:val="21"/>
                <w:highlight w:val="none"/>
                <w:shd w:val="clear" w:color="auto" w:fill="ffffff"/>
              </w:rPr>
            </w:r>
            <w:r/>
          </w:p>
        </w:tc>
        <w:tc>
          <w:tcPr>
            <w:gridSpan w:val="3"/>
            <w:tcW w:w="4021"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与投标人存在直接管理关系</w:t>
            </w:r>
            <w:r>
              <w:rPr>
                <w:rFonts w:hint="eastAsia" w:ascii="宋体" w:hAnsi="宋体" w:eastAsia="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94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370" w:type="dxa"/>
            <w:vAlign w:val="top"/>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是否直接控股</w:t>
            </w:r>
            <w:r>
              <w:rPr>
                <w:rFonts w:hint="eastAsia" w:ascii="宋体" w:hAnsi="宋体" w:eastAsia="宋体"/>
                <w:b/>
                <w:color w:val="000000"/>
                <w:sz w:val="21"/>
                <w:szCs w:val="21"/>
                <w:highlight w:val="none"/>
                <w:shd w:val="clear" w:color="auto" w:fill="ffffff"/>
              </w:rPr>
            </w:r>
            <w:r/>
          </w:p>
          <w:p>
            <w:pPr>
              <w:pStyle w:val="94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43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直接控股关系情况说明</w:t>
            </w:r>
            <w:r>
              <w:rPr>
                <w:rFonts w:hint="eastAsia" w:ascii="宋体" w:hAnsi="宋体" w:eastAsia="宋体"/>
                <w:b/>
                <w:color w:val="000000"/>
                <w:sz w:val="18"/>
                <w:szCs w:val="18"/>
                <w:highlight w:val="none"/>
                <w:shd w:val="clear" w:color="auto" w:fill="ffffff"/>
              </w:rPr>
              <w:t xml:space="preserve">（持股比例等）</w:t>
            </w: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94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154"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直接管理关系情况说明</w:t>
            </w: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94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bl>
    <w:p>
      <w:pPr>
        <w:pStyle w:val="942"/>
        <w:rPr>
          <w:rFonts w:hAnsi="宋体"/>
          <w:b/>
          <w:bCs/>
          <w:color w:val="000000"/>
          <w:sz w:val="21"/>
          <w:szCs w:val="21"/>
          <w:highlight w:val="none"/>
        </w:rPr>
      </w:pPr>
      <w:r>
        <w:rPr>
          <w:rFonts w:hAnsi="宋体"/>
          <w:b/>
          <w:bCs/>
          <w:color w:val="000000"/>
          <w:sz w:val="21"/>
          <w:szCs w:val="21"/>
          <w:highlight w:val="none"/>
        </w:rPr>
      </w:r>
      <w:r/>
    </w:p>
    <w:p>
      <w:pPr>
        <w:pStyle w:val="94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本表仅须填写与投标人存在直接股权、管理关系的企业情况。投标人应按上表要求据实填写，如填写“无”或不填写，均视为投标人声明不存在有关情形。</w:t>
      </w:r>
      <w:r>
        <w:rPr>
          <w:rFonts w:hint="eastAsia" w:ascii="宋体" w:hAnsi="宋体" w:eastAsia="宋体" w:cs="宋体"/>
          <w:b/>
          <w:bCs/>
          <w:color w:val="000000"/>
          <w:sz w:val="21"/>
          <w:szCs w:val="21"/>
          <w:highlight w:val="none"/>
        </w:rPr>
      </w:r>
      <w:r/>
    </w:p>
    <w:p>
      <w:pPr>
        <w:pStyle w:val="942"/>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其中“直接控股”是指投标人与大型企业之间存在直接投资并控股（非普通持股）的关系。</w:t>
      </w:r>
      <w:r>
        <w:rPr>
          <w:rFonts w:hint="eastAsia" w:ascii="宋体" w:hAnsi="宋体" w:eastAsia="宋体" w:cs="宋体"/>
          <w:color w:val="000000"/>
          <w:sz w:val="21"/>
          <w:szCs w:val="21"/>
          <w:highlight w:val="none"/>
        </w:rPr>
      </w:r>
      <w:r/>
    </w:p>
    <w:p>
      <w:pPr>
        <w:pStyle w:val="1185"/>
        <w:spacing w:line="440" w:lineRule="exact"/>
        <w:rPr>
          <w:rFonts w:hint="eastAsia" w:hAnsi="宋体"/>
          <w:color w:val="000000"/>
          <w:highlight w:val="none"/>
        </w:rPr>
      </w:pPr>
      <w:r>
        <w:rPr>
          <w:rFonts w:hint="eastAsia" w:hAnsi="宋体"/>
          <w:color w:val="000000"/>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94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942"/>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2"/>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942"/>
        <w:ind w:left="480"/>
        <w:spacing w:line="312" w:lineRule="auto"/>
        <w:rPr>
          <w:rFonts w:hAnsi="宋体"/>
          <w:color w:val="000000"/>
          <w:szCs w:val="21"/>
          <w:highlight w:val="none"/>
        </w:rPr>
      </w:pPr>
      <w:r>
        <w:rPr>
          <w:rFonts w:hAnsi="宋体"/>
          <w:color w:val="000000"/>
          <w:szCs w:val="21"/>
          <w:highlight w:val="none"/>
        </w:rPr>
      </w:r>
      <w:r/>
    </w:p>
    <w:p>
      <w:pPr>
        <w:pStyle w:val="1237"/>
        <w:ind w:firstLine="173"/>
        <w:tabs>
          <w:tab w:val="left" w:pos="1320" w:leader="none"/>
        </w:tabs>
        <w:rPr>
          <w:color w:val="000000"/>
          <w:sz w:val="21"/>
          <w:szCs w:val="21"/>
          <w:highlight w:val="none"/>
        </w:rPr>
      </w:pPr>
      <w:r>
        <w:rPr>
          <w:color w:val="000000"/>
          <w:highlight w:val="none"/>
        </w:rPr>
        <w:br w:type="page" w:clear="all"/>
      </w:r>
      <w:bookmarkStart w:id="80" w:name="_Toc348785015"/>
      <w:r/>
      <w:bookmarkStart w:id="81" w:name="_Toc405820241"/>
      <w:r/>
      <w:bookmarkStart w:id="82" w:name="_Toc348785370"/>
      <w:r/>
      <w:bookmarkStart w:id="83" w:name="_Toc348784829"/>
      <w:r/>
      <w:bookmarkStart w:id="84" w:name="_Toc405820406"/>
      <w:r/>
      <w:bookmarkStart w:id="85" w:name="_Toc405820181"/>
      <w:r/>
      <w:bookmarkStart w:id="86" w:name="_Toc405820303"/>
      <w:r/>
      <w:bookmarkStart w:id="87" w:name="_Toc382997005"/>
      <w:r>
        <w:rPr>
          <w:rFonts w:hint="eastAsia" w:hAnsi="宋体"/>
          <w:b/>
          <w:color w:val="000000"/>
          <w:sz w:val="21"/>
          <w:szCs w:val="21"/>
          <w:highlight w:val="none"/>
          <w:lang w:val="en-US" w:eastAsia="zh-CN"/>
        </w:rPr>
        <w:t xml:space="preserve">六</w:t>
      </w:r>
      <w:r>
        <w:rPr>
          <w:rFonts w:hint="eastAsia" w:hAnsi="宋体"/>
          <w:b/>
          <w:color w:val="000000"/>
          <w:sz w:val="21"/>
          <w:szCs w:val="21"/>
          <w:highlight w:val="none"/>
        </w:rPr>
        <w:t xml:space="preserve">、服务要求偏离表</w:t>
      </w:r>
      <w:r>
        <w:rPr>
          <w:color w:val="000000"/>
          <w:sz w:val="21"/>
          <w:szCs w:val="21"/>
          <w:highlight w:val="none"/>
        </w:rPr>
      </w:r>
      <w:r/>
    </w:p>
    <w:p>
      <w:pPr>
        <w:pStyle w:val="94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服务要求偏离表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796"/>
        <w:gridCol w:w="1796"/>
        <w:gridCol w:w="1840"/>
        <w:gridCol w:w="1902"/>
        <w:gridCol w:w="1278"/>
      </w:tblGrid>
      <w:tr>
        <w:trPr/>
        <w:tc>
          <w:tcPr>
            <w:tcW w:w="1356" w:type="dxa"/>
            <w:vAlign w:val="center"/>
            <w:textDirection w:val="lrTb"/>
            <w:noWrap w:val="false"/>
          </w:tcPr>
          <w:p>
            <w:pPr>
              <w:pStyle w:val="94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ascii="宋体" w:hAnsi="宋体" w:cs="宋体"/>
                <w:b/>
                <w:color w:val="000000"/>
                <w:sz w:val="21"/>
                <w:szCs w:val="21"/>
                <w:highlight w:val="none"/>
              </w:rPr>
            </w:r>
            <w:r/>
          </w:p>
        </w:tc>
        <w:tc>
          <w:tcPr>
            <w:tcW w:w="1796" w:type="dxa"/>
            <w:vAlign w:val="center"/>
            <w:textDirection w:val="lrTb"/>
            <w:noWrap w:val="false"/>
          </w:tcPr>
          <w:p>
            <w:pPr>
              <w:pStyle w:val="94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采购内容</w:t>
            </w:r>
            <w:r>
              <w:rPr>
                <w:rFonts w:ascii="宋体" w:hAnsi="宋体" w:cs="宋体"/>
                <w:b/>
                <w:color w:val="000000"/>
                <w:sz w:val="21"/>
                <w:szCs w:val="21"/>
                <w:highlight w:val="none"/>
              </w:rPr>
            </w:r>
            <w:r/>
          </w:p>
        </w:tc>
        <w:tc>
          <w:tcPr>
            <w:tcW w:w="1796" w:type="dxa"/>
            <w:vAlign w:val="center"/>
            <w:textDirection w:val="lrTb"/>
            <w:noWrap w:val="false"/>
          </w:tcPr>
          <w:p>
            <w:pPr>
              <w:pStyle w:val="94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采购要求</w:t>
            </w:r>
            <w:r>
              <w:rPr>
                <w:rFonts w:ascii="宋体" w:hAnsi="宋体" w:cs="宋体"/>
                <w:b/>
                <w:color w:val="000000"/>
                <w:sz w:val="21"/>
                <w:szCs w:val="21"/>
                <w:highlight w:val="none"/>
              </w:rPr>
            </w:r>
            <w:r/>
          </w:p>
        </w:tc>
        <w:tc>
          <w:tcPr>
            <w:tcW w:w="1840" w:type="dxa"/>
            <w:vAlign w:val="center"/>
            <w:textDirection w:val="lrTb"/>
            <w:noWrap w:val="false"/>
          </w:tcPr>
          <w:p>
            <w:pPr>
              <w:pStyle w:val="94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响应要求</w:t>
            </w:r>
            <w:r>
              <w:rPr>
                <w:rFonts w:ascii="宋体" w:hAnsi="宋体" w:cs="宋体"/>
                <w:b/>
                <w:color w:val="000000"/>
                <w:sz w:val="21"/>
                <w:szCs w:val="21"/>
                <w:highlight w:val="none"/>
              </w:rPr>
            </w:r>
            <w:r/>
          </w:p>
        </w:tc>
        <w:tc>
          <w:tcPr>
            <w:tcW w:w="1902" w:type="dxa"/>
            <w:vAlign w:val="center"/>
            <w:textDirection w:val="lrTb"/>
            <w:noWrap w:val="false"/>
          </w:tcPr>
          <w:p>
            <w:pPr>
              <w:pStyle w:val="942"/>
              <w:jc w:val="center"/>
              <w:spacing w:before="240" w:after="240"/>
              <w:rPr>
                <w:rFonts w:ascii="宋体" w:hAnsi="宋体" w:cs="宋体"/>
                <w:b/>
                <w:color w:val="000000"/>
                <w:sz w:val="21"/>
                <w:szCs w:val="21"/>
                <w:highlight w:val="none"/>
              </w:rPr>
            </w:pPr>
            <w:r/>
            <w:bookmarkStart w:id="88" w:name="OLE_LINK32"/>
            <w:r>
              <w:rPr>
                <w:rFonts w:hint="eastAsia" w:ascii="宋体" w:hAnsi="宋体" w:cs="宋体"/>
                <w:b/>
                <w:color w:val="000000"/>
                <w:sz w:val="21"/>
                <w:szCs w:val="21"/>
                <w:highlight w:val="none"/>
              </w:rPr>
              <w:t xml:space="preserve">偏离说明</w:t>
            </w:r>
            <w:bookmarkEnd w:id="88"/>
            <w:r>
              <w:rPr>
                <w:rFonts w:ascii="宋体" w:hAnsi="宋体" w:cs="宋体"/>
                <w:b/>
                <w:color w:val="000000"/>
                <w:sz w:val="21"/>
                <w:szCs w:val="21"/>
                <w:highlight w:val="none"/>
              </w:rPr>
            </w:r>
            <w:r/>
          </w:p>
        </w:tc>
        <w:tc>
          <w:tcPr>
            <w:tcW w:w="1278" w:type="dxa"/>
            <w:vAlign w:val="center"/>
            <w:textDirection w:val="lrTb"/>
            <w:noWrap w:val="false"/>
          </w:tcPr>
          <w:p>
            <w:pPr>
              <w:pStyle w:val="94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c>
          <w:tcPr>
            <w:tcW w:w="135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94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251"/>
        <w:ind w:firstLine="422"/>
        <w:rPr>
          <w:rFonts w:ascii="宋体" w:hAnsi="宋体"/>
          <w:b/>
          <w:color w:val="000000"/>
          <w:sz w:val="21"/>
          <w:szCs w:val="21"/>
          <w:highlight w:val="none"/>
        </w:rPr>
      </w:pPr>
      <w:r>
        <w:rPr>
          <w:rFonts w:hint="eastAsia" w:ascii="宋体" w:hAnsi="宋体"/>
          <w:b/>
          <w:color w:val="000000"/>
          <w:sz w:val="21"/>
          <w:szCs w:val="21"/>
          <w:highlight w:val="none"/>
        </w:rPr>
        <w:t xml:space="preserve">注：1.投标人应对照招标文件中服务要求等要求，所投标的物与招标文件的规定有偏离的，应在此表中申明与采购要求条文的偏差和例外。</w:t>
      </w:r>
      <w:bookmarkStart w:id="89" w:name="OLE_LINK31"/>
      <w:r>
        <w:rPr>
          <w:rFonts w:hint="eastAsia" w:ascii="宋体" w:hAnsi="宋体" w:cs="宋体"/>
          <w:b/>
          <w:color w:val="000000"/>
          <w:sz w:val="21"/>
          <w:szCs w:val="21"/>
          <w:highlight w:val="none"/>
        </w:rPr>
        <w:t xml:space="preserve">偏离说明一栏，根据实际响应情况，填写“响应”、</w:t>
      </w:r>
      <w:bookmarkStart w:id="90" w:name="OLE_LINK33"/>
      <w:r>
        <w:rPr>
          <w:rFonts w:hint="eastAsia" w:ascii="宋体" w:hAnsi="宋体" w:cs="宋体"/>
          <w:b/>
          <w:color w:val="000000"/>
          <w:sz w:val="21"/>
          <w:szCs w:val="21"/>
          <w:highlight w:val="none"/>
        </w:rPr>
        <w:t xml:space="preserve">“正偏离”、“负偏离”</w:t>
      </w:r>
      <w:bookmarkEnd w:id="90"/>
      <w:r>
        <w:rPr>
          <w:rFonts w:hint="eastAsia" w:ascii="宋体" w:hAnsi="宋体" w:cs="宋体"/>
          <w:b/>
          <w:color w:val="000000"/>
          <w:sz w:val="21"/>
          <w:szCs w:val="21"/>
          <w:highlight w:val="none"/>
        </w:rPr>
        <w:t xml:space="preserve">。备注栏中针对“正偏离”或“负偏离”的情况进行详细的描述。</w:t>
      </w:r>
      <w:bookmarkEnd w:id="89"/>
      <w:r>
        <w:rPr>
          <w:rFonts w:ascii="宋体" w:hAnsi="宋体"/>
          <w:b/>
          <w:color w:val="000000"/>
          <w:sz w:val="21"/>
          <w:szCs w:val="21"/>
          <w:highlight w:val="none"/>
        </w:rPr>
      </w:r>
      <w:r/>
    </w:p>
    <w:p>
      <w:pPr>
        <w:pStyle w:val="1251"/>
        <w:ind w:firstLine="791"/>
        <w:rPr>
          <w:rFonts w:ascii="宋体" w:hAnsi="宋体"/>
          <w:b/>
          <w:color w:val="000000"/>
          <w:sz w:val="21"/>
          <w:szCs w:val="21"/>
          <w:highlight w:val="none"/>
        </w:rPr>
      </w:pPr>
      <w:r>
        <w:rPr>
          <w:rFonts w:hint="eastAsia" w:ascii="宋体" w:hAnsi="宋体"/>
          <w:b/>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b/>
          <w:color w:val="000000"/>
          <w:sz w:val="21"/>
          <w:szCs w:val="21"/>
          <w:highlight w:val="none"/>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51"/>
        <w:ind w:left="0" w:firstLine="0"/>
        <w:rPr>
          <w:rFonts w:ascii="宋体" w:hAnsi="宋体"/>
          <w:b/>
          <w:color w:val="000000"/>
          <w:sz w:val="21"/>
          <w:szCs w:val="21"/>
          <w:highlight w:val="none"/>
        </w:rPr>
      </w:pPr>
      <w:r>
        <w:rPr>
          <w:rFonts w:ascii="宋体" w:hAnsi="宋体"/>
          <w:color w:val="000000"/>
          <w:highlight w:val="none"/>
        </w:rPr>
        <w:br w:type="page" w:clear="all"/>
      </w:r>
      <w:r>
        <w:rPr>
          <w:rFonts w:hint="eastAsia" w:ascii="宋体" w:hAnsi="宋体"/>
          <w:b/>
          <w:bCs/>
          <w:color w:val="000000"/>
          <w:sz w:val="21"/>
          <w:szCs w:val="21"/>
          <w:highlight w:val="none"/>
          <w:lang w:val="en-US" w:eastAsia="zh-CN"/>
        </w:rPr>
        <w:t xml:space="preserve">七</w:t>
      </w:r>
      <w:r>
        <w:rPr>
          <w:rFonts w:hint="eastAsia" w:ascii="宋体" w:hAnsi="宋体"/>
          <w:b/>
          <w:color w:val="000000"/>
          <w:sz w:val="21"/>
          <w:szCs w:val="21"/>
          <w:highlight w:val="none"/>
        </w:rPr>
        <w:t xml:space="preserve">、商务条款偏离表</w:t>
      </w:r>
      <w:r>
        <w:rPr>
          <w:rFonts w:ascii="宋体" w:hAnsi="宋体"/>
          <w:b/>
          <w:color w:val="000000"/>
          <w:sz w:val="21"/>
          <w:szCs w:val="21"/>
          <w:highlight w:val="none"/>
        </w:rPr>
      </w:r>
      <w:r/>
    </w:p>
    <w:p>
      <w:pPr>
        <w:pStyle w:val="1185"/>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42"/>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商务条款偏离表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b/>
          <w:color w:val="000000"/>
          <w:sz w:val="21"/>
          <w:szCs w:val="21"/>
          <w:highlight w:val="none"/>
        </w:rPr>
      </w:r>
      <w:r/>
    </w:p>
    <w:p>
      <w:pPr>
        <w:pStyle w:val="1185"/>
        <w:ind w:firstLine="0"/>
        <w:jc w:val="center"/>
        <w:spacing w:line="360" w:lineRule="auto"/>
        <w:rPr>
          <w:rFonts w:ascii="宋体" w:hAnsi="宋体"/>
          <w:b/>
          <w:color w:val="000000"/>
          <w:szCs w:val="21"/>
          <w:highlight w:val="none"/>
        </w:rPr>
      </w:pPr>
      <w:r>
        <w:rPr>
          <w:rFonts w:ascii="宋体" w:hAnsi="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820"/>
        <w:gridCol w:w="2400"/>
        <w:gridCol w:w="2210"/>
        <w:gridCol w:w="1067"/>
        <w:gridCol w:w="1067"/>
      </w:tblGrid>
      <w:tr>
        <w:trPr/>
        <w:tc>
          <w:tcPr>
            <w:tcW w:w="727" w:type="dxa"/>
            <w:vAlign w:val="center"/>
            <w:textDirection w:val="lrTb"/>
            <w:noWrap w:val="false"/>
          </w:tcPr>
          <w:p>
            <w:pPr>
              <w:pStyle w:val="942"/>
              <w:jc w:val="center"/>
              <w:spacing w:before="240" w:after="240"/>
              <w:rPr>
                <w:rFonts w:ascii="宋体" w:hAnsi="宋体"/>
                <w:b/>
                <w:bCs/>
                <w:color w:val="000000"/>
                <w:sz w:val="21"/>
                <w:szCs w:val="21"/>
                <w:highlight w:val="none"/>
              </w:rPr>
            </w:pPr>
            <w:r>
              <w:rPr>
                <w:rFonts w:hint="eastAsia" w:ascii="宋体" w:hAnsi="宋体"/>
                <w:b/>
                <w:bCs/>
                <w:color w:val="000000"/>
                <w:sz w:val="21"/>
                <w:szCs w:val="21"/>
                <w:highlight w:val="none"/>
              </w:rPr>
              <w:t xml:space="preserve">序号</w:t>
            </w:r>
            <w:r>
              <w:rPr>
                <w:rFonts w:ascii="宋体" w:hAnsi="宋体"/>
                <w:b/>
                <w:bCs/>
                <w:color w:val="000000"/>
                <w:sz w:val="21"/>
                <w:szCs w:val="21"/>
                <w:highlight w:val="none"/>
              </w:rPr>
            </w:r>
            <w:r/>
          </w:p>
        </w:tc>
        <w:tc>
          <w:tcPr>
            <w:tcW w:w="1820" w:type="dxa"/>
            <w:vAlign w:val="center"/>
            <w:textDirection w:val="lrTb"/>
            <w:noWrap w:val="false"/>
          </w:tcPr>
          <w:p>
            <w:pPr>
              <w:pStyle w:val="942"/>
              <w:jc w:val="center"/>
              <w:spacing w:before="240" w:after="240"/>
              <w:rPr>
                <w:rFonts w:ascii="宋体" w:hAnsi="宋体"/>
                <w:b/>
                <w:bCs/>
                <w:color w:val="000000"/>
                <w:sz w:val="21"/>
                <w:szCs w:val="21"/>
                <w:highlight w:val="none"/>
              </w:rPr>
            </w:pPr>
            <w:r>
              <w:rPr>
                <w:rFonts w:hint="eastAsia" w:ascii="宋体" w:hAnsi="宋体"/>
                <w:b/>
                <w:bCs/>
                <w:color w:val="000000"/>
                <w:sz w:val="21"/>
                <w:szCs w:val="21"/>
                <w:highlight w:val="none"/>
              </w:rPr>
              <w:t xml:space="preserve">招标文件条目号</w:t>
            </w:r>
            <w:r>
              <w:rPr>
                <w:rFonts w:ascii="宋体" w:hAnsi="宋体"/>
                <w:b/>
                <w:bCs/>
                <w:color w:val="000000"/>
                <w:sz w:val="21"/>
                <w:szCs w:val="21"/>
                <w:highlight w:val="none"/>
              </w:rPr>
            </w:r>
            <w:r/>
          </w:p>
        </w:tc>
        <w:tc>
          <w:tcPr>
            <w:tcW w:w="2400" w:type="dxa"/>
            <w:vAlign w:val="center"/>
            <w:textDirection w:val="lrTb"/>
            <w:noWrap w:val="false"/>
          </w:tcPr>
          <w:p>
            <w:pPr>
              <w:pStyle w:val="942"/>
              <w:jc w:val="center"/>
              <w:spacing w:before="240" w:after="240"/>
              <w:rPr>
                <w:rFonts w:ascii="宋体" w:hAnsi="宋体"/>
                <w:b/>
                <w:bCs/>
                <w:color w:val="000000"/>
                <w:sz w:val="21"/>
                <w:szCs w:val="21"/>
                <w:highlight w:val="none"/>
              </w:rPr>
            </w:pPr>
            <w:r>
              <w:rPr>
                <w:rFonts w:hint="eastAsia" w:ascii="宋体" w:hAnsi="宋体"/>
                <w:b/>
                <w:bCs/>
                <w:color w:val="000000"/>
                <w:sz w:val="21"/>
                <w:szCs w:val="21"/>
                <w:highlight w:val="none"/>
              </w:rPr>
              <w:t xml:space="preserve">招标文件的商务条款</w:t>
            </w:r>
            <w:r>
              <w:rPr>
                <w:rFonts w:ascii="宋体" w:hAnsi="宋体"/>
                <w:b/>
                <w:bCs/>
                <w:color w:val="000000"/>
                <w:sz w:val="21"/>
                <w:szCs w:val="21"/>
                <w:highlight w:val="none"/>
              </w:rPr>
            </w:r>
            <w:r/>
          </w:p>
        </w:tc>
        <w:tc>
          <w:tcPr>
            <w:tcW w:w="2210" w:type="dxa"/>
            <w:vAlign w:val="center"/>
            <w:textDirection w:val="lrTb"/>
            <w:noWrap w:val="false"/>
          </w:tcPr>
          <w:p>
            <w:pPr>
              <w:pStyle w:val="942"/>
              <w:jc w:val="center"/>
              <w:spacing w:before="240" w:after="240"/>
              <w:rPr>
                <w:rFonts w:ascii="宋体" w:hAnsi="宋体"/>
                <w:b/>
                <w:bCs/>
                <w:color w:val="000000"/>
                <w:sz w:val="21"/>
                <w:szCs w:val="21"/>
                <w:highlight w:val="none"/>
              </w:rPr>
            </w:pPr>
            <w:r>
              <w:rPr>
                <w:rFonts w:hint="eastAsia" w:ascii="宋体" w:hAnsi="宋体"/>
                <w:b/>
                <w:bCs/>
                <w:color w:val="000000"/>
                <w:sz w:val="21"/>
                <w:szCs w:val="21"/>
                <w:highlight w:val="none"/>
              </w:rPr>
              <w:t xml:space="preserve">投标文件的商务条款</w:t>
            </w:r>
            <w:r>
              <w:rPr>
                <w:rFonts w:ascii="宋体" w:hAnsi="宋体"/>
                <w:b/>
                <w:bCs/>
                <w:color w:val="000000"/>
                <w:sz w:val="21"/>
                <w:szCs w:val="21"/>
                <w:highlight w:val="none"/>
              </w:rPr>
            </w:r>
            <w:r/>
          </w:p>
        </w:tc>
        <w:tc>
          <w:tcPr>
            <w:tcW w:w="1067" w:type="dxa"/>
            <w:vAlign w:val="center"/>
            <w:textDirection w:val="lrTb"/>
            <w:noWrap w:val="false"/>
          </w:tcPr>
          <w:p>
            <w:pPr>
              <w:pStyle w:val="942"/>
              <w:jc w:val="center"/>
              <w:spacing w:before="240" w:after="240"/>
              <w:rPr>
                <w:rFonts w:ascii="宋体" w:hAnsi="宋体"/>
                <w:b/>
                <w:bCs/>
                <w:color w:val="000000"/>
                <w:sz w:val="21"/>
                <w:szCs w:val="21"/>
                <w:highlight w:val="none"/>
              </w:rPr>
            </w:pPr>
            <w:r>
              <w:rPr>
                <w:rFonts w:hint="eastAsia" w:ascii="宋体" w:hAnsi="宋体" w:cs="宋体"/>
                <w:b/>
                <w:color w:val="000000"/>
                <w:sz w:val="21"/>
                <w:szCs w:val="21"/>
                <w:highlight w:val="none"/>
              </w:rPr>
              <w:t xml:space="preserve">偏离说明</w:t>
            </w:r>
            <w:r>
              <w:rPr>
                <w:rFonts w:ascii="宋体" w:hAnsi="宋体"/>
                <w:b/>
                <w:bCs/>
                <w:color w:val="000000"/>
                <w:sz w:val="21"/>
                <w:szCs w:val="21"/>
                <w:highlight w:val="none"/>
              </w:rPr>
            </w:r>
            <w:r/>
          </w:p>
        </w:tc>
        <w:tc>
          <w:tcPr>
            <w:tcW w:w="1067" w:type="dxa"/>
            <w:vAlign w:val="center"/>
            <w:textDirection w:val="lrTb"/>
            <w:noWrap w:val="false"/>
          </w:tcPr>
          <w:p>
            <w:pPr>
              <w:pStyle w:val="94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c>
          <w:tcPr>
            <w:tcW w:w="72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82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40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21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r>
      <w:tr>
        <w:trPr/>
        <w:tc>
          <w:tcPr>
            <w:tcW w:w="72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82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40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21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r>
      <w:tr>
        <w:trPr/>
        <w:tc>
          <w:tcPr>
            <w:tcW w:w="72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82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40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21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r>
      <w:tr>
        <w:trPr/>
        <w:tc>
          <w:tcPr>
            <w:tcW w:w="72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82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40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21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r>
      <w:tr>
        <w:trPr/>
        <w:tc>
          <w:tcPr>
            <w:tcW w:w="72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82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40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21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r>
      <w:tr>
        <w:trPr/>
        <w:tc>
          <w:tcPr>
            <w:tcW w:w="72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82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40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2210"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c>
          <w:tcPr>
            <w:tcW w:w="1067" w:type="dxa"/>
            <w:vAlign w:val="center"/>
            <w:textDirection w:val="lrTb"/>
            <w:noWrap w:val="false"/>
          </w:tcPr>
          <w:p>
            <w:pPr>
              <w:pStyle w:val="942"/>
              <w:spacing w:before="240" w:after="240"/>
              <w:rPr>
                <w:rFonts w:ascii="宋体" w:hAnsi="宋体"/>
                <w:color w:val="000000"/>
                <w:sz w:val="21"/>
                <w:szCs w:val="21"/>
                <w:highlight w:val="none"/>
              </w:rPr>
            </w:pPr>
            <w:r>
              <w:rPr>
                <w:rFonts w:ascii="宋体" w:hAnsi="宋体"/>
                <w:color w:val="000000"/>
                <w:sz w:val="21"/>
                <w:szCs w:val="21"/>
                <w:highlight w:val="none"/>
              </w:rPr>
            </w:r>
            <w:r/>
          </w:p>
        </w:tc>
      </w:tr>
    </w:tbl>
    <w:p>
      <w:pPr>
        <w:pStyle w:val="942"/>
        <w:ind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投标人的投标文件（除</w:t>
      </w:r>
      <w:r>
        <w:rPr>
          <w:rFonts w:hint="eastAsia" w:ascii="宋体" w:hAnsi="宋体"/>
          <w:b/>
          <w:color w:val="000000"/>
          <w:sz w:val="21"/>
          <w:szCs w:val="21"/>
          <w:highlight w:val="none"/>
          <w:lang w:val="en-US" w:eastAsia="zh-CN"/>
        </w:rPr>
        <w:t xml:space="preserve">服务</w:t>
      </w:r>
      <w:r>
        <w:rPr>
          <w:rFonts w:hint="eastAsia" w:ascii="宋体" w:hAnsi="宋体"/>
          <w:b/>
          <w:color w:val="000000"/>
          <w:sz w:val="21"/>
          <w:szCs w:val="21"/>
          <w:highlight w:val="none"/>
        </w:rPr>
        <w:t xml:space="preserve">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b/>
          <w:color w:val="000000"/>
          <w:sz w:val="21"/>
          <w:szCs w:val="21"/>
          <w:highlight w:val="none"/>
        </w:rPr>
      </w:r>
      <w:r/>
    </w:p>
    <w:p>
      <w:pPr>
        <w:pStyle w:val="1251"/>
        <w:ind w:firstLine="791"/>
        <w:rPr>
          <w:rFonts w:ascii="宋体" w:hAnsi="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偏离说明一栏，根据实际响应情况，填写“响应”、“正偏离”、“负偏离”。备注栏中针对“正偏离”或“负偏离”的情况进行详细的描述。</w:t>
      </w:r>
      <w:r>
        <w:rPr>
          <w:rFonts w:ascii="宋体" w:hAnsi="宋体"/>
          <w:b/>
          <w:color w:val="000000"/>
          <w:sz w:val="21"/>
          <w:szCs w:val="21"/>
          <w:highlight w:val="none"/>
        </w:rPr>
      </w:r>
      <w:r/>
    </w:p>
    <w:p>
      <w:pPr>
        <w:pStyle w:val="942"/>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42"/>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37"/>
        <w:ind w:left="0" w:firstLine="0"/>
        <w:rPr>
          <w:rFonts w:hAnsi="宋体" w:cs="宋体"/>
          <w:b/>
          <w:bCs/>
          <w:color w:val="000000"/>
          <w:sz w:val="21"/>
          <w:szCs w:val="21"/>
          <w:highlight w:val="none"/>
        </w:rPr>
      </w:pPr>
      <w:r>
        <w:rPr>
          <w:rFonts w:hAnsi="宋体"/>
          <w:color w:val="000000"/>
          <w:highlight w:val="none"/>
        </w:rPr>
        <w:br w:type="page" w:clear="all"/>
      </w:r>
      <w:r>
        <w:rPr>
          <w:rFonts w:hint="eastAsia" w:hAnsi="宋体" w:cs="宋体"/>
          <w:b/>
          <w:bCs/>
          <w:color w:val="000000"/>
          <w:sz w:val="21"/>
          <w:szCs w:val="21"/>
          <w:highlight w:val="none"/>
          <w:lang w:val="en-US" w:eastAsia="zh-CN"/>
        </w:rPr>
        <w:t xml:space="preserve">八</w:t>
      </w:r>
      <w:r>
        <w:rPr>
          <w:rFonts w:hint="eastAsia" w:hAnsi="宋体" w:cs="宋体"/>
          <w:b/>
          <w:bCs/>
          <w:color w:val="000000"/>
          <w:sz w:val="21"/>
          <w:szCs w:val="21"/>
          <w:highlight w:val="none"/>
        </w:rPr>
        <w:t xml:space="preserve">、</w:t>
      </w:r>
      <w:r>
        <w:rPr>
          <w:rFonts w:hint="eastAsia" w:hAnsi="宋体" w:cs="宋体"/>
          <w:b/>
          <w:color w:val="000000"/>
          <w:sz w:val="21"/>
          <w:szCs w:val="21"/>
          <w:highlight w:val="none"/>
          <w:lang w:val="zh-CN"/>
        </w:rPr>
        <w:t xml:space="preserve">拟投入本项目技术人员汇总表</w:t>
      </w:r>
      <w:r>
        <w:rPr>
          <w:rFonts w:hAnsi="宋体" w:cs="宋体"/>
          <w:b/>
          <w:bCs/>
          <w:color w:val="000000"/>
          <w:sz w:val="21"/>
          <w:szCs w:val="21"/>
          <w:highlight w:val="none"/>
        </w:rPr>
      </w:r>
      <w:r/>
    </w:p>
    <w:p>
      <w:pPr>
        <w:pStyle w:val="942"/>
        <w:jc w:val="center"/>
        <w:spacing w:line="360" w:lineRule="auto"/>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942"/>
        <w:jc w:val="center"/>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lang w:val="zh-CN"/>
        </w:rPr>
        <w:t xml:space="preserve">拟投入本项目技术人员汇总表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b/>
          <w:color w:val="000000"/>
          <w:sz w:val="21"/>
          <w:szCs w:val="21"/>
          <w:highlight w:val="none"/>
        </w:rPr>
      </w:r>
      <w:r/>
    </w:p>
    <w:p>
      <w:pPr>
        <w:pStyle w:val="942"/>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942"/>
        <w:ind w:firstLine="420"/>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采购编号：</w:t>
      </w:r>
      <w:r>
        <w:rPr>
          <w:rFonts w:ascii="宋体" w:hAnsi="宋体" w:cs="宋体"/>
          <w:color w:val="000000"/>
          <w:sz w:val="21"/>
          <w:szCs w:val="21"/>
          <w:highlight w:val="none"/>
        </w:rPr>
      </w:r>
      <w:r/>
    </w:p>
    <w:tbl>
      <w:tblPr>
        <w:tblW w:w="90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998"/>
        <w:gridCol w:w="858"/>
        <w:gridCol w:w="875"/>
        <w:gridCol w:w="662"/>
        <w:gridCol w:w="831"/>
        <w:gridCol w:w="753"/>
        <w:gridCol w:w="1059"/>
        <w:gridCol w:w="1271"/>
      </w:tblGrid>
      <w:tr>
        <w:trPr>
          <w:trHeight w:val="983"/>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在本项目拟任职务</w:t>
            </w: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专业/资格</w:t>
            </w: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从事本行业时间</w:t>
            </w:r>
            <w:r>
              <w:rPr>
                <w:rFonts w:hint="eastAsia" w:ascii="宋体" w:hAnsi="宋体" w:eastAsia="宋体" w:cs="宋体"/>
                <w:color w:val="000000"/>
                <w:sz w:val="21"/>
                <w:szCs w:val="21"/>
                <w:highlight w:val="none"/>
              </w:rPr>
            </w:r>
            <w:r/>
          </w:p>
        </w:tc>
      </w:tr>
      <w:tr>
        <w:trPr>
          <w:trHeight w:val="879"/>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79"/>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79"/>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79"/>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79"/>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61"/>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70"/>
        </w:trPr>
        <w:tc>
          <w:tcPr>
            <w:tcW w:w="787"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99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9"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1" w:type="dxa"/>
            <w:vAlign w:val="center"/>
            <w:textDirection w:val="lrTb"/>
            <w:noWrap w:val="false"/>
          </w:tcPr>
          <w:p>
            <w:pPr>
              <w:pStyle w:val="94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42"/>
        <w:ind w:left="320"/>
        <w:spacing w:line="24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942"/>
        <w:ind w:left="740"/>
        <w:spacing w:line="256"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注：1.</w:t>
      </w:r>
      <w:r>
        <w:rPr>
          <w:rFonts w:hint="eastAsia" w:ascii="宋体" w:hAnsi="宋体" w:cs="宋体"/>
          <w:b/>
          <w:bCs/>
          <w:color w:val="000000"/>
          <w:sz w:val="21"/>
          <w:szCs w:val="21"/>
          <w:highlight w:val="none"/>
        </w:rPr>
        <w:t xml:space="preserve">服务类项目中投标人若使用退休人员，将不享受中小企业扶持政策。</w:t>
      </w:r>
      <w:r>
        <w:rPr>
          <w:rFonts w:ascii="宋体" w:hAnsi="宋体" w:cs="宋体"/>
          <w:color w:val="000000"/>
          <w:sz w:val="21"/>
          <w:szCs w:val="21"/>
          <w:highlight w:val="none"/>
        </w:rPr>
      </w:r>
      <w:r/>
    </w:p>
    <w:p>
      <w:pPr>
        <w:pStyle w:val="942"/>
        <w:ind w:left="740" w:firstLine="420"/>
        <w:spacing w:line="256" w:lineRule="exact"/>
        <w:rPr>
          <w:rFonts w:ascii="宋体" w:hAnsi="宋体"/>
          <w:color w:val="000000"/>
          <w:sz w:val="21"/>
          <w:highlight w:val="none"/>
        </w:rPr>
      </w:pPr>
      <w:r>
        <w:rPr>
          <w:rFonts w:hint="eastAsia" w:ascii="宋体" w:hAnsi="宋体" w:cs="宋体"/>
          <w:color w:val="000000"/>
          <w:sz w:val="21"/>
          <w:szCs w:val="21"/>
          <w:highlight w:val="none"/>
        </w:rPr>
        <w:t xml:space="preserve">2.</w:t>
      </w:r>
      <w:r>
        <w:rPr>
          <w:rFonts w:hint="eastAsia" w:ascii="宋体" w:hAnsi="宋体"/>
          <w:color w:val="000000"/>
          <w:sz w:val="21"/>
          <w:highlight w:val="none"/>
        </w:rPr>
        <w:t xml:space="preserve">根据投标人实际情况提供</w:t>
      </w:r>
      <w:r>
        <w:rPr>
          <w:rFonts w:ascii="宋体" w:hAnsi="宋体"/>
          <w:color w:val="000000"/>
          <w:sz w:val="21"/>
          <w:highlight w:val="none"/>
        </w:rPr>
        <w:t xml:space="preserve">相关人员证明材料。</w:t>
      </w:r>
      <w:r>
        <w:rPr>
          <w:rFonts w:ascii="宋体" w:hAnsi="宋体"/>
          <w:color w:val="000000"/>
          <w:sz w:val="21"/>
          <w:highlight w:val="none"/>
        </w:rPr>
      </w:r>
      <w:r/>
    </w:p>
    <w:p>
      <w:pPr>
        <w:pStyle w:val="942"/>
        <w:ind w:firstLine="422"/>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94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942"/>
        <w:spacing w:line="360" w:lineRule="auto"/>
        <w:rPr>
          <w:rFonts w:hAnsi="宋体"/>
          <w:color w:val="000000"/>
          <w:highlight w:val="none"/>
        </w:rPr>
      </w:pPr>
      <w:r>
        <w:rPr>
          <w:rFonts w:hAnsi="宋体"/>
          <w:color w:val="000000"/>
          <w:highlight w:val="none"/>
        </w:rPr>
      </w:r>
      <w:r/>
    </w:p>
    <w:p>
      <w:pPr>
        <w:pStyle w:val="942"/>
        <w:spacing w:line="360" w:lineRule="auto"/>
        <w:rPr>
          <w:rFonts w:hAnsi="宋体"/>
          <w:color w:val="000000"/>
          <w:highlight w:val="none"/>
        </w:rPr>
      </w:pPr>
      <w:r>
        <w:rPr>
          <w:rFonts w:hAnsi="宋体"/>
          <w:color w:val="000000"/>
          <w:highlight w:val="none"/>
        </w:rPr>
      </w:r>
      <w:r/>
    </w:p>
    <w:p>
      <w:pPr>
        <w:pStyle w:val="942"/>
        <w:spacing w:line="360" w:lineRule="auto"/>
        <w:rPr>
          <w:rFonts w:hAnsi="宋体"/>
          <w:color w:val="000000"/>
          <w:highlight w:val="none"/>
        </w:rPr>
      </w:pPr>
      <w:r>
        <w:rPr>
          <w:rFonts w:hAnsi="宋体"/>
          <w:color w:val="000000"/>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rPr>
          <w:rFonts w:ascii="宋体" w:hAnsi="宋体"/>
          <w:b/>
          <w:bCs/>
          <w:color w:val="000000"/>
          <w:sz w:val="21"/>
          <w:szCs w:val="21"/>
          <w:highlight w:val="none"/>
        </w:rPr>
      </w:pPr>
      <w:r>
        <w:rPr>
          <w:rFonts w:ascii="宋体" w:hAnsi="宋体"/>
          <w:b/>
          <w:bCs/>
          <w:color w:val="000000"/>
          <w:sz w:val="21"/>
          <w:szCs w:val="21"/>
          <w:highlight w:val="none"/>
        </w:rPr>
      </w:r>
      <w:r/>
    </w:p>
    <w:p>
      <w:pPr>
        <w:pStyle w:val="942"/>
        <w:rPr>
          <w:rFonts w:hAnsi="宋体"/>
          <w:b/>
          <w:color w:val="000000"/>
          <w:sz w:val="21"/>
          <w:szCs w:val="21"/>
          <w:highlight w:val="none"/>
        </w:rPr>
      </w:pPr>
      <w:r>
        <w:rPr>
          <w:rFonts w:hAnsi="宋体"/>
          <w:b/>
          <w:color w:val="000000"/>
          <w:sz w:val="21"/>
          <w:szCs w:val="21"/>
          <w:highlight w:val="none"/>
        </w:rPr>
      </w:r>
      <w:r/>
    </w:p>
    <w:p>
      <w:pPr>
        <w:pStyle w:val="942"/>
        <w:rPr>
          <w:rFonts w:ascii="宋体" w:hAnsi="宋体"/>
          <w:b/>
          <w:bCs/>
          <w:color w:val="000000"/>
          <w:sz w:val="21"/>
          <w:szCs w:val="21"/>
          <w:highlight w:val="none"/>
        </w:rPr>
      </w:pPr>
      <w:r>
        <w:rPr>
          <w:rFonts w:hint="eastAsia" w:hAnsi="宋体"/>
          <w:b/>
          <w:color w:val="000000"/>
          <w:sz w:val="21"/>
          <w:szCs w:val="21"/>
          <w:highlight w:val="none"/>
          <w:lang w:val="en-US" w:eastAsia="zh-CN"/>
        </w:rPr>
        <w:t xml:space="preserve">九</w:t>
      </w:r>
      <w:r>
        <w:rPr>
          <w:rFonts w:hint="eastAsia" w:hAnsi="宋体"/>
          <w:b/>
          <w:color w:val="000000"/>
          <w:sz w:val="21"/>
          <w:szCs w:val="21"/>
          <w:highlight w:val="none"/>
        </w:rPr>
        <w:t xml:space="preserve">、</w:t>
      </w:r>
      <w:r>
        <w:rPr>
          <w:rFonts w:hint="eastAsia" w:ascii="宋体" w:hAnsi="宋体"/>
          <w:b/>
          <w:bCs/>
          <w:color w:val="000000"/>
          <w:sz w:val="21"/>
          <w:szCs w:val="21"/>
          <w:highlight w:val="none"/>
        </w:rPr>
        <w:t xml:space="preserve">项目负责人情况表</w:t>
      </w:r>
      <w:r>
        <w:rPr>
          <w:rFonts w:ascii="宋体" w:hAnsi="宋体"/>
          <w:b/>
          <w:bCs/>
          <w:color w:val="000000"/>
          <w:sz w:val="21"/>
          <w:szCs w:val="21"/>
          <w:highlight w:val="none"/>
        </w:rPr>
      </w:r>
      <w:r/>
    </w:p>
    <w:p>
      <w:pPr>
        <w:pStyle w:val="942"/>
        <w:jc w:val="center"/>
        <w:rPr>
          <w:rFonts w:ascii="宋体" w:hAnsi="宋体"/>
          <w:b/>
          <w:bCs/>
          <w:color w:val="000000"/>
          <w:sz w:val="21"/>
          <w:szCs w:val="21"/>
          <w:highlight w:val="none"/>
        </w:rPr>
      </w:pPr>
      <w:r>
        <w:rPr>
          <w:rFonts w:ascii="宋体" w:hAnsi="宋体"/>
          <w:b/>
          <w:bCs/>
          <w:color w:val="000000"/>
          <w:sz w:val="21"/>
          <w:szCs w:val="21"/>
          <w:highlight w:val="none"/>
        </w:rPr>
      </w:r>
      <w:r/>
    </w:p>
    <w:p>
      <w:pPr>
        <w:pStyle w:val="942"/>
        <w:jc w:val="center"/>
        <w:spacing w:line="360" w:lineRule="auto"/>
        <w:rPr>
          <w:rFonts w:ascii="宋体" w:hAnsi="宋体"/>
          <w:b/>
          <w:color w:val="000000"/>
          <w:sz w:val="21"/>
          <w:szCs w:val="21"/>
          <w:highlight w:val="none"/>
        </w:rPr>
      </w:pPr>
      <w:r>
        <w:rPr>
          <w:rFonts w:hint="eastAsia" w:ascii="宋体" w:hAnsi="宋体"/>
          <w:b/>
          <w:bCs/>
          <w:color w:val="000000"/>
          <w:sz w:val="21"/>
          <w:szCs w:val="21"/>
          <w:highlight w:val="none"/>
        </w:rPr>
        <w:t xml:space="preserve">项目负责人情况表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b/>
          <w:color w:val="000000"/>
          <w:sz w:val="21"/>
          <w:szCs w:val="21"/>
          <w:highlight w:val="none"/>
        </w:rPr>
      </w:r>
      <w:r/>
    </w:p>
    <w:p>
      <w:pPr>
        <w:pStyle w:val="942"/>
        <w:jc w:val="center"/>
        <w:rPr>
          <w:rFonts w:ascii="宋体" w:hAnsi="宋体"/>
          <w:b/>
          <w:bCs/>
          <w:color w:val="000000"/>
          <w:sz w:val="21"/>
          <w:szCs w:val="21"/>
          <w:highlight w:val="none"/>
        </w:rPr>
      </w:pPr>
      <w:r>
        <w:rPr>
          <w:rFonts w:ascii="宋体" w:hAnsi="宋体"/>
          <w:b/>
          <w:bCs/>
          <w:color w:val="000000"/>
          <w:sz w:val="21"/>
          <w:szCs w:val="21"/>
          <w:highlight w:val="none"/>
        </w:rPr>
      </w:r>
      <w:r/>
    </w:p>
    <w:p>
      <w:pPr>
        <w:pStyle w:val="942"/>
        <w:ind w:firstLine="420"/>
        <w:spacing w:line="340" w:lineRule="exact"/>
        <w:rPr>
          <w:rFonts w:ascii="宋体" w:hAnsi="宋体"/>
          <w:b/>
          <w:color w:val="000000"/>
          <w:sz w:val="21"/>
          <w:szCs w:val="21"/>
          <w:highlight w:val="none"/>
        </w:rPr>
      </w:pPr>
      <w:r>
        <w:rPr>
          <w:rFonts w:hint="eastAsia" w:ascii="宋体" w:hAnsi="宋体"/>
          <w:color w:val="000000"/>
          <w:sz w:val="21"/>
          <w:szCs w:val="21"/>
          <w:highlight w:val="none"/>
        </w:rPr>
        <w:t xml:space="preserve">项目名称：</w:t>
      </w:r>
      <w:r>
        <w:rPr>
          <w:rFonts w:hint="eastAsia" w:ascii="宋体" w:hAnsi="宋体" w:cs="宋体"/>
          <w:bCs/>
          <w:color w:val="000000"/>
          <w:sz w:val="21"/>
          <w:szCs w:val="21"/>
          <w:highlight w:val="none"/>
        </w:rPr>
        <w:t xml:space="preserve">                                    </w:t>
      </w: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编号：</w:t>
      </w:r>
      <w:r>
        <w:rPr>
          <w:rFonts w:hint="eastAsia" w:ascii="宋体" w:hAnsi="宋体"/>
          <w:color w:val="000000"/>
          <w:sz w:val="21"/>
          <w:szCs w:val="21"/>
          <w:highlight w:val="none"/>
        </w:rPr>
        <w:t xml:space="preserve"> </w:t>
      </w:r>
      <w:r>
        <w:rPr>
          <w:rFonts w:ascii="宋体" w:hAnsi="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6"/>
        <w:gridCol w:w="327"/>
        <w:gridCol w:w="736"/>
        <w:gridCol w:w="870"/>
        <w:gridCol w:w="175"/>
        <w:gridCol w:w="1232"/>
        <w:gridCol w:w="332"/>
        <w:gridCol w:w="763"/>
        <w:gridCol w:w="1370"/>
        <w:gridCol w:w="109"/>
        <w:gridCol w:w="1391"/>
      </w:tblGrid>
      <w:tr>
        <w:trPr>
          <w:trHeight w:val="273"/>
        </w:trPr>
        <w:tc>
          <w:tcPr>
            <w:tcW w:w="1786"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姓名</w:t>
            </w:r>
            <w:r>
              <w:rPr>
                <w:rFonts w:ascii="宋体" w:hAnsi="宋体"/>
                <w:color w:val="000000"/>
                <w:sz w:val="21"/>
                <w:szCs w:val="21"/>
                <w:highlight w:val="none"/>
              </w:rPr>
            </w:r>
            <w:r/>
          </w:p>
        </w:tc>
        <w:tc>
          <w:tcPr>
            <w:gridSpan w:val="2"/>
            <w:tcW w:w="1063" w:type="dxa"/>
            <w:vAlign w:val="center"/>
            <w:textDirection w:val="lrTb"/>
            <w:noWrap w:val="false"/>
          </w:tcPr>
          <w:p>
            <w:pPr>
              <w:pStyle w:val="94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870"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性别</w:t>
            </w:r>
            <w:r>
              <w:rPr>
                <w:rFonts w:ascii="宋体" w:hAnsi="宋体"/>
                <w:color w:val="000000"/>
                <w:sz w:val="21"/>
                <w:szCs w:val="21"/>
                <w:highlight w:val="none"/>
              </w:rPr>
            </w:r>
            <w:r/>
          </w:p>
        </w:tc>
        <w:tc>
          <w:tcPr>
            <w:gridSpan w:val="3"/>
            <w:tcW w:w="1739" w:type="dxa"/>
            <w:vAlign w:val="center"/>
            <w:textDirection w:val="lrTb"/>
            <w:noWrap w:val="false"/>
          </w:tcPr>
          <w:p>
            <w:pPr>
              <w:pStyle w:val="94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年龄</w:t>
            </w:r>
            <w:r>
              <w:rPr>
                <w:rFonts w:ascii="宋体" w:hAnsi="宋体"/>
                <w:color w:val="000000"/>
                <w:sz w:val="21"/>
                <w:szCs w:val="21"/>
                <w:highlight w:val="none"/>
              </w:rPr>
            </w:r>
            <w:r/>
          </w:p>
        </w:tc>
        <w:tc>
          <w:tcPr>
            <w:tcW w:w="139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270"/>
        </w:trPr>
        <w:tc>
          <w:tcPr>
            <w:tcW w:w="1786"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职务</w:t>
            </w:r>
            <w:r>
              <w:rPr>
                <w:rFonts w:ascii="宋体" w:hAnsi="宋体"/>
                <w:color w:val="000000"/>
                <w:sz w:val="21"/>
                <w:szCs w:val="21"/>
                <w:highlight w:val="none"/>
              </w:rPr>
            </w:r>
            <w:r/>
          </w:p>
        </w:tc>
        <w:tc>
          <w:tcPr>
            <w:gridSpan w:val="2"/>
            <w:tcW w:w="1063" w:type="dxa"/>
            <w:vAlign w:val="center"/>
            <w:textDirection w:val="lrTb"/>
            <w:noWrap w:val="false"/>
          </w:tcPr>
          <w:p>
            <w:pPr>
              <w:pStyle w:val="94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870"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职称</w:t>
            </w:r>
            <w:r>
              <w:rPr>
                <w:rFonts w:ascii="宋体" w:hAnsi="宋体"/>
                <w:color w:val="000000"/>
                <w:sz w:val="21"/>
                <w:szCs w:val="21"/>
                <w:highlight w:val="none"/>
              </w:rPr>
            </w:r>
            <w:r/>
          </w:p>
        </w:tc>
        <w:tc>
          <w:tcPr>
            <w:gridSpan w:val="3"/>
            <w:tcW w:w="1739" w:type="dxa"/>
            <w:vAlign w:val="center"/>
            <w:textDirection w:val="lrTb"/>
            <w:noWrap w:val="false"/>
          </w:tcPr>
          <w:p>
            <w:pPr>
              <w:pStyle w:val="94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学历</w:t>
            </w:r>
            <w:r>
              <w:rPr>
                <w:rFonts w:ascii="宋体" w:hAnsi="宋体"/>
                <w:color w:val="000000"/>
                <w:sz w:val="21"/>
                <w:szCs w:val="21"/>
                <w:highlight w:val="none"/>
              </w:rPr>
            </w:r>
            <w:r/>
          </w:p>
        </w:tc>
        <w:tc>
          <w:tcPr>
            <w:tcW w:w="139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cantSplit/>
          <w:trHeight w:val="225"/>
        </w:trPr>
        <w:tc>
          <w:tcPr>
            <w:tcW w:w="1786"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毕业院校</w:t>
            </w:r>
            <w:r>
              <w:rPr>
                <w:rFonts w:ascii="宋体" w:hAnsi="宋体"/>
                <w:color w:val="000000"/>
                <w:sz w:val="21"/>
                <w:szCs w:val="21"/>
                <w:highlight w:val="none"/>
              </w:rPr>
            </w:r>
            <w:r/>
          </w:p>
        </w:tc>
        <w:tc>
          <w:tcPr>
            <w:gridSpan w:val="6"/>
            <w:tcW w:w="3672"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专业</w:t>
            </w:r>
            <w:r>
              <w:rPr>
                <w:rFonts w:ascii="宋体" w:hAnsi="宋体"/>
                <w:color w:val="000000"/>
                <w:sz w:val="21"/>
                <w:szCs w:val="21"/>
                <w:highlight w:val="none"/>
              </w:rPr>
            </w:r>
            <w:r/>
          </w:p>
        </w:tc>
        <w:tc>
          <w:tcPr>
            <w:tcW w:w="139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257"/>
        </w:trPr>
        <w:tc>
          <w:tcPr>
            <w:gridSpan w:val="3"/>
            <w:tcW w:w="2849"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执业资格</w:t>
            </w:r>
            <w:r>
              <w:rPr>
                <w:rFonts w:ascii="宋体" w:hAnsi="宋体"/>
                <w:color w:val="000000"/>
                <w:sz w:val="21"/>
                <w:szCs w:val="21"/>
                <w:highlight w:val="none"/>
              </w:rPr>
            </w:r>
            <w:r/>
          </w:p>
        </w:tc>
        <w:tc>
          <w:tcPr>
            <w:gridSpan w:val="4"/>
            <w:tcW w:w="2609"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center"/>
            <w:textDirection w:val="lrTb"/>
            <w:noWrap w:val="false"/>
          </w:tcPr>
          <w:p>
            <w:pPr>
              <w:pStyle w:val="94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39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cantSplit/>
          <w:trHeight w:val="261"/>
        </w:trPr>
        <w:tc>
          <w:tcPr>
            <w:gridSpan w:val="11"/>
            <w:tcW w:w="9091" w:type="dxa"/>
            <w:vAlign w:val="center"/>
            <w:textDirection w:val="lrTb"/>
            <w:noWrap w:val="false"/>
          </w:tcPr>
          <w:p>
            <w:pPr>
              <w:pStyle w:val="942"/>
              <w:ind w:left="9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已完成同类项目情况</w:t>
            </w:r>
            <w:r>
              <w:rPr>
                <w:rFonts w:ascii="宋体" w:hAnsi="宋体"/>
                <w:color w:val="000000"/>
                <w:sz w:val="21"/>
                <w:szCs w:val="21"/>
                <w:highlight w:val="none"/>
              </w:rPr>
            </w:r>
            <w:r/>
          </w:p>
        </w:tc>
      </w:tr>
      <w:tr>
        <w:trPr>
          <w:trHeight w:val="300"/>
        </w:trPr>
        <w:tc>
          <w:tcPr>
            <w:gridSpan w:val="2"/>
            <w:tcW w:w="2113"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业主单位</w:t>
            </w:r>
            <w:r>
              <w:rPr>
                <w:rFonts w:ascii="宋体" w:hAnsi="宋体"/>
                <w:color w:val="000000"/>
                <w:sz w:val="21"/>
                <w:szCs w:val="21"/>
                <w:highlight w:val="none"/>
              </w:rPr>
            </w:r>
            <w:r/>
          </w:p>
        </w:tc>
        <w:tc>
          <w:tcPr>
            <w:gridSpan w:val="3"/>
            <w:tcW w:w="1781"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同类项目名称</w:t>
            </w:r>
            <w:r>
              <w:rPr>
                <w:rFonts w:ascii="宋体" w:hAnsi="宋体"/>
                <w:color w:val="000000"/>
                <w:sz w:val="21"/>
                <w:szCs w:val="21"/>
                <w:highlight w:val="none"/>
              </w:rPr>
            </w:r>
            <w:r/>
          </w:p>
        </w:tc>
        <w:tc>
          <w:tcPr>
            <w:tcW w:w="1232"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规模</w:t>
            </w:r>
            <w:r>
              <w:rPr>
                <w:rFonts w:ascii="宋体" w:hAnsi="宋体"/>
                <w:color w:val="000000"/>
                <w:sz w:val="21"/>
                <w:szCs w:val="21"/>
                <w:highlight w:val="none"/>
              </w:rPr>
            </w:r>
            <w:r/>
          </w:p>
        </w:tc>
        <w:tc>
          <w:tcPr>
            <w:gridSpan w:val="2"/>
            <w:tcW w:w="1095"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金额</w:t>
            </w:r>
            <w:r>
              <w:rPr>
                <w:rFonts w:ascii="宋体" w:hAnsi="宋体"/>
                <w:color w:val="000000"/>
                <w:sz w:val="21"/>
                <w:szCs w:val="21"/>
                <w:highlight w:val="none"/>
              </w:rPr>
            </w:r>
            <w:r/>
          </w:p>
        </w:tc>
        <w:tc>
          <w:tcPr>
            <w:tcW w:w="1370"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完成时间</w:t>
            </w:r>
            <w:r>
              <w:rPr>
                <w:rFonts w:ascii="宋体" w:hAnsi="宋体"/>
                <w:color w:val="000000"/>
                <w:sz w:val="21"/>
                <w:szCs w:val="21"/>
                <w:highlight w:val="none"/>
              </w:rPr>
            </w:r>
            <w:r/>
          </w:p>
        </w:tc>
        <w:tc>
          <w:tcPr>
            <w:gridSpan w:val="2"/>
            <w:tcW w:w="1500" w:type="dxa"/>
            <w:vAlign w:val="center"/>
            <w:textDirection w:val="lrTb"/>
            <w:noWrap w:val="false"/>
          </w:tcPr>
          <w:p>
            <w:pPr>
              <w:pStyle w:val="94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证明人</w:t>
            </w:r>
            <w:r>
              <w:rPr>
                <w:rFonts w:ascii="宋体" w:hAnsi="宋体"/>
                <w:color w:val="000000"/>
                <w:sz w:val="21"/>
                <w:szCs w:val="21"/>
                <w:highlight w:val="none"/>
              </w:rPr>
            </w:r>
            <w:r/>
          </w:p>
        </w:tc>
      </w:tr>
      <w:tr>
        <w:trPr>
          <w:trHeight w:val="280"/>
        </w:trPr>
        <w:tc>
          <w:tcPr>
            <w:gridSpan w:val="2"/>
            <w:tcW w:w="2113"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3"/>
            <w:tcW w:w="178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32"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2"/>
            <w:tcW w:w="1095"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370"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2"/>
            <w:tcW w:w="1500"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280"/>
        </w:trPr>
        <w:tc>
          <w:tcPr>
            <w:gridSpan w:val="2"/>
            <w:tcW w:w="2113"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3"/>
            <w:tcW w:w="178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32"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2"/>
            <w:tcW w:w="1095"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370"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2"/>
            <w:tcW w:w="1500"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280"/>
        </w:trPr>
        <w:tc>
          <w:tcPr>
            <w:gridSpan w:val="2"/>
            <w:tcW w:w="2113"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3"/>
            <w:tcW w:w="178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32"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2"/>
            <w:tcW w:w="1095"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370"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c>
          <w:tcPr>
            <w:gridSpan w:val="2"/>
            <w:tcW w:w="1500"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367"/>
        </w:trPr>
        <w:tc>
          <w:tcPr>
            <w:gridSpan w:val="11"/>
            <w:tcW w:w="9091" w:type="dxa"/>
            <w:vAlign w:val="center"/>
            <w:textDirection w:val="lrTb"/>
            <w:noWrap w:val="false"/>
          </w:tcPr>
          <w:p>
            <w:pPr>
              <w:pStyle w:val="942"/>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所做项目获奖情况</w:t>
            </w:r>
            <w:r>
              <w:rPr>
                <w:rFonts w:ascii="宋体" w:hAnsi="宋体"/>
                <w:color w:val="000000"/>
                <w:sz w:val="21"/>
                <w:szCs w:val="21"/>
                <w:highlight w:val="none"/>
              </w:rPr>
            </w:r>
            <w:r/>
          </w:p>
        </w:tc>
      </w:tr>
      <w:tr>
        <w:trPr>
          <w:trHeight w:val="1549"/>
        </w:trPr>
        <w:tc>
          <w:tcPr>
            <w:gridSpan w:val="11"/>
            <w:tcW w:w="9091" w:type="dxa"/>
            <w:vAlign w:val="center"/>
            <w:textDirection w:val="lrTb"/>
            <w:noWrap w:val="false"/>
          </w:tcPr>
          <w:p>
            <w:pPr>
              <w:pStyle w:val="942"/>
              <w:spacing w:line="34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42"/>
        <w:ind w:firstLine="210"/>
        <w:spacing w:line="340" w:lineRule="exact"/>
        <w:rPr>
          <w:rFonts w:ascii="宋体" w:hAnsi="宋体" w:cs="Arial"/>
          <w:color w:val="000000"/>
          <w:sz w:val="21"/>
          <w:szCs w:val="21"/>
          <w:highlight w:val="none"/>
          <w:lang w:val="zh-CN"/>
        </w:rPr>
      </w:pPr>
      <w:r>
        <w:rPr>
          <w:rFonts w:hint="eastAsia" w:ascii="宋体" w:hAnsi="宋体" w:cs="Arial"/>
          <w:color w:val="000000"/>
          <w:sz w:val="21"/>
          <w:szCs w:val="21"/>
          <w:highlight w:val="none"/>
          <w:lang w:val="zh-CN"/>
        </w:rPr>
        <w:t xml:space="preserve">注：</w:t>
      </w:r>
      <w:r>
        <w:rPr>
          <w:rFonts w:hint="eastAsia" w:ascii="宋体" w:hAnsi="宋体"/>
          <w:color w:val="000000"/>
          <w:sz w:val="21"/>
          <w:highlight w:val="none"/>
        </w:rPr>
        <w:t xml:space="preserve">根据投标人实际情况提供</w:t>
      </w:r>
      <w:r>
        <w:rPr>
          <w:rFonts w:ascii="宋体" w:hAnsi="宋体"/>
          <w:color w:val="000000"/>
          <w:sz w:val="21"/>
          <w:highlight w:val="none"/>
        </w:rPr>
        <w:t xml:space="preserve">相关人员证明材料</w:t>
      </w:r>
      <w:r>
        <w:rPr>
          <w:rFonts w:hint="eastAsia" w:ascii="宋体" w:hAnsi="宋体" w:cs="Arial"/>
          <w:color w:val="000000"/>
          <w:sz w:val="21"/>
          <w:szCs w:val="21"/>
          <w:highlight w:val="none"/>
          <w:lang w:val="zh-CN"/>
        </w:rPr>
        <w:t xml:space="preserve">。</w:t>
      </w:r>
      <w:r>
        <w:rPr>
          <w:rFonts w:ascii="宋体" w:hAnsi="宋体" w:cs="Arial"/>
          <w:color w:val="000000"/>
          <w:sz w:val="21"/>
          <w:szCs w:val="21"/>
          <w:highlight w:val="none"/>
          <w:lang w:val="zh-CN"/>
        </w:rPr>
      </w:r>
      <w:r/>
    </w:p>
    <w:p>
      <w:pPr>
        <w:pStyle w:val="942"/>
        <w:ind w:left="239"/>
        <w:spacing w:line="340" w:lineRule="exact"/>
        <w:rPr>
          <w:rFonts w:ascii="宋体" w:hAnsi="宋体"/>
          <w:color w:val="000000"/>
          <w:sz w:val="21"/>
          <w:szCs w:val="21"/>
          <w:highlight w:val="none"/>
        </w:rPr>
      </w:pPr>
      <w:r>
        <w:rPr>
          <w:rFonts w:ascii="宋体" w:hAnsi="宋体"/>
          <w:color w:val="000000"/>
          <w:sz w:val="21"/>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ind w:right="300"/>
        <w:spacing w:line="240" w:lineRule="exact"/>
        <w:rPr>
          <w:rFonts w:hAnsi="宋体"/>
          <w:b/>
          <w:color w:val="000000"/>
          <w:szCs w:val="21"/>
          <w:highlight w:val="none"/>
        </w:rPr>
      </w:pPr>
      <w:r>
        <w:rPr>
          <w:rFonts w:hAnsi="宋体"/>
          <w:b/>
          <w:color w:val="000000"/>
          <w:szCs w:val="21"/>
          <w:highlight w:val="none"/>
        </w:rPr>
      </w:r>
      <w:r/>
    </w:p>
    <w:p>
      <w:pPr>
        <w:pStyle w:val="942"/>
        <w:rPr>
          <w:rFonts w:ascii="宋体" w:hAnsi="宋体"/>
          <w:b/>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十、类似项目业绩一览表</w:t>
      </w:r>
      <w:r>
        <w:rPr>
          <w:rFonts w:ascii="宋体" w:hAnsi="宋体"/>
          <w:b/>
          <w:color w:val="000000"/>
          <w:sz w:val="21"/>
          <w:szCs w:val="21"/>
          <w:highlight w:val="none"/>
        </w:rPr>
      </w:r>
      <w:r/>
    </w:p>
    <w:p>
      <w:pPr>
        <w:pStyle w:val="94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2"/>
        <w:jc w:val="center"/>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类似项目业绩一览表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b/>
          <w:color w:val="000000"/>
          <w:sz w:val="21"/>
          <w:szCs w:val="21"/>
          <w:highlight w:val="none"/>
        </w:rPr>
      </w:r>
      <w:r/>
    </w:p>
    <w:p>
      <w:pPr>
        <w:pStyle w:val="942"/>
        <w:jc w:val="center"/>
        <w:spacing w:before="120"/>
        <w:rPr>
          <w:rFonts w:ascii="宋体" w:hAnsi="宋体" w:cs="宋体"/>
          <w:b/>
          <w:color w:val="000000"/>
          <w:sz w:val="21"/>
          <w:szCs w:val="21"/>
          <w:highlight w:val="none"/>
        </w:rPr>
      </w:pPr>
      <w:r>
        <w:rPr>
          <w:rFonts w:ascii="宋体" w:hAnsi="宋体" w:cs="宋体"/>
          <w:b/>
          <w:color w:val="000000"/>
          <w:sz w:val="21"/>
          <w:szCs w:val="21"/>
          <w:highlight w:val="none"/>
        </w:rPr>
      </w:r>
      <w:r/>
    </w:p>
    <w:p>
      <w:pPr>
        <w:pStyle w:val="942"/>
        <w:rPr>
          <w:rFonts w:ascii="宋体" w:hAnsi="宋体" w:cs="宋体"/>
          <w:color w:val="000000"/>
          <w:sz w:val="20"/>
          <w:highlight w:val="none"/>
        </w:rPr>
      </w:pPr>
      <w:r>
        <w:rPr>
          <w:rFonts w:ascii="宋体" w:hAnsi="宋体" w:cs="宋体"/>
          <w:color w:val="000000"/>
          <w:sz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1"/>
        <w:gridCol w:w="1184"/>
        <w:gridCol w:w="1075"/>
        <w:gridCol w:w="1187"/>
        <w:gridCol w:w="1088"/>
        <w:gridCol w:w="1237"/>
        <w:gridCol w:w="1971"/>
        <w:gridCol w:w="1648"/>
      </w:tblGrid>
      <w:tr>
        <w:trPr>
          <w:trHeight w:val="708"/>
        </w:trPr>
        <w:tc>
          <w:tcPr>
            <w:tcW w:w="56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序</w:t>
            </w:r>
            <w:r>
              <w:rPr>
                <w:rFonts w:ascii="宋体" w:hAnsi="宋体" w:cs="宋体"/>
                <w:color w:val="000000"/>
                <w:sz w:val="21"/>
                <w:szCs w:val="21"/>
                <w:highlight w:val="none"/>
              </w:rPr>
            </w:r>
            <w:r/>
          </w:p>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号</w:t>
            </w:r>
            <w:r>
              <w:rPr>
                <w:rFonts w:ascii="宋体" w:hAnsi="宋体" w:cs="宋体"/>
                <w:color w:val="000000"/>
                <w:sz w:val="21"/>
                <w:szCs w:val="21"/>
                <w:highlight w:val="none"/>
              </w:rPr>
            </w:r>
            <w:r/>
          </w:p>
        </w:tc>
        <w:tc>
          <w:tcPr>
            <w:tcW w:w="1184"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1075"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规模</w:t>
            </w:r>
            <w:r>
              <w:rPr>
                <w:rFonts w:ascii="宋体" w:hAnsi="宋体" w:cs="宋体"/>
                <w:color w:val="000000"/>
                <w:sz w:val="21"/>
                <w:szCs w:val="21"/>
                <w:highlight w:val="none"/>
              </w:rPr>
            </w:r>
            <w:r/>
          </w:p>
        </w:tc>
        <w:tc>
          <w:tcPr>
            <w:tcW w:w="118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金额</w:t>
            </w:r>
            <w:r>
              <w:rPr>
                <w:rFonts w:ascii="宋体" w:hAnsi="宋体" w:cs="宋体"/>
                <w:color w:val="000000"/>
                <w:sz w:val="21"/>
                <w:szCs w:val="21"/>
                <w:highlight w:val="none"/>
              </w:rPr>
            </w:r>
            <w:r/>
          </w:p>
        </w:tc>
        <w:tc>
          <w:tcPr>
            <w:tcW w:w="1088"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合同签订日期</w:t>
            </w:r>
            <w:r>
              <w:rPr>
                <w:rFonts w:ascii="宋体" w:hAnsi="宋体" w:cs="宋体"/>
                <w:color w:val="000000"/>
                <w:sz w:val="21"/>
                <w:szCs w:val="21"/>
                <w:highlight w:val="none"/>
              </w:rPr>
            </w:r>
            <w:r/>
          </w:p>
        </w:tc>
        <w:tc>
          <w:tcPr>
            <w:tcW w:w="123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获奖情况</w:t>
            </w:r>
            <w:r>
              <w:rPr>
                <w:rFonts w:ascii="宋体" w:hAnsi="宋体" w:cs="宋体"/>
                <w:color w:val="000000"/>
                <w:sz w:val="21"/>
                <w:szCs w:val="21"/>
                <w:highlight w:val="none"/>
              </w:rPr>
            </w:r>
            <w:r/>
          </w:p>
        </w:tc>
        <w:tc>
          <w:tcPr>
            <w:tcW w:w="197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业主单位名称</w:t>
            </w:r>
            <w:r>
              <w:rPr>
                <w:rFonts w:ascii="宋体" w:hAnsi="宋体" w:cs="宋体"/>
                <w:color w:val="000000"/>
                <w:sz w:val="21"/>
                <w:szCs w:val="21"/>
                <w:highlight w:val="none"/>
              </w:rPr>
            </w:r>
            <w:r/>
          </w:p>
        </w:tc>
        <w:tc>
          <w:tcPr>
            <w:tcW w:w="164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tc>
      </w:tr>
      <w:tr>
        <w:trPr>
          <w:trHeight w:val="337"/>
        </w:trPr>
        <w:tc>
          <w:tcPr>
            <w:tcW w:w="56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4"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75"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8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23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97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64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37"/>
        </w:trPr>
        <w:tc>
          <w:tcPr>
            <w:tcW w:w="56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4"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75"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8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23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97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64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37"/>
        </w:trPr>
        <w:tc>
          <w:tcPr>
            <w:tcW w:w="56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4"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75"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8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23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97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64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37"/>
        </w:trPr>
        <w:tc>
          <w:tcPr>
            <w:tcW w:w="56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4"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75"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8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23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97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64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37"/>
        </w:trPr>
        <w:tc>
          <w:tcPr>
            <w:tcW w:w="56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4"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75"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8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23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97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64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37"/>
        </w:trPr>
        <w:tc>
          <w:tcPr>
            <w:tcW w:w="56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4"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75"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18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8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237"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97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648" w:type="dxa"/>
            <w:vAlign w:val="top"/>
            <w:textDirection w:val="lrTb"/>
            <w:noWrap w:val="false"/>
          </w:tcPr>
          <w:p>
            <w:pPr>
              <w:pStyle w:val="942"/>
              <w:jc w:val="center"/>
              <w:spacing w:line="3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37"/>
        </w:trPr>
        <w:tc>
          <w:tcPr>
            <w:gridSpan w:val="8"/>
            <w:tcW w:w="9951" w:type="dxa"/>
            <w:vAlign w:val="center"/>
            <w:textDirection w:val="lrTb"/>
            <w:noWrap w:val="false"/>
          </w:tcPr>
          <w:p>
            <w:pPr>
              <w:pStyle w:val="942"/>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（可加行）</w:t>
            </w:r>
            <w:r>
              <w:rPr>
                <w:rFonts w:ascii="宋体" w:hAnsi="宋体" w:cs="宋体"/>
                <w:color w:val="000000"/>
                <w:sz w:val="21"/>
                <w:szCs w:val="21"/>
                <w:highlight w:val="none"/>
              </w:rPr>
            </w:r>
            <w:r/>
          </w:p>
        </w:tc>
      </w:tr>
    </w:tbl>
    <w:p>
      <w:pPr>
        <w:pStyle w:val="942"/>
        <w:spacing w:line="3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注：根据投标人实际情况提供相关证明材料。</w:t>
      </w:r>
      <w:r>
        <w:rPr>
          <w:rFonts w:ascii="宋体" w:hAnsi="宋体" w:cs="宋体"/>
          <w:color w:val="000000"/>
          <w:sz w:val="21"/>
          <w:szCs w:val="21"/>
          <w:highlight w:val="none"/>
          <w:lang w:val="zh-CN"/>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251"/>
        <w:ind w:firstLine="420"/>
        <w:rPr>
          <w:rFonts w:ascii="宋体" w:hAnsi="宋体"/>
          <w:color w:val="000000"/>
          <w:sz w:val="21"/>
          <w:szCs w:val="21"/>
          <w:highlight w:val="none"/>
        </w:rPr>
      </w:pPr>
      <w:r>
        <w:rPr>
          <w:rFonts w:ascii="宋体" w:hAnsi="宋体"/>
          <w:color w:val="000000"/>
          <w:sz w:val="21"/>
          <w:szCs w:val="21"/>
          <w:highlight w:val="none"/>
        </w:rPr>
      </w:r>
      <w:r/>
    </w:p>
    <w:p>
      <w:pPr>
        <w:pStyle w:val="118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8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51"/>
        <w:ind w:firstLine="0"/>
        <w:rPr>
          <w:rFonts w:ascii="宋体" w:hAnsi="宋体"/>
          <w:color w:val="000000"/>
          <w:sz w:val="21"/>
          <w:szCs w:val="21"/>
          <w:highlight w:val="none"/>
        </w:rPr>
      </w:pPr>
      <w:r>
        <w:rPr>
          <w:rFonts w:hAnsi="宋体"/>
          <w:color w:val="000000"/>
          <w:szCs w:val="21"/>
          <w:highlight w:val="none"/>
        </w:rPr>
        <w:br w:type="page" w:clear="all"/>
      </w:r>
      <w:bookmarkEnd w:id="80"/>
      <w:r/>
      <w:bookmarkEnd w:id="81"/>
      <w:r/>
      <w:bookmarkEnd w:id="82"/>
      <w:r/>
      <w:bookmarkEnd w:id="83"/>
      <w:r/>
      <w:bookmarkEnd w:id="84"/>
      <w:r/>
      <w:bookmarkEnd w:id="85"/>
      <w:r/>
      <w:bookmarkEnd w:id="86"/>
      <w:r/>
      <w:bookmarkEnd w:id="87"/>
      <w:r>
        <w:rPr>
          <w:rFonts w:hint="eastAsia" w:hAnsi="宋体"/>
          <w:b/>
          <w:color w:val="000000"/>
          <w:sz w:val="21"/>
          <w:szCs w:val="21"/>
          <w:highlight w:val="none"/>
        </w:rPr>
        <w:t xml:space="preserve">十</w:t>
      </w:r>
      <w:r>
        <w:rPr>
          <w:rFonts w:hint="eastAsia" w:hAnsi="宋体"/>
          <w:b/>
          <w:color w:val="000000"/>
          <w:sz w:val="21"/>
          <w:szCs w:val="21"/>
          <w:highlight w:val="none"/>
          <w:lang w:val="en-US" w:eastAsia="zh-CN"/>
        </w:rPr>
        <w:t xml:space="preserve">一</w:t>
      </w:r>
      <w:r>
        <w:rPr>
          <w:rFonts w:hAnsi="宋体"/>
          <w:b/>
          <w:color w:val="000000"/>
          <w:sz w:val="21"/>
          <w:szCs w:val="21"/>
          <w:highlight w:val="none"/>
        </w:rPr>
        <w:t xml:space="preserve">、</w:t>
      </w:r>
      <w:r>
        <w:rPr>
          <w:rFonts w:hint="eastAsia" w:hAnsi="宋体"/>
          <w:b/>
          <w:color w:val="000000"/>
          <w:sz w:val="21"/>
          <w:szCs w:val="21"/>
          <w:highlight w:val="none"/>
        </w:rPr>
        <w:t xml:space="preserve">中小企业声明函</w:t>
      </w:r>
      <w:r>
        <w:rPr>
          <w:rFonts w:ascii="宋体" w:hAnsi="宋体"/>
          <w:color w:val="000000"/>
          <w:sz w:val="21"/>
          <w:szCs w:val="21"/>
          <w:highlight w:val="none"/>
        </w:rPr>
      </w:r>
      <w:r/>
    </w:p>
    <w:p>
      <w:pPr>
        <w:pStyle w:val="942"/>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92"/>
        <w:ind w:left="0" w:right="0"/>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1" w:name="_Toc6737"/>
      <w:r/>
      <w:bookmarkStart w:id="92" w:name="_Toc23646"/>
      <w:r/>
      <w:bookmarkStart w:id="93" w:name="_Toc27664"/>
      <w:r>
        <w:rPr>
          <w:rFonts w:hint="eastAsia" w:ascii="宋体" w:hAnsi="宋体" w:eastAsia="宋体" w:cs="宋体"/>
          <w:b/>
          <w:bCs/>
          <w:color w:val="000000"/>
          <w:sz w:val="21"/>
          <w:szCs w:val="21"/>
        </w:rPr>
        <w:t xml:space="preserve">中小微企业声明函（服务类项目）（采购包号：</w:t>
      </w:r>
      <w:r>
        <w:rPr>
          <w:rFonts w:hint="eastAsia" w:ascii="宋体" w:hAnsi="宋体" w:eastAsia="宋体"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sz w:val="21"/>
          <w:szCs w:val="21"/>
        </w:rPr>
      </w:r>
      <w:r/>
    </w:p>
    <w:p>
      <w:pPr>
        <w:pStyle w:val="992"/>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992"/>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项目（项目名称）（采购包号：**）的采购活动，服务全部由符合政策的中小微企业承接。相关企业（含联合体中的中小微企业、签订采购包意向协议的中小微企业）的具体情况如下：</w:t>
      </w:r>
      <w:r>
        <w:rPr>
          <w:sz w:val="21"/>
          <w:szCs w:val="21"/>
        </w:rPr>
      </w:r>
      <w:r/>
    </w:p>
    <w:p>
      <w:pPr>
        <w:pStyle w:val="992"/>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rPr>
          <w:sz w:val="21"/>
          <w:szCs w:val="21"/>
        </w:rPr>
      </w:r>
      <w:r/>
    </w:p>
    <w:p>
      <w:pPr>
        <w:pStyle w:val="992"/>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rPr>
          <w:sz w:val="21"/>
          <w:szCs w:val="21"/>
        </w:rPr>
      </w:r>
      <w:r/>
    </w:p>
    <w:p>
      <w:pPr>
        <w:pStyle w:val="992"/>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w:t>
      </w:r>
      <w:r>
        <w:rPr>
          <w:sz w:val="21"/>
          <w:szCs w:val="21"/>
        </w:rPr>
      </w:r>
      <w:r/>
    </w:p>
    <w:p>
      <w:pPr>
        <w:pStyle w:val="992"/>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rPr>
          <w:sz w:val="21"/>
          <w:szCs w:val="21"/>
        </w:rPr>
      </w:r>
      <w:r/>
    </w:p>
    <w:p>
      <w:pPr>
        <w:pStyle w:val="992"/>
        <w:ind w:left="0" w:firstLine="360"/>
        <w:jc w:val="both"/>
        <w:keepLines w:val="0"/>
        <w:keepNext w:val="0"/>
        <w:spacing w:before="0" w:beforeAutospacing="0" w:after="0" w:afterAutospacing="0" w:line="360" w:lineRule="auto"/>
        <w:widowControl w:val="off"/>
        <w:rPr>
          <w:rFonts w:hint="eastAsia" w:eastAsia="宋体"/>
          <w:sz w:val="21"/>
          <w:szCs w:val="21"/>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rPr>
          <w:rFonts w:hint="eastAsia" w:eastAsia="宋体"/>
          <w:sz w:val="21"/>
          <w:szCs w:val="21"/>
          <w:lang w:eastAsia="zh-CN"/>
        </w:rPr>
      </w:r>
      <w:r/>
    </w:p>
    <w:p>
      <w:pPr>
        <w:pStyle w:val="992"/>
        <w:ind w:right="72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992"/>
        <w:ind w:left="0" w:right="180" w:firstLine="360"/>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企业名称（加盖CA电子公章）：</w:t>
      </w:r>
      <w:r>
        <w:rPr>
          <w:sz w:val="21"/>
          <w:szCs w:val="21"/>
        </w:rPr>
      </w:r>
      <w:r/>
    </w:p>
    <w:p>
      <w:pPr>
        <w:pStyle w:val="992"/>
        <w:ind w:left="0" w:right="180" w:firstLine="360"/>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日期：___年____月____日 </w:t>
      </w:r>
      <w:r>
        <w:rPr>
          <w:sz w:val="21"/>
          <w:szCs w:val="21"/>
        </w:rPr>
      </w:r>
      <w:r/>
    </w:p>
    <w:p>
      <w:pPr>
        <w:pStyle w:val="992"/>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992"/>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备注：</w:t>
      </w:r>
      <w:r>
        <w:rPr>
          <w:sz w:val="21"/>
          <w:szCs w:val="21"/>
        </w:rPr>
      </w:r>
      <w:r/>
    </w:p>
    <w:p>
      <w:pPr>
        <w:pStyle w:val="992"/>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992"/>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992"/>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sz w:val="21"/>
          <w:szCs w:val="21"/>
        </w:rPr>
      </w:r>
      <w:r/>
    </w:p>
    <w:p>
      <w:pPr>
        <w:pStyle w:val="1261"/>
        <w:ind w:firstLine="36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261"/>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942"/>
        <w:ind w:firstLine="422"/>
        <w:rPr>
          <w:rFonts w:ascii="宋体" w:hAnsi="宋体" w:cs="宋体"/>
          <w:b/>
          <w:color w:val="000000"/>
          <w:sz w:val="20"/>
          <w:szCs w:val="20"/>
          <w:highlight w:val="none"/>
        </w:rPr>
      </w:pPr>
      <w:r>
        <w:rPr>
          <w:rFonts w:hAnsi="宋体" w:eastAsia="宋体" w:cs="宋体"/>
          <w:color w:val="000000"/>
          <w:sz w:val="18"/>
          <w:szCs w:val="18"/>
          <w:highlight w:val="none"/>
        </w:rPr>
        <w:br w:type="page" w:clear="all"/>
      </w: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942"/>
        <w:jc w:val="both"/>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94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1261"/>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61"/>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61"/>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61"/>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61"/>
        <w:spacing w:line="360" w:lineRule="auto"/>
        <w:rPr>
          <w:rFonts w:hAnsi="宋体" w:eastAsia="宋体" w:cs="宋体"/>
          <w:color w:val="000000"/>
          <w:sz w:val="21"/>
          <w:szCs w:val="21"/>
          <w:highlight w:val="none"/>
        </w:rPr>
      </w:pPr>
      <w:r>
        <w:rPr>
          <w:rFonts w:hint="eastAsia" w:hAnsi="宋体" w:eastAsia="宋体"/>
          <w:b/>
          <w:bCs/>
          <w:color w:val="000000"/>
          <w:sz w:val="21"/>
          <w:szCs w:val="21"/>
          <w:highlight w:val="none"/>
        </w:rPr>
        <w:t xml:space="preserve">十</w:t>
      </w:r>
      <w:r>
        <w:rPr>
          <w:rFonts w:hint="eastAsia" w:hAnsi="宋体" w:eastAsia="宋体"/>
          <w:b/>
          <w:bCs/>
          <w:color w:val="000000"/>
          <w:sz w:val="21"/>
          <w:szCs w:val="21"/>
          <w:highlight w:val="none"/>
          <w:lang w:val="en-US" w:eastAsia="zh-CN"/>
        </w:rPr>
        <w:t xml:space="preserve">二</w:t>
      </w:r>
      <w:r>
        <w:rPr>
          <w:rFonts w:hint="eastAsia" w:hAnsi="宋体" w:eastAsia="宋体"/>
          <w:b/>
          <w:bCs/>
          <w:color w:val="000000"/>
          <w:sz w:val="21"/>
          <w:szCs w:val="21"/>
          <w:highlight w:val="none"/>
        </w:rPr>
        <w:t xml:space="preserve">、残疾人福利性单位声明函</w:t>
      </w:r>
      <w:bookmarkEnd w:id="91"/>
      <w:r/>
      <w:bookmarkEnd w:id="92"/>
      <w:r/>
      <w:bookmarkEnd w:id="93"/>
      <w:r>
        <w:rPr>
          <w:rFonts w:hAnsi="宋体" w:eastAsia="宋体" w:cs="宋体"/>
          <w:color w:val="000000"/>
          <w:sz w:val="21"/>
          <w:szCs w:val="21"/>
          <w:highlight w:val="none"/>
        </w:rPr>
      </w:r>
      <w:r/>
    </w:p>
    <w:p>
      <w:pPr>
        <w:pStyle w:val="1261"/>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261"/>
        <w:jc w:val="center"/>
        <w:spacing w:line="360" w:lineRule="auto"/>
        <w:rPr>
          <w:rFonts w:hint="eastAsia" w:ascii="宋体" w:hAnsi="宋体" w:eastAsia="宋体" w:cs="宋体"/>
          <w:b/>
          <w:bCs/>
          <w:color w:val="000000"/>
          <w:sz w:val="21"/>
          <w:szCs w:val="21"/>
          <w:highlight w:val="none"/>
        </w:rPr>
      </w:pPr>
      <w:r>
        <w:rPr>
          <w:rFonts w:hint="eastAsia" w:hAnsi="宋体" w:eastAsia="宋体"/>
          <w:b/>
          <w:bCs/>
          <w:color w:val="000000"/>
          <w:sz w:val="21"/>
          <w:szCs w:val="21"/>
          <w:highlight w:val="none"/>
        </w:rPr>
        <w:t xml:space="preserve">残疾人</w:t>
      </w:r>
      <w:r>
        <w:rPr>
          <w:rFonts w:hint="eastAsia" w:ascii="宋体" w:hAnsi="宋体" w:eastAsia="宋体" w:cs="宋体"/>
          <w:b/>
          <w:bCs/>
          <w:color w:val="000000"/>
          <w:sz w:val="21"/>
          <w:szCs w:val="21"/>
          <w:highlight w:val="none"/>
        </w:rPr>
        <w:t xml:space="preserve">福利性单位声明函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采购包：    </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1261"/>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261"/>
        <w:spacing w:line="360" w:lineRule="auto"/>
        <w:rPr>
          <w:rFonts w:hAnsi="宋体" w:eastAsia="宋体" w:cs="宋体"/>
          <w:color w:val="000000"/>
          <w:sz w:val="21"/>
          <w:szCs w:val="21"/>
          <w:highlight w:val="none"/>
          <w:u w:val="single"/>
          <w:lang w:val="zh-CN"/>
        </w:rPr>
      </w:pPr>
      <w:r>
        <w:rPr>
          <w:rFonts w:hint="eastAsia" w:hAnsi="宋体" w:eastAsia="宋体" w:cs="宋体"/>
          <w:color w:val="000000"/>
          <w:sz w:val="21"/>
          <w:szCs w:val="21"/>
          <w:highlight w:val="none"/>
          <w:u w:val="single"/>
          <w:lang w:val="zh-CN"/>
        </w:rPr>
        <w:t xml:space="preserve">苏州工业园区规划建设委员会、诚德天工建设咨询（苏州）有限公司</w:t>
      </w:r>
      <w:r>
        <w:rPr>
          <w:rFonts w:hint="eastAsia" w:hAnsi="宋体" w:eastAsia="宋体" w:cs="宋体"/>
          <w:color w:val="000000"/>
          <w:sz w:val="21"/>
          <w:szCs w:val="21"/>
          <w:highlight w:val="none"/>
          <w:lang w:val="zh-CN"/>
        </w:rPr>
        <w:t xml:space="preserve">：</w:t>
      </w:r>
      <w:r>
        <w:rPr>
          <w:rFonts w:hAnsi="宋体" w:eastAsia="宋体" w:cs="宋体"/>
          <w:color w:val="000000"/>
          <w:sz w:val="21"/>
          <w:szCs w:val="21"/>
          <w:highlight w:val="none"/>
          <w:u w:val="single"/>
          <w:lang w:val="zh-CN"/>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cs="宋体"/>
          <w:color w:val="000000"/>
          <w:sz w:val="21"/>
          <w:szCs w:val="21"/>
          <w:highlight w:val="none"/>
          <w:u w:val="single"/>
        </w:rPr>
        <w:t xml:space="preserve">                </w:t>
      </w:r>
      <w:r>
        <w:rPr>
          <w:rFonts w:cs="宋体"/>
          <w:color w:val="000000"/>
          <w:sz w:val="21"/>
          <w:szCs w:val="21"/>
          <w:highlight w:val="none"/>
        </w:rPr>
        <w:t xml:space="preserve">单位的</w:t>
      </w:r>
      <w:r>
        <w:rPr>
          <w:rFonts w:cs="宋体"/>
          <w:color w:val="000000"/>
          <w:sz w:val="21"/>
          <w:szCs w:val="21"/>
          <w:highlight w:val="none"/>
          <w:u w:val="single"/>
        </w:rPr>
        <w:t xml:space="preserve">                  </w:t>
      </w:r>
      <w:r>
        <w:rPr>
          <w:rFonts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投标人（盖章）：</w:t>
      </w: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942"/>
        <w:rPr>
          <w:rFonts w:cs="宋体"/>
          <w:color w:val="000000"/>
          <w:sz w:val="21"/>
          <w:szCs w:val="21"/>
          <w:highlight w:val="none"/>
        </w:rPr>
      </w:pPr>
      <w:r>
        <w:rPr>
          <w:b/>
          <w:bCs/>
          <w:color w:val="000000"/>
          <w:sz w:val="21"/>
          <w:szCs w:val="21"/>
          <w:highlight w:val="none"/>
        </w:rPr>
        <w:br w:type="page" w:clear="all"/>
      </w:r>
      <w:r>
        <w:rPr>
          <w:b/>
          <w:bCs/>
          <w:color w:val="000000"/>
          <w:sz w:val="21"/>
          <w:szCs w:val="21"/>
          <w:highlight w:val="none"/>
        </w:rPr>
        <w:t xml:space="preserve">十</w:t>
      </w:r>
      <w:r>
        <w:rPr>
          <w:rFonts w:hint="eastAsia"/>
          <w:b/>
          <w:bCs/>
          <w:color w:val="000000"/>
          <w:sz w:val="21"/>
          <w:szCs w:val="21"/>
          <w:highlight w:val="none"/>
          <w:lang w:val="en-US" w:eastAsia="zh-CN"/>
        </w:rPr>
        <w:t xml:space="preserve">三</w:t>
      </w:r>
      <w:r>
        <w:rPr>
          <w:b/>
          <w:bCs/>
          <w:color w:val="000000"/>
          <w:sz w:val="21"/>
          <w:szCs w:val="21"/>
          <w:highlight w:val="none"/>
        </w:rPr>
        <w:t xml:space="preserve">、</w:t>
      </w:r>
      <w:r>
        <w:rPr>
          <w:rFonts w:cs="宋体"/>
          <w:b/>
          <w:bCs/>
          <w:color w:val="000000"/>
          <w:sz w:val="21"/>
          <w:szCs w:val="21"/>
          <w:highlight w:val="none"/>
        </w:rPr>
        <w:t xml:space="preserve">投标保证承诺书</w:t>
      </w:r>
      <w:r>
        <w:rPr>
          <w:rFonts w:cs="宋体"/>
          <w:color w:val="000000"/>
          <w:sz w:val="21"/>
          <w:szCs w:val="21"/>
          <w:highlight w:val="none"/>
        </w:rPr>
      </w:r>
      <w:r/>
    </w:p>
    <w:p>
      <w:pPr>
        <w:pStyle w:val="942"/>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942"/>
        <w:jc w:val="cente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投标保证承诺书</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cs="宋体"/>
          <w:b/>
          <w:bCs/>
          <w:color w:val="000000"/>
          <w:sz w:val="21"/>
          <w:szCs w:val="21"/>
          <w:highlight w:val="none"/>
        </w:rPr>
      </w:r>
      <w:r/>
    </w:p>
    <w:p>
      <w:pPr>
        <w:pStyle w:val="1237"/>
        <w:ind w:firstLine="0"/>
        <w:jc w:val="center"/>
        <w:rPr>
          <w:rFonts w:hAnsi="宋体"/>
          <w:color w:val="000000"/>
          <w:sz w:val="21"/>
          <w:szCs w:val="21"/>
          <w:highlight w:val="none"/>
        </w:rPr>
      </w:pPr>
      <w:r>
        <w:rPr>
          <w:rFonts w:hAnsi="宋体"/>
          <w:color w:val="000000"/>
          <w:sz w:val="21"/>
          <w:szCs w:val="21"/>
          <w:highlight w:val="none"/>
        </w:rPr>
      </w:r>
      <w:r/>
    </w:p>
    <w:p>
      <w:pPr>
        <w:pStyle w:val="942"/>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诚德天工建设咨询（苏州）有限公司 </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（或采购人）</w:t>
      </w:r>
      <w:r>
        <w:rPr>
          <w:rFonts w:hint="eastAsia" w:ascii="宋体" w:hAnsi="宋体" w:cs="宋体"/>
          <w:color w:val="000000"/>
          <w:sz w:val="21"/>
          <w:szCs w:val="21"/>
          <w:highlight w:val="none"/>
        </w:rPr>
        <w:t xml:space="preserve">支付本招标文件公布的预算金额的2%作为违约赔偿金（数量不确定的单价采购须约定具体金额）。</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3.中标后不按本招标文件规定向采购人提交履约保证金（如有）；</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4.中标后不按本招标文件规定向贵方缴纳</w:t>
      </w:r>
      <w:r>
        <w:rPr>
          <w:rFonts w:hint="eastAsia" w:ascii="宋体" w:hAnsi="宋体" w:cs="宋体"/>
          <w:color w:val="000000"/>
          <w:sz w:val="21"/>
          <w:szCs w:val="21"/>
          <w:highlight w:val="none"/>
          <w:lang w:eastAsia="zh-CN"/>
        </w:rPr>
        <w:t xml:space="preserve">中标服务费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投标人（盖章）</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94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21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法定代表人或委托代理人（签字或盖章）：</w:t>
      </w:r>
      <w:r>
        <w:rPr>
          <w:rFonts w:cs="宋体"/>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21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942"/>
        <w:jc w:val="center"/>
        <w:spacing w:line="360" w:lineRule="auto"/>
        <w:rPr>
          <w:rFonts w:eastAsia="黑体" w:cs="宋体"/>
          <w:color w:val="000000"/>
          <w:sz w:val="21"/>
          <w:szCs w:val="21"/>
          <w:highlight w:val="none"/>
        </w:rPr>
        <w:outlineLvl w:val="0"/>
      </w:pPr>
      <w:r/>
      <w:bookmarkStart w:id="94" w:name="_Toc20325"/>
      <w:r/>
      <w:bookmarkStart w:id="95" w:name="_Toc18528"/>
      <w:r>
        <w:rPr>
          <w:rFonts w:ascii="黑体" w:hAnsi="黑体" w:eastAsia="黑体" w:cs="黑体"/>
          <w:b/>
          <w:bCs/>
          <w:color w:val="000000"/>
          <w:sz w:val="32"/>
          <w:szCs w:val="32"/>
          <w:highlight w:val="none"/>
        </w:rPr>
        <w:br w:type="page" w:clear="all"/>
      </w:r>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四</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招标书</w:t>
      </w:r>
      <w:bookmarkEnd w:id="94"/>
      <w:r/>
      <w:bookmarkEnd w:id="95"/>
      <w:r>
        <w:rPr>
          <w:rFonts w:eastAsia="黑体" w:cs="宋体"/>
          <w:color w:val="000000"/>
          <w:sz w:val="21"/>
          <w:szCs w:val="21"/>
          <w:highlight w:val="none"/>
        </w:rPr>
      </w:r>
      <w:r/>
    </w:p>
    <w:p>
      <w:pPr>
        <w:pStyle w:val="121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诚德天工建设咨询（苏州）有限公司受苏州工业园区规划建设委员会的委托，就其所需采购的</w:t>
      </w:r>
      <w:r>
        <w:rPr>
          <w:rFonts w:hint="eastAsia" w:ascii="宋体" w:hAnsi="宋体" w:cs="宋体"/>
          <w:color w:val="000000"/>
          <w:sz w:val="21"/>
          <w:szCs w:val="21"/>
          <w:highlight w:val="none"/>
          <w:lang w:eastAsia="zh-CN"/>
        </w:rPr>
        <w:t xml:space="preserve">2026-2027年规建委地理信息专项运行服务及监理服务</w:t>
      </w:r>
      <w:r>
        <w:rPr>
          <w:rFonts w:hint="eastAsia" w:hAnsi="宋体"/>
          <w:color w:val="000000"/>
          <w:sz w:val="21"/>
          <w:szCs w:val="21"/>
          <w:highlight w:val="none"/>
        </w:rPr>
        <w:t xml:space="preserve">进行公开招标</w:t>
      </w:r>
      <w:r>
        <w:rPr>
          <w:rFonts w:hint="eastAsia" w:ascii="宋体" w:hAnsi="宋体" w:cs="宋体"/>
          <w:color w:val="000000"/>
          <w:sz w:val="21"/>
          <w:szCs w:val="21"/>
          <w:highlight w:val="none"/>
        </w:rPr>
        <w:t xml:space="preserve">。欢迎符合资格条件的投标人前来参加投标。</w:t>
      </w:r>
      <w:r>
        <w:rPr>
          <w:rFonts w:ascii="宋体" w:hAnsi="宋体" w:cs="宋体"/>
          <w:color w:val="000000"/>
          <w:sz w:val="21"/>
          <w:szCs w:val="21"/>
          <w:highlight w:val="none"/>
        </w:rPr>
      </w:r>
      <w:r/>
    </w:p>
    <w:p>
      <w:pPr>
        <w:pStyle w:val="1211"/>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一、项目概况</w:t>
      </w:r>
      <w:r>
        <w:rPr>
          <w:rFonts w:ascii="宋体" w:hAnsi="宋体" w:cs="宋体"/>
          <w:color w:val="000000"/>
          <w:sz w:val="21"/>
          <w:szCs w:val="21"/>
          <w:highlight w:val="none"/>
        </w:rPr>
      </w:r>
      <w:r/>
    </w:p>
    <w:p>
      <w:pPr>
        <w:pStyle w:val="942"/>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1.项目编号：</w:t>
      </w:r>
      <w:r>
        <w:rPr>
          <w:rFonts w:hint="eastAsia" w:ascii="宋体" w:hAnsi="宋体" w:cs="宋体"/>
          <w:color w:val="000000"/>
          <w:sz w:val="21"/>
          <w:szCs w:val="21"/>
          <w:highlight w:val="none"/>
          <w:lang w:val="zh-CN"/>
        </w:rPr>
        <w:t xml:space="preserve">JSZC-320591-SZCD-G2026-0005</w:t>
      </w:r>
      <w:r>
        <w:rPr>
          <w:rFonts w:ascii="宋体" w:hAnsi="宋体" w:cs="宋体"/>
          <w:color w:val="000000"/>
          <w:sz w:val="21"/>
          <w:szCs w:val="21"/>
          <w:highlight w:val="none"/>
        </w:rPr>
      </w:r>
      <w:r/>
    </w:p>
    <w:p>
      <w:pPr>
        <w:pStyle w:val="942"/>
        <w:ind w:left="0" w:firstLine="42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2.项目名称：</w:t>
      </w:r>
      <w:r>
        <w:rPr>
          <w:rFonts w:hint="eastAsia" w:ascii="宋体" w:hAnsi="宋体" w:cs="宋体"/>
          <w:color w:val="000000"/>
          <w:sz w:val="21"/>
          <w:szCs w:val="21"/>
          <w:highlight w:val="none"/>
          <w:lang w:eastAsia="zh-CN"/>
        </w:rPr>
        <w:t xml:space="preserve">2026-2027年规建委地理信息专项运行服务及监理服务</w:t>
      </w:r>
      <w:r>
        <w:rPr>
          <w:rFonts w:hint="eastAsia" w:ascii="宋体" w:hAnsi="宋体" w:eastAsia="宋体" w:cs="宋体"/>
          <w:color w:val="000000"/>
          <w:sz w:val="21"/>
          <w:szCs w:val="21"/>
          <w:highlight w:val="none"/>
          <w:lang w:eastAsia="zh-CN"/>
        </w:rPr>
      </w:r>
      <w:r/>
    </w:p>
    <w:p>
      <w:pPr>
        <w:pStyle w:val="942"/>
        <w:ind w:left="0" w:firstLine="422"/>
        <w:jc w:val="both"/>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b/>
          <w:bCs/>
          <w:color w:val="000000"/>
          <w:sz w:val="21"/>
          <w:szCs w:val="21"/>
          <w:highlight w:val="none"/>
        </w:rPr>
        <w:t xml:space="preserve">3.采购预算：</w:t>
      </w:r>
      <w:r>
        <w:rPr>
          <w:rFonts w:hint="eastAsia" w:ascii="宋体" w:hAnsi="宋体" w:cs="宋体"/>
          <w:color w:val="000000"/>
          <w:sz w:val="21"/>
          <w:szCs w:val="21"/>
          <w:highlight w:val="none"/>
        </w:rPr>
        <w:t xml:space="preserve">人民币</w:t>
      </w:r>
      <w:r>
        <w:rPr>
          <w:rFonts w:hint="eastAsia" w:ascii="宋体" w:hAnsi="宋体" w:cs="宋体"/>
          <w:color w:val="000000"/>
          <w:sz w:val="21"/>
          <w:szCs w:val="21"/>
          <w:highlight w:val="none"/>
          <w:lang w:val="en-US" w:eastAsia="zh-CN"/>
        </w:rPr>
        <w:t xml:space="preserve">柒佰肆拾万</w:t>
      </w:r>
      <w:r>
        <w:rPr>
          <w:rFonts w:hint="eastAsia" w:ascii="宋体" w:hAnsi="宋体" w:cs="宋体"/>
          <w:color w:val="000000"/>
          <w:sz w:val="21"/>
          <w:szCs w:val="21"/>
          <w:highlight w:val="none"/>
        </w:rPr>
        <w:t xml:space="preserve">整（</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400000.00）</w:t>
      </w:r>
      <w:r>
        <w:rPr>
          <w:rFonts w:hint="eastAsia" w:ascii="宋体" w:hAnsi="宋体" w:cs="宋体"/>
          <w:color w:val="000000"/>
          <w:sz w:val="21"/>
          <w:szCs w:val="21"/>
          <w:highlight w:val="none"/>
          <w:lang w:eastAsia="zh-CN"/>
        </w:rPr>
        <w:t xml:space="preserve">，其中采购包1预算为人民币柒佰零玖万元整（</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eastAsia="zh-CN"/>
        </w:rPr>
        <w:t xml:space="preserve">7090000.00），采购包2预算为人民币叁拾壹万元整（</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eastAsia="zh-CN"/>
        </w:rPr>
        <w:t xml:space="preserve">310000.00）。</w:t>
      </w:r>
      <w:r>
        <w:rPr>
          <w:rFonts w:hint="eastAsia" w:ascii="宋体" w:hAnsi="宋体" w:cs="宋体"/>
          <w:color w:val="000000"/>
          <w:sz w:val="21"/>
          <w:szCs w:val="21"/>
          <w:highlight w:val="none"/>
          <w:lang w:val="en-US" w:eastAsia="zh-CN"/>
        </w:rPr>
        <w:t xml:space="preserve">   </w:t>
      </w:r>
      <w:r>
        <w:rPr>
          <w:rFonts w:ascii="宋体" w:hAnsi="宋体" w:cs="宋体"/>
          <w:color w:val="000000"/>
          <w:sz w:val="21"/>
          <w:szCs w:val="21"/>
          <w:highlight w:val="none"/>
          <w:lang w:val="en-US" w:eastAsia="zh-CN"/>
        </w:rPr>
      </w:r>
      <w:r/>
    </w:p>
    <w:p>
      <w:pPr>
        <w:pStyle w:val="942"/>
        <w:ind w:left="0" w:firstLine="422"/>
        <w:jc w:val="both"/>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二、采购需求</w:t>
      </w:r>
      <w:r>
        <w:rPr>
          <w:rFonts w:ascii="宋体" w:hAnsi="宋体" w:cs="宋体"/>
          <w:b/>
          <w:bCs/>
          <w:color w:val="000000"/>
          <w:sz w:val="21"/>
          <w:szCs w:val="21"/>
          <w:highlight w:val="none"/>
        </w:rPr>
      </w:r>
      <w:r/>
    </w:p>
    <w:p>
      <w:pPr>
        <w:pStyle w:val="942"/>
        <w:ind w:left="0" w:firstLine="422"/>
        <w:keepLines w:val="0"/>
        <w:keepNext w:val="0"/>
        <w:pageBreakBefore w:val="0"/>
        <w:spacing w:line="360" w:lineRule="auto"/>
        <w:widowControl/>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lang w:val="en-US" w:eastAsia="zh-CN"/>
        </w:rPr>
        <w:t xml:space="preserve">采购包</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2026-2027年规建委地理信息专项运行服务</w:t>
      </w:r>
      <w:r>
        <w:rPr>
          <w:rFonts w:hint="eastAsia" w:ascii="宋体" w:hAnsi="宋体" w:eastAsia="宋体" w:cs="宋体"/>
          <w:b/>
          <w:bCs/>
          <w:color w:val="000000"/>
          <w:sz w:val="21"/>
          <w:szCs w:val="21"/>
          <w:highlight w:val="none"/>
        </w:rPr>
      </w:r>
      <w:r/>
    </w:p>
    <w:p>
      <w:pPr>
        <w:pStyle w:val="942"/>
        <w:ind w:firstLine="422"/>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1.地名地址数据更新维护</w:t>
      </w:r>
      <w:r>
        <w:rPr>
          <w:rFonts w:hint="eastAsia" w:ascii="宋体" w:hAnsi="宋体" w:cs="宋体"/>
          <w:b/>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（1）服务内容</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持续更新维护苏州工业园区地名地址、法人定位数据的现势性、准确性；持续优化空间解析引擎、开展用地绩效统计分析，并拓展地名地址信息服务及用地绩效分析的行业应用领域，为园区城市规划、建设提供参考。</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具体内容包括：</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持续更新维护地名地址数据。获取地名地址管理部门的数据，包括民政部门的地名批复、道路名批复，住建部门的住宅区名批复、楼宇名批复、桥梁名批复、建设项目资料，公安部门的门牌编制、建筑编号，行审部门的法人登记数据，以及互联网等来源作为补充。完成园区新增、变更地名地址门牌的收集整理、外业核查、内业加工入库及空间定位工作，动态更新地名门牌地址数据和相关地图，协同公安、社会事业局等局办做好地名地址更新工作。</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②持续更新维护法人定位数据。获取行审部门的企业法人基本信息、变更信息，完成园区范围内新增、变更法人的收集、整理、核查、地址解析、空间定位及楼幢分层分户解析建库工作。</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持续优化空间解析引擎。对地名地址数据进行多层级标签处理，建立地名地址语料库，探索向量化技术驱动语义检索，实现地址智能匹配，空间解析引擎达到地、幢、层、户多层次定位能力升级及检索速度的提升。同时制定可靠的地址准确率指标，至少开展2次地址解析引擎效果评估，输入采用不少于1万条真实用户查询日志进行测试。</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④定期更新地名地址图、发布空间解析服务。采用动态地图服务，将地名地址数据定期更新到地名地址图。发布空间解析服务，明确接口调用规范、参数格式、返回结果定义，并对请求接入的应用单位，积极做好技术支持工作。</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⑤开展用地绩效统计分析工作。通过拷贝或接口对接的方式，获取税务局企业税务数据、社保中心企业社保数据、经发委企业产值数据、规建委地块红线和建筑物数据。完善、丰富用地绩效分析指标，将企业法人数据、税收、产值和社保与用地、建筑物建立空间关联关系，可视化展现地块和楼宇产出效益。结合已建用地绩效分析指标体系，建立用地绩效分析模型，生成半自动计算模式。增加多年的地块绩效动态变化分析，分析地块在发展各阶段的绩效变化趋势。</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⑥支持历史地址版本管理与回溯。对所有变更的地名地址数据保留历史版本，记录变更时间、变更类型（新增/更名/合并/灭失）、依据文件（批文号）等元数据，支持按批复时间回溯历史地址分布空间与属性信息。</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（2）服务期限</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2026年度地名地址数据更新维护项目于2026年12月31日前完成。</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2027年度地名地址数据更新维护项目于2027年12月31日前完成。</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（3）工作要求</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①完成园区2026-2027年所有新增或变更的地名地址更新入库、新增或变更法人地址解析和空间定位、用地绩效分析和成果报告等。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②更新内容：</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当年新增及变更内容全数更新。</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地名（区划界线及名称，命名区域，建筑物名，道路名，河道名，桥梁名等）；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门牌（例如：xx街xx号等）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地址（例如：xxx小区xxx幢xxx户室等）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法人数据（法人名称，法人地址，法人解析定位数据等）；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法人全税种、社保分析数据等；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地名地址图、用地绩效图等。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③工作完成率：地名地址数据更新整体完成率97%；法人解析定位数据更新整体完成率97%；空间解析引擎可定位率95%以上。</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④更新频率：</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地名数据及地址数据更新周期为地名地址管理部门批文发布后10个工作日内；法人定位数据更新周期</w:t>
      </w:r>
      <w:r>
        <w:rPr>
          <w:rFonts w:ascii="Arial" w:hAnsi="Arial" w:cs="Arial"/>
          <w:color w:val="000000"/>
          <w:sz w:val="21"/>
          <w:szCs w:val="21"/>
          <w:highlight w:val="none"/>
        </w:rPr>
        <w:t xml:space="preserve">≤</w:t>
      </w:r>
      <w:r>
        <w:rPr>
          <w:rFonts w:hint="eastAsia" w:ascii="宋体" w:hAnsi="宋体" w:cs="宋体"/>
          <w:color w:val="000000"/>
          <w:sz w:val="21"/>
          <w:szCs w:val="21"/>
          <w:highlight w:val="none"/>
        </w:rPr>
        <w:t xml:space="preserve">10个工作日；定期提交用地绩效分析报告，按一年两次发布分析成果、发布专题图、提交用地绩效分析报告。</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（4）技术要求</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为保证本项目实施的科学性、规范性和准确性，技术设计需要严格遵照国家有关法律、法规、规章制度以及国家和行业颁布的相关技术标准和规范。</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 数学基准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平面坐标系统：苏州2000坐标系。</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高程系统：1985国家高程基准。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 技术规范</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CH/Z 9010-2011 地理信息公共服务平台 地理实体与地名地址数据规范</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18578-2025 城市地理信息系统设计规范</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CJJ/T 100-2017 城市基础地理信息系统技术标准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23705-2009 数字城市地理信息公共平台地名/地址编码规则</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13923-2022 基础地理信息要素分类与代码</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13989-2012 国家基本比例尺地形图分幅和编号</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18521 地名分类与类别代码编制规则</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2659.1 世界各国和地区及其行政区划名称代码 第1部分：国家和地区代码</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2260 中华人民共和国行政区划代码</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10114 县以下行政区划代码编制规则</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GB/T 917-2017 公路路线标识规则和国道编号</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21381-2008 交通管理地理信息实体标识编码规则　城市道路</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《江苏省基础地理实体分类、粒度及精度基本要求（修订）》（参考）</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注：本项目执行国家、行业现行有效标准规范。</w:t>
      </w:r>
      <w:r>
        <w:rPr>
          <w:rFonts w:hint="eastAsia" w:ascii="宋体" w:hAnsi="宋体" w:eastAsia="宋体" w:cs="宋体"/>
          <w:color w:val="000000"/>
          <w:sz w:val="21"/>
          <w:szCs w:val="21"/>
          <w:highlight w:val="none"/>
        </w:rPr>
        <w:t xml:space="preserve">若在项目实施期间，有新标准发布实施或旧标准废止</w:t>
      </w:r>
      <w:r>
        <w:rPr>
          <w:rFonts w:hint="eastAsia" w:ascii="宋体" w:hAnsi="宋体" w:eastAsia="宋体" w:cs="宋体"/>
          <w:color w:val="000000"/>
          <w:sz w:val="21"/>
          <w:szCs w:val="21"/>
          <w:highlight w:val="none"/>
          <w:lang w:val="en-US" w:eastAsia="zh-CN"/>
        </w:rPr>
        <w:t xml:space="preserve">替代，一律按最新有效版本执行，供应商应无条件予以适配，不另行增加费用。</w:t>
      </w:r>
      <w:r>
        <w:rPr>
          <w:rFonts w:hint="eastAsia" w:ascii="宋体" w:hAnsi="宋体" w:eastAsia="宋体" w:cs="宋体"/>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涉及城市道路编码规则部分，2026年7月1日前按GB/T 21381-2008执行，2026年7月1日起按GB/T 21379-2025执行，投标人应按实施节点自动切换并满足最新要求，相关调整费用包含在投标报价内。</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（5）成果要求</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①数据成果：苏州工业园区地名地址数据库，法人地名地址解析及空间定位数据库，用地绩效数据库，地名地址图层、用地绩效图层、重点楼宇绩效图层及空间解析服务等。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②分析成果：2026和2027年苏州工业园区用地绩效分析报告及可视化图层。</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③文档成果：项目技术设计书、作业指导书、技术总结及质量检查报告等。</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2.地理信息公共资源库更新维护</w:t>
      </w:r>
      <w:r>
        <w:rPr>
          <w:rFonts w:hint="eastAsia" w:ascii="宋体" w:hAnsi="宋体" w:cs="宋体"/>
          <w:b/>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（1）服务内容</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更新维护公共资源库。对境界与政区、交通及附属设施、公园绿地、现状地块、建筑物、建筑物业态、地下空间、配建停车位、分层分户等数据空间实体、属性信息、拓扑关系等基础数据进行动态检查更新。对规划、建设、国土、城管等部门共享数据进行动态检查更新。建立半自动化更新质检手段，减少人工干预，提高数据更新效率和准确性。</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②发布公共资源图层服务。根据标准要求，对专题瓦片地图服务进行切片更新，对动态服务进行维护，提高更新频率，并在CIM平台上进行展示，确保图层的可用性。</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③发布政务地图、公众地图、移动地图服务。按规定标准定期更新政务地图和公众地图内容、发布服务。</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④优化制图。按客户要求优化电子地图及专题图制作。</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⑤优化数据分析工具，对各类数据进行不同维度的分析，并将分析结果以图表结合的方式进行展示。数据分析成果包括：用地控制数据、现状用地数据、剩余规划用地数据、建筑工程数据分析成果(建筑物)、项目数据分析成果、市政工程数据分析成果(道路、桥梁)、管线数据分析成果(含审批管线)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⑦标准化作业流程。建立健全各类空间资源的生产环境，规范各类数据的汇聚、治理、质检、入库和发布等数据治理环节，优化数据更新作业流程。</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⑧编制公共资源库年报。内容包括但不限于：用地数据统计分析、建筑物数据统计分析、基础设施数据统计分析及其他业务数据统计分析等。</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⑨优化电子底图更新工具及数据质量检测工具。在数据质量标准的基础上，针对数据完整性、逻辑性、空间关联等形成自动化检测工具，提高质检效率，优化电子报批成果数据治理及质检工具。</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（2）服务期限</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2026年度地理信息公共资源库更新维护项目于2026年12月31日前完成。 </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2027年度地理信息公共资源库更新维护项目于2027年12月31日前完成。</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（3）工作要求</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完成率97%以上，准确率95%以上。</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（4）成果要求</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①公共资源数据库，包括苏州2000坐标系的空间资源库。</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②公共资源库年报，包括文本、年度成果图层，涉及到用地控制规划、现状用地（净用地）、规划剩余用地、建筑工程、市政工程、管线工程等数据服务。</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③地图及专题图层服务，包括政务地图、公众地图、移动地图三个版本。要求三个版 本电子地图更新周期小于等于10个工作日)；确保园区城市空间资源服务稳定运行。</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④文档成果：优化后的《公共资源库数据库数据标准》、《技术设计书》、《作业指导书》、《技术总结报告》、《数据质检报告》等。</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3.城市空间资源服务运行维护</w:t>
      </w:r>
      <w:r>
        <w:rPr>
          <w:rFonts w:hint="eastAsia" w:ascii="宋体" w:hAnsi="宋体" w:cs="宋体"/>
          <w:b/>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（1）服务内容</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①优化提升资源可视化服务能力（空间资源智慧管理信息系统）</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从用户实际需求出发，优化提升空间资源智慧管理信息系统资源可视化服务能力，提升用户体验，具体包括</w:t>
      </w:r>
      <w:r>
        <w:rPr>
          <w:rFonts w:hint="eastAsia" w:ascii="宋体" w:hAnsi="宋体" w:cs="宋体"/>
          <w:color w:val="000000"/>
          <w:sz w:val="21"/>
          <w:szCs w:val="21"/>
          <w:highlight w:val="none"/>
        </w:rPr>
        <w:t xml:space="preserve">优化资源访问效率、图层关联，</w:t>
      </w:r>
      <w:r>
        <w:rPr>
          <w:rFonts w:hint="eastAsia" w:ascii="宋体" w:hAnsi="宋体" w:cs="宋体"/>
          <w:color w:val="000000"/>
          <w:sz w:val="21"/>
          <w:szCs w:val="21"/>
          <w:highlight w:val="none"/>
          <w:lang w:bidi="ar"/>
        </w:rPr>
        <w:t xml:space="preserve">改进资源检索算法以提高检索能力，提升用户体验。</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②优化提升资源运维管理服务能力（空间资源运维管理系统）</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从用户实际需求出发，持续提供空间资源运维管理系统运行维护服务，按需优化调整功能，提升系统运行服务质量和效率，保障平台平稳高效运行。具体包括：</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用户权限管理：进行访问控制和权限管理维护，确保合法用户的安全访问和数据资源使用保护，具体包括用户管理、角色管理、权限分配。</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查询检索配置：优化完善主题资源、局办资源两套模板的查询属性配置；优化完善图层服务数据检索配置，并进行空间定位。引入基于大模型的语义理解能力，通过语义解析辅助识别用户查询意图，自动映射至结构化查询条件，定位数据资源类型与归属单位。</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日常巡检和监控：对资源服务、服务的应用系统、性能以及基础环境进行日常巡检和实时监控，记录运行的关键信息，及时发现、跟踪处理相关问题，保障系统平稳高效运转。</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突发应急事件处置：对发生的功能异常、服务异常、数据异常等突发应急事件进行响应和处置，跟踪修复，直至恢复正常。</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用户反馈跟踪：对用户反馈的平台运行问题进行记录管理，及时跟踪处理相关问题。</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服务访问年度分析：从资源访问量、用户访问量、应用访问量、服务访问效率等多维度分析，反映运维服务能力，满足重点资源、用户、应用决策与分析。</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功能优化调整：按照资源运维管理最新要求，优化调整空间资源运维管理系统功能，满足空间资源信息运维管理需求。</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③完成资源注册、服务发布和资源编目的工作</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按照城市空间资源服务枢纽（CIM基础平台）建设的要求，持续更新维护资源目录，并根据用户需求，定制资源目录、资源服务标签等信息，及时完成地图服务的注册、服务发布和编目工作，保障基础空间信息资源目录的准确性、鲜活性。</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根据用户需求，提供查询接口、分析服务接口、基础工具与基础服务等接口服务，完成接口服务注册和发布工作，支撑上层应用。</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④资源共享服务技术支持</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按照《苏州工业园区城市空间资源服务枢纽管理办法》，向应用单位提供资源共享申请咨询服务；推进空间资源申请在线审核流程；处理相关应用接入和资源授权工作，向应用单位提供资源访问方式说明及必要的技术支持；及时将资源申请处理情况反馈给应用单位和服务主管单位。定期向服务主管单位提交城市空间资源服务运营报告，如实反映运营情况，保障城市空间资源服务运行日常工作运转。</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color w:val="000000"/>
          <w:sz w:val="21"/>
          <w:szCs w:val="21"/>
          <w:highlight w:val="none"/>
          <w:lang w:bidi="ar"/>
        </w:rPr>
        <w:t xml:space="preserve">⑤推广应用</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按照“新增接入服务应用系统 1 个，培育未来可接入服务应用系统 2 个，研究潜在服务接入需求应用系统 3 个，走访已接入单位 6 家”的目标，持续做好城市空间资源服务的宣传和推广工作，鼓励园区各智慧城市参建部门和单位接入；对请求接入的应用单位，积极做好评估和支持工作；对已接入的应用单位，定期走访并拓展需求，不断提高服务能力和服务质量。</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⑥持续更新完善运维知识库</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持续更新完善资源服务接口规范、服务发布操作规程、应用接入操作规程、异常处置流程等，持续完善运维知识库。</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（2）服务期限</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2026年度城市空间资源服务运行维护项目于2026年12月31日前完成。</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2027年度城市空间资源服务运行维护项目于2027年12月31日前完成。</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（3）工作要求</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城市空间资源服务运行保障完好率99%以上，同时保障资源服务接入城市空间资源服务枢纽，保证城市空间资源在空间资源智慧管理信息系统中可看、可查、可用。</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（4）成果要求</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①苏州工业园区城市空间资源服务运行维护年度工作报告。</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②项目设计、总结等。</w:t>
      </w:r>
      <w:r>
        <w:rPr>
          <w:rFonts w:hint="eastAsia" w:ascii="宋体" w:hAnsi="宋体" w:cs="宋体"/>
          <w:color w:val="000000"/>
          <w:sz w:val="21"/>
          <w:szCs w:val="21"/>
          <w:highlight w:val="none"/>
          <w:lang w:bidi="ar"/>
        </w:rPr>
      </w:r>
      <w:r/>
    </w:p>
    <w:p>
      <w:pPr>
        <w:pStyle w:val="942"/>
        <w:ind w:firstLine="422"/>
        <w:keepLines w:val="0"/>
        <w:keepNext w:val="0"/>
        <w:pageBreakBefore w:val="0"/>
        <w:spacing w:line="360" w:lineRule="auto"/>
        <w:widowControl/>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4.规划日常业务信息化服务</w:t>
      </w:r>
      <w:r>
        <w:rPr>
          <w:rFonts w:hint="eastAsia" w:ascii="宋体" w:hAnsi="宋体" w:cs="宋体"/>
          <w:b/>
          <w:bCs/>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（1）服务内容</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①建筑工程、市政工程（道桥、河道）、管线工程（审批）规划电子报批校验、入库和检查。</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②用地控制和规划定点成果更新入库。</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③地块拍卖条件制作、地块红线转正及总图入库。</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④规划编制材料临时保管。</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⑤辅助更新规建委官网相关信息。</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⑥补充完善共享库、办文库中的历史单体数据。</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⑦参与规建委信息化项目管理。</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⑧规建委交办的其他工作。</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（2）服务期限</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2026年度规划日常业务信息化服务项目于2026年12月31日前完成。</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2027年度规划日常业务信息化服务项目于2027年12月31日前完成。</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（3）工作要求</w:t>
      </w:r>
      <w:r>
        <w:rPr>
          <w:rFonts w:hint="eastAsia" w:ascii="宋体" w:hAnsi="宋体" w:cs="宋体"/>
          <w:color w:val="000000"/>
          <w:sz w:val="21"/>
          <w:szCs w:val="21"/>
          <w:highlight w:val="none"/>
          <w:lang w:bidi="ar"/>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工作完成率97%以上。</w:t>
      </w:r>
      <w:r>
        <w:rPr>
          <w:rFonts w:hint="eastAsia" w:ascii="宋体" w:hAnsi="宋体" w:cs="宋体"/>
          <w:color w:val="000000"/>
          <w:sz w:val="21"/>
          <w:szCs w:val="21"/>
          <w:highlight w:val="none"/>
          <w:lang w:bidi="ar"/>
        </w:rPr>
      </w:r>
      <w:r/>
    </w:p>
    <w:p>
      <w:pPr>
        <w:pStyle w:val="942"/>
        <w:numPr>
          <w:ilvl w:val="0"/>
          <w:numId w:val="0"/>
        </w:numPr>
        <w:ind w:left="0" w:firstLine="422"/>
        <w:keepLines w:val="0"/>
        <w:keepNext w:val="0"/>
        <w:pageBreakBefore w:val="0"/>
        <w:spacing w:line="360" w:lineRule="auto"/>
        <w:widowControl/>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lang w:val="en-US" w:eastAsia="zh-CN"/>
        </w:rPr>
        <w:t xml:space="preserve">采购包</w:t>
      </w:r>
      <w:r>
        <w:rPr>
          <w:rFonts w:hint="eastAsia" w:ascii="宋体" w:hAnsi="宋体" w:eastAsia="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eastAsia="zh-CN"/>
        </w:rPr>
        <w:t xml:space="preserve">2026-2027年规建委地理信息专项运行服务监理</w:t>
      </w:r>
      <w:r>
        <w:rPr>
          <w:rFonts w:hint="eastAsia" w:ascii="宋体" w:hAnsi="宋体" w:eastAsia="宋体" w:cs="宋体"/>
          <w:b/>
          <w:bCs/>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在项目设计、项目实施和项目验收等阶段，完成项目审核工作，提供客观的监理意见。</w:t>
      </w:r>
      <w:r>
        <w:rPr>
          <w:rFonts w:hint="eastAsia" w:ascii="宋体" w:hAnsi="宋体" w:cs="宋体"/>
          <w:color w:val="000000"/>
          <w:sz w:val="21"/>
          <w:szCs w:val="21"/>
          <w:highlight w:val="none"/>
        </w:rPr>
      </w:r>
      <w:r/>
    </w:p>
    <w:p>
      <w:pPr>
        <w:pStyle w:val="942"/>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1.监理范围</w:t>
      </w:r>
      <w:r>
        <w:rPr>
          <w:rFonts w:hint="eastAsia" w:ascii="宋体" w:hAnsi="宋体" w:cs="宋体"/>
          <w:b/>
          <w:bCs/>
          <w:color w:val="000000"/>
          <w:sz w:val="21"/>
          <w:szCs w:val="21"/>
          <w:highlight w:val="none"/>
        </w:rPr>
      </w:r>
      <w:r/>
    </w:p>
    <w:p>
      <w:pPr>
        <w:pStyle w:val="967"/>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Start w:id="96" w:name="OLE_LINK11"/>
      <w:r/>
      <w:bookmarkStart w:id="97" w:name="OLE_LINK12"/>
      <w:r>
        <w:rPr>
          <w:rFonts w:hint="eastAsia" w:ascii="宋体" w:hAnsi="宋体" w:cs="宋体"/>
          <w:color w:val="000000"/>
          <w:sz w:val="21"/>
          <w:szCs w:val="21"/>
          <w:highlight w:val="none"/>
        </w:rPr>
        <w:t xml:space="preserve">2026-2027年</w:t>
      </w:r>
      <w:bookmarkEnd w:id="96"/>
      <w:r/>
      <w:bookmarkEnd w:id="97"/>
      <w:r>
        <w:rPr>
          <w:rFonts w:hint="eastAsia" w:ascii="宋体" w:hAnsi="宋体" w:cs="宋体"/>
          <w:color w:val="000000"/>
          <w:sz w:val="21"/>
          <w:szCs w:val="21"/>
          <w:highlight w:val="none"/>
        </w:rPr>
        <w:t xml:space="preserve">地名地址数据更新维护监理；</w:t>
      </w:r>
      <w:r>
        <w:rPr>
          <w:rFonts w:hint="eastAsia" w:ascii="宋体" w:hAnsi="宋体" w:cs="宋体"/>
          <w:color w:val="000000"/>
          <w:sz w:val="21"/>
          <w:szCs w:val="21"/>
          <w:highlight w:val="none"/>
        </w:rPr>
      </w:r>
      <w:r/>
    </w:p>
    <w:p>
      <w:pPr>
        <w:pStyle w:val="967"/>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（2）2026-2027年地理信息公共资源库更新维护监理；</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（3）2026-2027年城市空间资源服务运行维护监理。</w:t>
      </w:r>
      <w:r>
        <w:rPr>
          <w:rFonts w:hint="eastAsia" w:ascii="宋体" w:hAnsi="宋体" w:cs="宋体"/>
          <w:color w:val="000000"/>
          <w:sz w:val="21"/>
          <w:szCs w:val="21"/>
          <w:highlight w:val="none"/>
        </w:rPr>
      </w:r>
      <w:r/>
    </w:p>
    <w:p>
      <w:pPr>
        <w:pStyle w:val="942"/>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2.监理内容</w:t>
      </w:r>
      <w:r>
        <w:rPr>
          <w:rFonts w:hint="eastAsia" w:ascii="宋体" w:hAnsi="宋体" w:cs="宋体"/>
          <w:b/>
          <w:bCs/>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（1）前期准备阶段</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协助采购人审查作业单位的进场情况，包括人员数量、人员技能状况、工作环境、投入仪器设备数量及质量等情况。</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②</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根据采购人需求，审查作业单位编写的工作方案、技术方案和技术设计书等文档。</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③</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协助采购人对现有的成果资料进行分析，提出合理利用现有成果资料的意见。</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④</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审查执行标准，主要审查作业单位执行技术文件和规范的有效性。</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（2）项目实施阶段</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人员控制</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项目实施期间，监理方不定期对项目生产单位的人员在岗作业情况进行检查，检查结果记录在案。项目生产单位的在岗人员资质及数量未达到规定要求的，监理方应在检查之日起3日内将检查情况书面报告甲方。</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②</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进度监理</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甲方工期要求或项目生产单位制订的经甲方同意的工作计划，全程跟踪并督促项目生产单位的工作进度。项目生产单位未按工期要求或工作计划完成任务的，监理方应在知道之日起3日内将延期情况同处理意见书面报告甲方。</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③</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质量监理</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a</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采取事前预防、事中控制、事后纠正的监理方式，依据国家法律、法规、标准以及项目合同、监理实施方案等文件控制工作质量。</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b</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对项目作业全过程进行监控并编写项目监理报告。</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c</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将监理过程中发现的问题以书面形式及时通知实施单位进行整改，并做好记录；当实施单位未能按要求进行整改或发现重大质量问题时应按有关规定提出处理意见并及时报告采购人。</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d</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监督实施单位质量管理体系、安全保障机制是否有效运行，采取的质量控制措施和安全管理措施是否得当、是否切合实际。</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5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e</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定期召开监理工作例会，协调解决调查过程中出现的问题。</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6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f</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及时向采购人报告项目进展及监理工作情况。</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④</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数据安全监理</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a</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检查项目生产单位信息安全管理和保密制度是否完备。</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b</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检查项目生产单位信息安全管理架构是否健全，责任人、安全员是否明确。</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c</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检查项目生产单位对各类数据是否定期备份，重要数据随时异地或异介质双重备份，防止病毒侵袭、硬件损坏等造成数据丢失。</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d</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监理方应在检查之日起3日内将检查情况、意见书面报告甲方。</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（3）项目验收阶段</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及时编写监理报告，提交监理成果。</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②</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协助采购人做好迎接各级检查的准备工作。</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③</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协助采购人组织检查验收工作，对检查验收组提出的意见进行记录、归纳、分析，提出处理意见，督促生产单位检查验收后的整改，确保项目成果达到江苏省质量标准。</w:t>
      </w:r>
      <w:r>
        <w:rPr>
          <w:rFonts w:hint="eastAsia" w:ascii="宋体" w:hAnsi="宋体" w:cs="宋体"/>
          <w:color w:val="000000"/>
          <w:sz w:val="21"/>
          <w:szCs w:val="21"/>
          <w:highlight w:val="none"/>
        </w:rPr>
      </w:r>
      <w:r/>
    </w:p>
    <w:p>
      <w:pPr>
        <w:pStyle w:val="942"/>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3.监理成果</w:t>
      </w:r>
      <w:r>
        <w:rPr>
          <w:rFonts w:hint="eastAsia" w:ascii="宋体" w:hAnsi="宋体" w:cs="宋体"/>
          <w:b/>
          <w:bCs/>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（1）监理实施方案；</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（2）监理工作日志；</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（3）监理工作会议纪要；</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（4）各种相关的监理表格；</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（5）监理报告；</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（6）包括但不限于上述要求内容。</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（三）有关要求</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实施质量必须严格按照国家规范及江苏省、苏州市相应地方规范、招标文件的技术规范的有关要求执行，如果在合同履行过程中有新的国家或行业（部）规范和标准出台的，则中标人应确保其服务达到并符合新的国家或行业（部）规范和标准，因此而增加的费用及风险由中标人自行承担。</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2.中标人在项目实施期间应无条件的接受采购人的监督管理，对采购人提出的质量问题应当在采购人指定的期限内整改，整改完毕后通知采购人检查验收，合格后书面报送采购人备案。</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采购人使用中标人中标的货物、技术、资料、服务或其他任何一部分时，享有无偿使用权，并免受第三方提出的侵犯其专利权、著作权、商标权或其它知识产权的起诉。如果第三方提出侵权指控，中标人应承担由此而引起的一切法律责任和费用。</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4.与本次采购项目有关的质量、安全问题均由中标人负责，相关的人员、财产责任风险均由中标人承担。</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三、其他要求</w:t>
      </w:r>
      <w:r>
        <w:rPr>
          <w:rFonts w:hint="eastAsia" w:ascii="宋体" w:hAnsi="宋体" w:eastAsia="宋体" w:cs="宋体"/>
          <w:b/>
          <w:color w:val="000000"/>
          <w:sz w:val="21"/>
          <w:szCs w:val="21"/>
          <w:highlight w:val="none"/>
        </w:rPr>
      </w:r>
      <w:r/>
    </w:p>
    <w:p>
      <w:pPr>
        <w:pStyle w:val="942"/>
        <w:ind w:firstLine="420"/>
        <w:keepLines w:val="0"/>
        <w:keepNext w:val="0"/>
        <w:pageBreakBefore w:val="0"/>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投标人所提供的相关货物或服务应符合国家有关标准和规范，并遵循招标文件的要求，应达到或优于招标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rPr>
          <w:rFonts w:ascii="宋体" w:hAnsi="宋体" w:eastAsia="宋体" w:cs="宋体"/>
          <w:color w:val="000000"/>
          <w:sz w:val="21"/>
          <w:szCs w:val="21"/>
          <w:highlight w:val="none"/>
          <w:lang w:val="zh-CN"/>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b w:val="0"/>
          <w:bCs w:val="0"/>
          <w:strike/>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zh-CN"/>
        </w:rPr>
        <w:t xml:space="preserve">投标人编制本项目的技术方案，包括但不限于：根据本项目采购需求以及对本项目设立背景的了解，就投标人提供的对于项目的业务需求、项目重难点的理解及说明内容；根据本项目采购需求，就投标人提供的对于针对地名地址数据更新维护子项制定的技术方案；根据</w:t>
      </w:r>
      <w:r>
        <w:rPr>
          <w:rFonts w:hint="eastAsia" w:ascii="宋体" w:hAnsi="宋体" w:eastAsia="宋体" w:cs="宋体"/>
          <w:b w:val="0"/>
          <w:bCs w:val="0"/>
          <w:color w:val="000000"/>
          <w:sz w:val="21"/>
          <w:szCs w:val="21"/>
          <w:highlight w:val="none"/>
          <w:lang w:val="zh-CN"/>
        </w:rPr>
        <w:t xml:space="preserve">本项目采购需求，就投标人提供的对于针对地理信息公共资源库更新维护子项制定的技术方案；根据本项目采购需求，就投标人提供的对于针对城市空间资源服务运行维护子项制定的技术方案；根据本项目采购需求，就投标人提供的对于针对规划日常业务信息化服务子项制定的技术方案；根据本项目采购需求，就投标人提供的对于制定的质量保证措施的合理性、科学性、完备性；根据本项目采购需求，就投标人提供的对于制定的安全保密措施的合理性、科学性、完备性；根据本项目采购需求，就投标人提供的对于制定的项目其他相关管理措施的合理性、科学性、完备性等方案</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strike/>
          <w:color w:val="000000"/>
          <w:sz w:val="21"/>
          <w:szCs w:val="21"/>
          <w:highlight w:val="none"/>
          <w:lang w:val="zh-CN"/>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zh-CN"/>
        </w:rPr>
        <w:t xml:space="preserve">投标单位组拟投入本项目的团队具有履约能力，有服务项目人员，便于项目实施。</w:t>
      </w:r>
      <w:r>
        <w:rPr>
          <w:rFonts w:hint="eastAsia" w:ascii="宋体" w:hAnsi="宋体" w:cs="宋体"/>
          <w:color w:val="000000"/>
          <w:sz w:val="21"/>
          <w:szCs w:val="21"/>
          <w:highlight w:val="none"/>
        </w:rPr>
        <w:t xml:space="preserve">投标人须为本项目配备的所有服务人员按规定缴纳社会保险及人身意外险，若工作人员在服务期间内出现的工伤及其他意外事故，均由投标人自行负责，采购人不承担任何责任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lang w:val="zh-TW" w:eastAsia="zh-TW"/>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.若中标人在服务期间，违反下列规定将被解除服务合同</w:t>
      </w: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lang w:val="zh-TW" w:eastAsia="zh-TW"/>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（1）严禁将承包的服务转包他人；</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rPr>
        <w:t xml:space="preserve">（2）按照国家劳动法规定聘用服务人员</w:t>
      </w: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lang w:val="zh-TW" w:eastAsia="zh-TW"/>
        </w:rPr>
      </w:r>
      <w:r/>
    </w:p>
    <w:p>
      <w:pPr>
        <w:pStyle w:val="942"/>
        <w:ind w:firstLine="420"/>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.投标人必须承诺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中提出的全部要求，如果其中某些条款不响应时，应在文件中逐条列出，未列出的视同响应。投标人完全同意条款（</w:t>
      </w:r>
      <w:r>
        <w:rPr>
          <w:rFonts w:hint="eastAsia" w:ascii="宋体" w:hAnsi="宋体" w:eastAsia="宋体" w:cs="宋体"/>
          <w:b/>
          <w:bCs/>
          <w:color w:val="000000"/>
          <w:sz w:val="21"/>
          <w:szCs w:val="21"/>
          <w:highlight w:val="none"/>
        </w:rPr>
        <w:t xml:space="preserve">即无偏离</w:t>
      </w:r>
      <w:r>
        <w:rPr>
          <w:rFonts w:hint="eastAsia" w:ascii="宋体" w:hAnsi="宋体" w:eastAsia="宋体" w:cs="宋体"/>
          <w:color w:val="000000"/>
          <w:sz w:val="21"/>
          <w:szCs w:val="21"/>
          <w:highlight w:val="none"/>
        </w:rPr>
        <w:t xml:space="preserve">）或提出对采购人更有利的条款（</w:t>
      </w:r>
      <w:r>
        <w:rPr>
          <w:rFonts w:hint="eastAsia" w:ascii="宋体" w:hAnsi="宋体" w:eastAsia="宋体" w:cs="宋体"/>
          <w:b/>
          <w:bCs/>
          <w:color w:val="000000"/>
          <w:sz w:val="21"/>
          <w:szCs w:val="21"/>
          <w:highlight w:val="none"/>
        </w:rPr>
        <w:t xml:space="preserve">即正偏离</w:t>
      </w:r>
      <w:r>
        <w:rPr>
          <w:rFonts w:hint="eastAsia" w:ascii="宋体" w:hAnsi="宋体" w:eastAsia="宋体" w:cs="宋体"/>
          <w:color w:val="000000"/>
          <w:sz w:val="21"/>
          <w:szCs w:val="21"/>
          <w:highlight w:val="none"/>
        </w:rPr>
        <w:t xml:space="preserve">）都属于响应，投标人不同意某项条款（</w:t>
      </w:r>
      <w:r>
        <w:rPr>
          <w:rFonts w:hint="eastAsia" w:ascii="宋体" w:hAnsi="宋体" w:eastAsia="宋体" w:cs="宋体"/>
          <w:b/>
          <w:bCs/>
          <w:color w:val="000000"/>
          <w:sz w:val="21"/>
          <w:szCs w:val="21"/>
          <w:highlight w:val="none"/>
        </w:rPr>
        <w:t xml:space="preserve">即负偏离</w:t>
      </w:r>
      <w:r>
        <w:rPr>
          <w:rFonts w:hint="eastAsia" w:ascii="宋体" w:hAnsi="宋体" w:eastAsia="宋体" w:cs="宋体"/>
          <w:color w:val="000000"/>
          <w:sz w:val="21"/>
          <w:szCs w:val="21"/>
          <w:highlight w:val="none"/>
        </w:rPr>
        <w:t xml:space="preserve">）的</w:t>
      </w:r>
      <w:r>
        <w:rPr>
          <w:rFonts w:hint="eastAsia" w:ascii="宋体" w:hAnsi="宋体" w:eastAsia="宋体" w:cs="宋体"/>
          <w:b/>
          <w:bCs/>
          <w:color w:val="000000"/>
          <w:sz w:val="21"/>
          <w:szCs w:val="21"/>
          <w:highlight w:val="none"/>
        </w:rPr>
        <w:t xml:space="preserve">属于不实质性响应，按无效处理。</w:t>
      </w:r>
      <w:r>
        <w:rPr>
          <w:rFonts w:hint="eastAsia" w:ascii="宋体" w:hAnsi="宋体" w:eastAsia="宋体" w:cs="宋体"/>
          <w:b/>
          <w:bCs/>
          <w:color w:val="000000"/>
          <w:sz w:val="21"/>
          <w:szCs w:val="21"/>
          <w:highlight w:val="none"/>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.总报价包括完成所有采购内容以及本项目所需的劳务支出、保险、配套费用、税费及服务相关等所发生的全部费用以及供应商企业利润、</w:t>
      </w:r>
      <w:r>
        <w:rPr>
          <w:rFonts w:hint="eastAsia" w:ascii="宋体" w:hAnsi="宋体" w:cs="宋体"/>
          <w:color w:val="000000"/>
          <w:sz w:val="21"/>
          <w:szCs w:val="21"/>
          <w:highlight w:val="none"/>
          <w:lang w:val="en-US" w:eastAsia="zh-CN"/>
        </w:rPr>
        <w:t xml:space="preserve">中标服务费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税金和政策性文件规定及合同包含的所有风险、责任等各项应有费用。同时，除非合同条款中另有规定，否则，投标人所报价格在合同实施期间不因市场变化因素而变动。工作人员的薪金、福利、休假日补贴、加班费、医疗费用等均由中标人负责，与采购人无关。</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.服务要求：</w:t>
      </w:r>
      <w:r>
        <w:rPr>
          <w:rFonts w:hint="eastAsia" w:ascii="宋体" w:hAnsi="宋体" w:cs="宋体"/>
          <w:color w:val="000000"/>
          <w:sz w:val="21"/>
          <w:szCs w:val="21"/>
          <w:highlight w:val="none"/>
          <w:lang w:val="en-US" w:eastAsia="zh-CN"/>
        </w:rPr>
        <w:t xml:space="preserve">供</w:t>
      </w:r>
      <w:r>
        <w:rPr>
          <w:rFonts w:hint="eastAsia" w:ascii="宋体" w:hAnsi="宋体" w:eastAsia="宋体" w:cs="宋体"/>
          <w:color w:val="000000"/>
          <w:sz w:val="21"/>
          <w:szCs w:val="21"/>
          <w:highlight w:val="none"/>
          <w:lang w:val="zh-CN" w:eastAsia="zh-CN"/>
        </w:rPr>
        <w:t xml:space="preserve">应商须为本项目提供每周5个工作日×12小时免费服务热线，对采购人提出的服务要求，供应商须在接报后1小时内响应、2小时内到场、24小时内解决问题，并根据采购人要求提供现场服务。</w:t>
      </w:r>
      <w:r>
        <w:rPr>
          <w:rFonts w:hint="eastAsia" w:ascii="宋体" w:hAnsi="宋体" w:eastAsia="宋体" w:cs="宋体"/>
          <w:color w:val="000000"/>
          <w:sz w:val="21"/>
          <w:szCs w:val="21"/>
          <w:highlight w:val="none"/>
          <w:lang w:val="en-US" w:eastAsia="zh-CN"/>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.中标单位有下列情形之一的，苏州工业园区规划建设委员会有权终止合同并要求中标单位承担违约金，扣除中标单位不超过合同总价10%的违约金：</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（1）提交的规划成果未能达到招标文件规定的标准或其投标承诺的。</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（2）未按采购人要求提供</w:t>
      </w:r>
      <w:r>
        <w:rPr>
          <w:rFonts w:hint="eastAsia" w:ascii="宋体" w:hAnsi="宋体" w:cs="宋体"/>
          <w:color w:val="000000"/>
          <w:sz w:val="21"/>
          <w:szCs w:val="21"/>
          <w:highlight w:val="none"/>
          <w:lang w:val="en-US" w:eastAsia="zh-CN"/>
        </w:rPr>
        <w:t xml:space="preserve">现场</w:t>
      </w:r>
      <w:r>
        <w:rPr>
          <w:rFonts w:hint="eastAsia" w:ascii="宋体" w:hAnsi="宋体" w:eastAsia="宋体" w:cs="宋体"/>
          <w:color w:val="000000"/>
          <w:sz w:val="21"/>
          <w:szCs w:val="21"/>
          <w:highlight w:val="none"/>
        </w:rPr>
        <w:t xml:space="preserve">服务的。</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（3）提交的成果图纸和文字辨认不清，内容不全或粗制滥造的。</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（4）未经苏州工业园区规划建设委员会同意，逾期形成成果的。</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（5）为本项目所配备的人员不到位，影响规划进度及质量的，经采购单位要求中标单位改正，中标单位仍拒不改正的。</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tabs>
          <w:tab w:val="left" w:pos="2870" w:leader="none"/>
        </w:tabs>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（6）违反相关保密规定的。</w:t>
      </w:r>
      <w:r>
        <w:rPr>
          <w:rFonts w:hint="eastAsia" w:ascii="宋体" w:hAnsi="宋体" w:eastAsia="宋体" w:cs="宋体"/>
          <w:b/>
          <w:color w:val="000000"/>
          <w:sz w:val="21"/>
          <w:szCs w:val="21"/>
          <w:highlight w:val="none"/>
        </w:rPr>
      </w:r>
      <w:r/>
    </w:p>
    <w:p>
      <w:pPr>
        <w:pStyle w:val="942"/>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四、政府采购政策</w:t>
      </w:r>
      <w:r>
        <w:rPr>
          <w:rFonts w:hint="eastAsia" w:ascii="宋体" w:hAnsi="宋体" w:eastAsia="宋体" w:cs="宋体"/>
          <w:b/>
          <w:bCs/>
          <w:color w:val="000000"/>
          <w:sz w:val="21"/>
          <w:szCs w:val="21"/>
          <w:highlight w:val="none"/>
        </w:rPr>
      </w:r>
      <w:r/>
    </w:p>
    <w:p>
      <w:pPr>
        <w:pStyle w:val="942"/>
        <w:ind w:firstLine="422"/>
        <w:jc w:val="both"/>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1.节能产品和环境标志产品</w:t>
      </w:r>
      <w:r>
        <w:rPr>
          <w:rFonts w:hint="eastAsia" w:ascii="宋体" w:hAnsi="宋体" w:eastAsia="宋体" w:cs="宋体"/>
          <w:bCs/>
          <w:color w:val="000000"/>
          <w:sz w:val="21"/>
          <w:szCs w:val="21"/>
          <w:highlight w:val="none"/>
        </w:rPr>
      </w:r>
      <w:r/>
    </w:p>
    <w:p>
      <w:pPr>
        <w:pStyle w:val="942"/>
        <w:ind w:firstLine="420"/>
        <w:jc w:val="both"/>
        <w:keepLines w:val="0"/>
        <w:keepNext w:val="0"/>
        <w:pageBreakBefore w:val="0"/>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Cs/>
          <w:color w:val="000000"/>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val="0"/>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val="0"/>
          <w:color w:val="000000"/>
          <w:sz w:val="21"/>
          <w:szCs w:val="21"/>
          <w:highlight w:val="none"/>
        </w:rPr>
      </w:r>
      <w:r/>
    </w:p>
    <w:p>
      <w:pPr>
        <w:pStyle w:val="942"/>
        <w:ind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本次采购的产品不属于财政部、国家发展改革委、生态环境部、市场监管总局等部门发布的节能产品政府强制采购品目清单范围内的产品，投标文件中无须提供认证机构出具的、处于有效期之内的节能产品认证证书扫描件。对环境标志产品政府优先采购品目清单内的产品实行优先采购。具体节能产品、环境标志产品政府优先采购和强制采购品目清单请通过中国政府采购网（www.ccgp.gov.cn）查询、了解国家确定的认证机构和获证产品相关情况。</w:t>
      </w:r>
      <w:r>
        <w:rPr>
          <w:rFonts w:hint="eastAsia" w:ascii="宋体" w:hAnsi="宋体" w:eastAsia="宋体" w:cs="宋体"/>
          <w:color w:val="000000"/>
          <w:sz w:val="21"/>
          <w:szCs w:val="21"/>
          <w:highlight w:val="none"/>
        </w:rPr>
      </w:r>
      <w:r/>
    </w:p>
    <w:p>
      <w:pPr>
        <w:pStyle w:val="942"/>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本项目为服务类采购，不属于节能产品和环境标志产品。</w:t>
      </w:r>
      <w:r>
        <w:rPr>
          <w:rFonts w:hint="eastAsia" w:ascii="宋体" w:hAnsi="宋体" w:eastAsia="宋体" w:cs="宋体"/>
          <w:b/>
          <w:bCs/>
          <w:color w:val="000000"/>
          <w:sz w:val="21"/>
          <w:szCs w:val="21"/>
          <w:highlight w:val="none"/>
        </w:rPr>
      </w:r>
      <w:r/>
    </w:p>
    <w:p>
      <w:pPr>
        <w:pStyle w:val="942"/>
        <w:numPr>
          <w:ilvl w:val="0"/>
          <w:numId w:val="0"/>
        </w:numPr>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rPr>
        <w:t xml:space="preserve">中小企业</w:t>
      </w:r>
      <w:r>
        <w:rPr>
          <w:rFonts w:hint="eastAsia" w:ascii="宋体" w:hAnsi="宋体" w:eastAsia="宋体" w:cs="宋体"/>
          <w:b/>
          <w:color w:val="000000"/>
          <w:sz w:val="21"/>
          <w:szCs w:val="21"/>
          <w:highlight w:val="none"/>
          <w:lang w:eastAsia="zh-CN"/>
        </w:rPr>
        <w:t xml:space="preserve">相关政策</w:t>
      </w:r>
      <w:r>
        <w:rPr>
          <w:rFonts w:hint="eastAsia" w:ascii="宋体" w:hAnsi="宋体" w:eastAsia="宋体" w:cs="宋体"/>
          <w:b/>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小企业定义：中小企业是指在中华人民共和国境内依法设立，依据国务院批准的中小企业划分标准确定的中型企业、小型企业和微型企业，但与大企业的负责人为同一人，或者与大企业存在直接控股、管理关系的除</w:t>
      </w:r>
      <w:r>
        <w:rPr>
          <w:rFonts w:hint="eastAsia" w:ascii="宋体" w:hAnsi="宋体" w:eastAsia="宋体" w:cs="宋体"/>
          <w:color w:val="000000"/>
          <w:sz w:val="21"/>
          <w:szCs w:val="21"/>
          <w:highlight w:val="none"/>
          <w:lang w:val="en-US" w:eastAsia="zh-CN"/>
        </w:rPr>
        <w:t xml:space="preserve">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号）、《关于做好政府采购支持企业发展有关事项的通知》（苏财购〔2020〕52号）及《关于印发&lt;苏州市政府采购促进中小企业发展实施意见&gt;的通知》（苏财购〔2022〕16号）。</w:t>
      </w:r>
      <w:r>
        <w:rPr>
          <w:rFonts w:hint="eastAsia" w:ascii="宋体" w:hAnsi="宋体" w:eastAsia="宋体" w:cs="宋体"/>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供应商提供的货物、工程或者服务符合下列情形的，享受中小企业扶持政策：</w:t>
      </w:r>
      <w:r>
        <w:rPr>
          <w:rFonts w:hint="eastAsia" w:ascii="宋体" w:hAnsi="宋体" w:eastAsia="宋体" w:cs="宋体"/>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（2）在工程采购项目中，工程由小型或微型企业承建，即工程施工单位为小型或微型企业其报价给予20%的扣除，用扣除后的价格参与价格评审；</w:t>
      </w:r>
      <w:r>
        <w:rPr>
          <w:rFonts w:hint="eastAsia" w:ascii="宋体" w:hAnsi="宋体" w:eastAsia="宋体" w:cs="宋体"/>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（3）在服务采购项目中，服务由小型或微型企业承接，即提供服务的人员为小型或微型企业依照《中华人民共和国民法典》订立劳动合同的从业人员，其报价给予20%的扣除，用扣除后的价格参与价格评审。</w:t>
      </w:r>
      <w:r>
        <w:rPr>
          <w:rFonts w:hint="eastAsia" w:ascii="宋体" w:hAnsi="宋体" w:eastAsia="宋体" w:cs="宋体"/>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在货物采购项目中，供应商提供的货物既有小型或微型企业制造货物，也有中型或大型企业制造货物的，不享受本办法规定的小微企业价格扶持政策。</w:t>
      </w:r>
      <w:r>
        <w:rPr>
          <w:rFonts w:hint="eastAsia" w:ascii="宋体" w:hAnsi="宋体" w:eastAsia="宋体" w:cs="宋体"/>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en-US" w:eastAsia="zh-CN"/>
        </w:rPr>
      </w:r>
      <w:r/>
    </w:p>
    <w:p>
      <w:pPr>
        <w:pStyle w:val="942"/>
        <w:ind w:firstLine="48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1"/>
          <w:szCs w:val="21"/>
          <w:highlight w:val="none"/>
        </w:rPr>
        <w:t xml:space="preserve">本采购标的对应的中小企业划分标准所属行业为：其他未列明行业。</w:t>
      </w:r>
      <w:r>
        <w:rPr>
          <w:rFonts w:hint="eastAsia" w:ascii="宋体" w:hAnsi="宋体" w:eastAsia="宋体" w:cs="宋体"/>
          <w:b/>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3.促进残疾人福利性单位：</w:t>
      </w:r>
      <w:r>
        <w:rPr>
          <w:rFonts w:hint="eastAsia" w:ascii="宋体" w:hAnsi="宋体" w:eastAsia="宋体" w:cs="宋体"/>
          <w:b/>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94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94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rPr>
          <w:rFonts w:hint="eastAsia" w:ascii="宋体" w:hAnsi="宋体" w:eastAsia="宋体" w:cs="宋体"/>
          <w:color w:val="000000"/>
          <w:sz w:val="21"/>
          <w:szCs w:val="21"/>
          <w:highlight w:val="none"/>
        </w:rPr>
      </w:r>
      <w:r/>
    </w:p>
    <w:p>
      <w:pPr>
        <w:pStyle w:val="94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94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94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42"/>
        <w:ind w:firstLine="315"/>
        <w:jc w:val="left"/>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b w:val="0"/>
          <w:bCs/>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rPr>
          <w:rFonts w:hint="eastAsia" w:ascii="宋体" w:hAnsi="宋体" w:eastAsia="宋体" w:cs="宋体"/>
          <w:b w:val="0"/>
          <w:bCs/>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中标投标人为残疾人福利性单位的，采购人或者采购代理机构随中标结果同时公告其《残疾人福利性单位声明函》，接受社会监督。</w:t>
      </w:r>
      <w:r>
        <w:rPr>
          <w:rFonts w:hint="eastAsia" w:ascii="宋体" w:hAnsi="宋体" w:eastAsia="宋体" w:cs="宋体"/>
          <w:b w:val="0"/>
          <w:bCs/>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4.支持监狱企业发展</w:t>
      </w:r>
      <w:r>
        <w:rPr>
          <w:rFonts w:hint="eastAsia" w:ascii="宋体" w:hAnsi="宋体" w:eastAsia="宋体" w:cs="宋体"/>
          <w:b/>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Microsoft New Tai Lue" w:hAnsi="Microsoft New Tai Lue" w:cs="Microsoft New Tai Lue"/>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b w:val="0"/>
          <w:bCs/>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在政府采购活动中，监狱企业视同小型、微型企业，享受评审中价格扣除等政府采购促进中小企业发展的政府采购政策。</w:t>
      </w:r>
      <w:r>
        <w:rPr>
          <w:rFonts w:hint="eastAsia" w:ascii="宋体" w:hAnsi="宋体" w:eastAsia="宋体" w:cs="宋体"/>
          <w:b w:val="0"/>
          <w:bCs/>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color w:val="000000"/>
          <w:sz w:val="21"/>
          <w:szCs w:val="21"/>
          <w:highlight w:val="none"/>
          <w:lang w:val="en-US" w:eastAsia="zh-CN"/>
        </w:rPr>
      </w:r>
      <w:r/>
    </w:p>
    <w:p>
      <w:pPr>
        <w:pStyle w:val="942"/>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t xml:space="preserve">针对小微企业、残疾人福利企业和监狱企业的</w:t>
      </w:r>
      <w:r>
        <w:rPr>
          <w:rFonts w:hint="eastAsia" w:ascii="Microsoft New Tai Lue" w:hAnsi="Microsoft New Tai Lue" w:cs="Microsoft New Tai Lue"/>
          <w:b/>
          <w:bCs w:val="0"/>
          <w:color w:val="000000"/>
          <w:sz w:val="21"/>
          <w:szCs w:val="21"/>
          <w:highlight w:val="none"/>
        </w:rPr>
        <w:t xml:space="preserve">价格评审优惠的政策</w:t>
      </w:r>
      <w:r>
        <w:rPr>
          <w:rFonts w:hint="eastAsia" w:ascii="宋体" w:hAnsi="宋体" w:eastAsia="宋体" w:cs="宋体"/>
          <w:b/>
          <w:bCs w:val="0"/>
          <w:color w:val="000000"/>
          <w:sz w:val="21"/>
          <w:szCs w:val="21"/>
          <w:highlight w:val="none"/>
          <w:lang w:val="en-US" w:eastAsia="zh-CN"/>
        </w:rPr>
        <w:t xml:space="preserve">：详</w:t>
      </w:r>
      <w:r>
        <w:rPr>
          <w:rFonts w:hint="eastAsia" w:ascii="Microsoft New Tai Lue" w:hAnsi="Microsoft New Tai Lue" w:cs="Microsoft New Tai Lue"/>
          <w:b/>
          <w:bCs w:val="0"/>
          <w:color w:val="000000"/>
          <w:sz w:val="21"/>
          <w:szCs w:val="21"/>
          <w:highlight w:val="none"/>
        </w:rPr>
        <w:t xml:space="preserve">见第六章 评分办法和评分标准（如涉及）</w:t>
      </w:r>
      <w:r>
        <w:rPr>
          <w:rFonts w:hint="eastAsia" w:ascii="Microsoft New Tai Lue" w:hAnsi="Microsoft New Tai Lue" w:cs="Microsoft New Tai Lue"/>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r>
      <w:r/>
    </w:p>
    <w:p>
      <w:pPr>
        <w:pStyle w:val="942"/>
        <w:ind w:firstLine="420"/>
        <w:keepLines w:val="0"/>
        <w:keepNext w:val="0"/>
        <w:pageBreakBefore w:val="0"/>
        <w:spacing w:line="360" w:lineRule="auto"/>
        <w:widowControl/>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根据《财政部关于推动解决政府采购异常低价问题的通知》苏财购〔2026〕36号的相关规定，评审委员会启动异常低价投标（响应）审查的情形和具体要求，包括：</w:t>
      </w:r>
      <w:r>
        <w:rPr>
          <w:rFonts w:ascii="宋体" w:hAnsi="宋体" w:cs="宋体"/>
          <w:b/>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（一）政府采购评标过程中出现下列情形之一的，评标委员会应当启动异常低价投标（响应）审查程序：</w:t>
      </w:r>
      <w:r>
        <w:rPr>
          <w:rFonts w:hint="eastAsia" w:ascii="宋体" w:hAnsi="宋体" w:cs="宋体"/>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4.评标委员会基于专业判断，认为供应商报价过低，有可能影响产品质量或者不能诚信履约的其他情形。</w:t>
      </w:r>
      <w:r>
        <w:rPr>
          <w:rFonts w:hint="eastAsia" w:ascii="宋体" w:hAnsi="宋体" w:cs="宋体"/>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二）评标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Cs/>
          <w:color w:val="000000"/>
          <w:sz w:val="21"/>
          <w:szCs w:val="21"/>
          <w:highlight w:val="none"/>
        </w:rPr>
      </w:r>
      <w:r/>
    </w:p>
    <w:p>
      <w:pPr>
        <w:pStyle w:val="1003"/>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b/>
          <w:bCs/>
          <w:color w:val="000000"/>
          <w:sz w:val="21"/>
          <w:szCs w:val="21"/>
          <w:highlight w:val="none"/>
        </w:rPr>
      </w:r>
      <w:r/>
    </w:p>
    <w:p>
      <w:pPr>
        <w:pStyle w:val="1268"/>
        <w:ind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五、凡涉及招标文件的补充说明和修改，均以财政部门指定的政府采购信息发布媒体发布的内容为准。</w:t>
      </w:r>
      <w:r>
        <w:rPr>
          <w:rFonts w:hint="eastAsia" w:ascii="宋体" w:hAnsi="宋体" w:eastAsia="宋体" w:cs="宋体"/>
          <w:color w:val="000000"/>
          <w:sz w:val="21"/>
          <w:szCs w:val="21"/>
          <w:highlight w:val="none"/>
        </w:rPr>
      </w:r>
      <w:r/>
    </w:p>
    <w:p>
      <w:pPr>
        <w:pStyle w:val="942"/>
        <w:ind w:firstLine="643"/>
        <w:jc w:val="center"/>
        <w:keepLines w:val="0"/>
        <w:keepNext w:val="0"/>
        <w:pageBreakBefore w:val="0"/>
        <w:spacing w:line="360" w:lineRule="auto"/>
        <w:widowControl/>
        <w:rPr>
          <w:rStyle w:val="1222"/>
          <w:rFonts w:cs="宋体"/>
          <w:color w:val="000000"/>
          <w:sz w:val="43"/>
          <w:szCs w:val="43"/>
          <w:highlight w:val="none"/>
        </w:rPr>
        <w:outlineLvl w:val="0"/>
      </w:pPr>
      <w:r/>
      <w:bookmarkStart w:id="98" w:name="_Toc20926"/>
      <w:r/>
      <w:bookmarkStart w:id="99" w:name="_Toc30225"/>
      <w:r/>
      <w:bookmarkStart w:id="100" w:name="_Toc3848"/>
      <w:r/>
      <w:bookmarkStart w:id="101" w:name="_Toc28276"/>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五</w:t>
      </w:r>
      <w:r>
        <w:rPr>
          <w:rFonts w:ascii="黑体" w:hAnsi="黑体" w:eastAsia="黑体" w:cs="黑体"/>
          <w:b/>
          <w:bCs/>
          <w:color w:val="000000"/>
          <w:sz w:val="32"/>
          <w:szCs w:val="32"/>
          <w:highlight w:val="none"/>
        </w:rPr>
        <w:t xml:space="preserve">章 合同主要条款</w:t>
      </w:r>
      <w:bookmarkEnd w:id="98"/>
      <w:r/>
      <w:bookmarkEnd w:id="99"/>
      <w:r/>
      <w:bookmarkEnd w:id="100"/>
      <w:r/>
      <w:bookmarkEnd w:id="101"/>
      <w:r>
        <w:rPr>
          <w:rStyle w:val="1222"/>
          <w:rFonts w:cs="宋体"/>
          <w:color w:val="000000"/>
          <w:sz w:val="43"/>
          <w:szCs w:val="43"/>
          <w:highlight w:val="none"/>
        </w:rPr>
      </w:r>
      <w:r/>
    </w:p>
    <w:p>
      <w:pPr>
        <w:pStyle w:val="942"/>
        <w:jc w:val="both"/>
        <w:spacing w:line="360" w:lineRule="auto"/>
        <w:rPr>
          <w:rFonts w:hAnsi="宋体" w:eastAsia="宋体"/>
          <w:b/>
          <w:bCs/>
          <w:color w:val="000000"/>
          <w:sz w:val="21"/>
          <w:szCs w:val="21"/>
          <w:highlight w:val="none"/>
          <w:lang w:val="en-US" w:eastAsia="zh-CN"/>
        </w:rPr>
      </w:pPr>
      <w:r>
        <w:rPr>
          <w:rFonts w:hint="eastAsia" w:hAnsi="宋体"/>
          <w:b/>
          <w:bCs/>
          <w:color w:val="000000"/>
          <w:sz w:val="21"/>
          <w:szCs w:val="21"/>
          <w:highlight w:val="none"/>
          <w:lang w:val="en-US" w:eastAsia="zh-CN"/>
        </w:rPr>
        <w:t xml:space="preserve">采购包1：</w:t>
      </w:r>
      <w:r>
        <w:rPr>
          <w:rFonts w:hAnsi="宋体" w:eastAsia="宋体"/>
          <w:b/>
          <w:bCs/>
          <w:color w:val="000000"/>
          <w:sz w:val="21"/>
          <w:szCs w:val="21"/>
          <w:highlight w:val="none"/>
          <w:lang w:val="en-US" w:eastAsia="zh-CN"/>
        </w:rPr>
      </w:r>
      <w:r/>
    </w:p>
    <w:p>
      <w:pPr>
        <w:pStyle w:val="942"/>
        <w:jc w:val="both"/>
        <w:spacing w:line="360" w:lineRule="auto"/>
        <w:rPr>
          <w:color w:val="000000"/>
          <w:sz w:val="21"/>
          <w:szCs w:val="21"/>
          <w:highlight w:val="none"/>
          <w:u w:val="single"/>
        </w:rPr>
      </w:pPr>
      <w:r/>
      <w:bookmarkStart w:id="102" w:name="_Toc25025"/>
      <w:r/>
      <w:bookmarkStart w:id="103" w:name="_Toc7819"/>
      <w:r>
        <w:rPr>
          <w:rFonts w:hAnsi="宋体"/>
          <w:color w:val="000000"/>
          <w:sz w:val="21"/>
          <w:szCs w:val="21"/>
          <w:highlight w:val="none"/>
        </w:rPr>
        <w:t xml:space="preserve">甲方（</w:t>
      </w:r>
      <w:r>
        <w:rPr>
          <w:rFonts w:hint="eastAsia" w:hAnsi="宋体"/>
          <w:color w:val="000000"/>
          <w:sz w:val="21"/>
          <w:szCs w:val="21"/>
          <w:highlight w:val="none"/>
        </w:rPr>
        <w:t xml:space="preserve">采购</w:t>
      </w:r>
      <w:r>
        <w:rPr>
          <w:rFonts w:hAnsi="宋体"/>
          <w:color w:val="000000"/>
          <w:sz w:val="21"/>
          <w:szCs w:val="21"/>
          <w:highlight w:val="none"/>
        </w:rPr>
        <w:t xml:space="preserve">方）：</w:t>
      </w:r>
      <w:r>
        <w:rPr>
          <w:rFonts w:hint="eastAsia" w:ascii="宋体" w:hAnsi="宋体" w:cs="宋体"/>
          <w:b/>
          <w:color w:val="000000"/>
          <w:sz w:val="21"/>
          <w:szCs w:val="21"/>
          <w:highlight w:val="none"/>
        </w:rPr>
        <w:t xml:space="preserve">苏州工业园区规划建设委员会</w:t>
      </w:r>
      <w:r>
        <w:rPr>
          <w:color w:val="000000"/>
          <w:sz w:val="21"/>
          <w:szCs w:val="21"/>
          <w:highlight w:val="none"/>
          <w:u w:val="singl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Ansi="宋体"/>
          <w:color w:val="000000"/>
          <w:sz w:val="21"/>
          <w:szCs w:val="21"/>
          <w:highlight w:val="none"/>
        </w:rPr>
        <w:t xml:space="preserve">乙方（</w:t>
      </w:r>
      <w:r>
        <w:rPr>
          <w:rFonts w:hint="eastAsia" w:hAnsi="宋体"/>
          <w:color w:val="000000"/>
          <w:sz w:val="21"/>
          <w:szCs w:val="21"/>
          <w:highlight w:val="none"/>
        </w:rPr>
        <w:t xml:space="preserve">服务</w:t>
      </w:r>
      <w:r>
        <w:rPr>
          <w:rFonts w:hAnsi="宋体"/>
          <w:color w:val="000000"/>
          <w:sz w:val="21"/>
          <w:szCs w:val="21"/>
          <w:highlight w:val="none"/>
        </w:rPr>
        <w:t xml:space="preserve">方）：</w:t>
      </w:r>
      <w:r>
        <w:rPr>
          <w:color w:val="000000"/>
          <w:sz w:val="21"/>
          <w:szCs w:val="21"/>
          <w:highlight w:val="none"/>
          <w:u w:val="single"/>
        </w:rPr>
        <w:t xml:space="preserve">                           </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942"/>
        <w:jc w:val="both"/>
        <w:spacing w:line="360" w:lineRule="auto"/>
        <w:rPr>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t xml:space="preserve">：</w:t>
      </w:r>
      <w:r>
        <w:rPr>
          <w:color w:val="000000"/>
          <w:sz w:val="21"/>
          <w:szCs w:val="21"/>
          <w:highlight w:val="none"/>
        </w:rPr>
      </w:r>
      <w:r/>
    </w:p>
    <w:p>
      <w:pPr>
        <w:pStyle w:val="942"/>
        <w:ind w:firstLine="420"/>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甲方所需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项目(项目名称)经</w:t>
      </w:r>
      <w:r>
        <w:rPr>
          <w:rFonts w:hint="eastAsia" w:ascii="宋体" w:hAnsi="宋体" w:cs="宋体"/>
          <w:color w:val="000000"/>
          <w:sz w:val="21"/>
          <w:szCs w:val="21"/>
          <w:highlight w:val="none"/>
          <w:u w:val="single"/>
        </w:rPr>
        <w:t xml:space="preserve">诚德天工建设咨询（苏州）有限公司</w:t>
      </w:r>
      <w:r>
        <w:rPr>
          <w:rFonts w:hint="eastAsia" w:ascii="宋体" w:hAnsi="宋体" w:cs="宋体"/>
          <w:color w:val="000000"/>
          <w:sz w:val="21"/>
          <w:szCs w:val="21"/>
          <w:highlight w:val="none"/>
        </w:rPr>
        <w:t xml:space="preserve">以公开招标方式进行采购，并依法确定乙方为中标供应商。甲、乙双方根据《中华人民共和国政府采购法》、《中华人民共和国民法典》等相关法律以及本项目招标文件的规定，签署本合同。</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一、合同文件</w:t>
      </w:r>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以下文件是构成本合同不可分割的部分：</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（1）本项目招标文件；</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（2）中标供应商投标文件；</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（3）合同条款；</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（4）中标供应商做出的有关澄清、说明或者补正文件；</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（5）确定中标供应商的文件（包括但不限于中标通知书等）；</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（6）本合同附件。</w:t>
      </w:r>
      <w:r>
        <w:rPr>
          <w:rFonts w:hint="eastAsia" w:ascii="宋体" w:hAnsi="宋体" w:cs="宋体"/>
          <w:bCs/>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二、服务内容</w:t>
      </w:r>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本合同项下乙方所提供的服务内容为：详见招标文件中的采购需求。</w:t>
      </w:r>
      <w:r>
        <w:rPr>
          <w:rFonts w:hint="eastAsia" w:ascii="宋体" w:hAnsi="宋体" w:cs="宋体"/>
          <w:bCs/>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三、合同金额</w:t>
      </w:r>
      <w:r>
        <w:rPr>
          <w:rFonts w:hint="eastAsia" w:ascii="宋体" w:hAnsi="宋体" w:cs="宋体"/>
          <w:b/>
          <w:color w:val="000000"/>
          <w:sz w:val="21"/>
          <w:szCs w:val="21"/>
          <w:highlight w:val="none"/>
        </w:rPr>
      </w:r>
      <w:r/>
    </w:p>
    <w:p>
      <w:pPr>
        <w:pStyle w:val="942"/>
        <w:ind w:firstLine="470"/>
        <w:spacing w:line="360" w:lineRule="auto"/>
        <w:rPr>
          <w:rFonts w:hint="eastAsia" w:ascii="宋体" w:hAnsi="宋体" w:cs="宋体"/>
          <w:bCs/>
          <w:color w:val="000000"/>
          <w:sz w:val="21"/>
          <w:szCs w:val="21"/>
          <w:highlight w:val="none"/>
        </w:rPr>
      </w:pPr>
      <w:r/>
      <w:bookmarkStart w:id="104" w:name="_Hlk56427584"/>
      <w:r>
        <w:rPr>
          <w:rFonts w:hint="eastAsia" w:ascii="宋体" w:hAnsi="宋体" w:cs="宋体"/>
          <w:color w:val="000000"/>
          <w:sz w:val="21"/>
          <w:szCs w:val="21"/>
          <w:highlight w:val="none"/>
        </w:rPr>
        <w:t xml:space="preserve">合同总金额为人民币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合同金额包括完成所有采购内容以及本项目所需的劳务支出、保险、配套费用、税费及服务相关等所发生的全部费用以及供应商企业利润、税金和政策性文件规定及合同包含的所有风险、责任等各项应有费用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rPr>
        <w:t xml:space="preserve">除非因特殊原因并经双方协商同意，乙方不得再要求追加任何费用。同时，除非合同条款中另有规定，否则，乙方所报价格在合同实施期间不因市场变化因素而变动。</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四、付款约定</w:t>
      </w:r>
      <w:bookmarkEnd w:id="104"/>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1、甲方根据乙方在本合同中所提供银行开户信息转账支付。</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乙方开户名称：</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开户银行：</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银行账号：</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数字人民币钱包ID号：</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乙方银行账户如需变更，应至少于付款期限届满前10个工作日书面通知甲方，否则产生的一切责任、因变更引起的额外费用由乙方承担。</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2、付款步骤:</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2.1合同生效后，甲方在七个工作日内向乙方支付合同金额的30％作为预付款，待乙方完成2026年度工作任务并通过甲方验收，甲方在七个工作日内支付合同金额的20%。2027年4月甲方在七个工作日内向乙方支付合同金额的30％，待乙方完成2027年度工作任务并通过甲方验收，甲方在七个工作日内支付合同金额的20%。</w:t>
      </w:r>
      <w:r>
        <w:rPr>
          <w:rFonts w:hint="eastAsia" w:ascii="宋体" w:hAnsi="宋体" w:cs="宋体"/>
          <w:bCs/>
          <w:color w:val="000000"/>
          <w:sz w:val="21"/>
          <w:szCs w:val="21"/>
          <w:highlight w:val="none"/>
        </w:rPr>
      </w:r>
      <w:r/>
    </w:p>
    <w:p>
      <w:pPr>
        <w:pStyle w:val="942"/>
        <w:ind w:firstLine="48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注：在签订合同时，乙方明确表示无需预付款或者主动要求降低预付款比例的，甲方可不适用上述关于预付款的规定，取消或降低的预付款对应金额分配至后续付款中。 </w:t>
      </w:r>
      <w:r>
        <w:rPr>
          <w:rFonts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甲方每次付款前，乙方应提供合法有效且符合甲方要求的发票，若乙方未按约提供发票的，甲方有权迟延付款且不承担逾期付款的违约责任。</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2.2甲方支付此项费用外不再承担其它任何费用（包括个人），服务人员的薪金、福利、休假日补贴等由乙方付给，与甲方无关。</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2.3确因甲方工作需要，甲方需要乙方完成一些突击工作，可另行协商。</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五、服务履行地点、期限</w:t>
      </w:r>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1、服务履行地点：苏州工业园区</w:t>
      </w:r>
      <w:r>
        <w:rPr>
          <w:rFonts w:hint="eastAsia" w:ascii="宋体" w:hAnsi="宋体" w:cs="宋体"/>
          <w:color w:val="000000"/>
          <w:sz w:val="21"/>
          <w:szCs w:val="21"/>
          <w:highlight w:val="none"/>
        </w:rPr>
        <w:t xml:space="preserve">。</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2、服务期限：</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①2026年度的地名地址数据更新维护、地理信息公共资源库更新维护、城市空间资源服务运行维护、规划日常业务信息化服务四个项目于2026年12月31日前完成。</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②2027年度的地名地址数据更新维护、地理信息公共资源库更新维护、城市空间资源服务运行维护、规划日常业务信息化服务四个项目于2027年12月31日前完成。</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color w:val="000000"/>
          <w:sz w:val="21"/>
          <w:szCs w:val="21"/>
          <w:highlight w:val="none"/>
        </w:rPr>
        <w:outlineLvl w:val="1"/>
      </w:pPr>
      <w:r>
        <w:rPr>
          <w:rFonts w:hint="eastAsia" w:ascii="宋体" w:hAnsi="宋体" w:cs="宋体"/>
          <w:b/>
          <w:color w:val="000000"/>
          <w:sz w:val="21"/>
          <w:szCs w:val="21"/>
          <w:highlight w:val="none"/>
        </w:rPr>
        <w:t xml:space="preserve">六、服务要求</w:t>
      </w:r>
      <w:r>
        <w:rPr>
          <w:rFonts w:hint="eastAsia" w:ascii="宋体" w:hAnsi="宋体" w:cs="宋体"/>
          <w:color w:val="000000"/>
          <w:sz w:val="21"/>
          <w:szCs w:val="21"/>
          <w:highlight w:val="none"/>
        </w:rPr>
      </w:r>
      <w:r/>
    </w:p>
    <w:p>
      <w:pPr>
        <w:pStyle w:val="1237"/>
        <w:ind w:firstLine="480"/>
        <w:rPr>
          <w:rFonts w:hint="eastAsia" w:hAnsi="宋体" w:cs="宋体"/>
          <w:color w:val="000000"/>
          <w:sz w:val="21"/>
          <w:szCs w:val="21"/>
          <w:highlight w:val="none"/>
        </w:rPr>
      </w:pPr>
      <w:r>
        <w:rPr>
          <w:rFonts w:hint="eastAsia" w:hAnsi="宋体" w:cs="宋体"/>
          <w:color w:val="000000"/>
          <w:sz w:val="21"/>
          <w:szCs w:val="21"/>
          <w:highlight w:val="none"/>
        </w:rPr>
        <w:t xml:space="preserve">乙方提供的服务应符合</w:t>
      </w:r>
      <w:r>
        <w:rPr>
          <w:rFonts w:hint="eastAsia" w:hAnsi="宋体" w:cs="宋体"/>
          <w:color w:val="000000"/>
          <w:sz w:val="21"/>
          <w:szCs w:val="21"/>
          <w:highlight w:val="none"/>
          <w:lang w:eastAsia="zh-CN"/>
        </w:rPr>
        <w:t xml:space="preserve">招标文件</w:t>
      </w:r>
      <w:r>
        <w:rPr>
          <w:rFonts w:hint="eastAsia" w:hAnsi="宋体" w:cs="宋体"/>
          <w:color w:val="000000"/>
          <w:sz w:val="21"/>
          <w:szCs w:val="21"/>
          <w:highlight w:val="none"/>
        </w:rPr>
        <w:t xml:space="preserve">、响应文件的服务标准及乙方做出的书面澄清及承诺。</w:t>
      </w:r>
      <w:r>
        <w:rPr>
          <w:rFonts w:hint="eastAsia" w:hAnsi="宋体" w:cs="宋体"/>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七、验收</w:t>
      </w:r>
      <w:r>
        <w:rPr>
          <w:rFonts w:hint="eastAsia" w:ascii="宋体" w:hAnsi="宋体" w:cs="宋体"/>
          <w:b/>
          <w:color w:val="000000"/>
          <w:sz w:val="21"/>
          <w:szCs w:val="21"/>
          <w:highlight w:val="none"/>
        </w:rPr>
      </w:r>
      <w:r/>
    </w:p>
    <w:p>
      <w:pPr>
        <w:pStyle w:val="1237"/>
        <w:ind w:firstLine="480"/>
        <w:rPr>
          <w:rFonts w:hint="eastAsia" w:hAnsi="宋体" w:cs="宋体"/>
          <w:b/>
          <w:color w:val="000000"/>
          <w:sz w:val="21"/>
          <w:szCs w:val="21"/>
          <w:highlight w:val="none"/>
        </w:rPr>
      </w:pPr>
      <w:r>
        <w:rPr>
          <w:rFonts w:hint="eastAsia" w:hAnsi="宋体" w:cs="宋体"/>
          <w:b/>
          <w:color w:val="000000"/>
          <w:sz w:val="21"/>
          <w:szCs w:val="21"/>
          <w:highlight w:val="none"/>
        </w:rPr>
        <w:t xml:space="preserve">详见附件履约验收方案。</w:t>
      </w:r>
      <w:r>
        <w:rPr>
          <w:rFonts w:hint="eastAsia" w:hAnsi="宋体" w:cs="宋体"/>
          <w:b/>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八、服务质量</w:t>
      </w:r>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1、乙方应保证提供给甲方的服务完全符合本项目</w:t>
      </w:r>
      <w:r>
        <w:rPr>
          <w:rFonts w:hint="eastAsia" w:ascii="宋体" w:hAnsi="宋体" w:cs="宋体"/>
          <w:color w:val="000000"/>
          <w:sz w:val="21"/>
          <w:szCs w:val="21"/>
          <w:highlight w:val="none"/>
          <w:lang w:eastAsia="zh-CN"/>
        </w:rPr>
        <w:t xml:space="preserve">招标文件</w:t>
      </w:r>
      <w:r>
        <w:rPr>
          <w:rFonts w:hint="eastAsia" w:ascii="宋体" w:hAnsi="宋体" w:cs="宋体"/>
          <w:color w:val="000000"/>
          <w:sz w:val="21"/>
          <w:szCs w:val="21"/>
          <w:highlight w:val="none"/>
        </w:rPr>
        <w:t xml:space="preserve">规定的服务标准。</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3、乙方保证提供的服务符合中华人民共和国国家及行业的安全质量标准、环保标准中之较高者。</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九、违约责任</w:t>
      </w:r>
      <w:r>
        <w:rPr>
          <w:rFonts w:hint="eastAsia" w:ascii="宋体" w:hAnsi="宋体" w:cs="宋体"/>
          <w:b/>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1、甲方违约责任</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1.1 </w:t>
      </w:r>
      <w:r>
        <w:rPr>
          <w:rFonts w:hint="eastAsia" w:ascii="宋体" w:hAnsi="宋体" w:cs="宋体"/>
          <w:color w:val="000000"/>
          <w:sz w:val="21"/>
          <w:szCs w:val="21"/>
          <w:highlight w:val="none"/>
        </w:rPr>
        <w:t xml:space="preserve">甲方未按要求提供工作所需资料影响项目进度，应承担工期顺延责任；</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1.2在数据加工期间，因甲方更改已确定的技术要求引起工作量的增加，给乙方造成窝工、人工及材料的损失，应承担补偿责任，同时工期顺延。</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2、乙方违约责任</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乙方应按期向甲方提交成果并保证成果质量，若乙方提供的成果质量不合格，乙方应负责无偿给予返工或采取补救措施，以达到质量要求。乙方针对甲方提出整改的问题不能按要求的期限整改到位，视为违约。类似违约情形发生三次以上的，甲方有权解除合同，乙方向甲方偿付合同总价款5%的违约金，违约金不足以补偿损失的甲方有权要求乙方补足。</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乙方逾期提交工作成果的，应在事前与甲方协商，甲方仍需求的，乙方应尽快提交工作成果并应按照合同总价的每天万分之四支付逾期违约金，同时承担甲方因此遭致的损失费用。乙方不能按时提供工作成果超过20日的，甲方有权解除合同。</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2.3对于甲方提供的属于甲方的成果，乙方有保密义务，不得向第三人转让，否则，甲方有权要求乙方按本合同总额的200％赔偿损失，乙方违反保密义务的，应按1万元/次的标准向甲方支付违约金。</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2.4乙方应保证所交付成果未侵犯第三方的知识产权，如因此给甲方造成损失，应由乙方予以赔偿。</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2.5合同生效后，如乙方擅自中途停止或解除合同，乙方应向甲方返已付的所有费用，并赔偿甲方经济损失。</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十、合同的解除和转让</w:t>
      </w:r>
      <w:r>
        <w:rPr>
          <w:rFonts w:hint="eastAsia" w:ascii="宋体" w:hAnsi="宋体" w:cs="宋体"/>
          <w:b/>
          <w:bCs/>
          <w:color w:val="000000"/>
          <w:sz w:val="21"/>
          <w:szCs w:val="21"/>
          <w:highlight w:val="none"/>
        </w:rPr>
      </w:r>
      <w:r/>
      <w:r>
        <w:rPr>
          <w:rFonts w:hint="eastAsia" w:ascii="宋体" w:hAnsi="宋体" w:cs="宋体"/>
          <w:bCs/>
          <w:color w:val="000000"/>
          <w:sz w:val="21"/>
          <w:szCs w:val="21"/>
          <w:highlight w:val="none"/>
        </w:rPr>
      </w:r>
      <w:r/>
      <w:r>
        <w:rPr>
          <w:rFonts w:hint="eastAsia" w:ascii="宋体" w:hAnsi="宋体" w:cs="宋体"/>
          <w:b/>
          <w:bCs/>
          <w:color w:val="000000"/>
          <w:sz w:val="21"/>
          <w:szCs w:val="21"/>
          <w:highlight w:val="none"/>
        </w:rPr>
      </w:r>
    </w:p>
    <w:p>
      <w:pPr>
        <w:pStyle w:val="942"/>
        <w:ind w:firstLine="480"/>
        <w:spacing w:line="360" w:lineRule="auto"/>
      </w:pPr>
      <w:r>
        <w:rPr>
          <w:rFonts w:hint="eastAsia" w:ascii="宋体" w:hAnsi="宋体" w:cs="宋体"/>
          <w:bCs/>
          <w:color w:val="000000"/>
          <w:sz w:val="21"/>
          <w:szCs w:val="21"/>
          <w:highlight w:val="none"/>
        </w:rPr>
        <w:t xml:space="preserve">1、有下列情形之一，合同一方可以解除合同：</w:t>
      </w:r>
      <w:r>
        <w:rPr>
          <w:rFonts w:hint="eastAsia" w:ascii="宋体" w:hAnsi="宋体" w:cs="宋体"/>
          <w:bCs/>
          <w:color w:val="000000"/>
          <w:sz w:val="21"/>
          <w:szCs w:val="21"/>
          <w:highlight w:val="none"/>
        </w:rPr>
      </w:r>
      <w:r/>
    </w:p>
    <w:p>
      <w:pPr>
        <w:pStyle w:val="942"/>
        <w:ind w:firstLine="480"/>
        <w:spacing w:line="360" w:lineRule="auto"/>
      </w:pPr>
      <w:r>
        <w:rPr>
          <w:rFonts w:hint="eastAsia" w:ascii="宋体" w:hAnsi="宋体" w:cs="宋体"/>
          <w:bCs/>
          <w:color w:val="000000"/>
          <w:sz w:val="21"/>
          <w:szCs w:val="21"/>
          <w:highlight w:val="none"/>
        </w:rPr>
        <w:t xml:space="preserve">（1）因不可抗力致使不能实现合同目的，未受不可抗力影响的一方有权解除合同；</w:t>
      </w:r>
      <w:r>
        <w:rPr>
          <w:rFonts w:hint="eastAsia" w:ascii="宋体" w:hAnsi="宋体" w:cs="宋体"/>
          <w:bCs/>
          <w:color w:val="000000"/>
          <w:sz w:val="21"/>
          <w:szCs w:val="21"/>
          <w:highlight w:val="none"/>
        </w:rPr>
      </w:r>
      <w:r/>
    </w:p>
    <w:p>
      <w:pPr>
        <w:pStyle w:val="942"/>
        <w:ind w:firstLine="480"/>
        <w:spacing w:line="360" w:lineRule="auto"/>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eastAsia="zh-CN"/>
        </w:rPr>
        <w:t xml:space="preserve">招标文件</w:t>
      </w:r>
      <w:r>
        <w:rPr>
          <w:rFonts w:hint="eastAsia" w:ascii="宋体" w:hAnsi="宋体" w:cs="宋体"/>
          <w:bCs/>
          <w:color w:val="000000"/>
          <w:sz w:val="21"/>
          <w:szCs w:val="21"/>
          <w:highlight w:val="none"/>
        </w:rPr>
        <w:t xml:space="preserve">约定的解除合同的情形。</w:t>
      </w:r>
      <w:r>
        <w:rPr>
          <w:rFonts w:hint="eastAsia" w:ascii="宋体" w:hAnsi="宋体" w:cs="宋体"/>
          <w:bCs/>
          <w:color w:val="000000"/>
          <w:sz w:val="21"/>
          <w:szCs w:val="21"/>
          <w:highlight w:val="none"/>
        </w:rPr>
      </w:r>
      <w:r/>
    </w:p>
    <w:p>
      <w:pPr>
        <w:pStyle w:val="942"/>
        <w:ind w:firstLine="480"/>
        <w:spacing w:line="360" w:lineRule="auto"/>
      </w:pPr>
      <w:r>
        <w:rPr>
          <w:rFonts w:hint="eastAsia" w:ascii="宋体" w:hAnsi="宋体" w:cs="宋体"/>
          <w:bCs/>
          <w:color w:val="000000"/>
          <w:sz w:val="21"/>
          <w:szCs w:val="21"/>
          <w:highlight w:val="none"/>
        </w:rPr>
        <w:t xml:space="preserve">2、政府采购合同继续履行将损害国家利益和社会公共利益，甲方有权变更、中止或者终止、解除合同。</w:t>
      </w:r>
      <w:r>
        <w:rPr>
          <w:rFonts w:hint="eastAsia" w:ascii="宋体" w:hAnsi="宋体" w:cs="宋体"/>
          <w:bCs/>
          <w:color w:val="000000"/>
          <w:sz w:val="21"/>
          <w:szCs w:val="21"/>
          <w:highlight w:val="none"/>
        </w:rPr>
      </w:r>
      <w:r/>
    </w:p>
    <w:p>
      <w:pPr>
        <w:pStyle w:val="942"/>
        <w:ind w:firstLine="480"/>
        <w:spacing w:line="360" w:lineRule="auto"/>
      </w:pPr>
      <w:r>
        <w:rPr>
          <w:rFonts w:hint="eastAsia" w:ascii="宋体" w:hAnsi="宋体" w:cs="宋体"/>
          <w:bCs/>
          <w:color w:val="000000"/>
          <w:sz w:val="21"/>
          <w:szCs w:val="21"/>
          <w:highlight w:val="none"/>
        </w:rPr>
        <w:t xml:space="preserve">3、乙方提交的投标材料虚假，或者乙方故意隐瞒足以导致不能中标的事实被发现的，甲方可以单方解除本合同，由此造成甲方的损失由乙方承担赔偿（包括但不限于诉讼费、合理律师费等），且乙方无权要求返还履约保证金。</w:t>
      </w:r>
      <w:r>
        <w:rPr>
          <w:rFonts w:hint="eastAsia" w:ascii="宋体" w:hAnsi="宋体" w:cs="宋体"/>
          <w:bCs/>
          <w:color w:val="000000"/>
          <w:sz w:val="21"/>
          <w:szCs w:val="21"/>
          <w:highlight w:val="none"/>
        </w:rPr>
      </w:r>
      <w:r/>
    </w:p>
    <w:p>
      <w:pPr>
        <w:pStyle w:val="942"/>
        <w:ind w:firstLine="480"/>
        <w:spacing w:line="360" w:lineRule="auto"/>
      </w:pPr>
      <w:r>
        <w:rPr>
          <w:rFonts w:hint="eastAsia" w:ascii="宋体" w:hAnsi="宋体" w:cs="宋体"/>
          <w:bCs/>
          <w:color w:val="000000"/>
          <w:sz w:val="21"/>
          <w:szCs w:val="21"/>
          <w:highlight w:val="none"/>
        </w:rPr>
        <w:t xml:space="preserve">4、本合同不得以任何形式转让，否则视为乙方违约，甲方可以单方解除本合同，由此造成甲方的损失由乙方承担赔偿（包括但不限于诉讼费、合理律师费等），且乙方无权要求返还履约保证金。</w:t>
      </w:r>
      <w:r>
        <w:rPr>
          <w:rFonts w:hint="eastAsia" w:ascii="宋体" w:hAnsi="宋体" w:cs="宋体"/>
          <w:bCs/>
          <w:color w:val="000000"/>
          <w:sz w:val="21"/>
          <w:szCs w:val="21"/>
          <w:highlight w:val="none"/>
        </w:rPr>
      </w:r>
      <w:r/>
    </w:p>
    <w:p>
      <w:pPr>
        <w:pStyle w:val="942"/>
        <w:ind w:firstLine="480"/>
        <w:spacing w:line="360" w:lineRule="auto"/>
      </w:pPr>
      <w:r>
        <w:rPr>
          <w:rFonts w:hint="eastAsia" w:ascii="宋体" w:hAnsi="宋体" w:cs="宋体"/>
          <w:bCs/>
          <w:color w:val="000000"/>
          <w:sz w:val="21"/>
          <w:szCs w:val="21"/>
          <w:highlight w:val="none"/>
        </w:rPr>
        <w:t xml:space="preserve">5、本合同未经甲方书面同意不得分包，否则视为乙方违约，甲方可以单方解除本合同，由此造成甲方的损失由乙方承担赔偿（包括但不限于诉讼费、合理律师费等），且乙方无权要求返还履约保证金。</w:t>
      </w:r>
      <w:r>
        <w:rPr>
          <w:rFonts w:hint="eastAsia" w:ascii="宋体" w:hAnsi="宋体" w:cs="宋体"/>
          <w:bCs/>
          <w:color w:val="000000"/>
          <w:sz w:val="21"/>
          <w:szCs w:val="21"/>
          <w:highlight w:val="none"/>
        </w:rPr>
      </w:r>
      <w:r/>
    </w:p>
    <w:p>
      <w:pPr>
        <w:pStyle w:val="942"/>
        <w:ind w:firstLine="480"/>
        <w:spacing w:line="360" w:lineRule="auto"/>
      </w:pPr>
      <w:r>
        <w:rPr>
          <w:rFonts w:hint="eastAsia" w:ascii="宋体" w:hAnsi="宋体" w:cs="宋体"/>
          <w:bCs/>
          <w:color w:val="000000"/>
          <w:sz w:val="21"/>
          <w:szCs w:val="21"/>
          <w:highlight w:val="none"/>
        </w:rPr>
        <w:t xml:space="preserve">6、有权解除合同的一方，应当在违约事实或不可抗力发生之后三十天内书面通知对方以主张解除合同，合同在书面通知到达对方时解除。</w:t>
      </w:r>
      <w:r>
        <w:rPr>
          <w:rFonts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7、因政策变化或其他形势变更，甲方有权无责解除或者变更本合同，具体费用结算和合同内容根据乙方实际履行情况及甲方要求调整</w:t>
      </w:r>
      <w:r/>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42"/>
        <w:ind w:firstLine="48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十一、不可抗力</w:t>
      </w:r>
      <w:r>
        <w:rPr>
          <w:rFonts w:hint="eastAsia" w:ascii="宋体" w:hAnsi="宋体" w:cs="宋体"/>
          <w:b/>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任何一方因不可抗力不能履行本合同规定的全部或部分义务，该方应尽快通知另一方，并须在不可抗力发生后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4、合同各方应根据不可抗力对本合同履行的影响程度，协商确定是否终止本合同，或是继续履行本合同。</w:t>
      </w:r>
      <w:r>
        <w:rPr>
          <w:rFonts w:hint="eastAsia" w:ascii="宋体" w:hAnsi="宋体" w:cs="宋体"/>
          <w:bCs/>
          <w:color w:val="000000"/>
          <w:sz w:val="21"/>
          <w:szCs w:val="21"/>
          <w:highlight w:val="none"/>
        </w:rPr>
      </w:r>
      <w:r/>
    </w:p>
    <w:p>
      <w:pPr>
        <w:pStyle w:val="942"/>
        <w:ind w:firstLine="48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十二、保密条款</w:t>
      </w:r>
      <w:r>
        <w:rPr>
          <w:rFonts w:hint="eastAsia" w:ascii="宋体" w:hAnsi="宋体" w:cs="宋体"/>
          <w:b/>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1、任何一方对其获知的本合同及附件中其他各方的商业秘密和国家秘密等非公开信息负有保密义务。</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cs="宋体"/>
          <w:bCs/>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十三、联系方式</w:t>
      </w:r>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3、上述发出通知、回复的费用由发出一方承担。</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outlineLvl w:val="1"/>
      </w:pPr>
      <w:r/>
      <w:bookmarkStart w:id="105" w:name="_Toc32454"/>
      <w:r/>
      <w:bookmarkStart w:id="106" w:name="_Toc26807"/>
      <w:r/>
      <w:bookmarkStart w:id="107" w:name="_Toc30329"/>
      <w:r/>
      <w:bookmarkStart w:id="108" w:name="_Toc9497"/>
      <w:r/>
      <w:bookmarkStart w:id="109" w:name="_Toc18683"/>
      <w:r/>
      <w:bookmarkStart w:id="110" w:name="_Toc51257766"/>
      <w:r>
        <w:rPr>
          <w:rFonts w:hint="eastAsia" w:ascii="宋体" w:hAnsi="宋体" w:cs="宋体"/>
          <w:b/>
          <w:color w:val="000000"/>
          <w:sz w:val="21"/>
          <w:szCs w:val="21"/>
          <w:highlight w:val="none"/>
        </w:rPr>
        <w:t xml:space="preserve">十四、争议的解决</w:t>
      </w:r>
      <w:bookmarkEnd w:id="105"/>
      <w:r/>
      <w:bookmarkEnd w:id="106"/>
      <w:r/>
      <w:bookmarkEnd w:id="107"/>
      <w:r/>
      <w:bookmarkEnd w:id="108"/>
      <w:r/>
      <w:bookmarkEnd w:id="109"/>
      <w:r/>
      <w:bookmarkEnd w:id="110"/>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与本合同有关的一切争议，双方应通过友好协商解决。如果经协商不能达成协议，可以</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向甲方所在地有管辖权的人民法院起诉。</w:t>
      </w:r>
      <w:r>
        <w:rPr>
          <w:rFonts w:hint="eastAsia" w:ascii="宋体" w:hAnsi="宋体" w:cs="宋体"/>
          <w:color w:val="000000"/>
          <w:sz w:val="21"/>
          <w:szCs w:val="21"/>
          <w:highlight w:val="none"/>
        </w:rPr>
      </w:r>
      <w:r/>
    </w:p>
    <w:p>
      <w:pPr>
        <w:pStyle w:val="942"/>
        <w:ind w:firstLine="482"/>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十五、合同生效及其他</w:t>
      </w:r>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1、本合同经甲乙双方签章之日起生效。</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本合同系指本文件及其附件中的所有部分，招标文件、中标的投标文件、中标通知书、中标人在招标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3、本合同壹式伍份，甲乙双方各执贰份，采购代理机构执壹份，具有同等法律效力。</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    方：                             乙    方：</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名称(公章)：                          名称(公章)：</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法定代表人/负责人：                   法定代表人/负责人：</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或授权代理人                          或授权代理人：</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签订日期：                            签订日期：</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r>
      <w:r/>
    </w:p>
    <w:p>
      <w:pPr>
        <w:pStyle w:val="942"/>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942"/>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94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2"/>
        <w:rPr>
          <w:color w:val="000000"/>
          <w:highlight w:val="none"/>
        </w:rPr>
      </w:pPr>
      <w:r>
        <w:rPr>
          <w:rFonts w:ascii="宋体" w:hAnsi="宋体" w:eastAsia="宋体" w:cs="宋体"/>
          <w:color w:val="000000"/>
          <w:sz w:val="21"/>
          <w:highlight w:val="none"/>
        </w:rPr>
        <w:br w:type="page" w:clear="all"/>
      </w:r>
      <w:r>
        <w:rPr>
          <w:rFonts w:ascii="宋体" w:hAnsi="宋体" w:eastAsia="宋体" w:cs="宋体"/>
          <w:color w:val="000000"/>
          <w:sz w:val="21"/>
          <w:highlight w:val="none"/>
        </w:rPr>
        <w:t xml:space="preserve">附件1</w:t>
      </w:r>
      <w:r>
        <w:rPr>
          <w:color w:val="000000"/>
          <w:highlight w:val="none"/>
        </w:rPr>
      </w:r>
      <w:r/>
    </w:p>
    <w:p>
      <w:pPr>
        <w:pStyle w:val="942"/>
        <w:ind w:left="0" w:right="0" w:firstLine="0"/>
        <w:jc w:val="center"/>
        <w:spacing w:before="0" w:after="0"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苏州工业园区服务类项目履约验收方案</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一、项目概况</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项目编号：</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项目名称：</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供应商名称：</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合同金额：元</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验收主体：（采购人）</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二、验收目的</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三、验收依据</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、供应商投标（响应）文件、政府采购合同是履约验收工作的基本依据。</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四、验收责任主体</w:t>
      </w:r>
      <w:r>
        <w:rPr>
          <w:color w:val="000000"/>
          <w:highlight w:val="none"/>
        </w:rPr>
      </w:r>
      <w:r/>
    </w:p>
    <w:p>
      <w:pPr>
        <w:pStyle w:val="942"/>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4.1采购人是政府采购项目履约验收工作的责任主体。采购人应当加强内控管理，明</w:t>
      </w:r>
      <w:r>
        <w:rPr>
          <w:rFonts w:ascii="宋体" w:hAnsi="宋体" w:cs="宋体"/>
          <w:color w:val="000000"/>
          <w:spacing w:val="9"/>
          <w:sz w:val="21"/>
          <w:highlight w:val="none"/>
        </w:rPr>
        <w:t xml:space="preserve">确验收机制，按照合同约</w:t>
      </w:r>
      <w:r>
        <w:rPr>
          <w:rFonts w:ascii="宋体" w:hAnsi="宋体" w:cs="宋体"/>
          <w:color w:val="000000"/>
          <w:spacing w:val="10"/>
          <w:sz w:val="21"/>
          <w:highlight w:val="none"/>
        </w:rPr>
        <w:t xml:space="preserve">定及时验收，确定验收结论，履行资金支付义务，遵循履约验收工作程</w:t>
      </w:r>
      <w:r>
        <w:rPr>
          <w:rFonts w:ascii="宋体" w:hAnsi="宋体" w:cs="宋体"/>
          <w:color w:val="000000"/>
          <w:spacing w:val="9"/>
          <w:sz w:val="21"/>
          <w:highlight w:val="none"/>
        </w:rPr>
        <w:t xml:space="preserve">序及相关要求。采购人应当及时处</w:t>
      </w:r>
      <w:r>
        <w:rPr>
          <w:rFonts w:ascii="宋体" w:hAnsi="宋体" w:cs="宋体"/>
          <w:color w:val="000000"/>
          <w:spacing w:val="10"/>
          <w:sz w:val="21"/>
          <w:highlight w:val="none"/>
        </w:rPr>
        <w:t xml:space="preserve">理履约验收中发现的问题，依法追究供应商违约责任，并将验收和追责</w:t>
      </w:r>
      <w:r>
        <w:rPr>
          <w:rFonts w:ascii="宋体" w:hAnsi="宋体" w:cs="宋体"/>
          <w:color w:val="000000"/>
          <w:spacing w:val="9"/>
          <w:sz w:val="21"/>
          <w:highlight w:val="none"/>
        </w:rPr>
        <w:t xml:space="preserve">的相关情况及时向本级财政部门反</w:t>
      </w:r>
      <w:r>
        <w:rPr>
          <w:rFonts w:ascii="宋体" w:hAnsi="宋体" w:cs="宋体"/>
          <w:color w:val="000000"/>
          <w:spacing w:val="-1"/>
          <w:sz w:val="21"/>
          <w:highlight w:val="none"/>
        </w:rPr>
        <w:t xml:space="preserve">映。</w:t>
      </w:r>
      <w:r>
        <w:rPr>
          <w:color w:val="000000"/>
          <w:highlight w:val="none"/>
        </w:rPr>
      </w:r>
      <w:r/>
    </w:p>
    <w:p>
      <w:pPr>
        <w:pStyle w:val="942"/>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4.2确有必要委托采购代理机构组织履约验收的，采购人应当与其订</w:t>
      </w:r>
      <w:r>
        <w:rPr>
          <w:rFonts w:hint="eastAsia" w:ascii="宋体" w:hAnsi="宋体" w:cs="宋体"/>
          <w:color w:val="000000"/>
          <w:spacing w:val="-1"/>
          <w:sz w:val="21"/>
          <w:highlight w:val="none"/>
        </w:rPr>
        <w:t xml:space="preserve">立委</w:t>
      </w:r>
      <w:r>
        <w:rPr>
          <w:rFonts w:ascii="宋体" w:hAnsi="宋体" w:cs="宋体"/>
          <w:color w:val="000000"/>
          <w:spacing w:val="-1"/>
          <w:sz w:val="21"/>
          <w:highlight w:val="none"/>
        </w:rPr>
        <w:t xml:space="preserve">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rPr>
          <w:color w:val="000000"/>
          <w:highlight w:val="none"/>
        </w:rPr>
      </w:r>
      <w:r/>
    </w:p>
    <w:p>
      <w:pPr>
        <w:pStyle w:val="942"/>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4.3采购代理机构应当依据委托代理协议的约定组织履约验收工作，及时向采购人反映履约异常情形，协助采购人解决验收中出现的问题和</w:t>
      </w:r>
      <w:r>
        <w:rPr>
          <w:rFonts w:hint="eastAsia" w:ascii="宋体" w:hAnsi="宋体" w:cs="宋体"/>
          <w:color w:val="000000"/>
          <w:spacing w:val="-1"/>
          <w:sz w:val="21"/>
          <w:highlight w:val="none"/>
        </w:rPr>
        <w:t xml:space="preserve">合同</w:t>
      </w:r>
      <w:r>
        <w:rPr>
          <w:rFonts w:ascii="宋体" w:hAnsi="宋体" w:cs="宋体"/>
          <w:color w:val="000000"/>
          <w:spacing w:val="-1"/>
          <w:sz w:val="21"/>
          <w:highlight w:val="none"/>
        </w:rPr>
        <w:t xml:space="preserve">纠纷等。</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1"/>
          <w:highlight w:val="none"/>
        </w:rPr>
        <w:t xml:space="preserve">五、验收程序</w:t>
      </w:r>
      <w:r>
        <w:rPr>
          <w:color w:val="000000"/>
          <w:highlight w:val="none"/>
        </w:rPr>
      </w:r>
      <w:r/>
    </w:p>
    <w:p>
      <w:pPr>
        <w:pStyle w:val="942"/>
        <w:ind w:firstLine="4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5.1</w:t>
      </w:r>
      <w:r>
        <w:rPr>
          <w:rFonts w:ascii="宋体" w:hAnsi="宋体" w:cs="宋体"/>
          <w:b/>
          <w:color w:val="000000"/>
          <w:sz w:val="21"/>
          <w:highlight w:val="none"/>
        </w:rPr>
        <w:t xml:space="preserve">发出验收通知</w:t>
      </w:r>
      <w:r>
        <w:rPr>
          <w:color w:val="000000"/>
          <w:highlight w:val="none"/>
        </w:rPr>
      </w:r>
      <w:r/>
    </w:p>
    <w:p>
      <w:pPr>
        <w:pStyle w:val="94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rPr>
          <w:color w:val="000000"/>
          <w:highlight w:val="none"/>
        </w:rPr>
      </w:r>
      <w:r/>
    </w:p>
    <w:p>
      <w:pPr>
        <w:pStyle w:val="94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5.1.2供应商应当配合采购人、采购代理机构做好项目验收工作，及时提供与项目验收相关的生产、技术、服务、数量、质量、安全、合格证明及验收所必须具备的其他材料。</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5.1.3采购人应及时全面准备验收，在验收日期前做好通水、通电、准备验收工具等必要的验收准备工作。</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5.2成立验收小组</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5.2.1采购人应当组织成立验收小组，验收小组负责实施项目验收工作，其成员构成、人员数量以及负责人由采购人确定，验收小组一般由采购人指定的本单位3名</w:t>
      </w:r>
      <w:r>
        <w:rPr>
          <w:rFonts w:hint="eastAsia" w:ascii="宋体" w:hAnsi="宋体" w:cs="宋体"/>
          <w:color w:val="000000"/>
          <w:sz w:val="21"/>
          <w:highlight w:val="none"/>
        </w:rPr>
        <w:t xml:space="preserve">（</w:t>
      </w:r>
      <w:r>
        <w:rPr>
          <w:rFonts w:ascii="宋体" w:hAnsi="宋体" w:cs="宋体"/>
          <w:color w:val="000000"/>
          <w:sz w:val="21"/>
          <w:highlight w:val="none"/>
        </w:rPr>
        <w:t xml:space="preserve">含</w:t>
      </w:r>
      <w:r>
        <w:rPr>
          <w:rFonts w:hint="eastAsia" w:ascii="宋体" w:hAnsi="宋体" w:cs="宋体"/>
          <w:color w:val="000000"/>
          <w:sz w:val="21"/>
          <w:highlight w:val="none"/>
        </w:rPr>
        <w:t xml:space="preserve">）</w:t>
      </w:r>
      <w:r>
        <w:rPr>
          <w:rFonts w:ascii="宋体" w:hAnsi="宋体" w:cs="宋体"/>
          <w:color w:val="000000"/>
          <w:sz w:val="21"/>
          <w:highlight w:val="none"/>
        </w:rPr>
        <w:t xml:space="preserve">以上单数工作人员组成，并确定一名负责人，参与本项目评审的采购人代表不能作为负责人。若经办采购的人员与采购需求人员分属不同部门，二者应当同时参与验收。分期</w:t>
      </w:r>
      <w:r>
        <w:rPr>
          <w:rFonts w:hint="eastAsia" w:ascii="宋体" w:hAnsi="宋体" w:cs="宋体"/>
          <w:color w:val="000000"/>
          <w:sz w:val="21"/>
          <w:highlight w:val="none"/>
        </w:rPr>
        <w:t xml:space="preserve">（</w:t>
      </w:r>
      <w:r>
        <w:rPr>
          <w:rFonts w:ascii="宋体" w:hAnsi="宋体" w:cs="宋体"/>
          <w:color w:val="000000"/>
          <w:sz w:val="21"/>
          <w:highlight w:val="none"/>
        </w:rPr>
        <w:t xml:space="preserve">分段</w:t>
      </w:r>
      <w:r>
        <w:rPr>
          <w:rFonts w:hint="eastAsia" w:ascii="宋体" w:hAnsi="宋体" w:cs="宋体"/>
          <w:color w:val="000000"/>
          <w:sz w:val="21"/>
          <w:highlight w:val="none"/>
        </w:rPr>
        <w:t xml:space="preserve">）</w:t>
      </w:r>
      <w:r>
        <w:rPr>
          <w:rFonts w:ascii="宋体" w:hAnsi="宋体" w:cs="宋体"/>
          <w:color w:val="000000"/>
          <w:sz w:val="21"/>
          <w:highlight w:val="none"/>
        </w:rPr>
        <w:t xml:space="preserve">验收的负责人原则上应当保持一致，负责人不得无故更换。</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采取代建方式进行采购的，结合代建协议内容按照前款5.2.1、5.2.2成立验收小组。日常考核、分段验收小组成员的组成不受5.2.1、5.2.2规定约束，但采购人的工作人员必须参与最终验收。</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5.3参与验收人员</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5.3.1技术复杂或专业性强的政府采购项目，可以邀请有资质的第三方专业机构参加验收并出具专业意见。</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5.3.2对于采购人和使用人分离的采购项目，采购人应当邀请实际使用人参与验收。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5.3.3政府向社会公众提供的公共服务项目，验收时应当邀请服务对象进行公共服务项目满意度评价，评价结果作为履约验收的参考依据。</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5.4验收原则</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政府采购履约验收应当遵循全面完整、客观真实、诚实信用的原则，坚持公开透明、应验必验、验收必严、违约必究。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5.4.1项目验收内容应当具体，形成详细的验收过程性资料，客观反映服务承接完结情况。</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应包括每一项技术和商务要求的履约情况，可以包括但不限于：服务团队的组成、服务对象覆盖面、服务事项满意度、服务承诺实现程度和稳定性等。</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5.4.2项目验收范围应当完整，与采购合同一致，不得省略、遗漏和缺失，也不得擅自扩大范围。</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5.4.3项目验收方式应当符合项目特点，不能明确客观标准、涉及主观判断的，可以通过在采购人、使用人中开展问卷调查等方式予以客观、量化。</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5.4.4项目验收标准应包括所有客观、量化指标，符合采购合同约定，未进行相应约定的，应当符合法律法规、政策要求、国家标准、行业标准，地方标准或企业标准等有关标准。</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5.4.5项目验收意见应当客观真实。验收小组成员意见不一致时，按照少数服从多数的原则作出验收意见。</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5.4.6验收方法主要包括全部查验核对和抽查核对。</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5.5验收工作实施方案</w:t>
      </w:r>
      <w:r>
        <w:rPr>
          <w:color w:val="000000"/>
          <w:highlight w:val="none"/>
        </w:rPr>
      </w:r>
      <w:r/>
    </w:p>
    <w:p>
      <w:pPr>
        <w:pStyle w:val="94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5.5.1验收工作的起止时间：</w:t>
      </w:r>
      <w:r>
        <w:rPr>
          <w:rFonts w:hint="eastAsia" w:ascii="宋体" w:hAnsi="宋体" w:cs="宋体"/>
          <w:color w:val="000000"/>
          <w:spacing w:val="7"/>
          <w:sz w:val="21"/>
          <w:highlight w:val="none"/>
          <w:u w:val="single"/>
        </w:rPr>
        <w:t xml:space="preserve">            </w:t>
      </w:r>
      <w:r>
        <w:rPr>
          <w:color w:val="000000"/>
          <w:highlight w:val="none"/>
        </w:rPr>
      </w:r>
      <w:r/>
    </w:p>
    <w:p>
      <w:pPr>
        <w:pStyle w:val="942"/>
        <w:ind w:firstLine="448"/>
        <w:spacing w:line="40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5.5.2履约验收范围：</w:t>
      </w:r>
      <w:r>
        <w:rPr>
          <w:rFonts w:hint="eastAsia" w:ascii="宋体" w:hAnsi="宋体" w:cs="宋体"/>
          <w:color w:val="000000"/>
          <w:spacing w:val="7"/>
          <w:sz w:val="21"/>
          <w:highlight w:val="none"/>
          <w:u w:val="single"/>
        </w:rPr>
        <w:t xml:space="preserve">            </w:t>
      </w:r>
      <w:r>
        <w:rPr>
          <w:rFonts w:hint="eastAsia"/>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5.5.3履约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内容：服务类项目的验收内容可以包括但不限于：服务质量、服务进度、人员/设备配备情况、行业/安全标准、项目需求、服务承诺、合同履约时间、地点、方式等。</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5.5.4验收的方式：采用分期验收开展履约验收。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5.5.5履约验收组织形式：采购人自行组织验收或根据需要委托采购代理机构协助组织验收。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5.5.6履约验收标准：</w:t>
      </w:r>
      <w:r>
        <w:rPr>
          <w:rFonts w:ascii="宋体" w:hAnsi="宋体" w:cs="宋体"/>
          <w:color w:val="000000"/>
          <w:spacing w:val="6"/>
          <w:sz w:val="21"/>
          <w:highlight w:val="none"/>
        </w:rPr>
        <w:t xml:space="preserve">服务验收标准适用标准为：</w:t>
      </w:r>
      <w:r>
        <w:rPr>
          <w:color w:val="000000"/>
          <w:highlight w:val="none"/>
        </w:rPr>
      </w:r>
      <w:r/>
    </w:p>
    <w:p>
      <w:pPr>
        <w:pStyle w:val="942"/>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pacing w:val="6"/>
          <w:sz w:val="21"/>
          <w:highlight w:val="none"/>
        </w:rPr>
        <w:t xml:space="preserve">法律法规</w:t>
      </w:r>
      <w:r>
        <w:rPr>
          <w:rFonts w:ascii="宋体" w:hAnsi="宋体" w:cs="宋体"/>
          <w:color w:val="000000"/>
          <w:spacing w:val="6"/>
          <w:sz w:val="21"/>
          <w:highlight w:val="none"/>
        </w:rPr>
        <w:t xml:space="preserve">规定的要求；</w:t>
      </w:r>
      <w:r>
        <w:rPr>
          <w:color w:val="000000"/>
          <w:highlight w:val="none"/>
        </w:rPr>
      </w:r>
      <w:r/>
    </w:p>
    <w:p>
      <w:pPr>
        <w:pStyle w:val="942"/>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②</w:t>
      </w:r>
      <w:r>
        <w:rPr>
          <w:rFonts w:hint="eastAsia" w:ascii="宋体" w:hAnsi="宋体" w:cs="宋体"/>
          <w:color w:val="000000"/>
          <w:spacing w:val="6"/>
          <w:sz w:val="21"/>
          <w:highlight w:val="none"/>
          <w:lang w:eastAsia="zh-CN"/>
        </w:rPr>
        <w:t xml:space="preserve">招标文件</w:t>
      </w:r>
      <w:r>
        <w:rPr>
          <w:rFonts w:ascii="宋体" w:hAnsi="宋体" w:cs="宋体"/>
          <w:color w:val="000000"/>
          <w:spacing w:val="6"/>
          <w:sz w:val="21"/>
          <w:highlight w:val="none"/>
        </w:rPr>
        <w:t xml:space="preserve">所列的各项要求、采购合同、供应商在投标（响应）文件中承诺的质量技术指标。</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5.6验收记录</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5.6.1验收小组应当要求参与验收的供应商、专业机构、专家和服务对象等出具书面意见，作为验收书的重要组成部分。</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、投标</w:t>
      </w:r>
      <w:r>
        <w:rPr>
          <w:rFonts w:hint="eastAsia" w:ascii="宋体" w:hAnsi="宋体" w:cs="宋体"/>
          <w:color w:val="000000"/>
          <w:sz w:val="21"/>
          <w:highlight w:val="none"/>
        </w:rPr>
        <w:t xml:space="preserve">（</w:t>
      </w:r>
      <w:r>
        <w:rPr>
          <w:rFonts w:ascii="宋体" w:hAnsi="宋体" w:cs="宋体"/>
          <w:color w:val="000000"/>
          <w:sz w:val="21"/>
          <w:highlight w:val="none"/>
        </w:rPr>
        <w:t xml:space="preserve">响应</w:t>
      </w:r>
      <w:r>
        <w:rPr>
          <w:rFonts w:hint="eastAsia" w:ascii="宋体" w:hAnsi="宋体" w:cs="宋体"/>
          <w:color w:val="000000"/>
          <w:sz w:val="21"/>
          <w:highlight w:val="none"/>
        </w:rPr>
        <w:t xml:space="preserve">）</w:t>
      </w:r>
      <w:r>
        <w:rPr>
          <w:rFonts w:ascii="宋体" w:hAnsi="宋体" w:cs="宋体"/>
          <w:color w:val="000000"/>
          <w:sz w:val="21"/>
          <w:highlight w:val="none"/>
        </w:rPr>
        <w:t xml:space="preserve">文件、政府采购合同等逐一进行检验、核实、评估等工作，使用音视频、对现场情况描述且签字等方式留存证明材料，由供应商确认，作为履约验收的重要凭据。</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5.7验收结果</w:t>
      </w:r>
      <w:r>
        <w:rPr>
          <w:color w:val="000000"/>
          <w:highlight w:val="none"/>
        </w:rPr>
      </w:r>
      <w:r/>
    </w:p>
    <w:p>
      <w:pPr>
        <w:pStyle w:val="94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5.7.1采购人应当对验收小组的验收意见进行确认并盖章。确认验收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942"/>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5.7.2在验收中发现供应商未按照合同履约的，具备限期整改条件的，采购人应当书面要求供应商限期整改，</w:t>
      </w:r>
      <w:r>
        <w:rPr>
          <w:rFonts w:ascii="宋体" w:hAnsi="宋体" w:cs="宋体"/>
          <w:color w:val="000000"/>
          <w:spacing w:val="10"/>
          <w:sz w:val="21"/>
          <w:highlight w:val="none"/>
        </w:rPr>
        <w:t xml:space="preserve">整改期满后重新验收整改事项。不具备整改条件或供应商未按要求整改的，采</w:t>
      </w:r>
      <w:r>
        <w:rPr>
          <w:rFonts w:ascii="宋体" w:hAnsi="宋体" w:cs="宋体"/>
          <w:color w:val="000000"/>
          <w:spacing w:val="9"/>
          <w:sz w:val="21"/>
          <w:highlight w:val="none"/>
        </w:rPr>
        <w:t xml:space="preserve">购人应当依法追究供应商的</w:t>
      </w:r>
      <w:r>
        <w:rPr>
          <w:rFonts w:ascii="宋体" w:hAnsi="宋体" w:cs="宋体"/>
          <w:color w:val="000000"/>
          <w:spacing w:val="10"/>
          <w:sz w:val="21"/>
          <w:highlight w:val="none"/>
        </w:rPr>
        <w:t xml:space="preserve">违约责任并根据生效的裁判文书支付资金。供应商不认可验收意见的，按照采</w:t>
      </w:r>
      <w:r>
        <w:rPr>
          <w:rFonts w:ascii="宋体" w:hAnsi="宋体" w:cs="宋体"/>
          <w:color w:val="000000"/>
          <w:spacing w:val="9"/>
          <w:sz w:val="21"/>
          <w:highlight w:val="none"/>
        </w:rPr>
        <w:t xml:space="preserve">购合同约定的方式解决；合同中约定的方式未能解决的，按照《中华人民共和国民法典》等法律法规规定处理。</w:t>
      </w:r>
      <w:r>
        <w:rPr>
          <w:color w:val="000000"/>
          <w:highlight w:val="none"/>
        </w:rPr>
      </w:r>
      <w:r/>
    </w:p>
    <w:p>
      <w:pPr>
        <w:pStyle w:val="942"/>
        <w:ind w:firstLine="45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9"/>
          <w:sz w:val="21"/>
          <w:highlight w:val="none"/>
        </w:rPr>
        <w:t xml:space="preserve">5.7.3项目验收结果与政府采购合同约定内容不一致</w:t>
      </w:r>
      <w:r>
        <w:rPr>
          <w:rFonts w:ascii="宋体" w:hAnsi="宋体" w:cs="宋体"/>
          <w:color w:val="000000"/>
          <w:spacing w:val="8"/>
          <w:sz w:val="21"/>
          <w:highlight w:val="none"/>
        </w:rPr>
        <w:t xml:space="preserve">的，在未增加合同金额的情况下，供应商所提供的货物、</w:t>
      </w:r>
      <w:r>
        <w:rPr>
          <w:rFonts w:ascii="宋体" w:hAnsi="宋体" w:cs="宋体"/>
          <w:color w:val="000000"/>
          <w:spacing w:val="10"/>
          <w:sz w:val="21"/>
          <w:highlight w:val="none"/>
        </w:rPr>
        <w:t xml:space="preserve">工程和服务比政府采购合同约定内容提高了使用功能和标准，或者属于技术更</w:t>
      </w:r>
      <w:r>
        <w:rPr>
          <w:rFonts w:ascii="宋体" w:hAnsi="宋体" w:cs="宋体"/>
          <w:color w:val="000000"/>
          <w:spacing w:val="9"/>
          <w:sz w:val="21"/>
          <w:highlight w:val="none"/>
        </w:rPr>
        <w:t xml:space="preserve">新换代产品，但在不增加产</w:t>
      </w:r>
      <w:r>
        <w:rPr>
          <w:rFonts w:ascii="宋体" w:hAnsi="宋体" w:cs="宋体"/>
          <w:color w:val="000000"/>
          <w:spacing w:val="10"/>
          <w:sz w:val="21"/>
          <w:highlight w:val="none"/>
        </w:rPr>
        <w:t xml:space="preserve">品的全生命周期成本，且不影响、不降低整个项目的运行质量和功能，采购人</w:t>
      </w:r>
      <w:r>
        <w:rPr>
          <w:rFonts w:ascii="宋体" w:hAnsi="宋体" w:cs="宋体"/>
          <w:color w:val="000000"/>
          <w:spacing w:val="9"/>
          <w:sz w:val="21"/>
          <w:highlight w:val="none"/>
        </w:rPr>
        <w:t xml:space="preserve">可按照</w:t>
      </w:r>
      <w:r>
        <w:rPr>
          <w:rFonts w:hint="eastAsia" w:ascii="宋体" w:hAnsi="宋体" w:cs="宋体"/>
          <w:color w:val="000000"/>
          <w:spacing w:val="9"/>
          <w:sz w:val="21"/>
          <w:highlight w:val="none"/>
          <w:lang w:eastAsia="zh-CN"/>
        </w:rPr>
        <w:t xml:space="preserve">招标文件</w:t>
      </w:r>
      <w:r>
        <w:rPr>
          <w:rFonts w:ascii="宋体" w:hAnsi="宋体" w:cs="宋体"/>
          <w:color w:val="000000"/>
          <w:spacing w:val="9"/>
          <w:sz w:val="21"/>
          <w:highlight w:val="none"/>
        </w:rPr>
        <w:t xml:space="preserve">组织专家论证，如论证通过后视同验收通过，并在验收意见中注明。</w:t>
      </w:r>
      <w:r>
        <w:rPr>
          <w:color w:val="000000"/>
          <w:highlight w:val="none"/>
        </w:rPr>
      </w:r>
      <w:r/>
    </w:p>
    <w:p>
      <w:pPr>
        <w:pStyle w:val="942"/>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5.7.4</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color w:val="000000"/>
          <w:highlight w:val="none"/>
        </w:rPr>
      </w:r>
      <w:r/>
    </w:p>
    <w:p>
      <w:pPr>
        <w:pStyle w:val="942"/>
        <w:ind w:firstLine="46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lang w:eastAsia="zh-CN"/>
        </w:rPr>
        <w:t xml:space="preserve">招标文件</w:t>
      </w:r>
      <w:r>
        <w:rPr>
          <w:rFonts w:ascii="宋体" w:hAnsi="宋体" w:cs="宋体"/>
          <w:color w:val="000000"/>
          <w:spacing w:val="8"/>
          <w:sz w:val="21"/>
          <w:highlight w:val="none"/>
        </w:rPr>
        <w:t xml:space="preserve">予以相应扣减。</w:t>
      </w:r>
      <w:r>
        <w:rPr>
          <w:color w:val="000000"/>
          <w:highlight w:val="none"/>
        </w:rPr>
      </w:r>
      <w:r/>
    </w:p>
    <w:p>
      <w:pPr>
        <w:pStyle w:val="942"/>
        <w:ind w:firstLine="45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5.8验收资料归档</w:t>
      </w:r>
      <w:r>
        <w:rPr>
          <w:color w:val="000000"/>
          <w:highlight w:val="none"/>
        </w:rPr>
      </w:r>
      <w:r/>
    </w:p>
    <w:p>
      <w:pPr>
        <w:pStyle w:val="942"/>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六、附则</w:t>
      </w:r>
      <w:r>
        <w:rPr>
          <w:color w:val="000000"/>
          <w:highlight w:val="none"/>
        </w:rPr>
      </w:r>
      <w:r/>
    </w:p>
    <w:p>
      <w:pPr>
        <w:pStyle w:val="94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费用承担（如涉及）：</w:t>
      </w:r>
      <w:r>
        <w:rPr>
          <w:color w:val="000000"/>
          <w:highlight w:val="none"/>
        </w:rPr>
      </w:r>
      <w:r/>
    </w:p>
    <w:p>
      <w:pPr>
        <w:pStyle w:val="94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检测（检验）费：合同有约定从约定；无约定，由提出委托的一方承担。</w:t>
      </w:r>
      <w:r>
        <w:rPr>
          <w:color w:val="000000"/>
          <w:highlight w:val="none"/>
        </w:rPr>
      </w:r>
      <w:r/>
    </w:p>
    <w:p>
      <w:pPr>
        <w:pStyle w:val="94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外聘专业技术人员费用：合同有约定从约定；无约定，由采购人承担，标准可参照江苏省政府采购专家评审费，采购人单位指定参加履约验收的工作人员不得获取劳务报酬。</w:t>
      </w:r>
      <w:r>
        <w:rPr>
          <w:color w:val="000000"/>
          <w:highlight w:val="none"/>
        </w:rPr>
        <w:br w:type="page" w:clear="all"/>
      </w:r>
      <w:r>
        <w:rPr>
          <w:rFonts w:ascii="宋体" w:hAnsi="宋体" w:eastAsia="宋体" w:cs="宋体"/>
          <w:b/>
          <w:color w:val="000000"/>
          <w:spacing w:val="8"/>
          <w:sz w:val="21"/>
          <w:highlight w:val="none"/>
        </w:rPr>
        <w:t xml:space="preserve">表1：</w:t>
      </w:r>
      <w:r>
        <w:rPr>
          <w:color w:val="000000"/>
          <w:highlight w:val="none"/>
        </w:rPr>
      </w:r>
      <w:r/>
    </w:p>
    <w:p>
      <w:pPr>
        <w:pStyle w:val="942"/>
        <w:ind w:left="1410" w:right="0" w:firstLine="0"/>
        <w:spacing w:before="231"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942"/>
        <w:ind w:left="85" w:right="0" w:firstLine="0"/>
        <w:spacing w:before="216"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3"/>
          <w:highlight w:val="none"/>
        </w:rPr>
        <w:t xml:space="preserve">供应商：</w:t>
      </w:r>
      <w:r>
        <w:rPr>
          <w:color w:val="000000"/>
          <w:highlight w:val="none"/>
        </w:rPr>
      </w:r>
      <w:r/>
    </w:p>
    <w:p>
      <w:pPr>
        <w:pStyle w:val="942"/>
        <w:ind w:left="0" w:right="0" w:firstLine="0"/>
        <w:spacing w:before="0" w:after="0" w:line="4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bl>
      <w:tblPr>
        <w:tblStyle w:val="9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942"/>
        <w:gridCol w:w="2125"/>
        <w:gridCol w:w="2612"/>
      </w:tblGrid>
      <w:tr>
        <w:trPr>
          <w:trHeight w:val="562"/>
        </w:trPr>
        <w:tc>
          <w:tcPr>
            <w:tcMar>
              <w:left w:w="0" w:type="dxa"/>
              <w:top w:w="0" w:type="dxa"/>
              <w:right w:w="0" w:type="dxa"/>
              <w:bottom w:w="0" w:type="dxa"/>
            </w:tcMar>
            <w:tcW w:w="2594" w:type="dxa"/>
            <w:vAlign w:val="top"/>
            <w:textDirection w:val="lrTb"/>
            <w:noWrap w:val="false"/>
          </w:tcPr>
          <w:p>
            <w:pPr>
              <w:pStyle w:val="942"/>
              <w:ind w:left="96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942"/>
              <w:ind w:left="84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942"/>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942"/>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94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942"/>
              <w:ind w:left="607"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61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942"/>
              <w:ind w:left="841"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94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942"/>
              <w:ind w:left="607"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61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942"/>
              <w:ind w:left="960"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94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942"/>
              <w:ind w:left="605"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61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9273" w:type="dxa"/>
            <w:vAlign w:val="top"/>
            <w:textDirection w:val="lrTb"/>
            <w:noWrap w:val="false"/>
          </w:tcPr>
          <w:p>
            <w:pPr>
              <w:pStyle w:val="942"/>
              <w:ind w:left="3353" w:right="0" w:firstLine="0"/>
              <w:spacing w:before="25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9273"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942"/>
              <w:ind w:left="5311"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单位公章</w:t>
            </w:r>
            <w:r>
              <w:rPr>
                <w:color w:val="000000"/>
                <w:highlight w:val="none"/>
              </w:rPr>
            </w:r>
            <w:r/>
          </w:p>
          <w:p>
            <w:pPr>
              <w:pStyle w:val="942"/>
              <w:ind w:left="0" w:right="0" w:firstLine="0"/>
              <w:spacing w:before="240" w:after="240" w:line="7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5128"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年</w:t>
            </w:r>
            <w:r>
              <w:rPr>
                <w:rFonts w:ascii="宋体" w:hAnsi="宋体" w:eastAsia="宋体" w:cs="宋体"/>
                <w:color w:val="000000"/>
                <w:spacing w:val="18"/>
                <w:sz w:val="23"/>
                <w:highlight w:val="none"/>
              </w:rPr>
              <w:t xml:space="preserve">  </w:t>
            </w:r>
            <w:r>
              <w:rPr>
                <w:rFonts w:ascii="宋体" w:hAnsi="宋体" w:eastAsia="宋体" w:cs="宋体"/>
                <w:color w:val="000000"/>
                <w:spacing w:val="-3"/>
                <w:sz w:val="23"/>
                <w:highlight w:val="none"/>
              </w:rPr>
              <w:t xml:space="preserve">月</w:t>
            </w:r>
            <w:r>
              <w:rPr>
                <w:rFonts w:ascii="宋体" w:hAnsi="宋体" w:eastAsia="宋体" w:cs="宋体"/>
                <w:color w:val="000000"/>
                <w:spacing w:val="12"/>
                <w:sz w:val="23"/>
                <w:highlight w:val="none"/>
              </w:rPr>
              <w:t xml:space="preserve">   </w:t>
            </w:r>
            <w:r>
              <w:rPr>
                <w:rFonts w:ascii="宋体" w:hAnsi="宋体" w:eastAsia="宋体" w:cs="宋体"/>
                <w:color w:val="000000"/>
                <w:spacing w:val="-3"/>
                <w:sz w:val="23"/>
                <w:highlight w:val="none"/>
              </w:rPr>
              <w:t xml:space="preserve">日</w:t>
            </w:r>
            <w:r>
              <w:rPr>
                <w:color w:val="000000"/>
                <w:highlight w:val="none"/>
              </w:rPr>
            </w:r>
            <w:r/>
          </w:p>
        </w:tc>
      </w:tr>
    </w:tbl>
    <w:p>
      <w:pPr>
        <w:pStyle w:val="942"/>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erReference w:type="first" r:id="rId14"/>
          <w:footnotePr/>
          <w:endnotePr/>
          <w:type w:val="nextPage"/>
          <w:pgSz w:w="11906" w:h="16838" w:orient="portrait"/>
          <w:pgMar w:top="907" w:right="1077" w:bottom="907" w:left="1077" w:header="709" w:footer="709" w:gutter="0"/>
          <w:cols w:num="1" w:sep="0" w:space="1701" w:equalWidth="1"/>
          <w:docGrid w:linePitch="360"/>
        </w:sectPr>
      </w:pPr>
      <w:r>
        <w:rPr>
          <w:color w:val="000000"/>
          <w:highlight w:val="none"/>
        </w:rPr>
      </w:r>
      <w:r/>
    </w:p>
    <w:p>
      <w:pPr>
        <w:pStyle w:val="942"/>
        <w:ind w:left="0" w:right="0" w:firstLine="0"/>
        <w:spacing w:before="0" w:after="0"/>
        <w:rPr>
          <w:rFonts w:hint="eastAsia" w:ascii="宋体" w:hAnsi="宋体" w:eastAsia="黑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highlight w:val="none"/>
        </w:rPr>
        <w:t xml:space="preserve">表2： </w:t>
      </w:r>
      <w:r>
        <w:rPr>
          <w:rFonts w:hint="eastAsia" w:ascii="宋体" w:hAnsi="宋体" w:eastAsia="宋体" w:cs="宋体"/>
          <w:b/>
          <w:color w:val="000000"/>
          <w:spacing w:val="19"/>
          <w:sz w:val="21"/>
          <w:highlight w:val="none"/>
          <w:lang w:eastAsia="zh-CN"/>
        </w:rPr>
        <w:t xml:space="preserve">（</w:t>
      </w:r>
      <w:r>
        <w:rPr>
          <w:rFonts w:hint="eastAsia" w:ascii="宋体" w:hAnsi="宋体" w:eastAsia="宋体" w:cs="宋体"/>
          <w:b/>
          <w:color w:val="000000"/>
          <w:spacing w:val="19"/>
          <w:sz w:val="21"/>
          <w:highlight w:val="none"/>
          <w:lang w:val="en-US" w:eastAsia="zh-CN"/>
        </w:rPr>
        <w:t xml:space="preserve">格式任选其一</w:t>
      </w:r>
      <w:r>
        <w:rPr>
          <w:rFonts w:hint="eastAsia" w:ascii="宋体" w:hAnsi="宋体" w:eastAsia="宋体" w:cs="宋体"/>
          <w:b/>
          <w:color w:val="000000"/>
          <w:spacing w:val="19"/>
          <w:sz w:val="21"/>
          <w:highlight w:val="none"/>
          <w:lang w:eastAsia="zh-CN"/>
        </w:rPr>
        <w:t xml:space="preserve">）</w:t>
      </w:r>
      <w:r>
        <w:rPr>
          <w:rFonts w:hint="eastAsia" w:ascii="宋体" w:hAnsi="宋体" w:eastAsia="黑体" w:cs="宋体"/>
          <w:color w:val="000000"/>
          <w:sz w:val="21"/>
          <w:szCs w:val="21"/>
          <w:highlight w:val="none"/>
          <w:lang w:eastAsia="zh-CN"/>
        </w:rPr>
      </w:r>
      <w:r/>
    </w:p>
    <w:p>
      <w:pPr>
        <w:pStyle w:val="942"/>
        <w:ind w:left="0" w:right="0" w:firstLine="0"/>
        <w:jc w:val="center"/>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9"/>
          <w:sz w:val="36"/>
          <w:highlight w:val="none"/>
        </w:rPr>
        <w:t xml:space="preserve">政府采购履约验收书参考样本</w:t>
      </w:r>
      <w:r>
        <w:rPr>
          <w:rFonts w:hint="eastAsia" w:ascii="黑体" w:hAnsi="黑体" w:eastAsia="黑体" w:cs="黑体"/>
          <w:color w:val="000000"/>
          <w:spacing w:val="19"/>
          <w:sz w:val="36"/>
          <w:highlight w:val="none"/>
          <w:lang w:eastAsia="zh-CN"/>
        </w:rPr>
        <w:t xml:space="preserve">（</w:t>
      </w:r>
      <w:r>
        <w:rPr>
          <w:rFonts w:ascii="黑体" w:hAnsi="黑体" w:eastAsia="黑体" w:cs="黑体"/>
          <w:color w:val="000000"/>
          <w:spacing w:val="19"/>
          <w:sz w:val="36"/>
          <w:highlight w:val="none"/>
        </w:rPr>
        <w:t xml:space="preserve">服务类</w:t>
      </w:r>
      <w:r>
        <w:rPr>
          <w:rFonts w:hint="eastAsia" w:ascii="黑体" w:hAnsi="黑体" w:eastAsia="黑体" w:cs="黑体"/>
          <w:color w:val="000000"/>
          <w:spacing w:val="19"/>
          <w:sz w:val="36"/>
          <w:highlight w:val="none"/>
          <w:lang w:eastAsia="zh-CN"/>
        </w:rPr>
        <w:t xml:space="preserve">）</w:t>
      </w:r>
      <w:r>
        <w:rPr>
          <w:color w:val="000000"/>
          <w:highlight w:val="none"/>
        </w:rPr>
      </w:r>
      <w:r/>
    </w:p>
    <w:tbl>
      <w:tblPr>
        <w:tblStyle w:val="998"/>
        <w:tblW w:w="4891" w:type="pct"/>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661"/>
        <w:gridCol w:w="1675"/>
        <w:gridCol w:w="1572"/>
        <w:gridCol w:w="1400"/>
        <w:gridCol w:w="823"/>
        <w:gridCol w:w="1509"/>
        <w:gridCol w:w="2056"/>
        <w:gridCol w:w="2642"/>
      </w:tblGrid>
      <w:tr>
        <w:trPr/>
        <w:tc>
          <w:tcPr>
            <w:tcMar>
              <w:left w:w="0" w:type="dxa"/>
              <w:top w:w="0" w:type="dxa"/>
              <w:right w:w="0" w:type="dxa"/>
              <w:bottom w:w="0" w:type="dxa"/>
            </w:tcMar>
            <w:tcW w:w="92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采购人</w:t>
            </w:r>
            <w:r>
              <w:rPr>
                <w:color w:val="000000"/>
                <w:highlight w:val="none"/>
              </w:rPr>
            </w:r>
            <w:r/>
          </w:p>
        </w:tc>
        <w:tc>
          <w:tcPr>
            <w:tcMar>
              <w:left w:w="0" w:type="dxa"/>
              <w:top w:w="0" w:type="dxa"/>
              <w:right w:w="0" w:type="dxa"/>
              <w:bottom w:w="0" w:type="dxa"/>
            </w:tcMar>
            <w:tcW w:w="584"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项目名称</w:t>
            </w:r>
            <w:r>
              <w:rPr>
                <w:color w:val="000000"/>
                <w:highlight w:val="none"/>
              </w:rPr>
            </w:r>
            <w:r/>
          </w:p>
        </w:tc>
        <w:tc>
          <w:tcPr>
            <w:gridSpan w:val="2"/>
            <w:tcMar>
              <w:left w:w="0" w:type="dxa"/>
              <w:top w:w="0" w:type="dxa"/>
              <w:right w:w="0" w:type="dxa"/>
              <w:bottom w:w="0" w:type="dxa"/>
            </w:tcMar>
            <w:tcW w:w="2223"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3565"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合同名称</w:t>
            </w:r>
            <w:r>
              <w:rPr>
                <w:color w:val="000000"/>
                <w:highlight w:val="none"/>
              </w:rPr>
            </w:r>
            <w:r/>
          </w:p>
        </w:tc>
        <w:tc>
          <w:tcPr>
            <w:tcMar>
              <w:left w:w="0" w:type="dxa"/>
              <w:top w:w="0" w:type="dxa"/>
              <w:right w:w="0" w:type="dxa"/>
              <w:bottom w:w="0" w:type="dxa"/>
            </w:tcMar>
            <w:tcW w:w="919"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供应商</w:t>
            </w:r>
            <w:r>
              <w:rPr>
                <w:color w:val="000000"/>
                <w:highlight w:val="none"/>
              </w:rPr>
            </w:r>
            <w:r/>
          </w:p>
        </w:tc>
        <w:tc>
          <w:tcPr>
            <w:tcMar>
              <w:left w:w="0" w:type="dxa"/>
              <w:top w:w="0" w:type="dxa"/>
              <w:right w:w="0" w:type="dxa"/>
              <w:bottom w:w="0" w:type="dxa"/>
            </w:tcMar>
            <w:tcW w:w="584"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项目及合同编号</w:t>
            </w:r>
            <w:r>
              <w:rPr>
                <w:color w:val="000000"/>
                <w:highlight w:val="none"/>
              </w:rPr>
            </w:r>
            <w:r/>
          </w:p>
        </w:tc>
        <w:tc>
          <w:tcPr>
            <w:gridSpan w:val="2"/>
            <w:tcMar>
              <w:left w:w="0" w:type="dxa"/>
              <w:top w:w="0" w:type="dxa"/>
              <w:right w:w="0" w:type="dxa"/>
              <w:bottom w:w="0" w:type="dxa"/>
            </w:tcMar>
            <w:tcW w:w="2223"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3565"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合同金额</w:t>
            </w:r>
            <w:r>
              <w:rPr>
                <w:color w:val="000000"/>
                <w:highlight w:val="none"/>
              </w:rPr>
            </w:r>
            <w:r/>
          </w:p>
        </w:tc>
        <w:tc>
          <w:tcPr>
            <w:tcMar>
              <w:left w:w="0" w:type="dxa"/>
              <w:top w:w="0" w:type="dxa"/>
              <w:right w:w="0" w:type="dxa"/>
              <w:bottom w:w="0" w:type="dxa"/>
            </w:tcMar>
            <w:tcW w:w="919"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分期（段）验收</w:t>
            </w:r>
            <w:r>
              <w:rPr>
                <w:color w:val="000000"/>
                <w:highlight w:val="none"/>
              </w:rPr>
            </w:r>
            <w:r/>
          </w:p>
        </w:tc>
        <w:tc>
          <w:tcPr>
            <w:tcMar>
              <w:left w:w="0" w:type="dxa"/>
              <w:top w:w="0" w:type="dxa"/>
              <w:right w:w="0" w:type="dxa"/>
              <w:bottom w:w="0" w:type="dxa"/>
            </w:tcMar>
            <w:tcW w:w="584" w:type="dxa"/>
            <w:vAlign w:val="top"/>
            <w:textDirection w:val="lrTb"/>
            <w:noWrap w:val="false"/>
          </w:tcPr>
          <w:p>
            <w:pPr>
              <w:pStyle w:val="94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18"/>
                <w:highlight w:val="none"/>
              </w:rPr>
              <w:t xml:space="preserve">是□</w:t>
            </w:r>
            <w:r>
              <w:rPr>
                <w:rFonts w:ascii="宋体" w:hAnsi="宋体" w:eastAsia="宋体" w:cs="宋体"/>
                <w:color w:val="000000"/>
                <w:spacing w:val="4"/>
                <w:sz w:val="18"/>
                <w:highlight w:val="none"/>
              </w:rPr>
              <w:t xml:space="preserve">   </w:t>
            </w:r>
            <w:r>
              <w:rPr>
                <w:rFonts w:ascii="宋体" w:hAnsi="宋体" w:eastAsia="宋体" w:cs="宋体"/>
                <w:color w:val="000000"/>
                <w:spacing w:val="-6"/>
                <w:sz w:val="18"/>
                <w:highlight w:val="none"/>
              </w:rPr>
              <w:t xml:space="preserve">否□</w:t>
            </w:r>
            <w:r>
              <w:rPr>
                <w:color w:val="000000"/>
                <w:highlight w:val="none"/>
              </w:rPr>
            </w:r>
            <w:r/>
          </w:p>
        </w:tc>
        <w:tc>
          <w:tcPr>
            <w:tcMar>
              <w:left w:w="0" w:type="dxa"/>
              <w:top w:w="0" w:type="dxa"/>
              <w:right w:w="0" w:type="dxa"/>
              <w:bottom w:w="0" w:type="dxa"/>
            </w:tcMar>
            <w:tcW w:w="54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分期（段）情况</w:t>
            </w:r>
            <w:r>
              <w:rPr>
                <w:color w:val="000000"/>
                <w:highlight w:val="none"/>
              </w:rPr>
            </w:r>
            <w:r/>
          </w:p>
        </w:tc>
        <w:tc>
          <w:tcPr>
            <w:gridSpan w:val="5"/>
            <w:tcMar>
              <w:left w:w="0" w:type="dxa"/>
              <w:top w:w="0" w:type="dxa"/>
              <w:right w:w="0" w:type="dxa"/>
              <w:bottom w:w="0" w:type="dxa"/>
            </w:tcMar>
            <w:tcW w:w="8430" w:type="dxa"/>
            <w:vAlign w:val="top"/>
            <w:textDirection w:val="lrTb"/>
            <w:noWrap w:val="false"/>
          </w:tcPr>
          <w:p>
            <w:pPr>
              <w:pStyle w:val="94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共分   期（段</w:t>
            </w:r>
            <w:r>
              <w:rPr>
                <w:rFonts w:ascii="宋体" w:hAnsi="宋体" w:eastAsia="宋体" w:cs="宋体"/>
                <w:color w:val="000000"/>
                <w:spacing w:val="6"/>
                <w:sz w:val="18"/>
                <w:highlight w:val="none"/>
              </w:rPr>
              <w:t xml:space="preserve">），</w:t>
            </w:r>
            <w:r>
              <w:rPr>
                <w:rFonts w:ascii="宋体" w:hAnsi="宋体" w:eastAsia="宋体" w:cs="宋体"/>
                <w:color w:val="000000"/>
                <w:spacing w:val="-1"/>
                <w:sz w:val="18"/>
                <w:highlight w:val="none"/>
              </w:rPr>
              <w:t xml:space="preserve">此为第   期（段）验收</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验收时间</w:t>
            </w:r>
            <w:r>
              <w:rPr>
                <w:color w:val="000000"/>
                <w:highlight w:val="none"/>
              </w:rPr>
            </w:r>
            <w:r/>
          </w:p>
        </w:tc>
        <w:tc>
          <w:tcPr>
            <w:tcMar>
              <w:left w:w="0" w:type="dxa"/>
              <w:top w:w="0" w:type="dxa"/>
              <w:right w:w="0" w:type="dxa"/>
              <w:bottom w:w="0" w:type="dxa"/>
            </w:tcMar>
            <w:tcW w:w="584"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验收地点</w:t>
            </w:r>
            <w:r>
              <w:rPr>
                <w:color w:val="000000"/>
                <w:highlight w:val="none"/>
              </w:rPr>
            </w:r>
            <w:r/>
          </w:p>
        </w:tc>
        <w:tc>
          <w:tcPr>
            <w:gridSpan w:val="2"/>
            <w:tcMar>
              <w:left w:w="0" w:type="dxa"/>
              <w:top w:w="0" w:type="dxa"/>
              <w:right w:w="0" w:type="dxa"/>
              <w:bottom w:w="0" w:type="dxa"/>
            </w:tcMar>
            <w:tcW w:w="2223"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3565"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验收组织形式</w:t>
            </w:r>
            <w:r>
              <w:rPr>
                <w:color w:val="000000"/>
                <w:highlight w:val="none"/>
              </w:rPr>
            </w:r>
            <w:r/>
          </w:p>
        </w:tc>
        <w:tc>
          <w:tcPr>
            <w:tcMar>
              <w:left w:w="0" w:type="dxa"/>
              <w:top w:w="0" w:type="dxa"/>
              <w:right w:w="0" w:type="dxa"/>
              <w:bottom w:w="0" w:type="dxa"/>
            </w:tcMar>
            <w:tcW w:w="919" w:type="dxa"/>
            <w:vAlign w:val="top"/>
            <w:textDirection w:val="lrTb"/>
            <w:noWrap w:val="false"/>
          </w:tcPr>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18"/>
                <w:highlight w:val="none"/>
                <w:lang w:eastAsia="zh-CN"/>
              </w:rPr>
              <w:t xml:space="preserve">□</w:t>
            </w:r>
            <w:r>
              <w:rPr>
                <w:rFonts w:ascii="宋体" w:hAnsi="宋体" w:eastAsia="宋体" w:cs="宋体"/>
                <w:color w:val="000000"/>
                <w:spacing w:val="-4"/>
                <w:sz w:val="18"/>
                <w:highlight w:val="none"/>
              </w:rPr>
              <w:t xml:space="preserve">自行简易验收</w:t>
            </w:r>
            <w:r>
              <w:rPr>
                <w:color w:val="000000"/>
                <w:highlight w:val="none"/>
              </w:rPr>
            </w:r>
            <w:r/>
          </w:p>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highlight w:val="none"/>
              </w:rPr>
              <w:t xml:space="preserve">□验收小组验收</w:t>
            </w:r>
            <w:r>
              <w:rPr>
                <w:color w:val="000000"/>
                <w:highlight w:val="none"/>
              </w:rPr>
            </w:r>
            <w:r/>
          </w:p>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□采购代理机构验收</w:t>
            </w:r>
            <w:r>
              <w:rPr>
                <w:color w:val="000000"/>
                <w:highlight w:val="none"/>
              </w:rPr>
            </w:r>
            <w:r/>
          </w:p>
        </w:tc>
      </w:tr>
      <w:tr>
        <w:trPr/>
        <w:tc>
          <w:tcPr>
            <w:tcMar>
              <w:left w:w="0" w:type="dxa"/>
              <w:top w:w="0" w:type="dxa"/>
              <w:right w:w="0" w:type="dxa"/>
              <w:bottom w:w="0" w:type="dxa"/>
            </w:tcMar>
            <w:tcW w:w="928" w:type="dxa"/>
            <w:vAlign w:val="center"/>
            <w:vMerge w:val="restart"/>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验收内容</w:t>
            </w:r>
            <w:r>
              <w:rPr>
                <w:color w:val="000000"/>
                <w:highlight w:val="none"/>
              </w:rPr>
            </w:r>
            <w:r/>
          </w:p>
        </w:tc>
        <w:tc>
          <w:tcPr>
            <w:tcMar>
              <w:left w:w="0" w:type="dxa"/>
              <w:top w:w="0" w:type="dxa"/>
              <w:right w:w="0" w:type="dxa"/>
              <w:bottom w:w="0" w:type="dxa"/>
            </w:tcMar>
            <w:tcW w:w="584"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服务质量</w:t>
            </w:r>
            <w:r>
              <w:rPr>
                <w:color w:val="000000"/>
                <w:highlight w:val="none"/>
              </w:rPr>
            </w:r>
            <w:r/>
          </w:p>
        </w:tc>
        <w:tc>
          <w:tcPr>
            <w:tcMar>
              <w:left w:w="0" w:type="dxa"/>
              <w:top w:w="0" w:type="dxa"/>
              <w:right w:w="0" w:type="dxa"/>
              <w:bottom w:w="0" w:type="dxa"/>
            </w:tcMar>
            <w:tcW w:w="54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服务进度</w:t>
            </w:r>
            <w:r>
              <w:rPr>
                <w:color w:val="000000"/>
                <w:highlight w:val="none"/>
              </w:rPr>
            </w:r>
            <w:r/>
          </w:p>
        </w:tc>
        <w:tc>
          <w:tcPr>
            <w:gridSpan w:val="2"/>
            <w:tcMar>
              <w:left w:w="0" w:type="dxa"/>
              <w:top w:w="0" w:type="dxa"/>
              <w:right w:w="0" w:type="dxa"/>
              <w:bottom w:w="0" w:type="dxa"/>
            </w:tcMar>
            <w:tcW w:w="2223"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人员、设备 配备情况</w:t>
            </w:r>
            <w:r>
              <w:rPr>
                <w:color w:val="000000"/>
                <w:highlight w:val="none"/>
              </w:rPr>
            </w:r>
            <w:r/>
          </w:p>
        </w:tc>
        <w:tc>
          <w:tcPr>
            <w:tcMar>
              <w:left w:w="0" w:type="dxa"/>
              <w:top w:w="0" w:type="dxa"/>
              <w:right w:w="0" w:type="dxa"/>
              <w:bottom w:w="0" w:type="dxa"/>
            </w:tcMar>
            <w:tcW w:w="526"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行业、安全标准</w:t>
            </w:r>
            <w:r>
              <w:rPr>
                <w:color w:val="000000"/>
                <w:highlight w:val="none"/>
              </w:rPr>
            </w:r>
            <w:r/>
          </w:p>
        </w:tc>
        <w:tc>
          <w:tcPr>
            <w:tcMar>
              <w:left w:w="0" w:type="dxa"/>
              <w:top w:w="0" w:type="dxa"/>
              <w:right w:w="0" w:type="dxa"/>
              <w:bottom w:w="0" w:type="dxa"/>
            </w:tcMar>
            <w:tcW w:w="71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项目需求、服务承诺</w:t>
            </w:r>
            <w:r>
              <w:rPr>
                <w:color w:val="000000"/>
                <w:highlight w:val="none"/>
              </w:rPr>
            </w:r>
            <w:r/>
          </w:p>
        </w:tc>
        <w:tc>
          <w:tcPr>
            <w:tcMar>
              <w:left w:w="0" w:type="dxa"/>
              <w:top w:w="0" w:type="dxa"/>
              <w:right w:w="0" w:type="dxa"/>
              <w:bottom w:w="0" w:type="dxa"/>
            </w:tcMar>
            <w:tcW w:w="919" w:type="dxa"/>
            <w:vAlign w:val="center"/>
            <w:textDirection w:val="lrTb"/>
            <w:noWrap w:val="false"/>
          </w:tcPr>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合同履约时间、 地点、方式</w:t>
            </w:r>
            <w:r>
              <w:rPr>
                <w:color w:val="000000"/>
                <w:highlight w:val="none"/>
              </w:rPr>
            </w:r>
            <w:r/>
          </w:p>
        </w:tc>
      </w:tr>
      <w:tr>
        <w:trPr/>
        <w:tc>
          <w:tcPr>
            <w:tcW w:w="928" w:type="dxa"/>
            <w:vAlign w:val="center"/>
            <w:vMerge w:val="continue"/>
            <w:textDirection w:val="lrTb"/>
            <w:noWrap w:val="false"/>
          </w:tcPr>
          <w:p>
            <w:pPr>
              <w:pStyle w:val="942"/>
              <w:ind w:left="0"/>
              <w:jc w:val="center"/>
              <w:keepLines w:val="0"/>
              <w:keepNext w:val="0"/>
              <w:pageBreakBefore w:val="0"/>
              <w:spacing w:after="0" w:line="400" w:lineRule="exact"/>
              <w:widowControl/>
              <w:rPr>
                <w:color w:val="000000"/>
                <w:highlight w:val="none"/>
              </w:rPr>
            </w:pPr>
            <w:r>
              <w:rPr>
                <w:color w:val="000000"/>
                <w:highlight w:val="none"/>
              </w:rPr>
            </w:r>
            <w:r/>
          </w:p>
        </w:tc>
        <w:tc>
          <w:tcPr>
            <w:tcMar>
              <w:left w:w="0" w:type="dxa"/>
              <w:top w:w="0" w:type="dxa"/>
              <w:right w:w="0" w:type="dxa"/>
              <w:bottom w:w="0" w:type="dxa"/>
            </w:tcMar>
            <w:tcW w:w="584"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48"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highlight w:val="none"/>
              </w:rPr>
              <w:t xml:space="preserve">按</w:t>
            </w:r>
            <w:r>
              <w:rPr>
                <w:rFonts w:ascii="宋体" w:hAnsi="宋体" w:eastAsia="宋体" w:cs="宋体"/>
                <w:color w:val="000000"/>
                <w:spacing w:val="7"/>
                <w:sz w:val="18"/>
                <w:highlight w:val="none"/>
              </w:rPr>
              <w:t xml:space="preserve"> </w:t>
            </w:r>
            <w:r>
              <w:rPr>
                <w:rFonts w:ascii="宋体" w:hAnsi="宋体" w:eastAsia="宋体" w:cs="宋体"/>
                <w:color w:val="000000"/>
                <w:spacing w:val="-8"/>
                <w:sz w:val="18"/>
                <w:highlight w:val="none"/>
              </w:rPr>
              <w:t xml:space="preserve">时□</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不按时□</w:t>
            </w:r>
            <w:r>
              <w:rPr>
                <w:color w:val="000000"/>
                <w:highlight w:val="none"/>
              </w:rPr>
            </w:r>
            <w:r/>
          </w:p>
        </w:tc>
        <w:tc>
          <w:tcPr>
            <w:gridSpan w:val="2"/>
            <w:tcMar>
              <w:left w:w="0" w:type="dxa"/>
              <w:top w:w="0" w:type="dxa"/>
              <w:right w:w="0" w:type="dxa"/>
              <w:bottom w:w="0" w:type="dxa"/>
            </w:tcMar>
            <w:tcW w:w="2223" w:type="dxa"/>
            <w:vAlign w:val="center"/>
            <w:textDirection w:val="lrTb"/>
            <w:noWrap w:val="false"/>
          </w:tcPr>
          <w:p>
            <w:pPr>
              <w:pStyle w:val="942"/>
              <w:ind w:left="0" w:right="0"/>
              <w:jc w:val="center"/>
              <w:keepLines w:val="0"/>
              <w:keepNext w:val="0"/>
              <w:pageBreakBefore w:val="0"/>
              <w:spacing w:after="0" w:line="400" w:lineRule="exact"/>
              <w:widowControl/>
              <w:rPr>
                <w:rFonts w:ascii="宋体" w:hAnsi="宋体" w:eastAsia="宋体" w:cs="宋体"/>
                <w:color w:val="000000"/>
                <w:spacing w:val="-5"/>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rFonts w:ascii="宋体" w:hAnsi="宋体" w:eastAsia="宋体" w:cs="宋体"/>
                <w:color w:val="000000"/>
                <w:spacing w:val="-5"/>
                <w:sz w:val="18"/>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26"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717"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919"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专业检测机构情</w:t>
            </w:r>
            <w:r>
              <w:rPr>
                <w:rFonts w:ascii="宋体" w:hAnsi="宋体" w:eastAsia="宋体" w:cs="宋体"/>
                <w:color w:val="000000"/>
                <w:spacing w:val="-3"/>
                <w:sz w:val="18"/>
                <w:highlight w:val="none"/>
              </w:rPr>
              <w:t xml:space="preserve">况说明</w:t>
            </w:r>
            <w:r>
              <w:rPr>
                <w:color w:val="000000"/>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存在问题和改进意见</w:t>
            </w:r>
            <w:r>
              <w:rPr>
                <w:color w:val="000000"/>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最终结论</w:t>
            </w:r>
            <w:r>
              <w:rPr>
                <w:rFonts w:ascii="宋体" w:hAnsi="宋体" w:eastAsia="宋体" w:cs="宋体"/>
                <w:color w:val="000000"/>
                <w:spacing w:val="-2"/>
                <w:sz w:val="18"/>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2"/>
                <w:sz w:val="18"/>
                <w:highlight w:val="none"/>
              </w:rPr>
              <w:t xml:space="preserve">格□</w:t>
            </w:r>
            <w:r>
              <w:rPr>
                <w:rFonts w:ascii="宋体" w:hAnsi="宋体" w:eastAsia="宋体" w:cs="宋体"/>
                <w:color w:val="000000"/>
                <w:sz w:val="18"/>
                <w:highlight w:val="none"/>
              </w:rPr>
              <w:t xml:space="preserve">                              </w:t>
            </w:r>
            <w:r>
              <w:rPr>
                <w:rFonts w:ascii="宋体" w:hAnsi="宋体" w:eastAsia="宋体" w:cs="宋体"/>
                <w:color w:val="000000"/>
                <w:spacing w:val="-2"/>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3"/>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验收小组成员</w:t>
            </w:r>
            <w:r>
              <w:rPr>
                <w:rFonts w:ascii="宋体" w:hAnsi="宋体" w:eastAsia="宋体" w:cs="宋体"/>
                <w:color w:val="000000"/>
                <w:spacing w:val="-4"/>
                <w:sz w:val="18"/>
                <w:highlight w:val="none"/>
              </w:rPr>
              <w:t xml:space="preserve">签字</w:t>
            </w:r>
            <w:r>
              <w:rPr>
                <w:rFonts w:ascii="宋体" w:hAnsi="宋体" w:eastAsia="宋体" w:cs="宋体"/>
                <w:color w:val="000000"/>
                <w:spacing w:val="-3"/>
                <w:sz w:val="18"/>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r>
            <w:r/>
          </w:p>
        </w:tc>
      </w:tr>
      <w:tr>
        <w:trPr>
          <w:trHeight w:val="90"/>
        </w:trPr>
        <w:tc>
          <w:tcPr>
            <w:gridSpan w:val="4"/>
            <w:tcMar>
              <w:left w:w="0" w:type="dxa"/>
              <w:top w:w="0" w:type="dxa"/>
              <w:right w:w="0" w:type="dxa"/>
              <w:bottom w:w="0" w:type="dxa"/>
            </w:tcMar>
            <w:tcW w:w="7308" w:type="dxa"/>
            <w:vAlign w:val="top"/>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1"/>
                <w:sz w:val="18"/>
                <w:szCs w:val="1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1"/>
                <w:sz w:val="18"/>
                <w:szCs w:val="18"/>
                <w:highlight w:val="none"/>
                <w:lang w:val="en-US" w:eastAsia="zh-CN" w:bidi="ar-SA"/>
              </w:rPr>
            </w:r>
            <w:r/>
          </w:p>
        </w:tc>
        <w:tc>
          <w:tcPr>
            <w:gridSpan w:val="4"/>
            <w:tcMar>
              <w:left w:w="0" w:type="dxa"/>
              <w:top w:w="0" w:type="dxa"/>
              <w:right w:w="0" w:type="dxa"/>
              <w:bottom w:w="0" w:type="dxa"/>
            </w:tcMar>
            <w:tcW w:w="7030" w:type="dxa"/>
            <w:vAlign w:val="top"/>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采购人意见</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7308" w:type="dxa"/>
            <w:vAlign w:val="top"/>
            <w:textDirection w:val="lrTb"/>
            <w:noWrap w:val="false"/>
          </w:tcPr>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8"/>
                <w:sz w:val="18"/>
                <w:highlight w:val="none"/>
              </w:rPr>
              <w:t xml:space="preserve">：</w:t>
            </w:r>
            <w:r>
              <w:rPr>
                <w:rFonts w:ascii="宋体" w:hAnsi="宋体" w:eastAsia="宋体" w:cs="宋体"/>
                <w:color w:val="000000"/>
                <w:sz w:val="18"/>
                <w:highlight w:val="none"/>
              </w:rPr>
              <w:t xml:space="preserve">          </w:t>
            </w:r>
            <w:r>
              <w:rPr>
                <w:rFonts w:hint="eastAsia" w:ascii="宋体" w:hAnsi="宋体" w:cs="宋体"/>
                <w:color w:val="000000"/>
                <w:sz w:val="18"/>
                <w:highlight w:val="none"/>
                <w:lang w:val="en-US" w:eastAsia="zh-CN"/>
              </w:rPr>
              <w:t xml:space="preserve">     </w:t>
            </w:r>
            <w:r>
              <w:rPr>
                <w:rFonts w:ascii="宋体" w:hAnsi="宋体" w:eastAsia="宋体" w:cs="宋体"/>
                <w:color w:val="000000"/>
                <w:sz w:val="18"/>
                <w:highlight w:val="none"/>
              </w:rPr>
              <w:t xml:space="preserve"> </w:t>
            </w:r>
            <w:r>
              <w:rPr>
                <w:rFonts w:ascii="宋体" w:hAnsi="宋体" w:eastAsia="宋体" w:cs="宋体"/>
                <w:color w:val="000000"/>
                <w:spacing w:val="-18"/>
                <w:sz w:val="18"/>
                <w:highlight w:val="none"/>
              </w:rPr>
              <w:t xml:space="preserve">（</w:t>
            </w:r>
            <w:r>
              <w:rPr>
                <w:rFonts w:ascii="宋体" w:hAnsi="宋体" w:eastAsia="宋体" w:cs="宋体"/>
                <w:color w:val="000000"/>
                <w:spacing w:val="1"/>
                <w:sz w:val="18"/>
                <w:highlight w:val="none"/>
              </w:rPr>
              <w:t xml:space="preserve">采购代理机构公章）</w:t>
            </w:r>
            <w:r>
              <w:rPr>
                <w:rFonts w:ascii="宋体" w:hAnsi="宋体" w:eastAsia="宋体" w:cs="宋体"/>
                <w:color w:val="000000"/>
                <w:spacing w:val="1"/>
                <w:sz w:val="18"/>
                <w:highlight w:val="none"/>
              </w:rPr>
            </w:r>
            <w:r/>
          </w:p>
        </w:tc>
        <w:tc>
          <w:tcPr>
            <w:gridSpan w:val="4"/>
            <w:tcMar>
              <w:left w:w="0" w:type="dxa"/>
              <w:top w:w="0" w:type="dxa"/>
              <w:right w:w="0" w:type="dxa"/>
              <w:bottom w:w="0" w:type="dxa"/>
            </w:tcMar>
            <w:tcW w:w="7030" w:type="dxa"/>
            <w:vAlign w:val="top"/>
            <w:textDirection w:val="lrTb"/>
            <w:noWrap w:val="false"/>
          </w:tcPr>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7"/>
                <w:sz w:val="18"/>
                <w:highlight w:val="none"/>
              </w:rPr>
              <w:t xml:space="preserve">：</w:t>
            </w:r>
            <w:r>
              <w:rPr>
                <w:rFonts w:ascii="宋体" w:hAnsi="宋体" w:eastAsia="宋体" w:cs="宋体"/>
                <w:color w:val="000000"/>
                <w:sz w:val="18"/>
                <w:highlight w:val="none"/>
              </w:rPr>
              <w:t xml:space="preserve">               </w:t>
            </w:r>
            <w:r>
              <w:rPr>
                <w:rFonts w:ascii="宋体" w:hAnsi="宋体" w:eastAsia="宋体" w:cs="宋体"/>
                <w:color w:val="000000"/>
                <w:spacing w:val="-17"/>
                <w:sz w:val="18"/>
                <w:highlight w:val="none"/>
              </w:rPr>
              <w:t xml:space="preserve">（</w:t>
            </w:r>
            <w:r>
              <w:rPr>
                <w:rFonts w:ascii="宋体" w:hAnsi="宋体" w:eastAsia="宋体" w:cs="宋体"/>
                <w:color w:val="000000"/>
                <w:spacing w:val="1"/>
                <w:sz w:val="18"/>
                <w:highlight w:val="none"/>
              </w:rPr>
              <w:t xml:space="preserve">采购人公章）</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7308" w:type="dxa"/>
            <w:vAlign w:val="top"/>
            <w:textDirection w:val="lrTb"/>
            <w:noWrap w:val="false"/>
          </w:tcPr>
          <w:p>
            <w:pPr>
              <w:pStyle w:val="94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供应商确认：</w:t>
            </w:r>
            <w:r>
              <w:rPr>
                <w:color w:val="000000"/>
                <w:highlight w:val="none"/>
              </w:rPr>
            </w:r>
            <w:r/>
          </w:p>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（单位公章或授权代表签字）</w:t>
            </w:r>
            <w:r>
              <w:rPr>
                <w:rFonts w:ascii="宋体" w:hAnsi="宋体" w:eastAsia="宋体" w:cs="宋体"/>
                <w:color w:val="000000"/>
                <w:spacing w:val="-1"/>
                <w:sz w:val="18"/>
                <w:highlight w:val="none"/>
              </w:rPr>
            </w:r>
            <w:r/>
          </w:p>
        </w:tc>
        <w:tc>
          <w:tcPr>
            <w:gridSpan w:val="4"/>
            <w:tcMar>
              <w:left w:w="0" w:type="dxa"/>
              <w:top w:w="0" w:type="dxa"/>
              <w:right w:w="0" w:type="dxa"/>
              <w:bottom w:w="0" w:type="dxa"/>
            </w:tcMar>
            <w:tcW w:w="7030" w:type="dxa"/>
            <w:vAlign w:val="top"/>
            <w:textDirection w:val="lrTb"/>
            <w:noWrap w:val="false"/>
          </w:tcPr>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tc>
      </w:tr>
    </w:tbl>
    <w:p>
      <w:pPr>
        <w:pStyle w:val="942"/>
        <w:ind w:left="0" w:right="0" w:firstLine="180"/>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说明：1.该表为服务类项目履约验收的参考样表，采购人或采购代理机构可以</w:t>
      </w:r>
      <w:r>
        <w:rPr>
          <w:rFonts w:ascii="宋体" w:hAnsi="宋体" w:eastAsia="宋体" w:cs="宋体"/>
          <w:color w:val="000000"/>
          <w:spacing w:val="-1"/>
          <w:sz w:val="18"/>
          <w:highlight w:val="none"/>
        </w:rPr>
        <w:t xml:space="preserve">根据工作实际进行调整。</w:t>
      </w:r>
      <w:r>
        <w:rPr>
          <w:color w:val="000000"/>
          <w:highlight w:val="none"/>
        </w:rPr>
      </w:r>
      <w:r/>
    </w:p>
    <w:p>
      <w:pPr>
        <w:pStyle w:val="942"/>
        <w:numPr>
          <w:ilvl w:val="0"/>
          <w:numId w:val="0"/>
        </w:numPr>
        <w:ind w:right="0" w:firstLine="72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highlight w:val="none"/>
          <w:lang w:val="en-US" w:eastAsia="zh-CN"/>
        </w:rPr>
        <w:t xml:space="preserve">2.</w:t>
      </w:r>
      <w:r>
        <w:rPr>
          <w:rFonts w:ascii="宋体" w:hAnsi="宋体" w:eastAsia="宋体" w:cs="宋体"/>
          <w:color w:val="000000"/>
          <w:sz w:val="18"/>
          <w:highlight w:val="none"/>
        </w:rPr>
        <w:t xml:space="preserve">未委托采购代理机构开展履约验收工作的，无需填写“</w:t>
      </w: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66"/>
          <w:sz w:val="18"/>
          <w:highlight w:val="none"/>
        </w:rPr>
        <w:t xml:space="preserve"> </w:t>
      </w:r>
      <w:r>
        <w:rPr>
          <w:rFonts w:ascii="宋体" w:hAnsi="宋体" w:eastAsia="宋体" w:cs="宋体"/>
          <w:color w:val="000000"/>
          <w:spacing w:val="-1"/>
          <w:sz w:val="18"/>
          <w:highlight w:val="none"/>
        </w:rPr>
        <w:t xml:space="preserve">”。</w:t>
      </w:r>
      <w:r>
        <w:rPr>
          <w:rFonts w:ascii="宋体" w:hAnsi="宋体" w:eastAsia="宋体" w:cs="宋体"/>
          <w:color w:val="000000"/>
          <w:spacing w:val="-1"/>
          <w:sz w:val="18"/>
          <w:highlight w:val="none"/>
        </w:rPr>
      </w:r>
      <w:r/>
    </w:p>
    <w:p>
      <w:pPr>
        <w:pStyle w:val="942"/>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tbl>
      <w:tblPr>
        <w:tblpPr w:horzAnchor="page" w:tblpX="1360" w:vertAnchor="text" w:tblpY="41" w:leftFromText="180" w:topFromText="0" w:rightFromText="180" w:bottomFromText="0"/>
        <w:tblW w:w="4999"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3059"/>
        <w:gridCol w:w="3497"/>
        <w:gridCol w:w="1791"/>
        <w:gridCol w:w="1791"/>
        <w:gridCol w:w="2162"/>
      </w:tblGrid>
      <w:tr>
        <w:trPr>
          <w:trHeight w:val="600"/>
        </w:trPr>
        <w:tc>
          <w:tcPr>
            <w:gridSpan w:val="6"/>
            <w:tcBorders>
              <w:top w:val="none" w:color="000000" w:sz="4" w:space="0"/>
              <w:left w:val="none" w:color="000000" w:sz="4" w:space="0"/>
              <w:bottom w:val="none" w:color="000000" w:sz="4" w:space="0"/>
              <w:right w:val="none" w:color="000000" w:sz="4" w:space="0"/>
            </w:tcBorders>
            <w:tcW w:w="14852" w:type="dxa"/>
            <w:vAlign w:val="center"/>
            <w:textDirection w:val="lrTb"/>
            <w:noWrap/>
          </w:tcPr>
          <w:p>
            <w:pPr>
              <w:pStyle w:val="942"/>
              <w:ind w:firstLine="0"/>
              <w:jc w:val="center"/>
              <w:widowControl/>
              <w:rPr>
                <w:rFonts w:ascii="宋体" w:hAnsi="宋体" w:eastAsia="宋体" w:cs="宋体"/>
                <w:b/>
                <w:bCs/>
                <w:color w:val="000000"/>
                <w:sz w:val="32"/>
                <w:szCs w:val="32"/>
                <w:highlight w:val="none"/>
              </w:rPr>
              <w:framePr w:vAnchor="text" w:hAnchor="page" w:x="1360" w:y="41"/>
            </w:pPr>
            <w:r>
              <w:rPr>
                <w:rFonts w:hint="eastAsia" w:ascii="宋体" w:hAnsi="宋体" w:eastAsia="宋体" w:cs="宋体"/>
                <w:b/>
                <w:bCs/>
                <w:color w:val="000000"/>
                <w:sz w:val="32"/>
                <w:szCs w:val="32"/>
                <w:highlight w:val="none"/>
              </w:rPr>
              <w:t xml:space="preserve">政府采购履约验收书参考样本（服务类）</w:t>
            </w:r>
            <w:r>
              <w:rPr>
                <w:rFonts w:ascii="宋体" w:hAnsi="宋体" w:eastAsia="宋体" w:cs="宋体"/>
                <w:b/>
                <w:bCs/>
                <w:color w:val="000000"/>
                <w:sz w:val="32"/>
                <w:szCs w:val="3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供应商</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953"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采购代理机构</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验收日期</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953"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年</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月</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日</w:t>
            </w: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合同金额</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人民币</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采购方式</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953"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项目名称</w:t>
            </w:r>
            <w:r>
              <w:rPr>
                <w:rFonts w:ascii="宋体" w:hAnsi="宋体" w:eastAsia="宋体" w:cs="宋体"/>
                <w:color w:val="000000"/>
                <w:sz w:val="18"/>
                <w:szCs w:val="18"/>
                <w:highlight w:val="none"/>
              </w:rPr>
            </w:r>
            <w:r/>
          </w:p>
        </w:tc>
        <w:tc>
          <w:tcPr>
            <w:gridSpan w:val="3"/>
            <w:tcBorders>
              <w:top w:val="single" w:color="000000" w:sz="4" w:space="0"/>
              <w:left w:val="single" w:color="000000" w:sz="4" w:space="0"/>
              <w:bottom w:val="single" w:color="000000" w:sz="4" w:space="0"/>
              <w:right w:val="single" w:color="000000" w:sz="4" w:space="0"/>
            </w:tcBorders>
            <w:tcW w:w="8347"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项目编号</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验收组织形式</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center"/>
            <w:textDirection w:val="lrTb"/>
            <w:noWrap w:val="false"/>
          </w:tcPr>
          <w:p>
            <w:pPr>
              <w:pStyle w:val="942"/>
              <w:ind w:firstLine="0"/>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□采购人自行组织验收</w:t>
            </w:r>
            <w:r>
              <w:rPr>
                <w:color w:val="000000"/>
                <w:sz w:val="18"/>
                <w:szCs w:val="18"/>
                <w:highlight w:val="none"/>
              </w:rPr>
              <w:t xml:space="preserve"> </w:t>
            </w:r>
            <w:r>
              <w:rPr>
                <w:rFonts w:hint="eastAsia" w:ascii="宋体" w:hAnsi="宋体" w:eastAsia="宋体" w:cs="宋体"/>
                <w:color w:val="000000"/>
                <w:sz w:val="18"/>
                <w:szCs w:val="18"/>
                <w:highlight w:val="none"/>
              </w:rPr>
              <w:t xml:space="preserve">          </w:t>
            </w: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委托代理机构验收</w:t>
            </w: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是否日常检查/分段验收</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942"/>
              <w:ind w:firstLine="0"/>
              <w:widowControl/>
              <w:rPr>
                <w:rFonts w:ascii="宋体" w:hAnsi="宋体" w:eastAsia="宋体" w:cs="宋体"/>
                <w:color w:val="000000"/>
                <w:sz w:val="18"/>
                <w:szCs w:val="18"/>
                <w:highlight w:val="none"/>
              </w:rPr>
              <w:framePr w:vAnchor="text" w:hAnchor="page" w:x="1360" w:y="41"/>
            </w:pP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是        □否</w:t>
            </w:r>
            <w:r>
              <w:rPr>
                <w:rFonts w:ascii="宋体" w:hAnsi="宋体" w:eastAsia="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1177"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日常检查/分段验收情况</w:t>
            </w:r>
            <w:r>
              <w:rPr>
                <w:rFonts w:ascii="宋体" w:hAnsi="宋体" w:eastAsia="宋体" w:cs="宋体"/>
                <w:color w:val="000000"/>
                <w:sz w:val="18"/>
                <w:szCs w:val="18"/>
                <w:highlight w:val="none"/>
              </w:rPr>
            </w:r>
            <w:r/>
          </w:p>
        </w:tc>
        <w:tc>
          <w:tcPr>
            <w:gridSpan w:val="3"/>
            <w:tcBorders>
              <w:top w:val="single" w:color="000000" w:sz="4" w:space="0"/>
              <w:left w:val="none" w:color="000000" w:sz="4" w:space="0"/>
              <w:bottom w:val="none" w:color="000000" w:sz="4" w:space="0"/>
              <w:right w:val="single" w:color="000000" w:sz="4" w:space="0"/>
            </w:tcBorders>
            <w:tcW w:w="5744" w:type="dxa"/>
            <w:vAlign w:val="center"/>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本项目验收共分</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期，本次为第</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w:t>
            </w:r>
            <w:r>
              <w:rPr>
                <w:rFonts w:ascii="宋体" w:hAnsi="宋体" w:eastAsia="宋体" w:cs="宋体"/>
                <w:color w:val="000000"/>
                <w:sz w:val="18"/>
                <w:szCs w:val="18"/>
                <w:highlight w:val="non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5611"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验收人员</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验收方式</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验收依据和过程（可附附件）</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验收意见</w:t>
            </w:r>
            <w:r>
              <w:rPr>
                <w:rFonts w:ascii="宋体" w:hAnsi="宋体" w:eastAsia="宋体" w:cs="宋体"/>
                <w:color w:val="000000"/>
                <w:sz w:val="18"/>
                <w:szCs w:val="18"/>
                <w:highlight w:val="none"/>
              </w:rPr>
            </w:r>
            <w:r/>
          </w:p>
        </w:tc>
      </w:tr>
      <w:tr>
        <w:trPr>
          <w:trHeight w:val="841"/>
        </w:trPr>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验收小组成员</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采购人：</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（非日常检查/分段验收时必选）</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（姓名+所属部门）</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restart"/>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□核查服务时间是否足额</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□核查服务范围是否完整</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□核查服务要求是否达标</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□核查服务承诺是否实现</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□核查服务人员、设备是否一致</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□对照采购人需求，对服务内容中涉及专业领域的部分进行复核</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□其他：             </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restart"/>
            <w:textDirection w:val="lrTb"/>
            <w:noWrap w:val="false"/>
          </w:tcPr>
          <w:p>
            <w:pPr>
              <w:pStyle w:val="942"/>
              <w:ind w:firstLine="0"/>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727" w:type="dxa"/>
            <w:vAlign w:val="center"/>
            <w:vMerge w:val="restart"/>
            <w:textDirection w:val="lrTb"/>
            <w:noWrap w:val="false"/>
          </w:tcPr>
          <w:p>
            <w:pPr>
              <w:pStyle w:val="942"/>
              <w:ind w:firstLine="0"/>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□代建单位：</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（姓名+单位+所属部门）</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continue"/>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27" w:type="dxa"/>
            <w:vAlign w:val="center"/>
            <w:vMerge w:val="continue"/>
            <w:textDirection w:val="lrTb"/>
            <w:noWrap w:val="false"/>
          </w:tcPr>
          <w:p>
            <w:pPr>
              <w:pStyle w:val="942"/>
              <w:ind w:firstLine="440"/>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受采购人委托的代理机构：</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continue"/>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2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□采购人委托的同领域其他单位人员或第三方专业机构的专家：</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（姓名+单位）</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continue"/>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验收参与人员</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□服务对象（符合本办法第二十六条规定情形时必选）：</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服务对象满意度</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1200"/>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□第三方专业机构（本办法第二十七条、第二十八条规定情形）：</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对照</w:t>
            </w:r>
            <w:r>
              <w:rPr>
                <w:rFonts w:hint="eastAsia" w:ascii="宋体" w:hAnsi="宋体" w:cs="宋体"/>
                <w:color w:val="000000"/>
                <w:sz w:val="18"/>
                <w:szCs w:val="18"/>
                <w:highlight w:val="none"/>
                <w:lang w:eastAsia="zh-CN"/>
              </w:rPr>
              <w:t xml:space="preserve">招标文件</w:t>
            </w:r>
            <w:r>
              <w:rPr>
                <w:rFonts w:hint="eastAsia" w:ascii="宋体" w:hAnsi="宋体" w:eastAsia="宋体" w:cs="宋体"/>
                <w:color w:val="000000"/>
                <w:sz w:val="18"/>
                <w:szCs w:val="18"/>
                <w:highlight w:val="none"/>
              </w:rPr>
              <w:t xml:space="preserve">中服务需求，出具加盖公章的评估报告等</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□专家（本办法第二十八条规定情形）：</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出具书面意见</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□参加本项目的其他供应商（本办法第二十八条规定情形）：</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验收意见</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bottom"/>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（如意见一致，请全体验收小组成员分别签名，如有异议，请分别签署意见并签名）</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全体验收小组成员签字：                                              供应商签字：</w:t>
            </w:r>
            <w:r>
              <w:rPr>
                <w:rFonts w:ascii="宋体" w:hAnsi="宋体" w:eastAsia="宋体" w:cs="宋体"/>
                <w:color w:val="000000"/>
                <w:sz w:val="18"/>
                <w:szCs w:val="18"/>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异议复核</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center"/>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异议事项：</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复核意见：</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签字：</w:t>
            </w:r>
            <w:r>
              <w:rPr>
                <w:rFonts w:ascii="宋体" w:hAnsi="宋体" w:eastAsia="宋体" w:cs="宋体"/>
                <w:color w:val="000000"/>
                <w:sz w:val="18"/>
                <w:szCs w:val="18"/>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验收结论</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center"/>
            <w:textDirection w:val="lrTb"/>
            <w:noWrap/>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（采购人签署验收意见并盖章）</w:t>
            </w:r>
            <w:r>
              <w:rPr>
                <w:rFonts w:ascii="宋体" w:hAnsi="宋体" w:eastAsia="宋体" w:cs="宋体"/>
                <w:color w:val="000000"/>
                <w:sz w:val="18"/>
                <w:szCs w:val="18"/>
                <w:highlight w:val="none"/>
              </w:rPr>
            </w:r>
            <w:r/>
          </w:p>
        </w:tc>
      </w:tr>
    </w:tbl>
    <w:p>
      <w:pPr>
        <w:pStyle w:val="942"/>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942"/>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179" w:right="1100" w:bottom="1179" w:left="1100" w:header="709" w:footer="709" w:gutter="0"/>
          <w:cols w:num="1" w:sep="0" w:space="1701" w:equalWidth="1"/>
          <w:docGrid w:linePitch="360"/>
        </w:sectPr>
      </w:pPr>
      <w:r>
        <w:rPr>
          <w:rFonts w:ascii="宋体" w:hAnsi="宋体" w:eastAsia="宋体" w:cs="宋体"/>
          <w:color w:val="000000"/>
          <w:spacing w:val="-1"/>
          <w:sz w:val="18"/>
          <w:highlight w:val="none"/>
        </w:rPr>
      </w:r>
      <w:r/>
    </w:p>
    <w:p>
      <w:pPr>
        <w:pStyle w:val="942"/>
        <w:spacing w:line="42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采购包2：</w:t>
      </w:r>
      <w:r>
        <w:rPr>
          <w:rFonts w:hint="eastAsia" w:ascii="宋体" w:hAnsi="宋体" w:eastAsia="宋体" w:cs="宋体"/>
          <w:b/>
          <w:bCs/>
          <w:color w:val="000000"/>
          <w:sz w:val="21"/>
          <w:szCs w:val="21"/>
          <w:highlight w:val="none"/>
          <w:lang w:val="en-US" w:eastAsia="zh-CN"/>
        </w:rPr>
      </w:r>
      <w:r/>
    </w:p>
    <w:p>
      <w:pPr>
        <w:pStyle w:val="942"/>
        <w:jc w:val="both"/>
        <w:spacing w:line="360" w:lineRule="auto"/>
        <w:rPr>
          <w:color w:val="000000"/>
          <w:sz w:val="21"/>
          <w:szCs w:val="21"/>
          <w:highlight w:val="none"/>
          <w:u w:val="single"/>
        </w:rPr>
      </w:pPr>
      <w:r>
        <w:rPr>
          <w:rFonts w:hAnsi="宋体"/>
          <w:color w:val="000000"/>
          <w:sz w:val="21"/>
          <w:szCs w:val="21"/>
          <w:highlight w:val="none"/>
        </w:rPr>
        <w:t xml:space="preserve">甲方（</w:t>
      </w:r>
      <w:r>
        <w:rPr>
          <w:rFonts w:hint="eastAsia" w:hAnsi="宋体"/>
          <w:color w:val="000000"/>
          <w:sz w:val="21"/>
          <w:szCs w:val="21"/>
          <w:highlight w:val="none"/>
        </w:rPr>
        <w:t xml:space="preserve">采购</w:t>
      </w:r>
      <w:r>
        <w:rPr>
          <w:rFonts w:hAnsi="宋体"/>
          <w:color w:val="000000"/>
          <w:sz w:val="21"/>
          <w:szCs w:val="21"/>
          <w:highlight w:val="none"/>
        </w:rPr>
        <w:t xml:space="preserve">方）：</w:t>
      </w:r>
      <w:r>
        <w:rPr>
          <w:rFonts w:hint="eastAsia" w:ascii="宋体" w:hAnsi="宋体" w:cs="宋体"/>
          <w:b/>
          <w:color w:val="000000"/>
          <w:sz w:val="21"/>
          <w:szCs w:val="21"/>
          <w:highlight w:val="none"/>
        </w:rPr>
        <w:t xml:space="preserve">苏州工业园区规划建设委员会</w:t>
      </w:r>
      <w:r>
        <w:rPr>
          <w:color w:val="000000"/>
          <w:sz w:val="21"/>
          <w:szCs w:val="21"/>
          <w:highlight w:val="none"/>
          <w:u w:val="singl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Ansi="宋体"/>
          <w:color w:val="000000"/>
          <w:sz w:val="21"/>
          <w:szCs w:val="21"/>
          <w:highlight w:val="none"/>
        </w:rPr>
        <w:t xml:space="preserve">乙方（</w:t>
      </w:r>
      <w:r>
        <w:rPr>
          <w:rFonts w:hint="eastAsia" w:hAnsi="宋体"/>
          <w:color w:val="000000"/>
          <w:sz w:val="21"/>
          <w:szCs w:val="21"/>
          <w:highlight w:val="none"/>
        </w:rPr>
        <w:t xml:space="preserve">服务</w:t>
      </w:r>
      <w:r>
        <w:rPr>
          <w:rFonts w:hAnsi="宋体"/>
          <w:color w:val="000000"/>
          <w:sz w:val="21"/>
          <w:szCs w:val="21"/>
          <w:highlight w:val="none"/>
        </w:rPr>
        <w:t xml:space="preserve">方）：</w:t>
      </w:r>
      <w:r>
        <w:rPr>
          <w:color w:val="000000"/>
          <w:sz w:val="21"/>
          <w:szCs w:val="21"/>
          <w:highlight w:val="none"/>
          <w:u w:val="single"/>
        </w:rPr>
        <w:t xml:space="preserve">                           </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942"/>
        <w:jc w:val="both"/>
        <w:spacing w:line="360" w:lineRule="auto"/>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942"/>
        <w:jc w:val="both"/>
        <w:spacing w:line="360" w:lineRule="auto"/>
        <w:rPr>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t xml:space="preserve">：</w:t>
      </w:r>
      <w:r>
        <w:rPr>
          <w:color w:val="000000"/>
          <w:sz w:val="21"/>
          <w:szCs w:val="21"/>
          <w:highlight w:val="none"/>
        </w:rPr>
      </w:r>
      <w:r/>
    </w:p>
    <w:p>
      <w:pPr>
        <w:pStyle w:val="942"/>
        <w:spacing w:line="420" w:lineRule="exact"/>
        <w:rPr>
          <w:color w:val="000000"/>
          <w:sz w:val="21"/>
          <w:szCs w:val="21"/>
          <w:highlight w:val="none"/>
        </w:rPr>
      </w:pPr>
      <w:r>
        <w:rPr>
          <w:color w:val="000000"/>
          <w:sz w:val="21"/>
          <w:szCs w:val="21"/>
          <w:highlight w:val="none"/>
        </w:rPr>
      </w:r>
      <w:r/>
    </w:p>
    <w:p>
      <w:pPr>
        <w:pStyle w:val="942"/>
        <w:ind w:firstLine="422"/>
        <w:keepLines/>
        <w:keepNext/>
        <w:spacing w:line="360" w:lineRule="auto"/>
        <w:tabs>
          <w:tab w:val="left" w:pos="405" w:leader="none"/>
        </w:tabs>
        <w:rPr>
          <w:rFonts w:hint="eastAsia" w:ascii="宋体" w:hAnsi="宋体" w:cs="宋体"/>
          <w:color w:val="000000"/>
          <w:sz w:val="21"/>
          <w:szCs w:val="21"/>
          <w:highlight w:val="none"/>
        </w:rPr>
        <w:outlineLvl w:val="0"/>
      </w:pP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根据</w:t>
      </w:r>
      <w:r>
        <w:rPr>
          <w:rFonts w:hint="eastAsia" w:ascii="宋体" w:hAnsi="宋体" w:cs="宋体"/>
          <w:bCs/>
          <w:color w:val="000000"/>
          <w:spacing w:val="13"/>
          <w:sz w:val="21"/>
          <w:szCs w:val="21"/>
          <w:highlight w:val="none"/>
          <w:u w:val="single"/>
        </w:rPr>
        <w:t xml:space="preserve">         </w:t>
      </w:r>
      <w:r>
        <w:rPr>
          <w:rFonts w:hint="eastAsia" w:ascii="宋体" w:hAnsi="宋体" w:cs="宋体"/>
          <w:color w:val="000000"/>
          <w:sz w:val="21"/>
          <w:szCs w:val="21"/>
          <w:highlight w:val="none"/>
        </w:rPr>
        <w:t xml:space="preserve">采购编号</w:t>
      </w:r>
      <w:r>
        <w:rPr>
          <w:rFonts w:hint="eastAsia" w:ascii="宋体" w:hAnsi="宋体" w:cs="宋体"/>
          <w:bCs/>
          <w:color w:val="000000"/>
          <w:spacing w:val="13"/>
          <w:sz w:val="21"/>
          <w:szCs w:val="21"/>
          <w:highlight w:val="none"/>
          <w:u w:val="single"/>
        </w:rPr>
        <w:t xml:space="preserve">         </w:t>
      </w:r>
      <w:r>
        <w:rPr>
          <w:rFonts w:hint="eastAsia" w:ascii="宋体" w:hAnsi="宋体" w:cs="宋体"/>
          <w:color w:val="000000"/>
          <w:sz w:val="21"/>
          <w:szCs w:val="21"/>
          <w:highlight w:val="none"/>
        </w:rPr>
        <w:t xml:space="preserve">政府</w:t>
      </w:r>
      <w:r>
        <w:rPr>
          <w:rFonts w:hint="eastAsia" w:ascii="宋体" w:hAnsi="宋体" w:cs="宋体"/>
          <w:color w:val="000000"/>
          <w:sz w:val="21"/>
          <w:szCs w:val="21"/>
          <w:highlight w:val="none"/>
          <w:lang w:eastAsia="zh-CN"/>
        </w:rPr>
        <w:t xml:space="preserve">招标文件</w:t>
      </w:r>
      <w:r>
        <w:rPr>
          <w:rFonts w:hint="eastAsia" w:ascii="宋体" w:hAnsi="宋体" w:cs="宋体"/>
          <w:color w:val="000000"/>
          <w:sz w:val="21"/>
          <w:szCs w:val="21"/>
          <w:highlight w:val="none"/>
        </w:rPr>
        <w:t xml:space="preserve">及成交单位的响应文件和成交通知书，甲乙双方就此次成交的</w:t>
      </w:r>
      <w:r>
        <w:rPr>
          <w:rFonts w:hint="eastAsia" w:ascii="宋体" w:hAnsi="宋体" w:cs="宋体"/>
          <w:bCs/>
          <w:color w:val="000000"/>
          <w:sz w:val="21"/>
          <w:szCs w:val="21"/>
          <w:highlight w:val="none"/>
          <w:u w:val="single"/>
        </w:rPr>
        <w:t xml:space="preserve">             </w:t>
      </w:r>
      <w:r>
        <w:rPr>
          <w:rFonts w:hint="eastAsia" w:ascii="宋体" w:hAnsi="宋体" w:cs="宋体"/>
          <w:color w:val="000000"/>
          <w:sz w:val="21"/>
          <w:szCs w:val="21"/>
          <w:highlight w:val="none"/>
        </w:rPr>
        <w:t xml:space="preserve">事宜，签订本合同书。</w:t>
      </w:r>
      <w:r>
        <w:rPr>
          <w:rFonts w:hint="eastAsia" w:ascii="宋体" w:hAnsi="宋体" w:cs="宋体"/>
          <w:color w:val="000000"/>
          <w:sz w:val="21"/>
          <w:szCs w:val="21"/>
          <w:highlight w:val="none"/>
        </w:rPr>
      </w:r>
      <w:r/>
    </w:p>
    <w:p>
      <w:pPr>
        <w:pStyle w:val="942"/>
        <w:ind w:left="432" w:hanging="432"/>
        <w:spacing w:line="360" w:lineRule="auto"/>
        <w:rPr>
          <w:rFonts w:hint="eastAsia" w:ascii="宋体" w:hAnsi="宋体" w:cs="宋体"/>
          <w:b/>
          <w:bCs/>
          <w:color w:val="000000"/>
          <w:spacing w:val="-1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b/>
          <w:bCs/>
          <w:color w:val="000000"/>
          <w:spacing w:val="-10"/>
          <w:sz w:val="21"/>
          <w:szCs w:val="21"/>
          <w:highlight w:val="none"/>
        </w:rPr>
        <w:t xml:space="preserve">一、</w:t>
      </w:r>
      <w:r>
        <w:rPr>
          <w:rFonts w:hint="eastAsia" w:ascii="宋体" w:hAnsi="宋体" w:cs="宋体"/>
          <w:b/>
          <w:bCs/>
          <w:color w:val="000000"/>
          <w:spacing w:val="-10"/>
          <w:sz w:val="21"/>
          <w:szCs w:val="21"/>
          <w:highlight w:val="none"/>
        </w:rPr>
        <w:tab/>
      </w:r>
      <w:r>
        <w:rPr>
          <w:rFonts w:hint="eastAsia" w:ascii="宋体" w:hAnsi="宋体" w:cs="宋体"/>
          <w:b/>
          <w:bCs/>
          <w:color w:val="000000"/>
          <w:spacing w:val="-10"/>
          <w:sz w:val="21"/>
          <w:szCs w:val="21"/>
          <w:highlight w:val="none"/>
        </w:rPr>
        <w:t xml:space="preserve">合同内容</w:t>
      </w:r>
      <w:r>
        <w:rPr>
          <w:rFonts w:hint="eastAsia" w:ascii="宋体" w:hAnsi="宋体" w:cs="宋体"/>
          <w:b/>
          <w:bCs/>
          <w:color w:val="000000"/>
          <w:spacing w:val="-1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1、项目名称：</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rPr>
      </w:r>
      <w:r/>
    </w:p>
    <w:p>
      <w:pPr>
        <w:pStyle w:val="942"/>
        <w:ind w:firstLine="380"/>
        <w:spacing w:line="360" w:lineRule="auto"/>
        <w:rPr>
          <w:rFonts w:hint="eastAsia" w:ascii="宋体" w:hAnsi="宋体" w:cs="宋体"/>
          <w:b/>
          <w:bCs/>
          <w:color w:val="000000"/>
          <w:sz w:val="21"/>
          <w:szCs w:val="21"/>
          <w:highlight w:val="none"/>
        </w:rPr>
      </w:pPr>
      <w:r>
        <w:rPr>
          <w:rFonts w:hint="eastAsia" w:ascii="宋体" w:hAnsi="宋体" w:cs="宋体"/>
          <w:color w:val="000000"/>
          <w:spacing w:val="-10"/>
          <w:sz w:val="21"/>
          <w:szCs w:val="21"/>
          <w:highlight w:val="none"/>
        </w:rPr>
        <w:t xml:space="preserve">2、服务期限：</w:t>
      </w:r>
      <w:r>
        <w:rPr>
          <w:rFonts w:hint="eastAsia" w:ascii="宋体" w:hAnsi="宋体" w:cs="宋体"/>
          <w:color w:val="000000"/>
          <w:sz w:val="21"/>
          <w:szCs w:val="21"/>
          <w:highlight w:val="none"/>
        </w:rPr>
        <w:t xml:space="preserve">从签订监理合同之日起开始，直到所监理项目终验合格（具体按采购单位通知为准）。；</w:t>
      </w:r>
      <w:r>
        <w:rPr>
          <w:rFonts w:hint="eastAsia" w:ascii="宋体" w:hAnsi="宋体" w:cs="宋体"/>
          <w:b/>
          <w:bCs/>
          <w:color w:val="000000"/>
          <w:sz w:val="21"/>
          <w:szCs w:val="21"/>
          <w:highlight w:val="none"/>
        </w:rPr>
      </w:r>
      <w:r/>
    </w:p>
    <w:p>
      <w:pPr>
        <w:pStyle w:val="942"/>
        <w:ind w:firstLine="380"/>
        <w:spacing w:line="360" w:lineRule="auto"/>
        <w:rPr>
          <w:rFonts w:hint="eastAsia" w:ascii="宋体" w:hAnsi="宋体" w:cs="宋体"/>
          <w:color w:val="000000"/>
          <w:spacing w:val="-10"/>
          <w:sz w:val="21"/>
          <w:szCs w:val="21"/>
          <w:highlight w:val="none"/>
        </w:rPr>
      </w:pPr>
      <w:r>
        <w:rPr>
          <w:rFonts w:hint="eastAsia" w:ascii="宋体" w:hAnsi="宋体" w:cs="宋体"/>
          <w:color w:val="000000"/>
          <w:spacing w:val="-10"/>
          <w:sz w:val="21"/>
          <w:szCs w:val="21"/>
          <w:highlight w:val="none"/>
        </w:rPr>
        <w:t xml:space="preserve">3、下列文件为本合同不可分割部分</w:t>
      </w:r>
      <w:r>
        <w:rPr>
          <w:rFonts w:hint="eastAsia" w:ascii="宋体" w:hAnsi="宋体" w:cs="宋体"/>
          <w:color w:val="000000"/>
          <w:sz w:val="21"/>
          <w:szCs w:val="21"/>
          <w:highlight w:val="none"/>
        </w:rPr>
        <w:t xml:space="preserve">，其中的条款与要求为本合同执行的依据</w:t>
      </w:r>
      <w:r>
        <w:rPr>
          <w:rFonts w:hint="eastAsia" w:ascii="宋体" w:hAnsi="宋体" w:cs="宋体"/>
          <w:color w:val="000000"/>
          <w:spacing w:val="-10"/>
          <w:sz w:val="21"/>
          <w:szCs w:val="21"/>
          <w:highlight w:val="none"/>
        </w:rPr>
        <w:t xml:space="preserve">：</w:t>
      </w:r>
      <w:r>
        <w:rPr>
          <w:rFonts w:hint="eastAsia" w:ascii="宋体" w:hAnsi="宋体" w:cs="宋体"/>
          <w:color w:val="000000"/>
          <w:spacing w:val="-1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①中标通知书；</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 乙方的投标文件；</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 乙方在投标过程中所作的其它承诺、声明、书面澄清等；</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 招标文件及其附件；</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⑤ 合同附件。</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以上与本合同具有同等法律效力</w:t>
      </w:r>
      <w:r>
        <w:rPr>
          <w:rFonts w:hint="eastAsia" w:ascii="宋体" w:hAnsi="宋体" w:cs="宋体"/>
          <w:color w:val="000000"/>
          <w:sz w:val="21"/>
          <w:szCs w:val="21"/>
          <w:highlight w:val="none"/>
        </w:rPr>
      </w:r>
      <w:r/>
    </w:p>
    <w:p>
      <w:pPr>
        <w:pStyle w:val="942"/>
        <w:ind w:left="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4、服务范围：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，具体见</w:t>
      </w:r>
      <w:r>
        <w:rPr>
          <w:rFonts w:hint="eastAsia" w:ascii="宋体" w:hAnsi="宋体" w:cs="宋体"/>
          <w:color w:val="000000"/>
          <w:sz w:val="21"/>
          <w:szCs w:val="21"/>
          <w:highlight w:val="none"/>
          <w:lang w:eastAsia="zh-CN"/>
        </w:rPr>
        <w:t xml:space="preserve">招标文件</w:t>
      </w:r>
      <w:r>
        <w:rPr>
          <w:rFonts w:hint="eastAsia" w:ascii="宋体" w:hAnsi="宋体" w:cs="宋体"/>
          <w:color w:val="000000"/>
          <w:sz w:val="21"/>
          <w:szCs w:val="21"/>
          <w:highlight w:val="none"/>
        </w:rPr>
        <w:t xml:space="preserve">采购内容。</w:t>
      </w:r>
      <w:r>
        <w:rPr>
          <w:rFonts w:hint="eastAsia" w:ascii="宋体" w:hAnsi="宋体" w:cs="宋体"/>
          <w:color w:val="000000"/>
          <w:sz w:val="21"/>
          <w:szCs w:val="21"/>
          <w:highlight w:val="none"/>
        </w:rPr>
      </w:r>
      <w:r/>
    </w:p>
    <w:p>
      <w:pPr>
        <w:pStyle w:val="94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二、乙方工作职责</w:t>
      </w:r>
      <w:r>
        <w:rPr>
          <w:rFonts w:hint="eastAsia" w:ascii="宋体" w:hAnsi="宋体" w:cs="宋体"/>
          <w:b/>
          <w:bCs/>
          <w:color w:val="000000"/>
          <w:sz w:val="21"/>
          <w:szCs w:val="21"/>
          <w:highlight w:val="none"/>
        </w:rPr>
      </w:r>
      <w:r/>
    </w:p>
    <w:p>
      <w:pPr>
        <w:pStyle w:val="1237"/>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负责实施 </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项目。</w:t>
      </w:r>
      <w:r>
        <w:rPr>
          <w:rFonts w:hint="eastAsia" w:hAnsi="宋体" w:cs="宋体"/>
          <w:color w:val="000000"/>
          <w:sz w:val="21"/>
          <w:szCs w:val="21"/>
          <w:highlight w:val="none"/>
        </w:rPr>
      </w:r>
      <w:r/>
    </w:p>
    <w:p>
      <w:pPr>
        <w:pStyle w:val="94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三、验收标准</w:t>
      </w:r>
      <w:r>
        <w:rPr>
          <w:rFonts w:hint="eastAsia" w:ascii="宋体" w:hAnsi="宋体" w:cs="宋体"/>
          <w:b/>
          <w:color w:val="000000"/>
          <w:sz w:val="21"/>
          <w:szCs w:val="21"/>
          <w:highlight w:val="none"/>
        </w:rPr>
      </w:r>
      <w:r/>
    </w:p>
    <w:p>
      <w:pPr>
        <w:pStyle w:val="942"/>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详见附件履约验收方案。</w:t>
      </w:r>
      <w:r>
        <w:rPr>
          <w:rFonts w:hint="eastAsia" w:ascii="宋体" w:hAnsi="宋体" w:cs="宋体"/>
          <w:b/>
          <w:color w:val="000000"/>
          <w:sz w:val="21"/>
          <w:szCs w:val="21"/>
          <w:highlight w:val="none"/>
        </w:rPr>
      </w:r>
      <w:r/>
    </w:p>
    <w:p>
      <w:pPr>
        <w:pStyle w:val="94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四、价格与支付</w:t>
      </w:r>
      <w:r>
        <w:rPr>
          <w:rFonts w:ascii="宋体" w:hAnsi="宋体" w:cs="宋体"/>
          <w:b/>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Start w:id="111" w:name="_Hlk153137735"/>
      <w:r/>
      <w:bookmarkEnd w:id="111"/>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（小写）¥：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本合同服务费用实际包括乙方按照合同约定的监理服务期履行项目监理服务所需的全部费用，含监理人员酬金、办公设施费用、交通工具费、节假日加班费用、试验、保险、利润、税金、政策性文件规定及合同包含的所有风险、责任等各项应有费用。</w:t>
      </w:r>
      <w:r>
        <w:rPr>
          <w:rFonts w:hint="eastAsia" w:ascii="宋体" w:hAnsi="宋体" w:cs="宋体"/>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2、付款方式与步骤：</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（1）付款步骤：</w:t>
      </w:r>
      <w:r>
        <w:rPr>
          <w:rFonts w:hint="eastAsia" w:ascii="宋体" w:hAnsi="宋体" w:cs="宋体"/>
          <w:bCs/>
          <w:color w:val="000000"/>
          <w:sz w:val="21"/>
          <w:szCs w:val="21"/>
          <w:highlight w:val="none"/>
        </w:rPr>
        <w:t xml:space="preserve">合同</w:t>
      </w:r>
      <w:r>
        <w:rPr>
          <w:rFonts w:hint="eastAsia" w:ascii="宋体" w:hAnsi="宋体" w:cs="宋体"/>
          <w:color w:val="000000"/>
          <w:sz w:val="21"/>
          <w:szCs w:val="21"/>
          <w:highlight w:val="none"/>
        </w:rPr>
        <w:t xml:space="preserve">签订</w:t>
      </w:r>
      <w:r>
        <w:rPr>
          <w:rFonts w:hint="eastAsia" w:ascii="宋体" w:hAnsi="宋体" w:cs="宋体"/>
          <w:bCs/>
          <w:color w:val="000000"/>
          <w:sz w:val="21"/>
          <w:szCs w:val="21"/>
          <w:highlight w:val="none"/>
        </w:rPr>
        <w:t xml:space="preserve">生效后，甲方在七个工作日内向乙方支付合同金额的30％作为预付款，待乙方完成2026年度工作任务并通过甲方验收，甲方在七个工作日内支付合同金额的20%。2027年4月甲方在七个工作日内向乙方支付合同金额的30％，待乙方完成2027年度工作任务并通过甲方验收，甲方在七个工作日内支付合同金额的20%。</w:t>
      </w:r>
      <w:r>
        <w:rPr>
          <w:rFonts w:hint="eastAsia" w:ascii="宋体" w:hAnsi="宋体" w:cs="宋体"/>
          <w:bCs/>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注：在签订合同时，乙方明确表示无需预付款或者主动要求降低预付款比例的，甲方可不适用上述关于预付款的规定，</w:t>
      </w:r>
      <w:r>
        <w:rPr>
          <w:rFonts w:hint="eastAsia" w:ascii="宋体" w:hAnsi="宋体" w:cs="宋体"/>
          <w:bCs/>
          <w:color w:val="000000"/>
          <w:sz w:val="21"/>
          <w:szCs w:val="21"/>
          <w:highlight w:val="none"/>
        </w:rPr>
        <w:t xml:space="preserve">取消或降低的预付款对应金额分配至后续付款中。</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（2）付款方式：银行转账、银行汇票或转账支票。</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乙方账户信息如下：</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账户名：</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数字人民币钱包ID号：</w:t>
      </w:r>
      <w:r>
        <w:rPr>
          <w:rFonts w:hint="eastAsia" w:ascii="宋体" w:hAnsi="宋体" w:cs="宋体"/>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rPr>
          <w:rFonts w:hint="eastAsia" w:ascii="宋体" w:hAnsi="宋体" w:cs="宋体"/>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3、甲方每次付款前，乙方应提供合法有效且符合甲方要求的发票，若乙方未按约提供发票的，甲方有权迟延付款且不承担逾期付款的违约责任。</w:t>
      </w:r>
      <w:r>
        <w:rPr>
          <w:rFonts w:hint="eastAsia" w:ascii="宋体" w:hAnsi="宋体" w:cs="宋体"/>
          <w:color w:val="000000"/>
          <w:sz w:val="21"/>
          <w:szCs w:val="21"/>
          <w:highlight w:val="none"/>
        </w:rPr>
      </w:r>
      <w:r/>
    </w:p>
    <w:p>
      <w:pPr>
        <w:pStyle w:val="94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五、违约责任</w:t>
      </w:r>
      <w:r>
        <w:rPr>
          <w:rFonts w:ascii="宋体" w:hAnsi="宋体" w:cs="宋体"/>
          <w:b/>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合同一方不履行合同义务或者履行合同义务不符合规定的，应当承担继续履行、采取补救措施或者赔偿损失等违约责任。</w:t>
      </w:r>
      <w:r>
        <w:rPr>
          <w:rFonts w:hint="eastAsia" w:ascii="宋体" w:hAnsi="宋体" w:cs="宋体"/>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1、甲方违约责任</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乙方按合同履约，甲方无正当理由逾期付款的，</w:t>
      </w:r>
      <w:bookmarkStart w:id="112" w:name="_Hlk153137515"/>
      <w:r>
        <w:rPr>
          <w:rFonts w:hint="eastAsia" w:ascii="宋体" w:hAnsi="宋体" w:cs="宋体"/>
          <w:color w:val="000000"/>
          <w:sz w:val="21"/>
          <w:szCs w:val="21"/>
          <w:highlight w:val="none"/>
        </w:rPr>
        <w:t xml:space="preserve">乙方应以书面形式向甲方进行催讨，甲方收到通知后一个月内未支付的，从届满一个月之日起，</w:t>
      </w:r>
      <w:bookmarkEnd w:id="112"/>
      <w:r>
        <w:rPr>
          <w:rFonts w:hint="eastAsia" w:ascii="宋体" w:hAnsi="宋体" w:cs="宋体"/>
          <w:color w:val="000000"/>
          <w:sz w:val="21"/>
          <w:szCs w:val="21"/>
          <w:highlight w:val="none"/>
        </w:rPr>
        <w:t xml:space="preserve">每逾期一天，应按逾期付款金额的万分之一向乙方支付违约金，最高不超过监理服务费总额的5%。</w:t>
      </w:r>
      <w:r>
        <w:rPr>
          <w:rFonts w:hint="eastAsia" w:ascii="宋体" w:hAnsi="宋体" w:cs="宋体"/>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2、乙方违约责任</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（1）乙方未按合同规定的质量要求提供服务，不能完成合同规定的义务时，甲方有权解除合同，乙方应向甲方支付本合同监理服务费用总额5%的违约金，同时承担甲方因此产生的损失。</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（2）乙方不得将本合同的部分或全部内容进行转包、分包，否则视为乙方违约，甲方有权解除合同，乙方应向甲方支付本合同监理服务费用总额5%的违约金，同时承担甲方因此产生的损失。</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（3）乙方应执行国家有关规定，负责乙方员工的生病、事故、伤残、死亡和劳务纠纷，甲方不承担任何相关责任。</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（4）乙方未能按照本合同约定提供服务的，甲方有权责令乙方于3日内予以改正，乙方逾期不改正的或者经甲方责令改正超过3次的，视为乙方违约，</w:t>
      </w:r>
      <w:bookmarkStart w:id="113" w:name="_Hlk153137534"/>
      <w:r>
        <w:rPr>
          <w:rFonts w:hint="eastAsia" w:ascii="宋体" w:hAnsi="宋体" w:cs="宋体"/>
          <w:color w:val="000000"/>
          <w:sz w:val="21"/>
          <w:szCs w:val="21"/>
          <w:highlight w:val="none"/>
        </w:rPr>
        <w:t xml:space="preserve">甲方有权解除合同，且</w:t>
      </w:r>
      <w:bookmarkEnd w:id="113"/>
      <w:r>
        <w:rPr>
          <w:rFonts w:hint="eastAsia" w:ascii="宋体" w:hAnsi="宋体" w:cs="宋体"/>
          <w:color w:val="000000"/>
          <w:sz w:val="21"/>
          <w:szCs w:val="21"/>
          <w:highlight w:val="none"/>
        </w:rPr>
        <w:t xml:space="preserve">乙方应当向甲方支付本合同监理服务费用总额5%的违约金，并赔偿甲方因此产生的损失。</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（5）乙方如有其它违反本合同约定的行为，应按照本合同监理服务费用总额的5%向甲方支付违约金，同时赔偿由此给甲方造成的损失。</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（6）乙方应赔偿甲方的损失、支付给甲方的违约金以及其它根据本合同应支付给甲方的费用，甲方有权直接从未支付款项中予以扣除，不足部分有权要求乙方补足。</w:t>
      </w:r>
      <w:r>
        <w:rPr>
          <w:rFonts w:hint="eastAsia" w:ascii="宋体" w:hAnsi="宋体" w:cs="宋体"/>
          <w:color w:val="000000"/>
          <w:sz w:val="21"/>
          <w:szCs w:val="21"/>
          <w:highlight w:val="none"/>
        </w:rPr>
      </w:r>
      <w:r/>
    </w:p>
    <w:p>
      <w:pPr>
        <w:pStyle w:val="94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六、不可抗力</w:t>
      </w:r>
      <w:r>
        <w:rPr>
          <w:rFonts w:hint="eastAsia" w:ascii="宋体" w:hAnsi="宋体" w:cs="宋体"/>
          <w:b/>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1、合同一方因不可抗力不能履行合同的，根据不可抗力的影响，部分或者全部免除责任。但合同一方迟延履行后发生不可抗力的，不能免除责任。</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2、合同一方因不可抗力不能履行合同的，应当自不可抗力发生后3日内通知对方，以减轻可能给对方造成的损失，并应当在不可抗力发生后15日内提供书面证明。</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3、不可抗力事由消除后，合同继续履行等相关事宜，由合同双方协商解决。</w:t>
      </w:r>
      <w:r>
        <w:rPr>
          <w:rFonts w:hint="eastAsia" w:ascii="宋体" w:hAnsi="宋体" w:cs="宋体"/>
          <w:color w:val="000000"/>
          <w:sz w:val="21"/>
          <w:szCs w:val="21"/>
          <w:highlight w:val="none"/>
        </w:rPr>
      </w:r>
      <w:r/>
    </w:p>
    <w:p>
      <w:pPr>
        <w:pStyle w:val="94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七、合同的解除和转让</w:t>
      </w:r>
      <w:r>
        <w:rPr>
          <w:rFonts w:hint="eastAsia" w:ascii="宋体" w:hAnsi="宋体" w:cs="宋体"/>
          <w:b/>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1、合同的解除：有下列情形之一，合同一方可以解除合同：</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（1）因不可抗力致使不能实现合同目的的，双方可协商一致解除合同；</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（2）因合同一方违约导致合同不能履行的，另一方有权解除合同；</w:t>
      </w:r>
      <w:r>
        <w:rPr>
          <w:rFonts w:hint="eastAsia" w:ascii="宋体" w:hAnsi="宋体" w:cs="宋体"/>
          <w:color w:val="000000"/>
          <w:sz w:val="21"/>
          <w:szCs w:val="21"/>
          <w:highlight w:val="none"/>
        </w:rPr>
      </w:r>
      <w:r/>
    </w:p>
    <w:p>
      <w:pPr>
        <w:pStyle w:val="942"/>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（3）有权解除合同的一方，应当在违约事实或不可抗力发生之后三十天内书面通知对方，合同在书面通知到达对方时解除。</w:t>
      </w:r>
      <w:r>
        <w:rPr>
          <w:rFonts w:hint="eastAsia" w:ascii="宋体" w:hAnsi="宋体" w:cs="宋体"/>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2、合同的转让：未经甲方书面同意，乙方不得将本合同的部分和全部进行转让。</w:t>
      </w:r>
      <w:r>
        <w:rPr>
          <w:rFonts w:hint="eastAsia" w:ascii="宋体" w:hAnsi="宋体" w:cs="宋体"/>
          <w:color w:val="000000"/>
          <w:sz w:val="21"/>
          <w:szCs w:val="21"/>
          <w:highlight w:val="none"/>
        </w:rPr>
      </w:r>
      <w:r/>
    </w:p>
    <w:p>
      <w:pPr>
        <w:pStyle w:val="942"/>
        <w:ind w:firstLine="420"/>
        <w:spacing w:line="360" w:lineRule="auto"/>
        <w:tabs>
          <w:tab w:val="left" w:pos="54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3、除《政府采购法》第49条、第50条第二款规定的情形外，本合同签订后，甲乙双方不得擅自变更、中止或终止本合同。</w:t>
      </w:r>
      <w:r>
        <w:rPr>
          <w:rFonts w:ascii="宋体" w:hAnsi="宋体" w:cs="宋体"/>
          <w:color w:val="000000"/>
          <w:sz w:val="21"/>
          <w:szCs w:val="21"/>
          <w:highlight w:val="none"/>
        </w:rPr>
      </w:r>
      <w:r/>
    </w:p>
    <w:p>
      <w:pPr>
        <w:pStyle w:val="942"/>
        <w:ind w:firstLine="420"/>
        <w:spacing w:line="360" w:lineRule="auto"/>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4、因政策变化或其他形势变更，甲方有权无责解除或者变更本合同，具体费用结算和合同内容根据乙方实际履行情况及甲方要求调整。</w:t>
      </w:r>
      <w:r>
        <w:rPr>
          <w:rFonts w:hint="eastAsia" w:ascii="宋体" w:hAnsi="宋体" w:cs="宋体"/>
          <w:color w:val="000000"/>
          <w:sz w:val="21"/>
          <w:szCs w:val="21"/>
          <w:highlight w:val="none"/>
        </w:rPr>
      </w:r>
      <w:r/>
    </w:p>
    <w:p>
      <w:pPr>
        <w:pStyle w:val="94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八、争议解决办法</w:t>
      </w:r>
      <w:r>
        <w:rPr>
          <w:rFonts w:hint="eastAsia" w:ascii="宋体" w:hAnsi="宋体" w:cs="宋体"/>
          <w:b/>
          <w:color w:val="000000"/>
          <w:sz w:val="21"/>
          <w:szCs w:val="21"/>
          <w:highlight w:val="none"/>
        </w:rPr>
      </w:r>
      <w:r/>
    </w:p>
    <w:p>
      <w:pPr>
        <w:pStyle w:val="942"/>
        <w:ind w:firstLine="5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因本合同或与本合同有关的一切事项发生争议，由双方友好协商解决。协商不成的，任何一方均选择</w:t>
      </w:r>
      <w:r>
        <w:rPr>
          <w:rFonts w:hint="eastAsia" w:ascii="宋体" w:hAnsi="宋体" w:cs="宋体"/>
          <w:color w:val="000000"/>
          <w:sz w:val="21"/>
          <w:szCs w:val="21"/>
          <w:highlight w:val="none"/>
          <w:u w:val="single"/>
        </w:rPr>
        <w:t xml:space="preserve">   方式二  </w:t>
      </w:r>
      <w:r>
        <w:rPr>
          <w:rFonts w:hint="eastAsia" w:ascii="宋体" w:hAnsi="宋体" w:cs="宋体"/>
          <w:color w:val="000000"/>
          <w:sz w:val="21"/>
          <w:szCs w:val="21"/>
          <w:highlight w:val="none"/>
        </w:rPr>
        <w:t xml:space="preserve">解决：</w:t>
      </w:r>
      <w:r>
        <w:rPr>
          <w:rFonts w:hint="eastAsia" w:ascii="宋体" w:hAnsi="宋体" w:cs="宋体"/>
          <w:color w:val="000000"/>
          <w:sz w:val="21"/>
          <w:szCs w:val="21"/>
          <w:highlight w:val="none"/>
        </w:rPr>
      </w:r>
      <w:r/>
    </w:p>
    <w:p>
      <w:pPr>
        <w:pStyle w:val="942"/>
        <w:ind w:firstLine="5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方式一：双方达成仲裁协议，向约定的仲裁委员会申请仲裁，本合同约定的仲裁委员是</w:t>
      </w:r>
      <w:r>
        <w:rPr>
          <w:rFonts w:hint="eastAsia" w:ascii="宋体" w:hAnsi="宋体" w:cs="宋体"/>
          <w:color w:val="000000"/>
          <w:sz w:val="21"/>
          <w:szCs w:val="21"/>
          <w:highlight w:val="none"/>
          <w:u w:val="single"/>
        </w:rPr>
        <w:t xml:space="preserve"> 合同履行地仲裁机构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2"/>
        <w:ind w:firstLine="5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方式二：向甲方所在地的人民法院起诉。</w:t>
      </w:r>
      <w:r>
        <w:rPr>
          <w:rFonts w:hint="eastAsia" w:ascii="宋体" w:hAnsi="宋体" w:cs="宋体"/>
          <w:color w:val="000000"/>
          <w:sz w:val="21"/>
          <w:szCs w:val="21"/>
          <w:highlight w:val="none"/>
        </w:rPr>
      </w:r>
      <w:r/>
    </w:p>
    <w:p>
      <w:pPr>
        <w:pStyle w:val="94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九、合同生效及其他</w:t>
      </w:r>
      <w:r>
        <w:rPr>
          <w:rFonts w:hint="eastAsia" w:ascii="宋体" w:hAnsi="宋体" w:cs="宋体"/>
          <w:b/>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1、本合同经双方法定（授权）代表人签字（或盖章）并盖单位公章（合同章）后生效。</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2、合同在执行过程中出现的未尽事宜，双方在不违背本合同和</w:t>
      </w:r>
      <w:r>
        <w:rPr>
          <w:rFonts w:hint="eastAsia" w:ascii="宋体" w:hAnsi="宋体" w:cs="宋体"/>
          <w:color w:val="000000"/>
          <w:sz w:val="21"/>
          <w:szCs w:val="21"/>
          <w:highlight w:val="none"/>
          <w:lang w:eastAsia="zh-CN"/>
        </w:rPr>
        <w:t xml:space="preserve">招标文件</w:t>
      </w:r>
      <w:r>
        <w:rPr>
          <w:rFonts w:hint="eastAsia" w:ascii="宋体" w:hAnsi="宋体" w:cs="宋体"/>
          <w:color w:val="000000"/>
          <w:sz w:val="21"/>
          <w:szCs w:val="21"/>
          <w:highlight w:val="none"/>
        </w:rPr>
        <w:t xml:space="preserve">的原则下协商解决，协商结果以书面形式盖章记录在案，作为本合同的附件，与本合同具有同等效力。</w:t>
      </w:r>
      <w:r>
        <w:rPr>
          <w:rFonts w:hint="eastAsia" w:ascii="宋体" w:hAnsi="宋体" w:cs="宋体"/>
          <w:color w:val="000000"/>
          <w:sz w:val="21"/>
          <w:szCs w:val="21"/>
          <w:highlight w:val="none"/>
        </w:rPr>
      </w:r>
      <w:r/>
    </w:p>
    <w:p>
      <w:pPr>
        <w:pStyle w:val="94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十、未尽事宜</w:t>
      </w:r>
      <w:r>
        <w:rPr>
          <w:rFonts w:hint="eastAsia" w:ascii="宋体" w:hAnsi="宋体" w:cs="宋体"/>
          <w:b/>
          <w:color w:val="000000"/>
          <w:sz w:val="21"/>
          <w:szCs w:val="21"/>
          <w:highlight w:val="none"/>
        </w:rPr>
      </w:r>
      <w:r/>
    </w:p>
    <w:p>
      <w:pPr>
        <w:pStyle w:val="942"/>
        <w:ind w:firstLine="5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未尽事宜应按照《中华人民共和国民法典》等相关法律法规之规定解释。</w:t>
      </w:r>
      <w:r>
        <w:rPr>
          <w:rFonts w:hint="eastAsia" w:ascii="宋体" w:hAnsi="宋体" w:cs="宋体"/>
          <w:color w:val="000000"/>
          <w:sz w:val="21"/>
          <w:szCs w:val="21"/>
          <w:highlight w:val="none"/>
        </w:rPr>
      </w:r>
      <w:r/>
    </w:p>
    <w:p>
      <w:pPr>
        <w:pStyle w:val="94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十一、附则</w:t>
      </w:r>
      <w:r>
        <w:rPr>
          <w:rFonts w:hint="eastAsia" w:ascii="宋体" w:hAnsi="宋体" w:cs="宋体"/>
          <w:b/>
          <w:color w:val="000000"/>
          <w:sz w:val="21"/>
          <w:szCs w:val="21"/>
          <w:highlight w:val="none"/>
        </w:rPr>
      </w:r>
      <w:r/>
    </w:p>
    <w:p>
      <w:pPr>
        <w:pStyle w:val="942"/>
        <w:ind w:firstLine="5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本合同一式</w:t>
      </w:r>
      <w:r>
        <w:rPr>
          <w:rFonts w:hint="eastAsia" w:ascii="宋体" w:hAnsi="宋体" w:cs="宋体"/>
          <w:color w:val="000000"/>
          <w:sz w:val="21"/>
          <w:szCs w:val="21"/>
          <w:highlight w:val="none"/>
          <w:u w:val="single"/>
        </w:rPr>
        <w:t xml:space="preserve">  伍  </w:t>
      </w:r>
      <w:r>
        <w:rPr>
          <w:rFonts w:hint="eastAsia" w:ascii="宋体" w:hAnsi="宋体" w:cs="宋体"/>
          <w:color w:val="000000"/>
          <w:sz w:val="21"/>
          <w:szCs w:val="21"/>
          <w:highlight w:val="none"/>
        </w:rPr>
        <w:t xml:space="preserve">份，甲、乙方各执</w:t>
      </w:r>
      <w:r>
        <w:rPr>
          <w:rFonts w:hint="eastAsia" w:ascii="宋体" w:hAnsi="宋体" w:cs="宋体"/>
          <w:color w:val="000000"/>
          <w:sz w:val="21"/>
          <w:szCs w:val="21"/>
          <w:highlight w:val="none"/>
          <w:u w:val="single"/>
        </w:rPr>
        <w:t xml:space="preserve">  贰  </w:t>
      </w:r>
      <w:r>
        <w:rPr>
          <w:rFonts w:hint="eastAsia" w:ascii="宋体" w:hAnsi="宋体" w:cs="宋体"/>
          <w:color w:val="000000"/>
          <w:sz w:val="21"/>
          <w:szCs w:val="21"/>
          <w:highlight w:val="none"/>
        </w:rPr>
        <w:t xml:space="preserve">份，代理机构执</w:t>
      </w:r>
      <w:r>
        <w:rPr>
          <w:rFonts w:hint="eastAsia" w:ascii="宋体" w:hAnsi="宋体" w:cs="宋体"/>
          <w:color w:val="000000"/>
          <w:sz w:val="21"/>
          <w:szCs w:val="21"/>
          <w:highlight w:val="none"/>
          <w:u w:val="single"/>
        </w:rPr>
        <w:t xml:space="preserve">  壹  </w:t>
      </w:r>
      <w:r>
        <w:rPr>
          <w:rFonts w:hint="eastAsia" w:ascii="宋体" w:hAnsi="宋体" w:cs="宋体"/>
          <w:color w:val="000000"/>
          <w:sz w:val="21"/>
          <w:szCs w:val="21"/>
          <w:highlight w:val="none"/>
        </w:rPr>
        <w:t xml:space="preserve">份。</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    方：                             乙    方：</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名称(公章)：                          名称(公章)：</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法定代表人/负责人：                   法定代表人/负责人：</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或授权代理人                          或授权代理人：</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rPr>
          <w:rFonts w:hint="eastAsia" w:ascii="宋体" w:hAnsi="宋体" w:cs="宋体"/>
          <w:color w:val="000000"/>
          <w:sz w:val="21"/>
          <w:szCs w:val="21"/>
          <w:highlight w:val="none"/>
        </w:rPr>
      </w:r>
      <w:r/>
    </w:p>
    <w:p>
      <w:pPr>
        <w:pStyle w:val="9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4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签订日期：                            签订日期：</w:t>
      </w:r>
      <w:r>
        <w:rPr>
          <w:rFonts w:hint="eastAsia" w:ascii="宋体" w:hAnsi="宋体" w:cs="宋体"/>
          <w:color w:val="000000"/>
          <w:sz w:val="21"/>
          <w:szCs w:val="21"/>
          <w:highlight w:val="none"/>
        </w:rPr>
      </w:r>
      <w:r/>
    </w:p>
    <w:p>
      <w:pPr>
        <w:pStyle w:val="942"/>
        <w:rPr>
          <w:color w:val="000000"/>
          <w:highlight w:val="none"/>
        </w:rPr>
      </w:pPr>
      <w:r>
        <w:rPr>
          <w:rFonts w:ascii="宋体" w:hAnsi="宋体" w:cs="宋体"/>
          <w:color w:val="000000"/>
          <w:sz w:val="21"/>
          <w:highlight w:val="none"/>
        </w:rPr>
        <w:br w:type="page" w:clear="all"/>
      </w:r>
      <w:r>
        <w:rPr>
          <w:rFonts w:ascii="宋体" w:hAnsi="宋体" w:eastAsia="宋体" w:cs="宋体"/>
          <w:color w:val="000000"/>
          <w:sz w:val="21"/>
          <w:highlight w:val="none"/>
        </w:rPr>
        <w:t xml:space="preserve">附件1</w:t>
      </w:r>
      <w:r>
        <w:rPr>
          <w:color w:val="000000"/>
          <w:highlight w:val="none"/>
        </w:rPr>
      </w:r>
      <w:r/>
    </w:p>
    <w:p>
      <w:pPr>
        <w:pStyle w:val="942"/>
        <w:ind w:left="0" w:right="0" w:firstLine="0"/>
        <w:jc w:val="center"/>
        <w:spacing w:before="0" w:after="0" w:line="400"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苏州工业园区服务类项目履约验收方案</w:t>
      </w:r>
      <w:r>
        <w:rPr>
          <w:rFonts w:hint="eastAsia" w:eastAsia="宋体"/>
          <w:color w:val="000000"/>
          <w:highlight w:val="none"/>
          <w:lang w:eastAsia="zh-CN"/>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一、项目概况</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项目编号：</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项目名称：</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供应商名称：</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合同金额：元</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验收主体：（采购人）</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二、验收目的</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三、验收依据</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、供应商投标（响应）文件、政府采购合同是履约验收工作的基本依据。</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四、验收责任主体</w:t>
      </w:r>
      <w:r>
        <w:rPr>
          <w:color w:val="000000"/>
          <w:highlight w:val="none"/>
        </w:rPr>
      </w:r>
      <w:r/>
    </w:p>
    <w:p>
      <w:pPr>
        <w:pStyle w:val="942"/>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4.1采购人是政府采购项目履约验收工作的责任主体。采购人应当加强内控管理，明</w:t>
      </w:r>
      <w:r>
        <w:rPr>
          <w:rFonts w:ascii="宋体" w:hAnsi="宋体" w:cs="宋体"/>
          <w:color w:val="000000"/>
          <w:spacing w:val="9"/>
          <w:sz w:val="21"/>
          <w:highlight w:val="none"/>
        </w:rPr>
        <w:t xml:space="preserve">确验收机制，按照合同约</w:t>
      </w:r>
      <w:r>
        <w:rPr>
          <w:rFonts w:ascii="宋体" w:hAnsi="宋体" w:cs="宋体"/>
          <w:color w:val="000000"/>
          <w:spacing w:val="10"/>
          <w:sz w:val="21"/>
          <w:highlight w:val="none"/>
        </w:rPr>
        <w:t xml:space="preserve">定及时验收，确定验收结论，履行资金支付义务，遵循履约验收工作程</w:t>
      </w:r>
      <w:r>
        <w:rPr>
          <w:rFonts w:ascii="宋体" w:hAnsi="宋体" w:cs="宋体"/>
          <w:color w:val="000000"/>
          <w:spacing w:val="9"/>
          <w:sz w:val="21"/>
          <w:highlight w:val="none"/>
        </w:rPr>
        <w:t xml:space="preserve">序及相关要求。采购人应当及时处</w:t>
      </w:r>
      <w:r>
        <w:rPr>
          <w:rFonts w:ascii="宋体" w:hAnsi="宋体" w:cs="宋体"/>
          <w:color w:val="000000"/>
          <w:spacing w:val="10"/>
          <w:sz w:val="21"/>
          <w:highlight w:val="none"/>
        </w:rPr>
        <w:t xml:space="preserve">理履约验收中发现的问题，依法追究供应商违约责任，并将验收和追责</w:t>
      </w:r>
      <w:r>
        <w:rPr>
          <w:rFonts w:ascii="宋体" w:hAnsi="宋体" w:cs="宋体"/>
          <w:color w:val="000000"/>
          <w:spacing w:val="9"/>
          <w:sz w:val="21"/>
          <w:highlight w:val="none"/>
        </w:rPr>
        <w:t xml:space="preserve">的相关情况及时向本级财政部门反</w:t>
      </w:r>
      <w:r>
        <w:rPr>
          <w:rFonts w:ascii="宋体" w:hAnsi="宋体" w:cs="宋体"/>
          <w:color w:val="000000"/>
          <w:spacing w:val="-1"/>
          <w:sz w:val="21"/>
          <w:highlight w:val="none"/>
        </w:rPr>
        <w:t xml:space="preserve">映。</w:t>
      </w:r>
      <w:r>
        <w:rPr>
          <w:color w:val="000000"/>
          <w:highlight w:val="none"/>
        </w:rPr>
      </w:r>
      <w:r/>
    </w:p>
    <w:p>
      <w:pPr>
        <w:pStyle w:val="942"/>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4.2确有必要委托采购代理机构组织履约验收的，采购人应当与其订</w:t>
      </w:r>
      <w:r>
        <w:rPr>
          <w:rFonts w:hint="eastAsia" w:ascii="宋体" w:hAnsi="宋体" w:cs="宋体"/>
          <w:color w:val="000000"/>
          <w:spacing w:val="-1"/>
          <w:sz w:val="21"/>
          <w:highlight w:val="none"/>
        </w:rPr>
        <w:t xml:space="preserve">立委</w:t>
      </w:r>
      <w:r>
        <w:rPr>
          <w:rFonts w:ascii="宋体" w:hAnsi="宋体" w:cs="宋体"/>
          <w:color w:val="000000"/>
          <w:spacing w:val="-1"/>
          <w:sz w:val="21"/>
          <w:highlight w:val="none"/>
        </w:rPr>
        <w:t xml:space="preserve">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rPr>
          <w:color w:val="000000"/>
          <w:highlight w:val="none"/>
        </w:rPr>
      </w:r>
      <w:r/>
    </w:p>
    <w:p>
      <w:pPr>
        <w:pStyle w:val="942"/>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4.3采购代理机构应当依据委托代理协议的约定组织履约验收工作，及时向采购人反映履约异常情形，协助采购人解决验收中出现的问题和</w:t>
      </w:r>
      <w:r>
        <w:rPr>
          <w:rFonts w:hint="eastAsia" w:ascii="宋体" w:hAnsi="宋体" w:cs="宋体"/>
          <w:color w:val="000000"/>
          <w:spacing w:val="-1"/>
          <w:sz w:val="21"/>
          <w:highlight w:val="none"/>
        </w:rPr>
        <w:t xml:space="preserve">合同</w:t>
      </w:r>
      <w:r>
        <w:rPr>
          <w:rFonts w:ascii="宋体" w:hAnsi="宋体" w:cs="宋体"/>
          <w:color w:val="000000"/>
          <w:spacing w:val="-1"/>
          <w:sz w:val="21"/>
          <w:highlight w:val="none"/>
        </w:rPr>
        <w:t xml:space="preserve">纠纷等。</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1"/>
          <w:highlight w:val="none"/>
        </w:rPr>
        <w:t xml:space="preserve">五、验收程序</w:t>
      </w:r>
      <w:r>
        <w:rPr>
          <w:color w:val="000000"/>
          <w:highlight w:val="none"/>
        </w:rPr>
      </w:r>
      <w:r/>
    </w:p>
    <w:p>
      <w:pPr>
        <w:pStyle w:val="942"/>
        <w:ind w:firstLine="4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5.1</w:t>
      </w:r>
      <w:r>
        <w:rPr>
          <w:rFonts w:ascii="宋体" w:hAnsi="宋体" w:cs="宋体"/>
          <w:b/>
          <w:color w:val="000000"/>
          <w:sz w:val="21"/>
          <w:highlight w:val="none"/>
        </w:rPr>
        <w:t xml:space="preserve">发出验收通知</w:t>
      </w:r>
      <w:r>
        <w:rPr>
          <w:color w:val="000000"/>
          <w:highlight w:val="none"/>
        </w:rPr>
      </w:r>
      <w:r/>
    </w:p>
    <w:p>
      <w:pPr>
        <w:pStyle w:val="94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rPr>
          <w:color w:val="000000"/>
          <w:highlight w:val="none"/>
        </w:rPr>
      </w:r>
      <w:r/>
    </w:p>
    <w:p>
      <w:pPr>
        <w:pStyle w:val="94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5.1.2供应商应当配合采购人、采购代理机构做好项目验收工作，及时提供与项目验收相关的生产、技术、服务、数量、质量、安全、合格证明及验收所必须具备的其他材料。</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5.1.3采购人应及时全面准备验收，在验收日期前做好通水、通电、准备验收工具等必要的验收准备工作。</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5.2成立验收小组</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5.2.1采购人应当组织成立验收小组，验收小组负责实施项目验收工作，其成员构成、人员数量以及负责人由采购人确定，验收小组一般由采购人指定的本单位3名</w:t>
      </w:r>
      <w:r>
        <w:rPr>
          <w:rFonts w:hint="eastAsia" w:ascii="宋体" w:hAnsi="宋体" w:cs="宋体"/>
          <w:color w:val="000000"/>
          <w:sz w:val="21"/>
          <w:highlight w:val="none"/>
        </w:rPr>
        <w:t xml:space="preserve">（</w:t>
      </w:r>
      <w:r>
        <w:rPr>
          <w:rFonts w:ascii="宋体" w:hAnsi="宋体" w:cs="宋体"/>
          <w:color w:val="000000"/>
          <w:sz w:val="21"/>
          <w:highlight w:val="none"/>
        </w:rPr>
        <w:t xml:space="preserve">含</w:t>
      </w:r>
      <w:r>
        <w:rPr>
          <w:rFonts w:hint="eastAsia" w:ascii="宋体" w:hAnsi="宋体" w:cs="宋体"/>
          <w:color w:val="000000"/>
          <w:sz w:val="21"/>
          <w:highlight w:val="none"/>
        </w:rPr>
        <w:t xml:space="preserve">）</w:t>
      </w:r>
      <w:r>
        <w:rPr>
          <w:rFonts w:ascii="宋体" w:hAnsi="宋体" w:cs="宋体"/>
          <w:color w:val="000000"/>
          <w:sz w:val="21"/>
          <w:highlight w:val="none"/>
        </w:rPr>
        <w:t xml:space="preserve">以上单数工作人员组成，并确定一名负责人，参与本项目评审的采购人代表不能作为负责人。若经办采购的人员与采购需求人员分属不同部门，二者应当同时参与验收。分期</w:t>
      </w:r>
      <w:r>
        <w:rPr>
          <w:rFonts w:hint="eastAsia" w:ascii="宋体" w:hAnsi="宋体" w:cs="宋体"/>
          <w:color w:val="000000"/>
          <w:sz w:val="21"/>
          <w:highlight w:val="none"/>
        </w:rPr>
        <w:t xml:space="preserve">（</w:t>
      </w:r>
      <w:r>
        <w:rPr>
          <w:rFonts w:ascii="宋体" w:hAnsi="宋体" w:cs="宋体"/>
          <w:color w:val="000000"/>
          <w:sz w:val="21"/>
          <w:highlight w:val="none"/>
        </w:rPr>
        <w:t xml:space="preserve">分段</w:t>
      </w:r>
      <w:r>
        <w:rPr>
          <w:rFonts w:hint="eastAsia" w:ascii="宋体" w:hAnsi="宋体" w:cs="宋体"/>
          <w:color w:val="000000"/>
          <w:sz w:val="21"/>
          <w:highlight w:val="none"/>
        </w:rPr>
        <w:t xml:space="preserve">）</w:t>
      </w:r>
      <w:r>
        <w:rPr>
          <w:rFonts w:ascii="宋体" w:hAnsi="宋体" w:cs="宋体"/>
          <w:color w:val="000000"/>
          <w:sz w:val="21"/>
          <w:highlight w:val="none"/>
        </w:rPr>
        <w:t xml:space="preserve">验收的负责人原则上应当保持一致，负责人不得无故更换。</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采取代建方式进行采购的，结合代建协议内容按照前款5.2.1、5.2.2成立验收小组。日常考核、分段验收小组成员的组成不受5.2.1、5.2.2规定约束，但采购人的工作人员必须参与最终验收。</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5.3参与验收人员</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5.3.1技术复杂或专业性强的政府采购项目，可以邀请有资质的第三方专业机构参加验收并出具专业意见。</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5.3.2对于采购人和使用人分离的采购项目，采购人应当邀请实际使用人参与验收。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5.3.3政府向社会公众提供的公共服务项目，验收时应当邀请服务对象进行公共服务项目满意度评价，评价结果作为履约验收的参考依据。</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5.4验收原则</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政府采购履约验收应当遵循全面完整、客观真实、诚实信用的原则，坚持公开透明、应验必验、验收必严、违约必究。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5.4.1项目验收内容应当具体，形成详细的验收过程性资料，客观反映服务承接完结情况。</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应包括每一项技术和商务要求的履约情况，可以包括但不限于：服务团队的组成、服务对象覆盖面、服务事项满意度、服务承诺实现程度和稳定性等。</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5.4.2项目验收范围应当完整，与采购合同一致，不得省略、遗漏和缺失，也不得擅自扩大范围。</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5.4.3项目验收方式应当符合项目特点，不能明确客观标准、涉及主观判断的，可以通过在采购人、使用人中开展问卷调查等方式予以客观、量化。</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5.4.4项目验收标准应包括所有客观、量化指标，符合采购合同约定，未进行相应约定的，应当符合法律法规、政策要求、国家标准、行业标准，地方标准或企业标准等有关标准。</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5.4.5项目验收意见应当客观真实。验收小组成员意见不一致时，按照少数服从多数的原则作出验收意见。</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5.4.6验收方法主要包括全部查验核对和抽查核对。</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5.5验收工作实施方案</w:t>
      </w:r>
      <w:r>
        <w:rPr>
          <w:color w:val="000000"/>
          <w:highlight w:val="none"/>
        </w:rPr>
      </w:r>
      <w:r/>
    </w:p>
    <w:p>
      <w:pPr>
        <w:pStyle w:val="94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5.5.1验收工作的起止时间：</w:t>
      </w:r>
      <w:r>
        <w:rPr>
          <w:rFonts w:hint="eastAsia" w:ascii="宋体" w:hAnsi="宋体" w:cs="宋体"/>
          <w:color w:val="000000"/>
          <w:spacing w:val="7"/>
          <w:sz w:val="21"/>
          <w:highlight w:val="none"/>
          <w:u w:val="single"/>
        </w:rPr>
        <w:t xml:space="preserve">            </w:t>
      </w:r>
      <w:r>
        <w:rPr>
          <w:color w:val="000000"/>
          <w:highlight w:val="none"/>
        </w:rPr>
      </w:r>
      <w:r/>
    </w:p>
    <w:p>
      <w:pPr>
        <w:pStyle w:val="942"/>
        <w:ind w:firstLine="448"/>
        <w:spacing w:line="40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5.5.2履约验收范围：</w:t>
      </w:r>
      <w:r>
        <w:rPr>
          <w:rFonts w:hint="eastAsia" w:ascii="宋体" w:hAnsi="宋体" w:cs="宋体"/>
          <w:color w:val="000000"/>
          <w:spacing w:val="7"/>
          <w:sz w:val="21"/>
          <w:highlight w:val="none"/>
          <w:u w:val="single"/>
        </w:rPr>
        <w:t xml:space="preserve">            </w:t>
      </w:r>
      <w:r>
        <w:rPr>
          <w:rFonts w:hint="eastAsia"/>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5.5.3履约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内容：服务类项目的验收内容可以包括但不限于：服务质量、服务进度、人员/设备配备情况、行业/安全标准、项目需求、服务承诺、合同履约时间、地点、方式等。</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5.5.4验收的方式：采用分期验收开展履约验收。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5.5.5履约验收组织形式：采购人自行组织验收或根据需要委托采购代理机构协助组织验收。</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5.5.6履约验收标准：</w:t>
      </w:r>
      <w:r>
        <w:rPr>
          <w:rFonts w:ascii="宋体" w:hAnsi="宋体" w:cs="宋体"/>
          <w:color w:val="000000"/>
          <w:spacing w:val="6"/>
          <w:sz w:val="21"/>
          <w:highlight w:val="none"/>
        </w:rPr>
        <w:t xml:space="preserve">服务验收标准适用标准为：</w:t>
      </w:r>
      <w:r>
        <w:rPr>
          <w:color w:val="000000"/>
          <w:highlight w:val="none"/>
        </w:rPr>
      </w:r>
      <w:r/>
    </w:p>
    <w:p>
      <w:pPr>
        <w:pStyle w:val="942"/>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pacing w:val="6"/>
          <w:sz w:val="21"/>
          <w:highlight w:val="none"/>
        </w:rPr>
        <w:t xml:space="preserve">法律法规</w:t>
      </w:r>
      <w:r>
        <w:rPr>
          <w:rFonts w:ascii="宋体" w:hAnsi="宋体" w:cs="宋体"/>
          <w:color w:val="000000"/>
          <w:spacing w:val="6"/>
          <w:sz w:val="21"/>
          <w:highlight w:val="none"/>
        </w:rPr>
        <w:t xml:space="preserve">规定的要求；</w:t>
      </w:r>
      <w:r>
        <w:rPr>
          <w:color w:val="000000"/>
          <w:highlight w:val="none"/>
        </w:rPr>
      </w:r>
      <w:r/>
    </w:p>
    <w:p>
      <w:pPr>
        <w:pStyle w:val="942"/>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②</w:t>
      </w:r>
      <w:r>
        <w:rPr>
          <w:rFonts w:hint="eastAsia" w:ascii="宋体" w:hAnsi="宋体" w:cs="宋体"/>
          <w:color w:val="000000"/>
          <w:spacing w:val="6"/>
          <w:sz w:val="21"/>
          <w:highlight w:val="none"/>
          <w:lang w:eastAsia="zh-CN"/>
        </w:rPr>
        <w:t xml:space="preserve">招标文件</w:t>
      </w:r>
      <w:r>
        <w:rPr>
          <w:rFonts w:ascii="宋体" w:hAnsi="宋体" w:cs="宋体"/>
          <w:color w:val="000000"/>
          <w:spacing w:val="6"/>
          <w:sz w:val="21"/>
          <w:highlight w:val="none"/>
        </w:rPr>
        <w:t xml:space="preserve">所列的各项要求、采购合同、供应商在投标（响应）文件中承诺的质量技术指标。</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5.6验收记录</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5.6.1验收小组应当要求参与验收的供应商、专业机构、专家和服务对象等出具书面意见，作为验收书的重要组成部分。</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、投标</w:t>
      </w:r>
      <w:r>
        <w:rPr>
          <w:rFonts w:hint="eastAsia" w:ascii="宋体" w:hAnsi="宋体" w:cs="宋体"/>
          <w:color w:val="000000"/>
          <w:sz w:val="21"/>
          <w:highlight w:val="none"/>
        </w:rPr>
        <w:t xml:space="preserve">（</w:t>
      </w:r>
      <w:r>
        <w:rPr>
          <w:rFonts w:ascii="宋体" w:hAnsi="宋体" w:cs="宋体"/>
          <w:color w:val="000000"/>
          <w:sz w:val="21"/>
          <w:highlight w:val="none"/>
        </w:rPr>
        <w:t xml:space="preserve">响应</w:t>
      </w:r>
      <w:r>
        <w:rPr>
          <w:rFonts w:hint="eastAsia" w:ascii="宋体" w:hAnsi="宋体" w:cs="宋体"/>
          <w:color w:val="000000"/>
          <w:sz w:val="21"/>
          <w:highlight w:val="none"/>
        </w:rPr>
        <w:t xml:space="preserve">）</w:t>
      </w:r>
      <w:r>
        <w:rPr>
          <w:rFonts w:ascii="宋体" w:hAnsi="宋体" w:cs="宋体"/>
          <w:color w:val="000000"/>
          <w:sz w:val="21"/>
          <w:highlight w:val="none"/>
        </w:rPr>
        <w:t xml:space="preserve">文件、政府采购合同等逐一进行检验、核实、评估等工作，使用音视频、对现场情况描述且签字等方式留存证明材料，由供应商确认，作为履约验收的重要凭据。</w:t>
      </w:r>
      <w:r>
        <w:rPr>
          <w:color w:val="000000"/>
          <w:highlight w:val="none"/>
        </w:rPr>
      </w:r>
      <w:r/>
    </w:p>
    <w:p>
      <w:pPr>
        <w:pStyle w:val="94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94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5.7验收结果</w:t>
      </w:r>
      <w:r>
        <w:rPr>
          <w:color w:val="000000"/>
          <w:highlight w:val="none"/>
        </w:rPr>
      </w:r>
      <w:r/>
    </w:p>
    <w:p>
      <w:pPr>
        <w:pStyle w:val="94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5.7.1采购人应当对验收小组的验收意见进行确认并盖章。确认验收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942"/>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5.7.2在验收中发现供应商未按照合同履约的，具备限期整改条件的，采购人应当书面要求供应商限期整改，</w:t>
      </w:r>
      <w:r>
        <w:rPr>
          <w:rFonts w:ascii="宋体" w:hAnsi="宋体" w:cs="宋体"/>
          <w:color w:val="000000"/>
          <w:spacing w:val="10"/>
          <w:sz w:val="21"/>
          <w:highlight w:val="none"/>
        </w:rPr>
        <w:t xml:space="preserve">整改期满后重新验收整改事项。不具备整改条件或供应商未按要求整改的，采</w:t>
      </w:r>
      <w:r>
        <w:rPr>
          <w:rFonts w:ascii="宋体" w:hAnsi="宋体" w:cs="宋体"/>
          <w:color w:val="000000"/>
          <w:spacing w:val="9"/>
          <w:sz w:val="21"/>
          <w:highlight w:val="none"/>
        </w:rPr>
        <w:t xml:space="preserve">购人应当依法追究供应商的</w:t>
      </w:r>
      <w:r>
        <w:rPr>
          <w:rFonts w:ascii="宋体" w:hAnsi="宋体" w:cs="宋体"/>
          <w:color w:val="000000"/>
          <w:spacing w:val="10"/>
          <w:sz w:val="21"/>
          <w:highlight w:val="none"/>
        </w:rPr>
        <w:t xml:space="preserve">违约责任并根据生效的裁判文书支付资金。供应商不认可验收意见的，按照采</w:t>
      </w:r>
      <w:r>
        <w:rPr>
          <w:rFonts w:ascii="宋体" w:hAnsi="宋体" w:cs="宋体"/>
          <w:color w:val="000000"/>
          <w:spacing w:val="9"/>
          <w:sz w:val="21"/>
          <w:highlight w:val="none"/>
        </w:rPr>
        <w:t xml:space="preserve">购合同约定的方式解决；合同中约定的方式未能解决的，按照《中华人民共和国民法典》等法律法规规定处理。</w:t>
      </w:r>
      <w:r>
        <w:rPr>
          <w:color w:val="000000"/>
          <w:highlight w:val="none"/>
        </w:rPr>
      </w:r>
      <w:r/>
    </w:p>
    <w:p>
      <w:pPr>
        <w:pStyle w:val="942"/>
        <w:ind w:firstLine="45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9"/>
          <w:sz w:val="21"/>
          <w:highlight w:val="none"/>
        </w:rPr>
        <w:t xml:space="preserve">5.7.3项目验收结果与政府采购合同约定内容不一致</w:t>
      </w:r>
      <w:r>
        <w:rPr>
          <w:rFonts w:ascii="宋体" w:hAnsi="宋体" w:cs="宋体"/>
          <w:color w:val="000000"/>
          <w:spacing w:val="8"/>
          <w:sz w:val="21"/>
          <w:highlight w:val="none"/>
        </w:rPr>
        <w:t xml:space="preserve">的，在未增加合同金额的情况下，供应商所提供的货物、</w:t>
      </w:r>
      <w:r>
        <w:rPr>
          <w:rFonts w:ascii="宋体" w:hAnsi="宋体" w:cs="宋体"/>
          <w:color w:val="000000"/>
          <w:spacing w:val="10"/>
          <w:sz w:val="21"/>
          <w:highlight w:val="none"/>
        </w:rPr>
        <w:t xml:space="preserve">工程和服务比政府采购合同约定内容提高了使用功能和标准，或者属于技术更</w:t>
      </w:r>
      <w:r>
        <w:rPr>
          <w:rFonts w:ascii="宋体" w:hAnsi="宋体" w:cs="宋体"/>
          <w:color w:val="000000"/>
          <w:spacing w:val="9"/>
          <w:sz w:val="21"/>
          <w:highlight w:val="none"/>
        </w:rPr>
        <w:t xml:space="preserve">新换代产品，但在不增加产</w:t>
      </w:r>
      <w:r>
        <w:rPr>
          <w:rFonts w:ascii="宋体" w:hAnsi="宋体" w:cs="宋体"/>
          <w:color w:val="000000"/>
          <w:spacing w:val="10"/>
          <w:sz w:val="21"/>
          <w:highlight w:val="none"/>
        </w:rPr>
        <w:t xml:space="preserve">品的全生命周期成本，且不影响、不降低整个项目的运行质量和功能，采购人</w:t>
      </w:r>
      <w:r>
        <w:rPr>
          <w:rFonts w:ascii="宋体" w:hAnsi="宋体" w:cs="宋体"/>
          <w:color w:val="000000"/>
          <w:spacing w:val="9"/>
          <w:sz w:val="21"/>
          <w:highlight w:val="none"/>
        </w:rPr>
        <w:t xml:space="preserve">可按照</w:t>
      </w:r>
      <w:r>
        <w:rPr>
          <w:rFonts w:hint="eastAsia" w:ascii="宋体" w:hAnsi="宋体" w:cs="宋体"/>
          <w:color w:val="000000"/>
          <w:spacing w:val="9"/>
          <w:sz w:val="21"/>
          <w:highlight w:val="none"/>
          <w:lang w:eastAsia="zh-CN"/>
        </w:rPr>
        <w:t xml:space="preserve">招标文件</w:t>
      </w:r>
      <w:r>
        <w:rPr>
          <w:rFonts w:ascii="宋体" w:hAnsi="宋体" w:cs="宋体"/>
          <w:color w:val="000000"/>
          <w:spacing w:val="9"/>
          <w:sz w:val="21"/>
          <w:highlight w:val="none"/>
        </w:rPr>
        <w:t xml:space="preserve">组织专家论证，如论证通过后视同验收通过，并在验收意见中注明。</w:t>
      </w:r>
      <w:r>
        <w:rPr>
          <w:color w:val="000000"/>
          <w:highlight w:val="none"/>
        </w:rPr>
      </w:r>
      <w:r/>
    </w:p>
    <w:p>
      <w:pPr>
        <w:pStyle w:val="942"/>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5.7.4</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color w:val="000000"/>
          <w:highlight w:val="none"/>
        </w:rPr>
      </w:r>
      <w:r/>
    </w:p>
    <w:p>
      <w:pPr>
        <w:pStyle w:val="942"/>
        <w:ind w:firstLine="46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lang w:eastAsia="zh-CN"/>
        </w:rPr>
        <w:t xml:space="preserve">招标文件</w:t>
      </w:r>
      <w:r>
        <w:rPr>
          <w:rFonts w:ascii="宋体" w:hAnsi="宋体" w:cs="宋体"/>
          <w:color w:val="000000"/>
          <w:spacing w:val="8"/>
          <w:sz w:val="21"/>
          <w:highlight w:val="none"/>
        </w:rPr>
        <w:t xml:space="preserve">予以相应扣减。</w:t>
      </w:r>
      <w:r>
        <w:rPr>
          <w:color w:val="000000"/>
          <w:highlight w:val="none"/>
        </w:rPr>
      </w:r>
      <w:r/>
    </w:p>
    <w:p>
      <w:pPr>
        <w:pStyle w:val="942"/>
        <w:ind w:firstLine="45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5.8验收资料归档</w:t>
      </w:r>
      <w:r>
        <w:rPr>
          <w:color w:val="000000"/>
          <w:highlight w:val="none"/>
        </w:rPr>
      </w:r>
      <w:r/>
    </w:p>
    <w:p>
      <w:pPr>
        <w:pStyle w:val="942"/>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9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六、附则</w:t>
      </w:r>
      <w:r>
        <w:rPr>
          <w:color w:val="000000"/>
          <w:highlight w:val="none"/>
        </w:rPr>
      </w:r>
      <w:r/>
    </w:p>
    <w:p>
      <w:pPr>
        <w:pStyle w:val="94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费用承担（如涉及）：</w:t>
      </w:r>
      <w:r>
        <w:rPr>
          <w:color w:val="000000"/>
          <w:highlight w:val="none"/>
        </w:rPr>
      </w:r>
      <w:r/>
    </w:p>
    <w:p>
      <w:pPr>
        <w:pStyle w:val="94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检测（检验）费：合同有约定从约定；无约定，由提出委托的一方承担。</w:t>
      </w:r>
      <w:r>
        <w:rPr>
          <w:color w:val="000000"/>
          <w:highlight w:val="none"/>
        </w:rPr>
      </w:r>
      <w:r/>
    </w:p>
    <w:p>
      <w:pPr>
        <w:pStyle w:val="942"/>
        <w:ind w:left="0" w:right="0" w:firstLine="448"/>
        <w:spacing w:before="0" w:after="0"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外聘专业技术人员费用：合同有约定从约定；无约定，由采购人承担，标准可参照江苏省政府采购专家评审费，采购人单位指定参加履约验收的工作人员不得获取劳务报酬</w:t>
      </w:r>
      <w:r>
        <w:rPr>
          <w:rFonts w:ascii="宋体" w:hAnsi="宋体" w:eastAsia="宋体" w:cs="宋体"/>
          <w:color w:val="000000"/>
          <w:spacing w:val="7"/>
          <w:sz w:val="21"/>
          <w:highlight w:val="none"/>
        </w:rPr>
        <w:t xml:space="preserve">。</w:t>
      </w:r>
      <w:r>
        <w:rPr>
          <w:color w:val="000000"/>
          <w:highlight w:val="none"/>
        </w:rPr>
      </w:r>
      <w:r/>
    </w:p>
    <w:p>
      <w:pPr>
        <w:pStyle w:val="942"/>
        <w:ind w:left="0" w:right="0" w:firstLine="0"/>
        <w:spacing w:before="0" w:after="0"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ascii="宋体" w:hAnsi="宋体" w:eastAsia="宋体" w:cs="宋体"/>
          <w:b/>
          <w:color w:val="000000"/>
          <w:spacing w:val="8"/>
          <w:sz w:val="21"/>
          <w:highlight w:val="none"/>
        </w:rPr>
        <w:t xml:space="preserve">表1：</w:t>
      </w:r>
      <w:r>
        <w:rPr>
          <w:color w:val="000000"/>
          <w:highlight w:val="none"/>
        </w:rPr>
      </w:r>
      <w:r/>
    </w:p>
    <w:p>
      <w:pPr>
        <w:pStyle w:val="942"/>
        <w:ind w:left="1410" w:right="0" w:firstLine="0"/>
        <w:spacing w:before="231"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942"/>
        <w:ind w:left="85" w:right="0" w:firstLine="0"/>
        <w:spacing w:before="216"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3"/>
          <w:highlight w:val="none"/>
        </w:rPr>
        <w:t xml:space="preserve">供应商：</w:t>
      </w:r>
      <w:r>
        <w:rPr>
          <w:color w:val="000000"/>
          <w:highlight w:val="none"/>
        </w:rPr>
      </w:r>
      <w:r/>
    </w:p>
    <w:p>
      <w:pPr>
        <w:pStyle w:val="942"/>
        <w:ind w:left="0" w:right="0" w:firstLine="0"/>
        <w:spacing w:before="0" w:after="0" w:line="4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bl>
      <w:tblPr>
        <w:tblStyle w:val="9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788"/>
        <w:gridCol w:w="2109"/>
        <w:gridCol w:w="2387"/>
      </w:tblGrid>
      <w:tr>
        <w:trPr>
          <w:trHeight w:val="562"/>
        </w:trPr>
        <w:tc>
          <w:tcPr>
            <w:tcMar>
              <w:left w:w="0" w:type="dxa"/>
              <w:top w:w="0" w:type="dxa"/>
              <w:right w:w="0" w:type="dxa"/>
              <w:bottom w:w="0" w:type="dxa"/>
            </w:tcMar>
            <w:tcW w:w="2594" w:type="dxa"/>
            <w:vAlign w:val="top"/>
            <w:textDirection w:val="lrTb"/>
            <w:noWrap w:val="false"/>
          </w:tcPr>
          <w:p>
            <w:pPr>
              <w:pStyle w:val="942"/>
              <w:ind w:left="96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942"/>
              <w:ind w:left="84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942"/>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942"/>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94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942"/>
              <w:ind w:left="607"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61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942"/>
              <w:ind w:left="841"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94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942"/>
              <w:ind w:left="607"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61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942"/>
              <w:ind w:left="960"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94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942"/>
              <w:ind w:left="605"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612"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9273" w:type="dxa"/>
            <w:vAlign w:val="top"/>
            <w:textDirection w:val="lrTb"/>
            <w:noWrap w:val="false"/>
          </w:tcPr>
          <w:p>
            <w:pPr>
              <w:pStyle w:val="942"/>
              <w:ind w:left="3353" w:right="0" w:firstLine="0"/>
              <w:spacing w:before="25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9273" w:type="dxa"/>
            <w:vAlign w:val="top"/>
            <w:textDirection w:val="lrTb"/>
            <w:noWrap w:val="false"/>
          </w:tcPr>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942"/>
              <w:ind w:left="5311"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单位公章</w:t>
            </w:r>
            <w:r>
              <w:rPr>
                <w:color w:val="000000"/>
                <w:highlight w:val="none"/>
              </w:rPr>
            </w:r>
            <w:r/>
          </w:p>
          <w:p>
            <w:pPr>
              <w:pStyle w:val="942"/>
              <w:ind w:left="0" w:right="0" w:firstLine="0"/>
              <w:spacing w:before="240" w:after="240" w:line="7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42"/>
              <w:ind w:left="5128"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年</w:t>
            </w:r>
            <w:r>
              <w:rPr>
                <w:rFonts w:ascii="宋体" w:hAnsi="宋体" w:eastAsia="宋体" w:cs="宋体"/>
                <w:color w:val="000000"/>
                <w:spacing w:val="18"/>
                <w:sz w:val="23"/>
                <w:highlight w:val="none"/>
              </w:rPr>
              <w:t xml:space="preserve">  </w:t>
            </w:r>
            <w:r>
              <w:rPr>
                <w:rFonts w:ascii="宋体" w:hAnsi="宋体" w:eastAsia="宋体" w:cs="宋体"/>
                <w:color w:val="000000"/>
                <w:spacing w:val="-3"/>
                <w:sz w:val="23"/>
                <w:highlight w:val="none"/>
              </w:rPr>
              <w:t xml:space="preserve">月</w:t>
            </w:r>
            <w:r>
              <w:rPr>
                <w:rFonts w:ascii="宋体" w:hAnsi="宋体" w:eastAsia="宋体" w:cs="宋体"/>
                <w:color w:val="000000"/>
                <w:spacing w:val="12"/>
                <w:sz w:val="23"/>
                <w:highlight w:val="none"/>
              </w:rPr>
              <w:t xml:space="preserve">   </w:t>
            </w:r>
            <w:r>
              <w:rPr>
                <w:rFonts w:ascii="宋体" w:hAnsi="宋体" w:eastAsia="宋体" w:cs="宋体"/>
                <w:color w:val="000000"/>
                <w:spacing w:val="-3"/>
                <w:sz w:val="23"/>
                <w:highlight w:val="none"/>
              </w:rPr>
              <w:t xml:space="preserve">日</w:t>
            </w:r>
            <w:r>
              <w:rPr>
                <w:color w:val="000000"/>
                <w:highlight w:val="none"/>
              </w:rPr>
            </w:r>
            <w:r/>
          </w:p>
        </w:tc>
      </w:tr>
    </w:tbl>
    <w:p>
      <w:pPr>
        <w:pStyle w:val="942"/>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327" w:right="1519" w:bottom="1327" w:left="1519" w:header="709" w:footer="709" w:gutter="0"/>
          <w:cols w:num="1" w:sep="0" w:space="1701" w:equalWidth="1"/>
          <w:docGrid w:linePitch="360"/>
        </w:sectPr>
      </w:pPr>
      <w:r>
        <w:rPr>
          <w:color w:val="000000"/>
          <w:highlight w:val="none"/>
        </w:rPr>
      </w:r>
      <w:r/>
    </w:p>
    <w:p>
      <w:pPr>
        <w:pStyle w:val="942"/>
        <w:ind w:left="0" w:right="0" w:firstLine="0"/>
        <w:spacing w:before="0" w:after="0"/>
        <w:rPr>
          <w:rFonts w:hint="eastAsia" w:ascii="宋体" w:hAnsi="宋体" w:eastAsia="黑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highlight w:val="none"/>
        </w:rPr>
        <w:t xml:space="preserve">表2： </w:t>
      </w:r>
      <w:r>
        <w:rPr>
          <w:rFonts w:hint="eastAsia" w:ascii="宋体" w:hAnsi="宋体" w:eastAsia="宋体" w:cs="宋体"/>
          <w:b/>
          <w:color w:val="000000"/>
          <w:spacing w:val="19"/>
          <w:sz w:val="21"/>
          <w:highlight w:val="none"/>
          <w:lang w:eastAsia="zh-CN"/>
        </w:rPr>
        <w:t xml:space="preserve">（</w:t>
      </w:r>
      <w:r>
        <w:rPr>
          <w:rFonts w:hint="eastAsia" w:ascii="宋体" w:hAnsi="宋体" w:eastAsia="宋体" w:cs="宋体"/>
          <w:b/>
          <w:color w:val="000000"/>
          <w:spacing w:val="19"/>
          <w:sz w:val="21"/>
          <w:highlight w:val="none"/>
          <w:lang w:val="en-US" w:eastAsia="zh-CN"/>
        </w:rPr>
        <w:t xml:space="preserve">格式任选其一</w:t>
      </w:r>
      <w:r>
        <w:rPr>
          <w:rFonts w:hint="eastAsia" w:ascii="宋体" w:hAnsi="宋体" w:eastAsia="宋体" w:cs="宋体"/>
          <w:b/>
          <w:color w:val="000000"/>
          <w:spacing w:val="19"/>
          <w:sz w:val="21"/>
          <w:highlight w:val="none"/>
          <w:lang w:eastAsia="zh-CN"/>
        </w:rPr>
        <w:t xml:space="preserve">）</w:t>
      </w:r>
      <w:r>
        <w:rPr>
          <w:rFonts w:hint="eastAsia" w:ascii="宋体" w:hAnsi="宋体" w:eastAsia="黑体" w:cs="宋体"/>
          <w:color w:val="000000"/>
          <w:sz w:val="21"/>
          <w:szCs w:val="21"/>
          <w:highlight w:val="none"/>
          <w:lang w:eastAsia="zh-CN"/>
        </w:rPr>
      </w:r>
      <w:r/>
    </w:p>
    <w:p>
      <w:pPr>
        <w:pStyle w:val="942"/>
        <w:ind w:left="0" w:right="0" w:firstLine="0"/>
        <w:jc w:val="center"/>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9"/>
          <w:sz w:val="36"/>
          <w:highlight w:val="none"/>
        </w:rPr>
        <w:t xml:space="preserve">政府采购履约验收书参考样本</w:t>
      </w:r>
      <w:r>
        <w:rPr>
          <w:rFonts w:hint="eastAsia" w:ascii="黑体" w:hAnsi="黑体" w:eastAsia="黑体" w:cs="黑体"/>
          <w:color w:val="000000"/>
          <w:spacing w:val="19"/>
          <w:sz w:val="36"/>
          <w:highlight w:val="none"/>
          <w:lang w:eastAsia="zh-CN"/>
        </w:rPr>
        <w:t xml:space="preserve">（</w:t>
      </w:r>
      <w:r>
        <w:rPr>
          <w:rFonts w:ascii="黑体" w:hAnsi="黑体" w:eastAsia="黑体" w:cs="黑体"/>
          <w:color w:val="000000"/>
          <w:spacing w:val="19"/>
          <w:sz w:val="36"/>
          <w:highlight w:val="none"/>
        </w:rPr>
        <w:t xml:space="preserve">服务类</w:t>
      </w:r>
      <w:r>
        <w:rPr>
          <w:rFonts w:hint="eastAsia" w:ascii="黑体" w:hAnsi="黑体" w:eastAsia="黑体" w:cs="黑体"/>
          <w:color w:val="000000"/>
          <w:spacing w:val="19"/>
          <w:sz w:val="36"/>
          <w:highlight w:val="none"/>
          <w:lang w:eastAsia="zh-CN"/>
        </w:rPr>
        <w:t xml:space="preserve">）</w:t>
      </w:r>
      <w:r>
        <w:rPr>
          <w:color w:val="000000"/>
          <w:highlight w:val="none"/>
        </w:rPr>
      </w:r>
      <w:r/>
    </w:p>
    <w:tbl>
      <w:tblPr>
        <w:tblStyle w:val="998"/>
        <w:tblW w:w="4891" w:type="pct"/>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661"/>
        <w:gridCol w:w="1675"/>
        <w:gridCol w:w="1572"/>
        <w:gridCol w:w="1400"/>
        <w:gridCol w:w="823"/>
        <w:gridCol w:w="1509"/>
        <w:gridCol w:w="2056"/>
        <w:gridCol w:w="2642"/>
      </w:tblGrid>
      <w:tr>
        <w:trPr/>
        <w:tc>
          <w:tcPr>
            <w:tcMar>
              <w:left w:w="0" w:type="dxa"/>
              <w:top w:w="0" w:type="dxa"/>
              <w:right w:w="0" w:type="dxa"/>
              <w:bottom w:w="0" w:type="dxa"/>
            </w:tcMar>
            <w:tcW w:w="92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采购人</w:t>
            </w:r>
            <w:r>
              <w:rPr>
                <w:color w:val="000000"/>
                <w:highlight w:val="none"/>
              </w:rPr>
            </w:r>
            <w:r/>
          </w:p>
        </w:tc>
        <w:tc>
          <w:tcPr>
            <w:tcMar>
              <w:left w:w="0" w:type="dxa"/>
              <w:top w:w="0" w:type="dxa"/>
              <w:right w:w="0" w:type="dxa"/>
              <w:bottom w:w="0" w:type="dxa"/>
            </w:tcMar>
            <w:tcW w:w="584"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项目名称</w:t>
            </w:r>
            <w:r>
              <w:rPr>
                <w:color w:val="000000"/>
                <w:highlight w:val="none"/>
              </w:rPr>
            </w:r>
            <w:r/>
          </w:p>
        </w:tc>
        <w:tc>
          <w:tcPr>
            <w:gridSpan w:val="2"/>
            <w:tcMar>
              <w:left w:w="0" w:type="dxa"/>
              <w:top w:w="0" w:type="dxa"/>
              <w:right w:w="0" w:type="dxa"/>
              <w:bottom w:w="0" w:type="dxa"/>
            </w:tcMar>
            <w:tcW w:w="2223"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3565"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合同名称</w:t>
            </w:r>
            <w:r>
              <w:rPr>
                <w:color w:val="000000"/>
                <w:highlight w:val="none"/>
              </w:rPr>
            </w:r>
            <w:r/>
          </w:p>
        </w:tc>
        <w:tc>
          <w:tcPr>
            <w:tcMar>
              <w:left w:w="0" w:type="dxa"/>
              <w:top w:w="0" w:type="dxa"/>
              <w:right w:w="0" w:type="dxa"/>
              <w:bottom w:w="0" w:type="dxa"/>
            </w:tcMar>
            <w:tcW w:w="919"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供应商</w:t>
            </w:r>
            <w:r>
              <w:rPr>
                <w:color w:val="000000"/>
                <w:highlight w:val="none"/>
              </w:rPr>
            </w:r>
            <w:r/>
          </w:p>
        </w:tc>
        <w:tc>
          <w:tcPr>
            <w:tcMar>
              <w:left w:w="0" w:type="dxa"/>
              <w:top w:w="0" w:type="dxa"/>
              <w:right w:w="0" w:type="dxa"/>
              <w:bottom w:w="0" w:type="dxa"/>
            </w:tcMar>
            <w:tcW w:w="584"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项目及合同编号</w:t>
            </w:r>
            <w:r>
              <w:rPr>
                <w:color w:val="000000"/>
                <w:highlight w:val="none"/>
              </w:rPr>
            </w:r>
            <w:r/>
          </w:p>
        </w:tc>
        <w:tc>
          <w:tcPr>
            <w:gridSpan w:val="2"/>
            <w:tcMar>
              <w:left w:w="0" w:type="dxa"/>
              <w:top w:w="0" w:type="dxa"/>
              <w:right w:w="0" w:type="dxa"/>
              <w:bottom w:w="0" w:type="dxa"/>
            </w:tcMar>
            <w:tcW w:w="2223"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3565"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合同金额</w:t>
            </w:r>
            <w:r>
              <w:rPr>
                <w:color w:val="000000"/>
                <w:highlight w:val="none"/>
              </w:rPr>
            </w:r>
            <w:r/>
          </w:p>
        </w:tc>
        <w:tc>
          <w:tcPr>
            <w:tcMar>
              <w:left w:w="0" w:type="dxa"/>
              <w:top w:w="0" w:type="dxa"/>
              <w:right w:w="0" w:type="dxa"/>
              <w:bottom w:w="0" w:type="dxa"/>
            </w:tcMar>
            <w:tcW w:w="919"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分期（段）验收</w:t>
            </w:r>
            <w:r>
              <w:rPr>
                <w:color w:val="000000"/>
                <w:highlight w:val="none"/>
              </w:rPr>
            </w:r>
            <w:r/>
          </w:p>
        </w:tc>
        <w:tc>
          <w:tcPr>
            <w:tcMar>
              <w:left w:w="0" w:type="dxa"/>
              <w:top w:w="0" w:type="dxa"/>
              <w:right w:w="0" w:type="dxa"/>
              <w:bottom w:w="0" w:type="dxa"/>
            </w:tcMar>
            <w:tcW w:w="584" w:type="dxa"/>
            <w:vAlign w:val="top"/>
            <w:textDirection w:val="lrTb"/>
            <w:noWrap w:val="false"/>
          </w:tcPr>
          <w:p>
            <w:pPr>
              <w:pStyle w:val="94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18"/>
                <w:highlight w:val="none"/>
              </w:rPr>
              <w:t xml:space="preserve">是□</w:t>
            </w:r>
            <w:r>
              <w:rPr>
                <w:rFonts w:ascii="宋体" w:hAnsi="宋体" w:eastAsia="宋体" w:cs="宋体"/>
                <w:color w:val="000000"/>
                <w:spacing w:val="4"/>
                <w:sz w:val="18"/>
                <w:highlight w:val="none"/>
              </w:rPr>
              <w:t xml:space="preserve">   </w:t>
            </w:r>
            <w:r>
              <w:rPr>
                <w:rFonts w:ascii="宋体" w:hAnsi="宋体" w:eastAsia="宋体" w:cs="宋体"/>
                <w:color w:val="000000"/>
                <w:spacing w:val="-6"/>
                <w:sz w:val="18"/>
                <w:highlight w:val="none"/>
              </w:rPr>
              <w:t xml:space="preserve">否□</w:t>
            </w:r>
            <w:r>
              <w:rPr>
                <w:color w:val="000000"/>
                <w:highlight w:val="none"/>
              </w:rPr>
            </w:r>
            <w:r/>
          </w:p>
        </w:tc>
        <w:tc>
          <w:tcPr>
            <w:tcMar>
              <w:left w:w="0" w:type="dxa"/>
              <w:top w:w="0" w:type="dxa"/>
              <w:right w:w="0" w:type="dxa"/>
              <w:bottom w:w="0" w:type="dxa"/>
            </w:tcMar>
            <w:tcW w:w="548" w:type="dxa"/>
            <w:vAlign w:val="top"/>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分期（段）情况</w:t>
            </w:r>
            <w:r>
              <w:rPr>
                <w:color w:val="000000"/>
                <w:highlight w:val="none"/>
              </w:rPr>
            </w:r>
            <w:r/>
          </w:p>
        </w:tc>
        <w:tc>
          <w:tcPr>
            <w:gridSpan w:val="5"/>
            <w:tcMar>
              <w:left w:w="0" w:type="dxa"/>
              <w:top w:w="0" w:type="dxa"/>
              <w:right w:w="0" w:type="dxa"/>
              <w:bottom w:w="0" w:type="dxa"/>
            </w:tcMar>
            <w:tcW w:w="8430" w:type="dxa"/>
            <w:vAlign w:val="top"/>
            <w:textDirection w:val="lrTb"/>
            <w:noWrap w:val="false"/>
          </w:tcPr>
          <w:p>
            <w:pPr>
              <w:pStyle w:val="94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共分   期（段</w:t>
            </w:r>
            <w:r>
              <w:rPr>
                <w:rFonts w:ascii="宋体" w:hAnsi="宋体" w:eastAsia="宋体" w:cs="宋体"/>
                <w:color w:val="000000"/>
                <w:spacing w:val="6"/>
                <w:sz w:val="18"/>
                <w:highlight w:val="none"/>
              </w:rPr>
              <w:t xml:space="preserve">），</w:t>
            </w:r>
            <w:r>
              <w:rPr>
                <w:rFonts w:ascii="宋体" w:hAnsi="宋体" w:eastAsia="宋体" w:cs="宋体"/>
                <w:color w:val="000000"/>
                <w:spacing w:val="-1"/>
                <w:sz w:val="18"/>
                <w:highlight w:val="none"/>
              </w:rPr>
              <w:t xml:space="preserve">此为第   期（段）验收</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验收时间</w:t>
            </w:r>
            <w:r>
              <w:rPr>
                <w:color w:val="000000"/>
                <w:highlight w:val="none"/>
              </w:rPr>
            </w:r>
            <w:r/>
          </w:p>
        </w:tc>
        <w:tc>
          <w:tcPr>
            <w:tcMar>
              <w:left w:w="0" w:type="dxa"/>
              <w:top w:w="0" w:type="dxa"/>
              <w:right w:w="0" w:type="dxa"/>
              <w:bottom w:w="0" w:type="dxa"/>
            </w:tcMar>
            <w:tcW w:w="584"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验收地点</w:t>
            </w:r>
            <w:r>
              <w:rPr>
                <w:color w:val="000000"/>
                <w:highlight w:val="none"/>
              </w:rPr>
            </w:r>
            <w:r/>
          </w:p>
        </w:tc>
        <w:tc>
          <w:tcPr>
            <w:gridSpan w:val="2"/>
            <w:tcMar>
              <w:left w:w="0" w:type="dxa"/>
              <w:top w:w="0" w:type="dxa"/>
              <w:right w:w="0" w:type="dxa"/>
              <w:bottom w:w="0" w:type="dxa"/>
            </w:tcMar>
            <w:tcW w:w="2223"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3565"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验收组织形式</w:t>
            </w:r>
            <w:r>
              <w:rPr>
                <w:color w:val="000000"/>
                <w:highlight w:val="none"/>
              </w:rPr>
            </w:r>
            <w:r/>
          </w:p>
        </w:tc>
        <w:tc>
          <w:tcPr>
            <w:tcMar>
              <w:left w:w="0" w:type="dxa"/>
              <w:top w:w="0" w:type="dxa"/>
              <w:right w:w="0" w:type="dxa"/>
              <w:bottom w:w="0" w:type="dxa"/>
            </w:tcMar>
            <w:tcW w:w="919" w:type="dxa"/>
            <w:vAlign w:val="top"/>
            <w:textDirection w:val="lrTb"/>
            <w:noWrap w:val="false"/>
          </w:tcPr>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18"/>
                <w:highlight w:val="none"/>
                <w:lang w:eastAsia="zh-CN"/>
              </w:rPr>
              <w:t xml:space="preserve">□</w:t>
            </w:r>
            <w:r>
              <w:rPr>
                <w:rFonts w:ascii="宋体" w:hAnsi="宋体" w:eastAsia="宋体" w:cs="宋体"/>
                <w:color w:val="000000"/>
                <w:spacing w:val="-4"/>
                <w:sz w:val="18"/>
                <w:highlight w:val="none"/>
              </w:rPr>
              <w:t xml:space="preserve">自行简易验收</w:t>
            </w:r>
            <w:r>
              <w:rPr>
                <w:color w:val="000000"/>
                <w:highlight w:val="none"/>
              </w:rPr>
            </w:r>
            <w:r/>
          </w:p>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highlight w:val="none"/>
              </w:rPr>
              <w:t xml:space="preserve">□验收小组验收</w:t>
            </w:r>
            <w:r>
              <w:rPr>
                <w:color w:val="000000"/>
                <w:highlight w:val="none"/>
              </w:rPr>
            </w:r>
            <w:r/>
          </w:p>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□采购代理机构验收</w:t>
            </w:r>
            <w:r>
              <w:rPr>
                <w:color w:val="000000"/>
                <w:highlight w:val="none"/>
              </w:rPr>
            </w:r>
            <w:r/>
          </w:p>
        </w:tc>
      </w:tr>
      <w:tr>
        <w:trPr/>
        <w:tc>
          <w:tcPr>
            <w:tcMar>
              <w:left w:w="0" w:type="dxa"/>
              <w:top w:w="0" w:type="dxa"/>
              <w:right w:w="0" w:type="dxa"/>
              <w:bottom w:w="0" w:type="dxa"/>
            </w:tcMar>
            <w:tcW w:w="928" w:type="dxa"/>
            <w:vAlign w:val="center"/>
            <w:vMerge w:val="restart"/>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验收内容</w:t>
            </w:r>
            <w:r>
              <w:rPr>
                <w:color w:val="000000"/>
                <w:highlight w:val="none"/>
              </w:rPr>
            </w:r>
            <w:r/>
          </w:p>
        </w:tc>
        <w:tc>
          <w:tcPr>
            <w:tcMar>
              <w:left w:w="0" w:type="dxa"/>
              <w:top w:w="0" w:type="dxa"/>
              <w:right w:w="0" w:type="dxa"/>
              <w:bottom w:w="0" w:type="dxa"/>
            </w:tcMar>
            <w:tcW w:w="584"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服务质量</w:t>
            </w:r>
            <w:r>
              <w:rPr>
                <w:color w:val="000000"/>
                <w:highlight w:val="none"/>
              </w:rPr>
            </w:r>
            <w:r/>
          </w:p>
        </w:tc>
        <w:tc>
          <w:tcPr>
            <w:tcMar>
              <w:left w:w="0" w:type="dxa"/>
              <w:top w:w="0" w:type="dxa"/>
              <w:right w:w="0" w:type="dxa"/>
              <w:bottom w:w="0" w:type="dxa"/>
            </w:tcMar>
            <w:tcW w:w="54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服务进度</w:t>
            </w:r>
            <w:r>
              <w:rPr>
                <w:color w:val="000000"/>
                <w:highlight w:val="none"/>
              </w:rPr>
            </w:r>
            <w:r/>
          </w:p>
        </w:tc>
        <w:tc>
          <w:tcPr>
            <w:gridSpan w:val="2"/>
            <w:tcMar>
              <w:left w:w="0" w:type="dxa"/>
              <w:top w:w="0" w:type="dxa"/>
              <w:right w:w="0" w:type="dxa"/>
              <w:bottom w:w="0" w:type="dxa"/>
            </w:tcMar>
            <w:tcW w:w="2223"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人员、设备 配备情况</w:t>
            </w:r>
            <w:r>
              <w:rPr>
                <w:color w:val="000000"/>
                <w:highlight w:val="none"/>
              </w:rPr>
            </w:r>
            <w:r/>
          </w:p>
        </w:tc>
        <w:tc>
          <w:tcPr>
            <w:tcMar>
              <w:left w:w="0" w:type="dxa"/>
              <w:top w:w="0" w:type="dxa"/>
              <w:right w:w="0" w:type="dxa"/>
              <w:bottom w:w="0" w:type="dxa"/>
            </w:tcMar>
            <w:tcW w:w="526"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行业、安全标准</w:t>
            </w:r>
            <w:r>
              <w:rPr>
                <w:color w:val="000000"/>
                <w:highlight w:val="none"/>
              </w:rPr>
            </w:r>
            <w:r/>
          </w:p>
        </w:tc>
        <w:tc>
          <w:tcPr>
            <w:tcMar>
              <w:left w:w="0" w:type="dxa"/>
              <w:top w:w="0" w:type="dxa"/>
              <w:right w:w="0" w:type="dxa"/>
              <w:bottom w:w="0" w:type="dxa"/>
            </w:tcMar>
            <w:tcW w:w="71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项目需求、服务承诺</w:t>
            </w:r>
            <w:r>
              <w:rPr>
                <w:color w:val="000000"/>
                <w:highlight w:val="none"/>
              </w:rPr>
            </w:r>
            <w:r/>
          </w:p>
        </w:tc>
        <w:tc>
          <w:tcPr>
            <w:tcMar>
              <w:left w:w="0" w:type="dxa"/>
              <w:top w:w="0" w:type="dxa"/>
              <w:right w:w="0" w:type="dxa"/>
              <w:bottom w:w="0" w:type="dxa"/>
            </w:tcMar>
            <w:tcW w:w="919" w:type="dxa"/>
            <w:vAlign w:val="center"/>
            <w:textDirection w:val="lrTb"/>
            <w:noWrap w:val="false"/>
          </w:tcPr>
          <w:p>
            <w:pPr>
              <w:pStyle w:val="94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合同履约时间、 地点、方式</w:t>
            </w:r>
            <w:r>
              <w:rPr>
                <w:color w:val="000000"/>
                <w:highlight w:val="none"/>
              </w:rPr>
            </w:r>
            <w:r/>
          </w:p>
        </w:tc>
      </w:tr>
      <w:tr>
        <w:trPr/>
        <w:tc>
          <w:tcPr>
            <w:tcW w:w="928" w:type="dxa"/>
            <w:vAlign w:val="center"/>
            <w:vMerge w:val="continue"/>
            <w:textDirection w:val="lrTb"/>
            <w:noWrap w:val="false"/>
          </w:tcPr>
          <w:p>
            <w:pPr>
              <w:pStyle w:val="942"/>
              <w:ind w:left="0"/>
              <w:jc w:val="center"/>
              <w:keepLines w:val="0"/>
              <w:keepNext w:val="0"/>
              <w:pageBreakBefore w:val="0"/>
              <w:spacing w:after="0" w:line="400" w:lineRule="exact"/>
              <w:widowControl/>
              <w:rPr>
                <w:color w:val="000000"/>
                <w:highlight w:val="none"/>
              </w:rPr>
            </w:pPr>
            <w:r>
              <w:rPr>
                <w:color w:val="000000"/>
                <w:highlight w:val="none"/>
              </w:rPr>
            </w:r>
            <w:r/>
          </w:p>
        </w:tc>
        <w:tc>
          <w:tcPr>
            <w:tcMar>
              <w:left w:w="0" w:type="dxa"/>
              <w:top w:w="0" w:type="dxa"/>
              <w:right w:w="0" w:type="dxa"/>
              <w:bottom w:w="0" w:type="dxa"/>
            </w:tcMar>
            <w:tcW w:w="584"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48"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highlight w:val="none"/>
              </w:rPr>
              <w:t xml:space="preserve">按</w:t>
            </w:r>
            <w:r>
              <w:rPr>
                <w:rFonts w:ascii="宋体" w:hAnsi="宋体" w:eastAsia="宋体" w:cs="宋体"/>
                <w:color w:val="000000"/>
                <w:spacing w:val="7"/>
                <w:sz w:val="18"/>
                <w:highlight w:val="none"/>
              </w:rPr>
              <w:t xml:space="preserve"> </w:t>
            </w:r>
            <w:r>
              <w:rPr>
                <w:rFonts w:ascii="宋体" w:hAnsi="宋体" w:eastAsia="宋体" w:cs="宋体"/>
                <w:color w:val="000000"/>
                <w:spacing w:val="-8"/>
                <w:sz w:val="18"/>
                <w:highlight w:val="none"/>
              </w:rPr>
              <w:t xml:space="preserve">时□</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不按时□</w:t>
            </w:r>
            <w:r>
              <w:rPr>
                <w:color w:val="000000"/>
                <w:highlight w:val="none"/>
              </w:rPr>
            </w:r>
            <w:r/>
          </w:p>
        </w:tc>
        <w:tc>
          <w:tcPr>
            <w:gridSpan w:val="2"/>
            <w:tcMar>
              <w:left w:w="0" w:type="dxa"/>
              <w:top w:w="0" w:type="dxa"/>
              <w:right w:w="0" w:type="dxa"/>
              <w:bottom w:w="0" w:type="dxa"/>
            </w:tcMar>
            <w:tcW w:w="2223" w:type="dxa"/>
            <w:vAlign w:val="center"/>
            <w:textDirection w:val="lrTb"/>
            <w:noWrap w:val="false"/>
          </w:tcPr>
          <w:p>
            <w:pPr>
              <w:pStyle w:val="942"/>
              <w:ind w:left="0" w:right="0"/>
              <w:jc w:val="center"/>
              <w:keepLines w:val="0"/>
              <w:keepNext w:val="0"/>
              <w:pageBreakBefore w:val="0"/>
              <w:spacing w:after="0" w:line="400" w:lineRule="exact"/>
              <w:widowControl/>
              <w:rPr>
                <w:rFonts w:ascii="宋体" w:hAnsi="宋体" w:eastAsia="宋体" w:cs="宋体"/>
                <w:color w:val="000000"/>
                <w:spacing w:val="-5"/>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rFonts w:ascii="宋体" w:hAnsi="宋体" w:eastAsia="宋体" w:cs="宋体"/>
                <w:color w:val="000000"/>
                <w:spacing w:val="-5"/>
                <w:sz w:val="18"/>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26"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717"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919" w:type="dxa"/>
            <w:vAlign w:val="center"/>
            <w:textDirection w:val="lrTb"/>
            <w:noWrap w:val="false"/>
          </w:tcPr>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94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专业检测机构情</w:t>
            </w:r>
            <w:r>
              <w:rPr>
                <w:rFonts w:ascii="宋体" w:hAnsi="宋体" w:eastAsia="宋体" w:cs="宋体"/>
                <w:color w:val="000000"/>
                <w:spacing w:val="-3"/>
                <w:sz w:val="18"/>
                <w:highlight w:val="none"/>
              </w:rPr>
              <w:t xml:space="preserve">况说明</w:t>
            </w:r>
            <w:r>
              <w:rPr>
                <w:color w:val="000000"/>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存在问题和改进意见</w:t>
            </w:r>
            <w:r>
              <w:rPr>
                <w:color w:val="000000"/>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最终结论</w:t>
            </w:r>
            <w:r>
              <w:rPr>
                <w:rFonts w:ascii="宋体" w:hAnsi="宋体" w:eastAsia="宋体" w:cs="宋体"/>
                <w:color w:val="000000"/>
                <w:spacing w:val="-2"/>
                <w:sz w:val="18"/>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2"/>
                <w:sz w:val="18"/>
                <w:highlight w:val="none"/>
              </w:rPr>
              <w:t xml:space="preserve">格□</w:t>
            </w:r>
            <w:r>
              <w:rPr>
                <w:rFonts w:ascii="宋体" w:hAnsi="宋体" w:eastAsia="宋体" w:cs="宋体"/>
                <w:color w:val="000000"/>
                <w:sz w:val="18"/>
                <w:highlight w:val="none"/>
              </w:rPr>
              <w:t xml:space="preserve">                              </w:t>
            </w:r>
            <w:r>
              <w:rPr>
                <w:rFonts w:ascii="宋体" w:hAnsi="宋体" w:eastAsia="宋体" w:cs="宋体"/>
                <w:color w:val="000000"/>
                <w:spacing w:val="-2"/>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3"/>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验收小组成员</w:t>
            </w:r>
            <w:r>
              <w:rPr>
                <w:rFonts w:ascii="宋体" w:hAnsi="宋体" w:eastAsia="宋体" w:cs="宋体"/>
                <w:color w:val="000000"/>
                <w:spacing w:val="-4"/>
                <w:sz w:val="18"/>
                <w:highlight w:val="none"/>
              </w:rPr>
              <w:t xml:space="preserve">签字</w:t>
            </w:r>
            <w:r>
              <w:rPr>
                <w:rFonts w:ascii="宋体" w:hAnsi="宋体" w:eastAsia="宋体" w:cs="宋体"/>
                <w:color w:val="000000"/>
                <w:spacing w:val="-3"/>
                <w:sz w:val="18"/>
                <w:highlight w:val="none"/>
              </w:rPr>
            </w:r>
            <w:r/>
          </w:p>
        </w:tc>
        <w:tc>
          <w:tcPr>
            <w:gridSpan w:val="7"/>
            <w:tcMar>
              <w:left w:w="0" w:type="dxa"/>
              <w:top w:w="0" w:type="dxa"/>
              <w:right w:w="0" w:type="dxa"/>
              <w:bottom w:w="0" w:type="dxa"/>
            </w:tcMar>
            <w:tcW w:w="11677" w:type="dxa"/>
            <w:vAlign w:val="center"/>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r>
            <w:r/>
          </w:p>
        </w:tc>
      </w:tr>
      <w:tr>
        <w:trPr>
          <w:trHeight w:val="90"/>
        </w:trPr>
        <w:tc>
          <w:tcPr>
            <w:gridSpan w:val="4"/>
            <w:tcMar>
              <w:left w:w="0" w:type="dxa"/>
              <w:top w:w="0" w:type="dxa"/>
              <w:right w:w="0" w:type="dxa"/>
              <w:bottom w:w="0" w:type="dxa"/>
            </w:tcMar>
            <w:tcW w:w="7308" w:type="dxa"/>
            <w:vAlign w:val="top"/>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1"/>
                <w:sz w:val="18"/>
                <w:szCs w:val="1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1"/>
                <w:sz w:val="18"/>
                <w:szCs w:val="18"/>
                <w:highlight w:val="none"/>
                <w:lang w:val="en-US" w:eastAsia="zh-CN" w:bidi="ar-SA"/>
              </w:rPr>
            </w:r>
            <w:r/>
          </w:p>
        </w:tc>
        <w:tc>
          <w:tcPr>
            <w:gridSpan w:val="4"/>
            <w:tcMar>
              <w:left w:w="0" w:type="dxa"/>
              <w:top w:w="0" w:type="dxa"/>
              <w:right w:w="0" w:type="dxa"/>
              <w:bottom w:w="0" w:type="dxa"/>
            </w:tcMar>
            <w:tcW w:w="7030" w:type="dxa"/>
            <w:vAlign w:val="top"/>
            <w:textDirection w:val="lrTb"/>
            <w:noWrap w:val="false"/>
          </w:tcPr>
          <w:p>
            <w:pPr>
              <w:pStyle w:val="942"/>
              <w:ind w:left="0" w:right="0" w:firstLine="0"/>
              <w:jc w:val="center"/>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采购人意见</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7308" w:type="dxa"/>
            <w:vAlign w:val="top"/>
            <w:textDirection w:val="lrTb"/>
            <w:noWrap w:val="false"/>
          </w:tcPr>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8"/>
                <w:sz w:val="18"/>
                <w:highlight w:val="none"/>
              </w:rPr>
              <w:t xml:space="preserve">：</w:t>
            </w:r>
            <w:r>
              <w:rPr>
                <w:rFonts w:ascii="宋体" w:hAnsi="宋体" w:eastAsia="宋体" w:cs="宋体"/>
                <w:color w:val="000000"/>
                <w:sz w:val="18"/>
                <w:highlight w:val="none"/>
              </w:rPr>
              <w:t xml:space="preserve">          </w:t>
            </w:r>
            <w:r>
              <w:rPr>
                <w:rFonts w:hint="eastAsia" w:ascii="宋体" w:hAnsi="宋体" w:cs="宋体"/>
                <w:color w:val="000000"/>
                <w:sz w:val="18"/>
                <w:highlight w:val="none"/>
                <w:lang w:val="en-US" w:eastAsia="zh-CN"/>
              </w:rPr>
              <w:t xml:space="preserve">     </w:t>
            </w:r>
            <w:r>
              <w:rPr>
                <w:rFonts w:ascii="宋体" w:hAnsi="宋体" w:eastAsia="宋体" w:cs="宋体"/>
                <w:color w:val="000000"/>
                <w:sz w:val="18"/>
                <w:highlight w:val="none"/>
              </w:rPr>
              <w:t xml:space="preserve"> </w:t>
            </w:r>
            <w:r>
              <w:rPr>
                <w:rFonts w:ascii="宋体" w:hAnsi="宋体" w:eastAsia="宋体" w:cs="宋体"/>
                <w:color w:val="000000"/>
                <w:spacing w:val="-18"/>
                <w:sz w:val="18"/>
                <w:highlight w:val="none"/>
              </w:rPr>
              <w:t xml:space="preserve">（</w:t>
            </w:r>
            <w:r>
              <w:rPr>
                <w:rFonts w:ascii="宋体" w:hAnsi="宋体" w:eastAsia="宋体" w:cs="宋体"/>
                <w:color w:val="000000"/>
                <w:spacing w:val="1"/>
                <w:sz w:val="18"/>
                <w:highlight w:val="none"/>
              </w:rPr>
              <w:t xml:space="preserve">采购代理机构公章）</w:t>
            </w:r>
            <w:r>
              <w:rPr>
                <w:rFonts w:ascii="宋体" w:hAnsi="宋体" w:eastAsia="宋体" w:cs="宋体"/>
                <w:color w:val="000000"/>
                <w:spacing w:val="1"/>
                <w:sz w:val="18"/>
                <w:highlight w:val="none"/>
              </w:rPr>
            </w:r>
            <w:r/>
          </w:p>
        </w:tc>
        <w:tc>
          <w:tcPr>
            <w:gridSpan w:val="4"/>
            <w:tcMar>
              <w:left w:w="0" w:type="dxa"/>
              <w:top w:w="0" w:type="dxa"/>
              <w:right w:w="0" w:type="dxa"/>
              <w:bottom w:w="0" w:type="dxa"/>
            </w:tcMar>
            <w:tcW w:w="7030" w:type="dxa"/>
            <w:vAlign w:val="top"/>
            <w:textDirection w:val="lrTb"/>
            <w:noWrap w:val="false"/>
          </w:tcPr>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7"/>
                <w:sz w:val="18"/>
                <w:highlight w:val="none"/>
              </w:rPr>
              <w:t xml:space="preserve">：</w:t>
            </w:r>
            <w:r>
              <w:rPr>
                <w:rFonts w:ascii="宋体" w:hAnsi="宋体" w:eastAsia="宋体" w:cs="宋体"/>
                <w:color w:val="000000"/>
                <w:sz w:val="18"/>
                <w:highlight w:val="none"/>
              </w:rPr>
              <w:t xml:space="preserve">               </w:t>
            </w:r>
            <w:r>
              <w:rPr>
                <w:rFonts w:ascii="宋体" w:hAnsi="宋体" w:eastAsia="宋体" w:cs="宋体"/>
                <w:color w:val="000000"/>
                <w:spacing w:val="-17"/>
                <w:sz w:val="18"/>
                <w:highlight w:val="none"/>
              </w:rPr>
              <w:t xml:space="preserve">（</w:t>
            </w:r>
            <w:r>
              <w:rPr>
                <w:rFonts w:ascii="宋体" w:hAnsi="宋体" w:eastAsia="宋体" w:cs="宋体"/>
                <w:color w:val="000000"/>
                <w:spacing w:val="1"/>
                <w:sz w:val="18"/>
                <w:highlight w:val="none"/>
              </w:rPr>
              <w:t xml:space="preserve">采购人公章）</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7308" w:type="dxa"/>
            <w:vAlign w:val="top"/>
            <w:textDirection w:val="lrTb"/>
            <w:noWrap w:val="false"/>
          </w:tcPr>
          <w:p>
            <w:pPr>
              <w:pStyle w:val="94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供应商确认：</w:t>
            </w:r>
            <w:r>
              <w:rPr>
                <w:color w:val="000000"/>
                <w:highlight w:val="none"/>
              </w:rPr>
            </w:r>
            <w:r/>
          </w:p>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（单位公章或授权代表签字）</w:t>
            </w:r>
            <w:r>
              <w:rPr>
                <w:rFonts w:ascii="宋体" w:hAnsi="宋体" w:eastAsia="宋体" w:cs="宋体"/>
                <w:color w:val="000000"/>
                <w:spacing w:val="-1"/>
                <w:sz w:val="18"/>
                <w:highlight w:val="none"/>
              </w:rPr>
            </w:r>
            <w:r/>
          </w:p>
        </w:tc>
        <w:tc>
          <w:tcPr>
            <w:gridSpan w:val="4"/>
            <w:tcMar>
              <w:left w:w="0" w:type="dxa"/>
              <w:top w:w="0" w:type="dxa"/>
              <w:right w:w="0" w:type="dxa"/>
              <w:bottom w:w="0" w:type="dxa"/>
            </w:tcMar>
            <w:tcW w:w="7030" w:type="dxa"/>
            <w:vAlign w:val="top"/>
            <w:textDirection w:val="lrTb"/>
            <w:noWrap w:val="false"/>
          </w:tcPr>
          <w:p>
            <w:pPr>
              <w:pStyle w:val="94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tc>
      </w:tr>
    </w:tbl>
    <w:p>
      <w:pPr>
        <w:pStyle w:val="942"/>
        <w:ind w:left="0" w:right="0" w:firstLine="180"/>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说明：1.该表为服务类项目履约验收的参考样表，采购人或采购代理机构可以</w:t>
      </w:r>
      <w:r>
        <w:rPr>
          <w:rFonts w:ascii="宋体" w:hAnsi="宋体" w:eastAsia="宋体" w:cs="宋体"/>
          <w:color w:val="000000"/>
          <w:spacing w:val="-1"/>
          <w:sz w:val="18"/>
          <w:highlight w:val="none"/>
        </w:rPr>
        <w:t xml:space="preserve">根据工作实际进行调整。</w:t>
      </w:r>
      <w:r>
        <w:rPr>
          <w:color w:val="000000"/>
          <w:highlight w:val="none"/>
        </w:rPr>
      </w:r>
      <w:r/>
    </w:p>
    <w:p>
      <w:pPr>
        <w:pStyle w:val="942"/>
        <w:numPr>
          <w:ilvl w:val="0"/>
          <w:numId w:val="0"/>
        </w:numPr>
        <w:ind w:right="0" w:firstLine="72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highlight w:val="none"/>
          <w:lang w:val="en-US" w:eastAsia="zh-CN"/>
        </w:rPr>
        <w:t xml:space="preserve">2.</w:t>
      </w:r>
      <w:r>
        <w:rPr>
          <w:rFonts w:ascii="宋体" w:hAnsi="宋体" w:eastAsia="宋体" w:cs="宋体"/>
          <w:color w:val="000000"/>
          <w:sz w:val="18"/>
          <w:highlight w:val="none"/>
        </w:rPr>
        <w:t xml:space="preserve">未委托采购代理机构开展履约验收工作的，无需填写“</w:t>
      </w: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66"/>
          <w:sz w:val="18"/>
          <w:highlight w:val="none"/>
        </w:rPr>
        <w:t xml:space="preserve"> </w:t>
      </w:r>
      <w:r>
        <w:rPr>
          <w:rFonts w:ascii="宋体" w:hAnsi="宋体" w:eastAsia="宋体" w:cs="宋体"/>
          <w:color w:val="000000"/>
          <w:spacing w:val="-1"/>
          <w:sz w:val="18"/>
          <w:highlight w:val="none"/>
        </w:rPr>
        <w:t xml:space="preserve">”。</w:t>
      </w:r>
      <w:r>
        <w:rPr>
          <w:rFonts w:ascii="宋体" w:hAnsi="宋体" w:eastAsia="宋体" w:cs="宋体"/>
          <w:color w:val="000000"/>
          <w:spacing w:val="-1"/>
          <w:sz w:val="18"/>
          <w:highlight w:val="none"/>
        </w:rPr>
      </w:r>
      <w:r/>
    </w:p>
    <w:p>
      <w:pPr>
        <w:pStyle w:val="942"/>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tbl>
      <w:tblPr>
        <w:tblpPr w:horzAnchor="page" w:tblpX="1360" w:vertAnchor="text" w:tblpY="41" w:leftFromText="180" w:topFromText="0" w:rightFromText="180" w:bottomFromText="0"/>
        <w:tblW w:w="4999"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3059"/>
        <w:gridCol w:w="3497"/>
        <w:gridCol w:w="1791"/>
        <w:gridCol w:w="1791"/>
        <w:gridCol w:w="2162"/>
      </w:tblGrid>
      <w:tr>
        <w:trPr>
          <w:trHeight w:val="600"/>
        </w:trPr>
        <w:tc>
          <w:tcPr>
            <w:gridSpan w:val="6"/>
            <w:tcBorders>
              <w:top w:val="none" w:color="000000" w:sz="4" w:space="0"/>
              <w:left w:val="none" w:color="000000" w:sz="4" w:space="0"/>
              <w:bottom w:val="none" w:color="000000" w:sz="4" w:space="0"/>
              <w:right w:val="none" w:color="000000" w:sz="4" w:space="0"/>
            </w:tcBorders>
            <w:tcW w:w="14852" w:type="dxa"/>
            <w:vAlign w:val="center"/>
            <w:textDirection w:val="lrTb"/>
            <w:noWrap/>
          </w:tcPr>
          <w:p>
            <w:pPr>
              <w:pStyle w:val="942"/>
              <w:ind w:firstLine="0"/>
              <w:jc w:val="center"/>
              <w:widowControl/>
              <w:rPr>
                <w:rFonts w:ascii="宋体" w:hAnsi="宋体" w:eastAsia="宋体" w:cs="宋体"/>
                <w:b/>
                <w:bCs/>
                <w:color w:val="000000"/>
                <w:sz w:val="32"/>
                <w:szCs w:val="32"/>
                <w:highlight w:val="none"/>
              </w:rPr>
              <w:framePr w:vAnchor="text" w:hAnchor="page" w:x="1360" w:y="41"/>
            </w:pPr>
            <w:r>
              <w:rPr>
                <w:rFonts w:hint="eastAsia" w:ascii="宋体" w:hAnsi="宋体" w:eastAsia="宋体" w:cs="宋体"/>
                <w:b/>
                <w:bCs/>
                <w:color w:val="000000"/>
                <w:sz w:val="32"/>
                <w:szCs w:val="32"/>
                <w:highlight w:val="none"/>
              </w:rPr>
              <w:t xml:space="preserve">政府采购履约验收书参考样本（服务类）</w:t>
            </w:r>
            <w:r>
              <w:rPr>
                <w:rFonts w:ascii="宋体" w:hAnsi="宋体" w:eastAsia="宋体" w:cs="宋体"/>
                <w:b/>
                <w:bCs/>
                <w:color w:val="000000"/>
                <w:sz w:val="32"/>
                <w:szCs w:val="3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供应商</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953"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采购代理机构</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验收日期</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953"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年</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月</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日</w:t>
            </w: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合同金额</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人民币</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采购方式</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953"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项目名称</w:t>
            </w:r>
            <w:r>
              <w:rPr>
                <w:rFonts w:ascii="宋体" w:hAnsi="宋体" w:eastAsia="宋体" w:cs="宋体"/>
                <w:color w:val="000000"/>
                <w:sz w:val="18"/>
                <w:szCs w:val="18"/>
                <w:highlight w:val="none"/>
              </w:rPr>
            </w:r>
            <w:r/>
          </w:p>
        </w:tc>
        <w:tc>
          <w:tcPr>
            <w:gridSpan w:val="3"/>
            <w:tcBorders>
              <w:top w:val="single" w:color="000000" w:sz="4" w:space="0"/>
              <w:left w:val="single" w:color="000000" w:sz="4" w:space="0"/>
              <w:bottom w:val="single" w:color="000000" w:sz="4" w:space="0"/>
              <w:right w:val="single" w:color="000000" w:sz="4" w:space="0"/>
            </w:tcBorders>
            <w:tcW w:w="8347"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项目编号</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验收组织形式</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center"/>
            <w:textDirection w:val="lrTb"/>
            <w:noWrap w:val="false"/>
          </w:tcPr>
          <w:p>
            <w:pPr>
              <w:pStyle w:val="942"/>
              <w:ind w:firstLine="0"/>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□采购人自行组织验收</w:t>
            </w:r>
            <w:r>
              <w:rPr>
                <w:color w:val="000000"/>
                <w:sz w:val="18"/>
                <w:szCs w:val="18"/>
                <w:highlight w:val="none"/>
              </w:rPr>
              <w:t xml:space="preserve"> </w:t>
            </w:r>
            <w:r>
              <w:rPr>
                <w:rFonts w:hint="eastAsia" w:ascii="宋体" w:hAnsi="宋体" w:eastAsia="宋体" w:cs="宋体"/>
                <w:color w:val="000000"/>
                <w:sz w:val="18"/>
                <w:szCs w:val="18"/>
                <w:highlight w:val="none"/>
              </w:rPr>
              <w:t xml:space="preserve">          </w:t>
            </w: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委托代理机构验收</w:t>
            </w:r>
            <w:r>
              <w:rPr>
                <w:rFonts w:ascii="宋体" w:hAnsi="宋体" w:eastAsia="宋体" w:cs="宋体"/>
                <w:color w:val="00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是否日常检查/分段验收</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942"/>
              <w:ind w:firstLine="0"/>
              <w:widowControl/>
              <w:rPr>
                <w:rFonts w:ascii="宋体" w:hAnsi="宋体" w:eastAsia="宋体" w:cs="宋体"/>
                <w:color w:val="000000"/>
                <w:sz w:val="18"/>
                <w:szCs w:val="18"/>
                <w:highlight w:val="none"/>
              </w:rPr>
              <w:framePr w:vAnchor="text" w:hAnchor="page" w:x="1360" w:y="41"/>
            </w:pP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是        □否</w:t>
            </w:r>
            <w:r>
              <w:rPr>
                <w:rFonts w:ascii="宋体" w:hAnsi="宋体" w:eastAsia="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1177"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日常检查/分段验收情况</w:t>
            </w:r>
            <w:r>
              <w:rPr>
                <w:rFonts w:ascii="宋体" w:hAnsi="宋体" w:eastAsia="宋体" w:cs="宋体"/>
                <w:color w:val="000000"/>
                <w:sz w:val="18"/>
                <w:szCs w:val="18"/>
                <w:highlight w:val="none"/>
              </w:rPr>
            </w:r>
            <w:r/>
          </w:p>
        </w:tc>
        <w:tc>
          <w:tcPr>
            <w:gridSpan w:val="3"/>
            <w:tcBorders>
              <w:top w:val="single" w:color="000000" w:sz="4" w:space="0"/>
              <w:left w:val="none" w:color="000000" w:sz="4" w:space="0"/>
              <w:bottom w:val="none" w:color="000000" w:sz="4" w:space="0"/>
              <w:right w:val="single" w:color="000000" w:sz="4" w:space="0"/>
            </w:tcBorders>
            <w:tcW w:w="5744" w:type="dxa"/>
            <w:vAlign w:val="center"/>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本项目验收共分</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期，本次为第</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w:t>
            </w:r>
            <w:r>
              <w:rPr>
                <w:rFonts w:ascii="宋体" w:hAnsi="宋体" w:eastAsia="宋体" w:cs="宋体"/>
                <w:color w:val="000000"/>
                <w:sz w:val="18"/>
                <w:szCs w:val="18"/>
                <w:highlight w:val="non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5611"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验收人员</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验收方式</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验收依据和过程（可附附件）</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验收意见</w:t>
            </w:r>
            <w:r>
              <w:rPr>
                <w:rFonts w:ascii="宋体" w:hAnsi="宋体" w:eastAsia="宋体" w:cs="宋体"/>
                <w:color w:val="000000"/>
                <w:sz w:val="18"/>
                <w:szCs w:val="18"/>
                <w:highlight w:val="none"/>
              </w:rPr>
            </w:r>
            <w:r/>
          </w:p>
        </w:tc>
      </w:tr>
      <w:tr>
        <w:trPr>
          <w:trHeight w:val="841"/>
        </w:trPr>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验收小组成员</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采购人：</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（非日常检查/分段验收时必选）</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（姓名+所属部门）</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restart"/>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bookmarkStart w:id="114" w:name="OLE_LINK6"/>
            <w:r/>
            <w:bookmarkStart w:id="115" w:name="OLE_LINK7"/>
            <w:r>
              <w:rPr>
                <w:rFonts w:hint="eastAsia" w:ascii="宋体" w:hAnsi="宋体" w:eastAsia="宋体" w:cs="宋体"/>
                <w:color w:val="000000"/>
                <w:sz w:val="18"/>
                <w:szCs w:val="18"/>
                <w:highlight w:val="none"/>
              </w:rPr>
              <w:t xml:space="preserve">□</w:t>
            </w:r>
            <w:bookmarkEnd w:id="114"/>
            <w:r/>
            <w:bookmarkEnd w:id="115"/>
            <w:r>
              <w:rPr>
                <w:rFonts w:hint="eastAsia" w:ascii="宋体" w:hAnsi="宋体" w:eastAsia="宋体" w:cs="宋体"/>
                <w:color w:val="000000"/>
                <w:sz w:val="18"/>
                <w:szCs w:val="18"/>
                <w:highlight w:val="none"/>
              </w:rPr>
              <w:t xml:space="preserve">核查服务时间是否足额</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□核查服务范围是否完整</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□核查服务要求是否达标</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□核查服务承诺是否实现</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□核查服务人员、设备是否一致</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□对照采购人需求，对服务内容中涉及专业领域的部分进行复核</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□其他：             </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restart"/>
            <w:textDirection w:val="lrTb"/>
            <w:noWrap w:val="false"/>
          </w:tcPr>
          <w:p>
            <w:pPr>
              <w:pStyle w:val="942"/>
              <w:ind w:firstLine="0"/>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727" w:type="dxa"/>
            <w:vAlign w:val="center"/>
            <w:vMerge w:val="restart"/>
            <w:textDirection w:val="lrTb"/>
            <w:noWrap w:val="false"/>
          </w:tcPr>
          <w:p>
            <w:pPr>
              <w:pStyle w:val="942"/>
              <w:ind w:firstLine="0"/>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□代建单位：</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（姓名+单位+所属部门）</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continue"/>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27" w:type="dxa"/>
            <w:vAlign w:val="center"/>
            <w:vMerge w:val="continue"/>
            <w:textDirection w:val="lrTb"/>
            <w:noWrap w:val="false"/>
          </w:tcPr>
          <w:p>
            <w:pPr>
              <w:pStyle w:val="942"/>
              <w:ind w:firstLine="440"/>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Segoe UI Symbol" w:hAnsi="Segoe UI Symbol" w:eastAsia="宋体" w:cs="Segoe UI Symbol"/>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受采购人委托的代理机构：</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continue"/>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2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□采购人委托的同领域其他单位人员或第三方专业机构的专家：</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（姓名+单位）</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vMerge w:val="continue"/>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验收参与人员</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□服务对象（符合本办法第二十六条规定情形时必选）：</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服务对象满意度</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1200"/>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□第三方专业机构（本办法第二十七条、第二十八条规定情形）：</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对照</w:t>
            </w:r>
            <w:r>
              <w:rPr>
                <w:rFonts w:hint="eastAsia" w:ascii="宋体" w:hAnsi="宋体" w:cs="宋体"/>
                <w:color w:val="000000"/>
                <w:sz w:val="18"/>
                <w:szCs w:val="18"/>
                <w:highlight w:val="none"/>
                <w:lang w:eastAsia="zh-CN"/>
              </w:rPr>
              <w:t xml:space="preserve">招标文件</w:t>
            </w:r>
            <w:r>
              <w:rPr>
                <w:rFonts w:hint="eastAsia" w:ascii="宋体" w:hAnsi="宋体" w:eastAsia="宋体" w:cs="宋体"/>
                <w:color w:val="000000"/>
                <w:sz w:val="18"/>
                <w:szCs w:val="18"/>
                <w:highlight w:val="none"/>
              </w:rPr>
              <w:t xml:space="preserve">中服务需求，出具加盖公章的评估报告等</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□专家（本办法第二十八条规定情形）：</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出具书面意见</w:t>
            </w: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none" w:color="000000" w:sz="4" w:space="0"/>
            </w:tcBorders>
            <w:tcW w:w="1029" w:type="dxa"/>
            <w:vAlign w:val="top"/>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□参加本项目的其他供应商（本办法第二十八条规定情形）：</w:t>
            </w: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3582" w:type="dxa"/>
            <w:vAlign w:val="center"/>
            <w:textDirection w:val="lrTb"/>
            <w:noWrap w:val="false"/>
          </w:tcPr>
          <w:p>
            <w:pPr>
              <w:pStyle w:val="942"/>
              <w:ind w:firstLine="440"/>
              <w:jc w:val="center"/>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42"/>
              <w:ind w:firstLine="440"/>
              <w:jc w:val="left"/>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验收意见</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bottom"/>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（如意见一致，请全体验收小组成员分别签名，如有异议，请分别签署意见并签名）</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全体验收小组成员签字：                                              供应商签字：</w:t>
            </w:r>
            <w:r>
              <w:rPr>
                <w:rFonts w:ascii="宋体" w:hAnsi="宋体" w:eastAsia="宋体" w:cs="宋体"/>
                <w:color w:val="000000"/>
                <w:sz w:val="18"/>
                <w:szCs w:val="18"/>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异议复核</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center"/>
            <w:textDirection w:val="lrTb"/>
            <w:noWrap w:val="false"/>
          </w:tcPr>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异议事项：</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复核意见：</w:t>
            </w: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ascii="宋体" w:hAnsi="宋体" w:eastAsia="宋体" w:cs="宋体"/>
                <w:color w:val="000000"/>
                <w:sz w:val="18"/>
                <w:szCs w:val="18"/>
                <w:highlight w:val="none"/>
              </w:rPr>
            </w:r>
            <w:r/>
          </w:p>
          <w:p>
            <w:pPr>
              <w:pStyle w:val="942"/>
              <w:ind w:firstLine="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签字：</w:t>
            </w:r>
            <w:r>
              <w:rPr>
                <w:rFonts w:ascii="宋体" w:hAnsi="宋体" w:eastAsia="宋体" w:cs="宋体"/>
                <w:color w:val="000000"/>
                <w:sz w:val="18"/>
                <w:szCs w:val="18"/>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42"/>
              <w:ind w:firstLine="0"/>
              <w:jc w:val="center"/>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验收结论</w:t>
            </w:r>
            <w:r>
              <w:rPr>
                <w:rFonts w:ascii="宋体" w:hAnsi="宋体" w:eastAsia="宋体" w:cs="宋体"/>
                <w:color w:val="000000"/>
                <w:sz w:val="18"/>
                <w:szCs w:val="18"/>
                <w:highlight w:val="none"/>
              </w:rPr>
            </w:r>
            <w:r/>
          </w:p>
        </w:tc>
        <w:tc>
          <w:tcPr>
            <w:gridSpan w:val="5"/>
            <w:tcBorders>
              <w:top w:val="single" w:color="000000" w:sz="4" w:space="0"/>
              <w:left w:val="single" w:color="000000" w:sz="4" w:space="0"/>
              <w:bottom w:val="single" w:color="000000" w:sz="4" w:space="0"/>
              <w:right w:val="single" w:color="000000" w:sz="4" w:space="0"/>
            </w:tcBorders>
            <w:tcW w:w="12300" w:type="dxa"/>
            <w:vAlign w:val="center"/>
            <w:textDirection w:val="lrTb"/>
            <w:noWrap/>
          </w:tcPr>
          <w:p>
            <w:pPr>
              <w:pStyle w:val="942"/>
              <w:ind w:firstLine="440"/>
              <w:jc w:val="left"/>
              <w:widowControl/>
              <w:rPr>
                <w:rFonts w:ascii="宋体" w:hAnsi="宋体" w:eastAsia="宋体" w:cs="宋体"/>
                <w:color w:val="000000"/>
                <w:sz w:val="18"/>
                <w:szCs w:val="18"/>
                <w:highlight w:val="none"/>
              </w:rPr>
              <w:framePr w:vAnchor="text" w:hAnchor="page" w:x="1360" w:y="41"/>
            </w:pPr>
            <w:r>
              <w:rPr>
                <w:rFonts w:hint="eastAsia" w:ascii="宋体" w:hAnsi="宋体" w:eastAsia="宋体" w:cs="宋体"/>
                <w:color w:val="000000"/>
                <w:sz w:val="18"/>
                <w:szCs w:val="18"/>
                <w:highlight w:val="none"/>
              </w:rPr>
              <w:t xml:space="preserve">（采购人签署验收意见并盖章）</w:t>
            </w:r>
            <w:r>
              <w:rPr>
                <w:rFonts w:ascii="宋体" w:hAnsi="宋体" w:eastAsia="宋体" w:cs="宋体"/>
                <w:color w:val="000000"/>
                <w:sz w:val="18"/>
                <w:szCs w:val="18"/>
                <w:highlight w:val="none"/>
              </w:rPr>
            </w:r>
            <w:r/>
          </w:p>
        </w:tc>
      </w:tr>
    </w:tbl>
    <w:p>
      <w:pPr>
        <w:pStyle w:val="942"/>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942"/>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sectPr>
          <w:footerReference w:type="default" r:id="rId16"/>
          <w:footnotePr/>
          <w:endnotePr/>
          <w:type w:val="nextPage"/>
          <w:pgSz w:w="16838" w:h="11906" w:orient="landscape"/>
          <w:pgMar w:top="1179" w:right="1100" w:bottom="1179" w:left="1100" w:header="709" w:footer="709" w:gutter="0"/>
          <w:pgNumType w:start="1"/>
          <w:cols w:num="1" w:sep="0" w:space="1701" w:equalWidth="1"/>
          <w:docGrid w:linePitch="360"/>
        </w:sectPr>
      </w:pPr>
      <w:r>
        <w:rPr>
          <w:rFonts w:ascii="宋体" w:hAnsi="宋体" w:eastAsia="宋体" w:cs="宋体"/>
          <w:color w:val="000000"/>
          <w:spacing w:val="-1"/>
          <w:sz w:val="18"/>
          <w:highlight w:val="none"/>
        </w:rPr>
      </w:r>
      <w:r/>
    </w:p>
    <w:p>
      <w:pPr>
        <w:pStyle w:val="942"/>
        <w:jc w:val="center"/>
        <w:spacing w:line="360" w:lineRule="auto"/>
        <w:rPr>
          <w:rFonts w:ascii="黑体" w:hAnsi="黑体" w:eastAsia="黑体" w:cs="黑体"/>
          <w:b/>
          <w:bCs/>
          <w:color w:val="000000"/>
          <w:sz w:val="32"/>
          <w:szCs w:val="32"/>
          <w:highlight w:val="none"/>
        </w:rPr>
        <w:outlineLvl w:val="0"/>
      </w:pPr>
      <w:r/>
      <w:bookmarkStart w:id="116" w:name="_Toc16913"/>
      <w:r/>
      <w:bookmarkStart w:id="117" w:name="_Toc690"/>
      <w:r>
        <w:rPr>
          <w:rFonts w:hint="eastAsia" w:ascii="黑体" w:hAnsi="黑体" w:eastAsia="黑体" w:cs="黑体"/>
          <w:b/>
          <w:bCs/>
          <w:color w:val="000000"/>
          <w:sz w:val="32"/>
          <w:szCs w:val="32"/>
          <w:highlight w:val="none"/>
        </w:rPr>
        <w:t xml:space="preserve">第</w:t>
      </w:r>
      <w:r>
        <w:rPr>
          <w:rFonts w:ascii="黑体" w:hAnsi="黑体" w:eastAsia="黑体" w:cs="黑体"/>
          <w:b/>
          <w:bCs/>
          <w:color w:val="000000"/>
          <w:sz w:val="32"/>
          <w:szCs w:val="32"/>
          <w:highlight w:val="none"/>
        </w:rPr>
        <w:t xml:space="preserve">六</w:t>
      </w:r>
      <w:r>
        <w:rPr>
          <w:rFonts w:hint="eastAsia" w:ascii="黑体" w:hAnsi="黑体" w:eastAsia="黑体" w:cs="黑体"/>
          <w:b/>
          <w:bCs/>
          <w:color w:val="000000"/>
          <w:sz w:val="32"/>
          <w:szCs w:val="32"/>
          <w:highlight w:val="none"/>
        </w:rPr>
        <w:t xml:space="preserve">章 评分办法和评分标准</w:t>
      </w:r>
      <w:bookmarkEnd w:id="102"/>
      <w:r/>
      <w:bookmarkEnd w:id="103"/>
      <w:r/>
      <w:bookmarkEnd w:id="116"/>
      <w:r/>
      <w:bookmarkEnd w:id="117"/>
      <w:r>
        <w:rPr>
          <w:rFonts w:ascii="黑体" w:hAnsi="黑体" w:eastAsia="黑体" w:cs="黑体"/>
          <w:b/>
          <w:bCs/>
          <w:color w:val="000000"/>
          <w:sz w:val="32"/>
          <w:szCs w:val="32"/>
          <w:highlight w:val="none"/>
        </w:rPr>
      </w:r>
      <w:r/>
    </w:p>
    <w:p>
      <w:pPr>
        <w:pStyle w:val="942"/>
        <w:ind w:firstLine="422"/>
        <w:keepLines w:val="0"/>
        <w:keepNext w:val="0"/>
        <w:pageBreakBefore w:val="0"/>
        <w:spacing w:line="360" w:lineRule="auto"/>
        <w:widowControl/>
        <w:rPr>
          <w:rFonts w:ascii="黑体" w:hAnsi="黑体" w:eastAsia="黑体" w:cs="黑体"/>
          <w:b/>
          <w:bCs/>
          <w:color w:val="000000"/>
          <w:sz w:val="21"/>
          <w:szCs w:val="21"/>
          <w:highlight w:val="none"/>
        </w:rPr>
      </w:pPr>
      <w:r>
        <w:rPr>
          <w:rFonts w:hint="eastAsia"/>
          <w:b/>
          <w:bCs/>
          <w:color w:val="000000"/>
          <w:sz w:val="21"/>
          <w:szCs w:val="21"/>
          <w:highlight w:val="none"/>
        </w:rPr>
        <w:t xml:space="preserve">一、评分办法：</w:t>
      </w:r>
      <w:r>
        <w:rPr>
          <w:rFonts w:ascii="黑体" w:hAnsi="黑体" w:eastAsia="黑体" w:cs="黑体"/>
          <w:b/>
          <w:bCs/>
          <w:color w:val="000000"/>
          <w:sz w:val="21"/>
          <w:szCs w:val="21"/>
          <w:highlight w:val="none"/>
        </w:rPr>
      </w:r>
      <w:r/>
    </w:p>
    <w:p>
      <w:pPr>
        <w:pStyle w:val="942"/>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本次招标评标采用为综合评分法，即在满足招标文件实质性要求前提下，按照招标文件中规定的评分标准和各项因素进行综合评审后，以评标总得分最高的投标人作为中标候选供应商或中标供应商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42"/>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2.评标时，评标委员会各成员按照招标文件规定的评分标准，独立对每个投标人的投标文件进行评价、打分，</w:t>
      </w:r>
      <w:r>
        <w:rPr>
          <w:rFonts w:hint="eastAsia" w:ascii="宋体" w:hAnsi="宋体"/>
          <w:color w:val="000000"/>
          <w:sz w:val="21"/>
          <w:szCs w:val="21"/>
          <w:highlight w:val="none"/>
        </w:rPr>
        <w:t xml:space="preserve">得出每位评委对每个投标人的得分。每个投标人的最终评委评审得分按算术平均法汇总所有评委的得分得出。价格得分按文件规定的计算公式直接计算取得。评委评审得分和价格得分相加即为投标人的评标总得分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42"/>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3.如出现评标总得分最高的投标人有两个或两个以上的，则由采购代理机构组织以抽签方式确定中标人。</w:t>
      </w:r>
      <w:r>
        <w:rPr>
          <w:rFonts w:hint="eastAsia" w:ascii="宋体" w:hAnsi="宋体" w:cs="宋体"/>
          <w:color w:val="000000"/>
          <w:sz w:val="21"/>
          <w:szCs w:val="21"/>
          <w:highlight w:val="none"/>
        </w:rPr>
      </w:r>
      <w:r/>
    </w:p>
    <w:p>
      <w:pPr>
        <w:pStyle w:val="942"/>
        <w:ind w:firstLine="420"/>
        <w:jc w:val="both"/>
        <w:keepLines w:val="0"/>
        <w:keepNext w:val="0"/>
        <w:pageBreakBefore w:val="0"/>
        <w:spacing w:line="360" w:lineRule="auto"/>
        <w:widowControl/>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4.中标原则：</w:t>
      </w:r>
      <w:r>
        <w:rPr>
          <w:rFonts w:hint="eastAsia" w:ascii="宋体" w:hAnsi="宋体" w:cs="宋体"/>
          <w:b/>
          <w:bCs/>
          <w:color w:val="000000"/>
          <w:sz w:val="21"/>
          <w:szCs w:val="21"/>
          <w:highlight w:val="none"/>
          <w:lang w:val="en-US" w:eastAsia="zh-CN"/>
        </w:rPr>
      </w:r>
      <w:r/>
    </w:p>
    <w:p>
      <w:pPr>
        <w:pStyle w:val="942"/>
        <w:ind w:firstLine="420"/>
        <w:jc w:val="both"/>
        <w:keepLines w:val="0"/>
        <w:keepNext w:val="0"/>
        <w:pageBreakBefore w:val="0"/>
        <w:spacing w:line="360" w:lineRule="auto"/>
        <w:widowControl/>
        <w:rPr>
          <w:rFonts w:hint="eastAsia" w:ascii="宋体" w:hAnsi="宋体" w:cs="宋体"/>
          <w:b/>
          <w:color w:val="000000"/>
          <w:sz w:val="21"/>
          <w:szCs w:val="21"/>
          <w:highlight w:val="none"/>
        </w:rPr>
      </w:pPr>
      <w:r>
        <w:rPr>
          <w:rFonts w:ascii="宋体" w:hAnsi="宋体" w:cs="宋体"/>
          <w:color w:val="000000"/>
          <w:sz w:val="21"/>
          <w:szCs w:val="21"/>
          <w:highlight w:val="none"/>
          <w:lang w:val="en-US" w:eastAsia="zh-CN"/>
        </w:rPr>
        <w:t xml:space="preserve">本项目分为2个采购包，按照采购包1到采购包2的顺序依次进行开评标。投标人可以选择其中一个采购包或多个采购包进行投标。每个采购包中标人数量：1个。本项目每位投标人累计中标采购包数量不得超过1个。评标时，依开标顺序，按先开先中的原则，确定该投标人的中标采购包。已在本项目先开采购包评审中中标的投标人，不再具有本项目其余采购包的得标权且不计入其余采购包的实质性</w:t>
      </w:r>
      <w:r>
        <w:rPr>
          <w:rFonts w:hint="eastAsia" w:ascii="宋体" w:hAnsi="宋体" w:cs="宋体"/>
          <w:color w:val="000000"/>
          <w:sz w:val="21"/>
          <w:szCs w:val="21"/>
          <w:highlight w:val="none"/>
          <w:lang w:val="en-US" w:eastAsia="zh-CN"/>
        </w:rPr>
        <w:t xml:space="preserve">投标人</w:t>
      </w:r>
      <w:r>
        <w:rPr>
          <w:rFonts w:ascii="宋体" w:hAnsi="宋体" w:cs="宋体"/>
          <w:color w:val="000000"/>
          <w:sz w:val="21"/>
          <w:szCs w:val="21"/>
          <w:highlight w:val="none"/>
          <w:lang w:val="en-US" w:eastAsia="zh-CN"/>
        </w:rPr>
        <w:t xml:space="preserve">数量。若某采购包因质疑、投诉等事项导致中标结果改变的，不影响其它任何采购包的中标结果。</w:t>
      </w:r>
      <w:r>
        <w:rPr>
          <w:rFonts w:hint="eastAsia" w:ascii="宋体" w:hAnsi="宋体" w:cs="宋体"/>
          <w:b/>
          <w:color w:val="000000"/>
          <w:sz w:val="21"/>
          <w:szCs w:val="21"/>
          <w:highlight w:val="none"/>
        </w:rPr>
      </w:r>
      <w:r/>
    </w:p>
    <w:p>
      <w:pPr>
        <w:pStyle w:val="942"/>
        <w:ind w:firstLine="420"/>
        <w:jc w:val="both"/>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w:t>
      </w:r>
      <w:r>
        <w:rPr>
          <w:rFonts w:hint="eastAsia" w:ascii="宋体" w:hAnsi="宋体" w:cs="宋体"/>
          <w:b/>
          <w:bCs/>
          <w:color w:val="000000"/>
          <w:sz w:val="21"/>
          <w:highlight w:val="none"/>
        </w:rPr>
        <w:t xml:space="preserve">针对中小企业、残疾人福利企业和监狱企业的</w:t>
      </w:r>
      <w:r>
        <w:rPr>
          <w:rFonts w:hint="eastAsia" w:ascii="宋体" w:hAnsi="宋体" w:cs="宋体"/>
          <w:b/>
          <w:bCs/>
          <w:color w:val="000000"/>
          <w:sz w:val="21"/>
          <w:highlight w:val="none"/>
          <w:lang w:val="en-US" w:eastAsia="zh-CN"/>
        </w:rPr>
        <w:t xml:space="preserve">价格</w:t>
      </w:r>
      <w:r>
        <w:rPr>
          <w:rFonts w:hint="eastAsia" w:ascii="宋体" w:hAnsi="宋体" w:cs="宋体"/>
          <w:b/>
          <w:bCs/>
          <w:color w:val="000000"/>
          <w:sz w:val="21"/>
          <w:highlight w:val="none"/>
        </w:rPr>
        <w:t xml:space="preserve">评审：</w:t>
      </w:r>
      <w:r>
        <w:rPr>
          <w:rFonts w:ascii="宋体" w:hAnsi="宋体" w:cs="宋体"/>
          <w:b/>
          <w:bCs/>
          <w:color w:val="000000"/>
          <w:sz w:val="21"/>
          <w:highlight w:val="none"/>
        </w:rPr>
      </w:r>
      <w:r/>
    </w:p>
    <w:p>
      <w:pPr>
        <w:pStyle w:val="942"/>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并执行文件，对于符合上述文件规定情形的小</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微</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企业、残疾人福利性单位及监狱企业报价给予</w:t>
      </w:r>
      <w:r>
        <w:rPr>
          <w:rFonts w:hint="eastAsia" w:ascii="宋体" w:hAnsi="宋体" w:cs="宋体"/>
          <w:color w:val="000000"/>
          <w:sz w:val="21"/>
          <w:szCs w:val="21"/>
          <w:highlight w:val="none"/>
          <w:u w:val="single"/>
        </w:rPr>
        <w:t xml:space="preserve">20%</w:t>
      </w:r>
      <w:r>
        <w:rPr>
          <w:rFonts w:hint="eastAsia" w:ascii="宋体" w:hAnsi="宋体" w:cs="宋体"/>
          <w:color w:val="000000"/>
          <w:sz w:val="21"/>
          <w:szCs w:val="21"/>
          <w:highlight w:val="none"/>
        </w:rPr>
        <w:t xml:space="preserve">的扣除，用扣除后的价格参与评审。</w:t>
      </w:r>
      <w:r>
        <w:rPr>
          <w:rFonts w:ascii="宋体" w:hAnsi="宋体" w:cs="宋体"/>
          <w:color w:val="000000"/>
          <w:sz w:val="21"/>
          <w:szCs w:val="21"/>
          <w:highlight w:val="none"/>
        </w:rPr>
      </w:r>
      <w:r/>
    </w:p>
    <w:p>
      <w:pPr>
        <w:pStyle w:val="1237"/>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（2）如扣除后的价格为最低价的，则作为评标基准价，中标金额则以实际投标报价为准。</w:t>
      </w:r>
      <w:r>
        <w:rPr>
          <w:rFonts w:ascii="宋体" w:hAnsi="宋体" w:cs="宋体"/>
          <w:color w:val="000000"/>
          <w:sz w:val="21"/>
          <w:szCs w:val="21"/>
          <w:highlight w:val="none"/>
        </w:rPr>
      </w:r>
      <w:r/>
    </w:p>
    <w:p>
      <w:pPr>
        <w:pStyle w:val="1237"/>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（3）残疾人福利企业</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w:t>
      </w:r>
      <w:r>
        <w:rPr>
          <w:rFonts w:hint="eastAsia" w:ascii="宋体" w:hAnsi="宋体" w:cs="宋体"/>
          <w:color w:val="000000"/>
          <w:sz w:val="21"/>
          <w:szCs w:val="21"/>
          <w:highlight w:val="none"/>
        </w:rPr>
        <w:t xml:space="preserve">属于小型、微型企业的，不重复享受政策。</w:t>
      </w:r>
      <w:r>
        <w:rPr>
          <w:rFonts w:ascii="宋体" w:hAnsi="宋体" w:cs="宋体"/>
          <w:color w:val="000000"/>
          <w:sz w:val="21"/>
          <w:szCs w:val="21"/>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小型、微型</w:t>
      </w:r>
      <w:r>
        <w:rPr>
          <w:rFonts w:hint="eastAsia" w:ascii="宋体" w:hAnsi="宋体" w:eastAsia="宋体" w:cs="宋体"/>
          <w:bCs/>
          <w:color w:val="000000"/>
          <w:sz w:val="21"/>
          <w:szCs w:val="21"/>
          <w:highlight w:val="none"/>
        </w:rPr>
        <w:t xml:space="preserve">企业</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bCs/>
          <w:color w:val="000000"/>
          <w:sz w:val="21"/>
          <w:szCs w:val="21"/>
          <w:highlight w:val="none"/>
        </w:rPr>
        <w:t xml:space="preserve">《中小企业声明函》；</w:t>
      </w:r>
      <w:r>
        <w:rPr>
          <w:rFonts w:hint="eastAsia" w:ascii="宋体" w:hAnsi="宋体" w:eastAsia="宋体" w:cs="宋体"/>
          <w:color w:val="000000"/>
          <w:sz w:val="21"/>
          <w:szCs w:val="21"/>
          <w:highlight w:val="none"/>
        </w:rPr>
        <w:t xml:space="preserve">残疾人福利性单位</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监狱和戒毒企业（简称监狱企业）参加政府采购活动时，需提供由省级以上监狱管理局、戒毒管理局(含新疆生产建设兵团)出具的属于监狱企业的证明文件。</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如不提供上述证明文件，价格将不做相应扣除。</w:t>
      </w:r>
      <w:r>
        <w:rPr>
          <w:rFonts w:hint="eastAsia" w:ascii="宋体" w:hAnsi="宋体" w:eastAsia="宋体" w:cs="宋体"/>
          <w:color w:val="000000"/>
          <w:sz w:val="21"/>
          <w:szCs w:val="21"/>
          <w:highlight w:val="none"/>
        </w:rPr>
      </w:r>
      <w:r/>
    </w:p>
    <w:p>
      <w:pPr>
        <w:pStyle w:val="1276"/>
        <w:keepLines w:val="0"/>
        <w:keepNext w:val="0"/>
        <w:pageBreakBefore w:val="0"/>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联合体各方均为小型、微型企业（残疾人福利单位、监狱企业）的，联合体视同小</w:t>
      </w:r>
      <w:r>
        <w:rPr>
          <w:rFonts w:hint="eastAsia" w:ascii="宋体" w:hAnsi="宋体" w:cs="宋体"/>
          <w:color w:val="000000"/>
          <w:sz w:val="21"/>
          <w:szCs w:val="21"/>
          <w:highlight w:val="none"/>
          <w:lang w:val="en-US" w:eastAsia="zh-CN"/>
        </w:rPr>
        <w:t xml:space="preserve">型、</w:t>
      </w:r>
      <w:r>
        <w:rPr>
          <w:rFonts w:hint="eastAsia" w:ascii="宋体" w:hAnsi="宋体"/>
          <w:color w:val="000000"/>
          <w:sz w:val="21"/>
          <w:szCs w:val="21"/>
          <w:highlight w:val="none"/>
        </w:rPr>
        <w:t xml:space="preserve">微型企业。</w:t>
      </w:r>
      <w:r>
        <w:rPr>
          <w:rFonts w:hint="eastAsia" w:ascii="宋体" w:hAnsi="宋体" w:cs="宋体"/>
          <w:color w:val="000000"/>
          <w:sz w:val="21"/>
          <w:szCs w:val="21"/>
          <w:highlight w:val="none"/>
        </w:rPr>
      </w:r>
      <w:r/>
    </w:p>
    <w:p>
      <w:pPr>
        <w:pStyle w:val="942"/>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联合体投标的,大中型企业与</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企业（残疾人福利单位、监狱企业）组成联合体，联合</w:t>
      </w:r>
      <w:r>
        <w:rPr>
          <w:rFonts w:hint="eastAsia" w:ascii="宋体" w:hAnsi="宋体" w:cs="宋体"/>
          <w:color w:val="000000"/>
          <w:sz w:val="21"/>
          <w:szCs w:val="21"/>
          <w:highlight w:val="none"/>
          <w:lang w:val="en-US" w:eastAsia="zh-CN"/>
        </w:rPr>
        <w:t xml:space="preserve">体</w:t>
      </w:r>
      <w:r>
        <w:rPr>
          <w:rFonts w:hint="eastAsia" w:ascii="宋体" w:hAnsi="宋体" w:cs="宋体"/>
          <w:color w:val="000000"/>
          <w:sz w:val="21"/>
          <w:szCs w:val="21"/>
          <w:highlight w:val="none"/>
        </w:rPr>
        <w:t xml:space="preserve">协议中约定</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企业（残疾人福利单位、监狱企业）的合同份额占到合同总金额30%以上的，给予联合体</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%的价格扣除，用扣除后的价格参与评审。</w:t>
      </w:r>
      <w:r>
        <w:rPr>
          <w:rFonts w:hint="eastAsia" w:ascii="宋体" w:hAnsi="宋体" w:cs="宋体"/>
          <w:color w:val="000000"/>
          <w:sz w:val="21"/>
          <w:szCs w:val="21"/>
          <w:highlight w:val="none"/>
        </w:rPr>
      </w:r>
      <w:r/>
    </w:p>
    <w:p>
      <w:pPr>
        <w:pStyle w:val="942"/>
        <w:ind w:firstLine="420"/>
        <w:jc w:val="both"/>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2"/>
        <w:ind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①填报“中小企业声明函”需严格按《关于印发中小企业划型标准规定的通知》（工信部联企业〔2011〕300号）进行。</w:t>
      </w:r>
      <w:r>
        <w:rPr>
          <w:rFonts w:hint="eastAsia" w:ascii="宋体" w:hAnsi="宋体" w:eastAsia="宋体" w:cs="宋体"/>
          <w:b/>
          <w:color w:val="000000"/>
          <w:sz w:val="21"/>
          <w:szCs w:val="21"/>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②若</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提供的声明函或认定证明为虚假材料，按“政府采购法”相关规定处理并报请政府监管部门给予行政处罚。</w:t>
      </w:r>
      <w:r>
        <w:rPr>
          <w:rFonts w:hint="eastAsia" w:ascii="宋体" w:hAnsi="宋体" w:eastAsia="宋体" w:cs="宋体"/>
          <w:color w:val="000000"/>
          <w:sz w:val="21"/>
          <w:szCs w:val="21"/>
          <w:highlight w:val="none"/>
        </w:rPr>
      </w:r>
      <w:r/>
    </w:p>
    <w:p>
      <w:pPr>
        <w:pStyle w:val="94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③若为专门面向中小企业采购的项目或者采购包，不再执行价格评审优惠的扶持政策。</w:t>
      </w:r>
      <w:r>
        <w:rPr>
          <w:rFonts w:hint="eastAsia" w:ascii="宋体" w:hAnsi="宋体" w:eastAsia="宋体" w:cs="宋体"/>
          <w:color w:val="000000"/>
          <w:sz w:val="21"/>
          <w:szCs w:val="21"/>
          <w:highlight w:val="none"/>
        </w:rPr>
      </w:r>
      <w:r/>
    </w:p>
    <w:p>
      <w:pPr>
        <w:pStyle w:val="942"/>
        <w:ind w:firstLine="48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④中小企业依据预留项目和价格扣除等优惠政策获取政府采购合同后，小型、微型企业不得分包或转包给大型、中型企业，中型企业不得分包或转包给大型企业。</w:t>
      </w:r>
      <w:r>
        <w:rPr>
          <w:rFonts w:hint="eastAsia" w:ascii="宋体" w:hAnsi="宋体" w:eastAsia="宋体" w:cs="宋体"/>
          <w:b/>
          <w:bCs/>
          <w:color w:val="000000"/>
          <w:sz w:val="21"/>
          <w:szCs w:val="21"/>
          <w:highlight w:val="none"/>
        </w:rPr>
      </w:r>
      <w:r/>
    </w:p>
    <w:p>
      <w:pPr>
        <w:pStyle w:val="942"/>
        <w:ind w:firstLine="420"/>
        <w:jc w:val="both"/>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b/>
          <w:bCs/>
          <w:color w:val="000000"/>
          <w:sz w:val="21"/>
          <w:szCs w:val="21"/>
          <w:highlight w:val="none"/>
          <w:lang w:val="en-US" w:eastAsia="zh-CN"/>
        </w:rPr>
        <w:t xml:space="preserve">⑤</w:t>
      </w:r>
      <w:r>
        <w:rPr>
          <w:rFonts w:hint="eastAsia" w:ascii="宋体" w:hAnsi="宋体" w:cs="宋体"/>
          <w:b/>
          <w:color w:val="000000"/>
          <w:sz w:val="21"/>
          <w:szCs w:val="21"/>
          <w:highlight w:val="none"/>
          <w:lang w:bidi="ar"/>
        </w:rPr>
        <w:t xml:space="preserve">本项目所属行业为</w:t>
      </w:r>
      <w:r>
        <w:rPr>
          <w:rFonts w:hint="eastAsia" w:ascii="宋体" w:hAnsi="宋体" w:cs="宋体"/>
          <w:b/>
          <w:color w:val="000000"/>
          <w:sz w:val="21"/>
          <w:szCs w:val="21"/>
          <w:highlight w:val="none"/>
          <w:u w:val="single"/>
          <w:lang w:bidi="ar"/>
        </w:rPr>
        <w:t xml:space="preserve">其他未列明行业</w:t>
      </w:r>
      <w:r>
        <w:rPr>
          <w:rFonts w:hint="eastAsia" w:ascii="宋体" w:hAnsi="宋体" w:cs="宋体"/>
          <w:b/>
          <w:color w:val="000000"/>
          <w:sz w:val="21"/>
          <w:szCs w:val="21"/>
          <w:highlight w:val="none"/>
          <w:lang w:bidi="ar"/>
        </w:rPr>
        <w:t xml:space="preserve">。</w:t>
      </w:r>
      <w:r>
        <w:rPr>
          <w:rFonts w:hint="eastAsia" w:ascii="宋体" w:hAnsi="宋体" w:cs="宋体"/>
          <w:b/>
          <w:color w:val="000000"/>
          <w:sz w:val="21"/>
          <w:szCs w:val="21"/>
          <w:highlight w:val="none"/>
        </w:rPr>
      </w:r>
      <w:r/>
    </w:p>
    <w:p>
      <w:pPr>
        <w:pStyle w:val="942"/>
        <w:ind w:firstLine="422"/>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rPr>
          <w:rFonts w:ascii="宋体" w:hAnsi="宋体" w:cs="宋体"/>
          <w:b/>
          <w:color w:val="000000"/>
          <w:sz w:val="21"/>
          <w:szCs w:val="21"/>
          <w:highlight w:val="none"/>
        </w:rPr>
      </w:r>
      <w:r/>
    </w:p>
    <w:p>
      <w:pPr>
        <w:pStyle w:val="942"/>
        <w:ind w:firstLine="422"/>
        <w:jc w:val="both"/>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采购包1评分标准：</w:t>
      </w:r>
      <w:r>
        <w:rPr>
          <w:rFonts w:hint="eastAsia" w:ascii="宋体" w:hAnsi="宋体"/>
          <w:b/>
          <w:color w:val="000000"/>
          <w:sz w:val="21"/>
          <w:szCs w:val="21"/>
          <w:highlight w:val="none"/>
          <w:lang w:val="en-US" w:eastAsia="zh-CN"/>
        </w:rPr>
      </w:r>
      <w:r/>
    </w:p>
    <w:p>
      <w:pPr>
        <w:pStyle w:val="942"/>
        <w:ind w:firstLine="422"/>
        <w:jc w:val="both"/>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（一）价格</w:t>
      </w:r>
      <w:r>
        <w:rPr>
          <w:rFonts w:ascii="宋体" w:hAnsi="宋体"/>
          <w:b/>
          <w:color w:val="000000"/>
          <w:sz w:val="21"/>
          <w:szCs w:val="20"/>
          <w:highlight w:val="none"/>
        </w:rPr>
        <w:t xml:space="preserve">(</w:t>
      </w:r>
      <w:r>
        <w:rPr>
          <w:rFonts w:hint="eastAsia" w:ascii="宋体" w:hAnsi="宋体"/>
          <w:b/>
          <w:color w:val="000000"/>
          <w:sz w:val="21"/>
          <w:szCs w:val="20"/>
          <w:highlight w:val="none"/>
        </w:rPr>
        <w:t xml:space="preserve">20分</w:t>
      </w:r>
      <w:r>
        <w:rPr>
          <w:rFonts w:ascii="宋体" w:hAnsi="宋体"/>
          <w:b/>
          <w:color w:val="000000"/>
          <w:sz w:val="21"/>
          <w:szCs w:val="20"/>
          <w:highlight w:val="none"/>
        </w:rPr>
        <w:t xml:space="preserve">)</w:t>
      </w:r>
      <w:r>
        <w:rPr>
          <w:rFonts w:hint="eastAsia" w:ascii="宋体" w:hAnsi="宋体"/>
          <w:b/>
          <w:color w:val="000000"/>
          <w:sz w:val="21"/>
          <w:szCs w:val="21"/>
          <w:highlight w:val="none"/>
        </w:rPr>
      </w:r>
      <w:r/>
    </w:p>
    <w:p>
      <w:pPr>
        <w:pStyle w:val="942"/>
        <w:ind w:firstLine="577"/>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1.价格</w:t>
      </w:r>
      <w:r>
        <w:rPr>
          <w:rFonts w:hint="eastAsia"/>
          <w:color w:val="000000"/>
          <w:sz w:val="21"/>
          <w:szCs w:val="20"/>
          <w:highlight w:val="none"/>
        </w:rPr>
        <w:t xml:space="preserve">分采用低价优先法计算，即满足招标文件要求且投标价格最低的投标报价为评标基准价，其价格分</w:t>
      </w:r>
      <w:r>
        <w:rPr>
          <w:rFonts w:hint="eastAsia" w:ascii="宋体" w:hAnsi="宋体" w:cs="宋体"/>
          <w:color w:val="000000"/>
          <w:sz w:val="21"/>
          <w:szCs w:val="20"/>
          <w:highlight w:val="none"/>
        </w:rPr>
        <w:t xml:space="preserve">为满分。其他投标人的价格分统一按照下列公式计算：</w:t>
      </w:r>
      <w:r>
        <w:rPr>
          <w:rFonts w:ascii="宋体" w:hAnsi="宋体" w:cs="宋体"/>
          <w:color w:val="000000"/>
          <w:sz w:val="21"/>
          <w:szCs w:val="20"/>
          <w:highlight w:val="none"/>
        </w:rPr>
      </w:r>
      <w:r/>
    </w:p>
    <w:p>
      <w:pPr>
        <w:pStyle w:val="942"/>
        <w:ind w:firstLine="420"/>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投标报价得分=（评标基准价/投标报价）*价格权值*100（本次招标价格权值为20%），小数点后四舍五入保留两位小数。</w:t>
      </w:r>
      <w:r>
        <w:rPr>
          <w:rFonts w:ascii="宋体" w:hAnsi="宋体" w:cs="宋体"/>
          <w:color w:val="000000"/>
          <w:sz w:val="21"/>
          <w:szCs w:val="20"/>
          <w:highlight w:val="none"/>
        </w:rPr>
      </w:r>
      <w:r/>
    </w:p>
    <w:p>
      <w:pPr>
        <w:pStyle w:val="942"/>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2.评定内容还包括分析总报价及各个分项报价是否合理，报价范围是否完整，有否重大错漏项，如漏项构成未实质性响应招标文件要求的，为无效投标，将不得中标。</w:t>
      </w:r>
      <w:r>
        <w:rPr>
          <w:rFonts w:ascii="宋体" w:hAnsi="宋体" w:cs="宋体"/>
          <w:color w:val="000000"/>
          <w:sz w:val="21"/>
          <w:szCs w:val="21"/>
          <w:highlight w:val="none"/>
        </w:rPr>
      </w:r>
      <w:r/>
    </w:p>
    <w:p>
      <w:pPr>
        <w:pStyle w:val="942"/>
        <w:ind w:firstLine="420"/>
        <w:jc w:val="both"/>
        <w:keepLines w:val="0"/>
        <w:keepNext w:val="0"/>
        <w:pageBreakBefore w:val="0"/>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rPr>
        <w:t xml:space="preserve">不专门面向中小企业采购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执行</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微</w:t>
      </w:r>
      <w:r>
        <w:rPr>
          <w:rFonts w:hint="eastAsia" w:ascii="宋体" w:hAnsi="宋体" w:cs="宋体"/>
          <w:b/>
          <w:bCs/>
          <w:color w:val="000000"/>
          <w:sz w:val="21"/>
          <w:highlight w:val="none"/>
        </w:rPr>
        <w:t xml:space="preserve">型企业、残疾人福利企业和监狱企业的</w:t>
      </w:r>
      <w:r>
        <w:rPr>
          <w:rFonts w:hint="eastAsia" w:ascii="宋体" w:hAnsi="宋体"/>
          <w:b/>
          <w:bCs/>
          <w:color w:val="000000"/>
          <w:sz w:val="21"/>
          <w:szCs w:val="21"/>
          <w:highlight w:val="none"/>
        </w:rPr>
        <w:t xml:space="preserve">价格评审优惠扶持政策</w:t>
      </w:r>
      <w:r>
        <w:rPr>
          <w:rFonts w:hint="eastAsia" w:ascii="宋体" w:hAnsi="宋体" w:cs="宋体"/>
          <w:b/>
          <w:bCs/>
          <w:color w:val="000000"/>
          <w:sz w:val="21"/>
          <w:highlight w:val="none"/>
          <w:lang w:val="en-US" w:eastAsia="zh-CN"/>
        </w:rPr>
        <w:t xml:space="preserve">规定。</w:t>
      </w:r>
      <w:r>
        <w:rPr>
          <w:rFonts w:ascii="宋体" w:hAnsi="宋体" w:cs="宋体"/>
          <w:b/>
          <w:bCs/>
          <w:color w:val="000000"/>
          <w:sz w:val="21"/>
          <w:highlight w:val="none"/>
        </w:rPr>
      </w:r>
      <w:r/>
    </w:p>
    <w:p>
      <w:pPr>
        <w:pStyle w:val="942"/>
        <w:ind w:firstLine="420"/>
        <w:jc w:val="both"/>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（二）技术分：</w:t>
      </w:r>
      <w:r>
        <w:rPr>
          <w:rFonts w:ascii="宋体" w:hAnsi="宋体" w:cs="宋体"/>
          <w:b/>
          <w:color w:val="000000"/>
          <w:sz w:val="21"/>
          <w:szCs w:val="21"/>
          <w:highlight w:val="none"/>
        </w:rPr>
        <w:t xml:space="preserve">45</w:t>
      </w:r>
      <w:r>
        <w:rPr>
          <w:rFonts w:hint="eastAsia" w:ascii="宋体" w:hAnsi="宋体" w:cs="宋体"/>
          <w:b/>
          <w:color w:val="000000"/>
          <w:sz w:val="21"/>
          <w:szCs w:val="21"/>
          <w:highlight w:val="none"/>
        </w:rPr>
        <w:t xml:space="preserve">分</w:t>
      </w:r>
      <w:r>
        <w:rPr>
          <w:rFonts w:hint="eastAsia" w:ascii="宋体" w:hAnsi="宋体" w:cs="宋体"/>
          <w:b/>
          <w:color w:val="000000"/>
          <w:sz w:val="21"/>
          <w:szCs w:val="21"/>
          <w:highlight w:val="none"/>
        </w:rPr>
      </w:r>
      <w:r/>
    </w:p>
    <w:p>
      <w:pPr>
        <w:pStyle w:val="942"/>
        <w:ind w:firstLine="422"/>
        <w:keepLines w:val="0"/>
        <w:keepNext w:val="0"/>
        <w:pageBreakBefore w:val="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1.对采购需求以及本项目设立背景的了解、重难点分析（8分）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以及对本项目设立背景的了解，就投标人提供的对于项目的业务需求、项目重难点的理解及说明内容进行评定。方案合理，思路清晰，内容完整得8分；方案较为合理，思路较清晰，内容较完整得5分；方案表述有所偏差，较为笼统得2分。没有内容或其情况不满足招标文件需求的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2.针对地名地址数据更新维护子项制定的技术方案（8分）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投标人提供的对于针对地名地址数据更新维护子项制定的技术方案进行评定。方案合理，思路清晰，内容完整得8分；方案较为合理，思路较清晰，内容较完整得5分；方案表述有所偏差，较为笼统得2分；未提供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3.针对地理信息公共资源库更新维护子项制定的技术方案（8分）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投标人提供的对于针对地理信息公共资源库更新维护子项制定的技术方案进行评定。方案合理，思路清晰，内容完整得8分；方案较为合理，思路较清晰，内容较完整得5分；方案表述有所偏差，较为笼统得2分；未提供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4.针对城市空间资源服务运行维护子项制定的技术方案（8分）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投标人提供的对于针对城市空间资源服务运行维护子项制定的技术方案进行评定。方案合理，思路清晰，内容完整得8分；方案较为合理，思路较清晰，内容较完整得5分；方案表述有所偏差，较为笼统得2分；未提供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5.针对规划日常业务信息化服务子项制定的技术方案（8分）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投标人提供的对于针对规划日常业务信息化服务子项制定的技术方案进行评定。方案合理，思路清晰，内容完整得8分；方案较为合理，思路较清晰，内容较完整得5分；方案表述有所偏差，较为笼统得2分；未提供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6.质量保证措施（3分）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投标人提供的对于制定的质量保证措施的合理性、科学性、完备性进行评定。方案合理，思路清晰，内容完整得3分；方案较为合理，思路较清晰，内容较完整得2分；方案表述有所偏差，较为笼统得1分；未提供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7.安全保密方案措施（2分）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投标人制定的安全保密方案措施的合理性、科学性、完备性进行评定。方案措施合理，思路清晰，内容完整得2分；方案措施较为合理，思路较清晰，内容较完整得1分；方案措施内容较简单的得0.5分；未提供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（三）项目人员配备情况（20分）：</w:t>
      </w:r>
      <w:r>
        <w:rPr>
          <w:rFonts w:hint="eastAsia" w:ascii="宋体" w:hAnsi="宋体" w:cs="宋体"/>
          <w:b/>
          <w:color w:val="000000"/>
          <w:sz w:val="21"/>
          <w:szCs w:val="21"/>
          <w:highlight w:val="none"/>
        </w:rPr>
      </w:r>
      <w:r/>
    </w:p>
    <w:p>
      <w:pPr>
        <w:pStyle w:val="942"/>
        <w:ind w:firstLine="422"/>
        <w:keepLines w:val="0"/>
        <w:keepNext w:val="0"/>
        <w:pageBreakBefore w:val="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1.项目负责人（5分）：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项目负责人具备：测绘类正高级工程师职称证书的得2分；注册信息安全专业人员证书的得1分；大数据分析师证书的得1分；高级软件工程师证书的的得1分；本项最高</w:t>
      </w:r>
      <w:r>
        <w:rPr>
          <w:rFonts w:hint="eastAsia" w:ascii="宋体" w:hAnsi="宋体" w:cs="宋体"/>
          <w:color w:val="000000"/>
          <w:sz w:val="21"/>
          <w:szCs w:val="21"/>
          <w:highlight w:val="none"/>
          <w:lang w:val="en-US" w:eastAsia="zh-CN"/>
        </w:rPr>
        <w:t xml:space="preserve">得</w:t>
      </w:r>
      <w:r>
        <w:rPr>
          <w:rFonts w:hint="eastAsia" w:ascii="宋体" w:hAnsi="宋体" w:cs="宋体"/>
          <w:color w:val="000000"/>
          <w:sz w:val="21"/>
          <w:szCs w:val="21"/>
          <w:highlight w:val="none"/>
        </w:rPr>
        <w:t xml:space="preserve">5分。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2.技术负责人（4分）：</w:t>
      </w:r>
      <w:r>
        <w:rPr>
          <w:rFonts w:hint="eastAsia" w:ascii="宋体" w:hAnsi="宋体" w:cs="宋体"/>
          <w:b/>
          <w:bCs/>
          <w:color w:val="000000"/>
          <w:sz w:val="21"/>
          <w:szCs w:val="21"/>
          <w:highlight w:val="none"/>
        </w:rPr>
      </w:r>
      <w:r/>
    </w:p>
    <w:p>
      <w:pPr>
        <w:pStyle w:val="942"/>
        <w:ind w:firstLine="420"/>
        <w:keepLines w:val="0"/>
        <w:keepNext w:val="0"/>
        <w:pageBreakBefore w:val="0"/>
        <w:spacing w:line="360" w:lineRule="auto"/>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技术负责人（项目负责人除外）具备：测绘类高级工程师职称证书的得1分；注册测绘师证书的得1分，大数据工程师证书的得1分，地理信息安全保密培训合格证的得1分。本项最高</w:t>
      </w:r>
      <w:r>
        <w:rPr>
          <w:rFonts w:hint="eastAsia" w:ascii="宋体" w:hAnsi="宋体" w:cs="宋体"/>
          <w:color w:val="000000"/>
          <w:sz w:val="21"/>
          <w:szCs w:val="21"/>
          <w:highlight w:val="none"/>
          <w:lang w:val="en-US" w:eastAsia="zh-CN"/>
        </w:rPr>
        <w:t xml:space="preserve">得</w:t>
      </w:r>
      <w:r>
        <w:rPr>
          <w:rFonts w:hint="eastAsia" w:ascii="宋体" w:hAnsi="宋体" w:cs="宋体"/>
          <w:color w:val="000000"/>
          <w:sz w:val="21"/>
          <w:szCs w:val="21"/>
          <w:highlight w:val="none"/>
        </w:rPr>
        <w:t xml:space="preserve">4分。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3.项目团队人员配备（除项目负责人及技术负责人之外）（11分）：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（1）具备注册信息安全专业人员证书的，每提供1人得1分，本项最高得1分；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（2）具备高级软件工程师证书的，每提供1人得1分，本项最高得2分；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（3）具备数据库系统工程师证书的，每提供1人得1分，本项最高得2分；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（4）具备注册测绘师证书和高级工程师职称证书的，每提供1人得1分，本项最高得6分。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注：上述1至3项对应资料投标文件中需提供证书扫描件以及由投标人为上述人员缴纳的最近一个月的社保缴费证明扫描件，以上资料未提供或提供不完整的对应项不得分。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（四）类似业绩（10分）：</w:t>
      </w:r>
      <w:r>
        <w:rPr>
          <w:rFonts w:ascii="宋体" w:hAnsi="宋体" w:cs="宋体"/>
          <w:b/>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自2021年1月1日以来（以合同签订日期为准）由投标人独立承担的（非联合体）类似项目业绩合同，每提供1个得2分，本项最高得10分。【投标文件中需提供有效合同扫描件，未提供以上有效资料或提供不完整的，该项不得分。】</w:t>
      </w:r>
      <w:r>
        <w:rPr>
          <w:rFonts w:hint="eastAsia" w:ascii="宋体" w:hAnsi="宋体" w:cs="宋体"/>
          <w:color w:val="000000"/>
          <w:sz w:val="21"/>
          <w:szCs w:val="21"/>
          <w:highlight w:val="none"/>
        </w:rPr>
      </w:r>
      <w:r/>
    </w:p>
    <w:p>
      <w:pPr>
        <w:pStyle w:val="942"/>
        <w:ind w:firstLine="420"/>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（五）综合实力（5分）：</w:t>
      </w:r>
      <w:r>
        <w:rPr>
          <w:rFonts w:ascii="宋体" w:hAnsi="宋体" w:cs="宋体"/>
          <w:b/>
          <w:color w:val="000000"/>
          <w:sz w:val="21"/>
          <w:szCs w:val="21"/>
          <w:highlight w:val="none"/>
        </w:rPr>
      </w:r>
      <w:r/>
    </w:p>
    <w:p>
      <w:pPr>
        <w:pStyle w:val="94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具有在有效期内的质量管理体系认证证书、职业健康管理体系认证证书，信息技术服务管理体系认证证书、知识产权管理体系认证证书、信息安全管理体系认证证书的，每具有一项得1分，本项最高得5分。【投标文件中需提供相关证书扫描件，同时需提供该证书在国家认证认可监督管理委员会网站上查询的完整页面截图。以上资料未提供或提供不完整的，该项不得分。】</w:t>
      </w:r>
      <w:r>
        <w:rPr>
          <w:rFonts w:hint="eastAsia" w:ascii="宋体" w:hAnsi="宋体" w:cs="宋体"/>
          <w:color w:val="000000"/>
          <w:sz w:val="21"/>
          <w:szCs w:val="21"/>
          <w:highlight w:val="none"/>
        </w:rPr>
      </w:r>
      <w:r/>
    </w:p>
    <w:p>
      <w:pPr>
        <w:pStyle w:val="942"/>
        <w:ind w:firstLine="422"/>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942"/>
        <w:ind w:firstLine="422"/>
        <w:keepLines w:val="0"/>
        <w:keepNext w:val="0"/>
        <w:pageBreakBefore w:val="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42"/>
        <w:ind w:firstLine="422"/>
        <w:keepLines w:val="0"/>
        <w:keepNext w:val="0"/>
        <w:pageBreakBefore w:val="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采购包2</w:t>
      </w:r>
      <w:r>
        <w:rPr>
          <w:rFonts w:hint="eastAsia" w:ascii="宋体" w:hAnsi="宋体" w:cs="宋体"/>
          <w:b/>
          <w:bCs/>
          <w:color w:val="000000"/>
          <w:sz w:val="21"/>
          <w:szCs w:val="21"/>
          <w:highlight w:val="none"/>
          <w:lang w:val="en-US" w:eastAsia="zh-CN"/>
        </w:rPr>
        <w:t xml:space="preserve">评分标准</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942"/>
        <w:ind w:firstLine="422"/>
        <w:jc w:val="both"/>
        <w:keepLines w:val="0"/>
        <w:keepNext w:val="0"/>
        <w:pageBreakBefore w:val="0"/>
        <w:spacing w:line="360" w:lineRule="auto"/>
        <w:rPr>
          <w:rFonts w:ascii="宋体" w:hAnsi="宋体"/>
          <w:b/>
          <w:color w:val="000000"/>
          <w:sz w:val="21"/>
          <w:szCs w:val="20"/>
          <w:highlight w:val="none"/>
        </w:rPr>
      </w:pPr>
      <w:r>
        <w:rPr>
          <w:rFonts w:hint="eastAsia" w:ascii="宋体" w:hAnsi="宋体"/>
          <w:b/>
          <w:color w:val="000000"/>
          <w:sz w:val="21"/>
          <w:szCs w:val="21"/>
          <w:highlight w:val="none"/>
        </w:rPr>
        <w:t xml:space="preserve">（一）价格</w:t>
      </w:r>
      <w:r>
        <w:rPr>
          <w:rFonts w:ascii="宋体" w:hAnsi="宋体"/>
          <w:b/>
          <w:color w:val="000000"/>
          <w:sz w:val="21"/>
          <w:szCs w:val="20"/>
          <w:highlight w:val="none"/>
        </w:rPr>
        <w:t xml:space="preserve">(</w:t>
      </w:r>
      <w:r>
        <w:rPr>
          <w:rFonts w:hint="eastAsia" w:ascii="宋体" w:hAnsi="宋体"/>
          <w:b/>
          <w:color w:val="000000"/>
          <w:sz w:val="21"/>
          <w:szCs w:val="20"/>
          <w:highlight w:val="none"/>
        </w:rPr>
        <w:t xml:space="preserve">20分</w:t>
      </w:r>
      <w:r>
        <w:rPr>
          <w:rFonts w:ascii="宋体" w:hAnsi="宋体"/>
          <w:b/>
          <w:color w:val="000000"/>
          <w:sz w:val="21"/>
          <w:szCs w:val="20"/>
          <w:highlight w:val="none"/>
        </w:rPr>
        <w:t xml:space="preserve">)</w:t>
      </w:r>
      <w:r>
        <w:rPr>
          <w:rFonts w:ascii="宋体" w:hAnsi="宋体"/>
          <w:b/>
          <w:color w:val="000000"/>
          <w:sz w:val="21"/>
          <w:szCs w:val="20"/>
          <w:highlight w:val="none"/>
        </w:rPr>
      </w:r>
      <w:r/>
    </w:p>
    <w:p>
      <w:pPr>
        <w:pStyle w:val="942"/>
        <w:ind w:firstLine="577"/>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1.价格</w:t>
      </w:r>
      <w:r>
        <w:rPr>
          <w:rFonts w:hint="eastAsia"/>
          <w:color w:val="000000"/>
          <w:sz w:val="21"/>
          <w:szCs w:val="20"/>
          <w:highlight w:val="none"/>
        </w:rPr>
        <w:t xml:space="preserve">分采用低价优先法计算，即满足招标文件要求且投标价格最低的投标报价为评标基准价，其价格分</w:t>
      </w:r>
      <w:r>
        <w:rPr>
          <w:rFonts w:hint="eastAsia" w:ascii="宋体" w:hAnsi="宋体" w:cs="宋体"/>
          <w:color w:val="000000"/>
          <w:sz w:val="21"/>
          <w:szCs w:val="20"/>
          <w:highlight w:val="none"/>
        </w:rPr>
        <w:t xml:space="preserve">为满分。其他投标人的价格分统一按照下列公式计算：</w:t>
      </w:r>
      <w:r>
        <w:rPr>
          <w:rFonts w:ascii="宋体" w:hAnsi="宋体" w:cs="宋体"/>
          <w:color w:val="000000"/>
          <w:sz w:val="21"/>
          <w:szCs w:val="20"/>
          <w:highlight w:val="none"/>
        </w:rPr>
      </w:r>
      <w:r/>
    </w:p>
    <w:p>
      <w:pPr>
        <w:pStyle w:val="942"/>
        <w:ind w:firstLine="420"/>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投标报价得分=（评标基准价/投标报价）*价格权值*100（本次招标价格权值为20%），小数点后四舍五入保留两位小数。</w:t>
      </w:r>
      <w:r>
        <w:rPr>
          <w:rFonts w:ascii="宋体" w:hAnsi="宋体" w:cs="宋体"/>
          <w:color w:val="000000"/>
          <w:sz w:val="21"/>
          <w:szCs w:val="20"/>
          <w:highlight w:val="none"/>
        </w:rPr>
      </w:r>
      <w:r/>
    </w:p>
    <w:p>
      <w:pPr>
        <w:pStyle w:val="942"/>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2.评定内容还包括分析总报价及各个分项报价是否合理，报价范围是否完整，有否重大错漏项，如漏项构成未实质性响应招标文件要求的，为无效投标，将不得中标。</w:t>
      </w:r>
      <w:r>
        <w:rPr>
          <w:rFonts w:ascii="宋体" w:hAnsi="宋体" w:cs="宋体"/>
          <w:color w:val="000000"/>
          <w:sz w:val="21"/>
          <w:szCs w:val="21"/>
          <w:highlight w:val="none"/>
        </w:rPr>
      </w:r>
      <w:r/>
    </w:p>
    <w:p>
      <w:pPr>
        <w:pStyle w:val="942"/>
        <w:ind w:firstLine="422"/>
        <w:keepLines w:val="0"/>
        <w:keepNext w:val="0"/>
        <w:pageBreakBefore w:val="0"/>
        <w:spacing w:line="360" w:lineRule="auto"/>
        <w:widowControl/>
        <w:rPr>
          <w:rFonts w:hint="eastAsia" w:ascii="宋体" w:hAnsi="宋体" w:cs="宋体"/>
          <w:b/>
          <w:bCs/>
          <w:color w:val="000000"/>
          <w:sz w:val="21"/>
          <w:highlight w:val="none"/>
          <w:lang w:val="en-US" w:eastAsia="zh-CN"/>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rPr>
        <w:t xml:space="preserve">不专门面向中小企业采购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执行</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微</w:t>
      </w:r>
      <w:r>
        <w:rPr>
          <w:rFonts w:hint="eastAsia" w:ascii="宋体" w:hAnsi="宋体" w:cs="宋体"/>
          <w:b/>
          <w:bCs/>
          <w:color w:val="000000"/>
          <w:sz w:val="21"/>
          <w:highlight w:val="none"/>
        </w:rPr>
        <w:t xml:space="preserve">型企业、残疾人福利企业和监狱企业的</w:t>
      </w:r>
      <w:r>
        <w:rPr>
          <w:rFonts w:hint="eastAsia" w:ascii="宋体" w:hAnsi="宋体"/>
          <w:b/>
          <w:bCs/>
          <w:color w:val="000000"/>
          <w:sz w:val="21"/>
          <w:szCs w:val="21"/>
          <w:highlight w:val="none"/>
        </w:rPr>
        <w:t xml:space="preserve">价格评审优惠扶持政策</w:t>
      </w:r>
      <w:r>
        <w:rPr>
          <w:rFonts w:hint="eastAsia" w:ascii="宋体" w:hAnsi="宋体" w:cs="宋体"/>
          <w:b/>
          <w:bCs/>
          <w:color w:val="000000"/>
          <w:sz w:val="21"/>
          <w:highlight w:val="none"/>
          <w:lang w:val="en-US" w:eastAsia="zh-CN"/>
        </w:rPr>
        <w:t xml:space="preserve">规定。</w:t>
      </w:r>
      <w:r>
        <w:rPr>
          <w:rFonts w:hint="eastAsia" w:ascii="宋体" w:hAnsi="宋体" w:cs="宋体"/>
          <w:b/>
          <w:bCs/>
          <w:color w:val="000000"/>
          <w:sz w:val="21"/>
          <w:highlight w:val="none"/>
          <w:lang w:val="en-US" w:eastAsia="zh-CN"/>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（二）针对本项目的专项服务方案（26分）</w:t>
      </w:r>
      <w:r>
        <w:rPr>
          <w:rFonts w:ascii="宋体" w:hAnsi="宋体" w:cs="宋体"/>
          <w:b/>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1.监理项目理解（3分）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投标人对所监理项目内容、情况、范围、重点监理部分分析及应对措施的理解情况打分。由评委综合评审：分析和对策的完美贴合项目且非常具有操作性的得3分；分析和对策的较完整、较合理、操作性一般的得2分；分析和对策的不完整、不完全合理、可操作性较差的得1分；未提供的本项不得分。</w:t>
      </w:r>
      <w:r>
        <w:rPr>
          <w:rFonts w:hint="eastAsia" w:ascii="宋体" w:hAnsi="宋体" w:cs="宋体"/>
          <w:bCs/>
          <w:color w:val="000000"/>
          <w:sz w:val="21"/>
          <w:szCs w:val="21"/>
          <w:highlight w:val="none"/>
        </w:rPr>
      </w:r>
      <w:r/>
    </w:p>
    <w:p>
      <w:pPr>
        <w:pStyle w:val="942"/>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2.组织实施方案（6分）</w:t>
      </w:r>
      <w:r>
        <w:rPr>
          <w:rFonts w:hint="eastAsia"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监理组织实施方案的科学性、合理性、规范性和可操作性，包括针对本项目的监理规划，进度、质量、成本、变更等控制方案。根据协调难点分析情况和协调工作制度、机制等方面情况。方案科学合理、规范且具有操作性的得6分；方案较合理、规范、操作性一般的得4分；方案不够科学合理、规范性较差、操作性较差的得2分；未提供的本项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3.监理工作流程（3分）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根据监理工作流程的科学完善性打分，计划全面、完善、且具有很强的操作性的得3分；计划较全面、较完善、具有较强的操作性的得2分；计划不全面、不完善、操作性差的得1分；未提供的本项不得分。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4.重点、关键点的特殊控制方案（3分）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各投标人提出的监理项目关键点、相应控制措施情况打分：重难点理解透彻、对应措施完善且具有针对性的，得3分；重难点理解比较透彻、对应措施较完善、且具有一定的针对性的得2分；点理解较差、对劲措施较不合理、针对性较差的得1分；未提供的本项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5.质量控制方案（3分）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项目监理质量控制、进度控制、风险分析、变更控制方案是否科学合理打分：进度控制科学合理、能有效的把控项目的得3分；进度控制较合理、把控项目一般的得2分；方案较差的得1分；未提供的本项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6.组织协调方案（3分）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根据协调难点分析情况和协调工作制度、机制等方面情况打分：项目难点把控得力、协调机制合理的得3分；项目难点明确、协调一般的得2分；协调方案较差的得1分；未提供的本项不得分。</w:t>
      </w:r>
      <w:r>
        <w:rPr>
          <w:rFonts w:hint="eastAsia" w:ascii="宋体" w:hAnsi="宋体" w:cs="宋体"/>
          <w:bCs/>
          <w:color w:val="000000"/>
          <w:sz w:val="21"/>
          <w:szCs w:val="21"/>
          <w:highlight w:val="none"/>
        </w:rPr>
      </w:r>
      <w:r/>
    </w:p>
    <w:p>
      <w:pPr>
        <w:pStyle w:val="942"/>
        <w:ind w:firstLine="422"/>
        <w:spacing w:line="360" w:lineRule="auto"/>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t xml:space="preserve">7.</w:t>
      </w:r>
      <w:r>
        <w:rPr>
          <w:rFonts w:hint="eastAsia" w:ascii="宋体" w:hAnsi="宋体" w:cs="宋体"/>
          <w:b/>
          <w:bCs/>
          <w:color w:val="000000"/>
          <w:sz w:val="21"/>
          <w:szCs w:val="21"/>
          <w:highlight w:val="none"/>
        </w:rPr>
        <w:t xml:space="preserve">安全保密方案措施（5分）</w:t>
      </w:r>
      <w:r>
        <w:rPr>
          <w:rFonts w:hint="eastAsia" w:ascii="宋体" w:hAnsi="宋体" w:cs="宋体"/>
          <w:b/>
          <w:bCs/>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根据本项目采购需求，投标人制定的安全保密方案措施的合理性、科学性、完备性进行评定。方案措施合理，思路清晰，内容完整得5分；方案措施较为合理，思路较清晰，内容较完整得3分；方案措施内容较简单的得1分；未提供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（三）保障服务方案（3分）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人针对项目提供的保障服务方案，包括且不限于服务响应时间、保障措施、服务承诺；由评委综合评审：方案全面合理、响应及时、实用性强、与用户需求贴合度高的得3分；方案较合理、响应较及时、实用性较强、较符合用户需求的得2分；方案不合理、响应不及时、实用性一般、不太符合用户需求的得1分；未提供的本项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（四）投入本项目实施的团队人员及配置（34分）</w:t>
      </w:r>
      <w:r>
        <w:rPr>
          <w:rFonts w:ascii="宋体" w:hAnsi="宋体" w:cs="宋体"/>
          <w:b/>
          <w:color w:val="000000"/>
          <w:sz w:val="21"/>
          <w:szCs w:val="21"/>
          <w:highlight w:val="none"/>
        </w:rPr>
      </w:r>
      <w:r/>
    </w:p>
    <w:p>
      <w:pPr>
        <w:pStyle w:val="942"/>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1.总监理工程师（12分）</w:t>
      </w:r>
      <w:r>
        <w:rPr>
          <w:rFonts w:hint="eastAsia"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拟派总监理工程师具有</w:t>
      </w:r>
      <w:r>
        <w:rPr>
          <w:rFonts w:hint="eastAsia" w:ascii="宋体" w:hAnsi="宋体" w:cs="宋体"/>
          <w:color w:val="000000"/>
          <w:sz w:val="21"/>
          <w:szCs w:val="21"/>
          <w:highlight w:val="none"/>
        </w:rPr>
        <w:t xml:space="preserve">正高级工程师职称证书</w:t>
      </w:r>
      <w:r>
        <w:rPr>
          <w:rFonts w:hint="eastAsia" w:ascii="宋体" w:hAnsi="宋体" w:cs="宋体"/>
          <w:bCs/>
          <w:color w:val="000000"/>
          <w:sz w:val="21"/>
          <w:szCs w:val="21"/>
          <w:highlight w:val="none"/>
        </w:rPr>
        <w:t xml:space="preserve">、注册测绘师资格证书（须同时提供注册证）、监理工程师职业资格证书、测绘地理信息质量检查相关证书，每提供一张证书得3分，累计最高得12分。【</w:t>
      </w:r>
      <w:r>
        <w:rPr>
          <w:rFonts w:hint="eastAsia" w:ascii="宋体" w:hAnsi="宋体" w:cs="宋体"/>
          <w:color w:val="000000"/>
          <w:sz w:val="21"/>
          <w:szCs w:val="21"/>
          <w:highlight w:val="none"/>
        </w:rPr>
        <w:t xml:space="preserve">投标文件中提供上述</w:t>
      </w:r>
      <w:r>
        <w:rPr>
          <w:rFonts w:hint="eastAsia" w:ascii="宋体" w:hAnsi="宋体" w:cs="宋体"/>
          <w:bCs/>
          <w:color w:val="000000"/>
          <w:sz w:val="21"/>
          <w:szCs w:val="21"/>
          <w:highlight w:val="none"/>
        </w:rPr>
        <w:t xml:space="preserve">证书</w:t>
      </w:r>
      <w:r>
        <w:rPr>
          <w:rFonts w:hint="eastAsia" w:ascii="宋体" w:hAnsi="宋体" w:cs="宋体"/>
          <w:color w:val="000000"/>
          <w:sz w:val="21"/>
          <w:szCs w:val="21"/>
          <w:highlight w:val="none"/>
        </w:rPr>
        <w:t xml:space="preserve">扫描件以及由投标人为上述人员缴纳的最近一个月的社保缴费证明扫描件，以上资料未提供或提供不完整的对应项不得分。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2.总监代表（12分）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拟派总监代表（不得与总监理工程师重复）具有</w:t>
      </w:r>
      <w:r>
        <w:rPr>
          <w:rFonts w:hint="eastAsia" w:ascii="宋体" w:hAnsi="宋体" w:cs="宋体"/>
          <w:color w:val="000000"/>
          <w:sz w:val="21"/>
          <w:szCs w:val="21"/>
          <w:highlight w:val="none"/>
        </w:rPr>
        <w:t xml:space="preserve">正高级工程师职称证书</w:t>
      </w:r>
      <w:r>
        <w:rPr>
          <w:rFonts w:hint="eastAsia" w:ascii="宋体" w:hAnsi="宋体" w:cs="宋体"/>
          <w:bCs/>
          <w:color w:val="000000"/>
          <w:sz w:val="21"/>
          <w:szCs w:val="21"/>
          <w:highlight w:val="none"/>
        </w:rPr>
        <w:t xml:space="preserve">、注册测绘师资格证书（须同时提供注册证）、高级程序员证书、测绘地理信息质量检查相关证书，每提供一张证书得3分，累计最高得12分。【</w:t>
      </w:r>
      <w:r>
        <w:rPr>
          <w:rFonts w:hint="eastAsia" w:ascii="宋体" w:hAnsi="宋体" w:cs="宋体"/>
          <w:color w:val="000000"/>
          <w:sz w:val="21"/>
          <w:szCs w:val="21"/>
          <w:highlight w:val="none"/>
        </w:rPr>
        <w:t xml:space="preserve">投标文件中提供上述</w:t>
      </w:r>
      <w:r>
        <w:rPr>
          <w:rFonts w:hint="eastAsia" w:ascii="宋体" w:hAnsi="宋体" w:cs="宋体"/>
          <w:bCs/>
          <w:color w:val="000000"/>
          <w:sz w:val="21"/>
          <w:szCs w:val="21"/>
          <w:highlight w:val="none"/>
        </w:rPr>
        <w:t xml:space="preserve">证书</w:t>
      </w:r>
      <w:r>
        <w:rPr>
          <w:rFonts w:hint="eastAsia" w:ascii="宋体" w:hAnsi="宋体" w:cs="宋体"/>
          <w:color w:val="000000"/>
          <w:sz w:val="21"/>
          <w:szCs w:val="21"/>
          <w:highlight w:val="none"/>
        </w:rPr>
        <w:t xml:space="preserve">扫描件以及由投标人为上述人员缴纳的最近一个月的社保缴费证明扫描件，以上资料未提供或提供不完整的对应项不得分。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3.监理员（10分）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拟派监理员（不得与总监理工程师、总监代表重复）同时具有注册测绘师资格证书（须同时提供注册证）和测绘监理从业资格相关证书，每提供一人得1分，累计最高得10分。【</w:t>
      </w:r>
      <w:r>
        <w:rPr>
          <w:rFonts w:hint="eastAsia" w:ascii="宋体" w:hAnsi="宋体" w:cs="宋体"/>
          <w:color w:val="000000"/>
          <w:sz w:val="21"/>
          <w:szCs w:val="21"/>
          <w:highlight w:val="none"/>
        </w:rPr>
        <w:t xml:space="preserve">投标文件中提供上述</w:t>
      </w:r>
      <w:r>
        <w:rPr>
          <w:rFonts w:hint="eastAsia" w:ascii="宋体" w:hAnsi="宋体" w:cs="宋体"/>
          <w:bCs/>
          <w:color w:val="000000"/>
          <w:sz w:val="21"/>
          <w:szCs w:val="21"/>
          <w:highlight w:val="none"/>
        </w:rPr>
        <w:t xml:space="preserve">证书</w:t>
      </w:r>
      <w:r>
        <w:rPr>
          <w:rFonts w:hint="eastAsia" w:ascii="宋体" w:hAnsi="宋体" w:cs="宋体"/>
          <w:color w:val="000000"/>
          <w:sz w:val="21"/>
          <w:szCs w:val="21"/>
          <w:highlight w:val="none"/>
        </w:rPr>
        <w:t xml:space="preserve">扫描件以及由投标人为上述人员缴纳的最近一个月的社保缴费证明扫描件，以上资料未提供或提供不完整的对应项不得分。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（五）企业履约能力（17分）</w:t>
      </w:r>
      <w:r>
        <w:rPr>
          <w:rFonts w:ascii="宋体" w:hAnsi="宋体" w:cs="宋体"/>
          <w:b/>
          <w:color w:val="000000"/>
          <w:sz w:val="21"/>
          <w:szCs w:val="21"/>
          <w:highlight w:val="none"/>
        </w:rPr>
      </w:r>
      <w:r/>
    </w:p>
    <w:p>
      <w:pPr>
        <w:pStyle w:val="942"/>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1.管理体系认证（2分）</w:t>
      </w:r>
      <w:r>
        <w:rPr>
          <w:rFonts w:hint="eastAsia"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投标单位具有有效期内的信息安全管理体系、信息技术服务管理体系认证证书的，每提供一个得1分，本项最高得2分。</w:t>
      </w:r>
      <w:r>
        <w:rPr>
          <w:rFonts w:hint="eastAsia" w:ascii="宋体" w:hAnsi="宋体" w:cs="宋体"/>
          <w:color w:val="000000"/>
          <w:sz w:val="21"/>
          <w:szCs w:val="21"/>
          <w:highlight w:val="none"/>
        </w:rPr>
        <w:t xml:space="preserve">【投标文件中需提供相关证书扫描件，同时需提供该证书在国家认证认可监督管理委员会网站上查询的完整页面截图。以上资料未提供或提供不完整的不得分。】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2.软件著作权（5分）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投标单位具有测绘地理信息质检相关的软件著作权证书的，每提供一份得1分，本项最高得5分。</w:t>
      </w:r>
      <w:r>
        <w:rPr>
          <w:rFonts w:hint="eastAsia" w:ascii="宋体" w:hAnsi="宋体" w:cs="宋体"/>
          <w:color w:val="000000"/>
          <w:sz w:val="21"/>
          <w:szCs w:val="21"/>
          <w:highlight w:val="none"/>
        </w:rPr>
        <w:t xml:space="preserve">【投标文件中提供证明文件的扫描件，未提供或提供不完整的不得分。】</w:t>
      </w:r>
      <w:r>
        <w:rPr>
          <w:rFonts w:hint="eastAsia" w:ascii="宋体" w:hAnsi="宋体" w:cs="宋体"/>
          <w:bCs/>
          <w:color w:val="000000"/>
          <w:sz w:val="21"/>
          <w:szCs w:val="21"/>
          <w:highlight w:val="none"/>
        </w:rPr>
      </w:r>
      <w:r/>
    </w:p>
    <w:p>
      <w:pPr>
        <w:pStyle w:val="942"/>
        <w:ind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3.类似业绩（10分）</w:t>
      </w:r>
      <w:r>
        <w:rPr>
          <w:rFonts w:ascii="宋体" w:hAnsi="宋体" w:cs="宋体"/>
          <w:b/>
          <w:color w:val="000000"/>
          <w:sz w:val="21"/>
          <w:szCs w:val="21"/>
          <w:highlight w:val="none"/>
        </w:rPr>
      </w:r>
      <w:r/>
    </w:p>
    <w:p>
      <w:pPr>
        <w:pStyle w:val="942"/>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单位自2023年1月1日以来承担过类似项目业绩的，每提供一份得2分，本项最高得10分。【类似项目业绩必须包含测绘地理信息监理工作；投标文件中需提供合同扫描件，时间以合同签订时间为准，未按要求提供不得分】。</w:t>
      </w:r>
      <w:r>
        <w:rPr>
          <w:rFonts w:hint="eastAsia" w:ascii="宋体" w:hAnsi="宋体" w:cs="宋体"/>
          <w:bCs/>
          <w:color w:val="000000"/>
          <w:sz w:val="21"/>
          <w:szCs w:val="21"/>
          <w:highlight w:val="none"/>
        </w:rPr>
      </w:r>
      <w:r/>
    </w:p>
    <w:p>
      <w:pPr>
        <w:pStyle w:val="942"/>
        <w:ind w:firstLine="420"/>
        <w:keepLines w:val="0"/>
        <w:keepNext w:val="0"/>
        <w:pageBreakBefore w:val="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42"/>
        <w:ind w:firstLine="420"/>
        <w:keepLines w:val="0"/>
        <w:keepNext w:val="0"/>
        <w:pageBreakBefore w:val="0"/>
        <w:spacing w:line="360" w:lineRule="auto"/>
        <w:widowControl/>
        <w:rPr>
          <w:rFonts w:ascii="宋体" w:hAnsi="宋体"/>
          <w:color w:val="000000"/>
          <w:sz w:val="21"/>
          <w:szCs w:val="21"/>
          <w:highlight w:val="none"/>
        </w:rPr>
      </w:pPr>
      <w:r>
        <w:rPr>
          <w:rFonts w:ascii="宋体" w:hAnsi="宋体"/>
          <w:color w:val="000000"/>
          <w:sz w:val="21"/>
          <w:szCs w:val="21"/>
          <w:highlight w:val="none"/>
        </w:rPr>
      </w:r>
      <w:r/>
    </w:p>
    <w:p>
      <w:pPr>
        <w:pStyle w:val="942"/>
        <w:ind w:firstLine="420"/>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注：1.</w:t>
      </w:r>
      <w:r>
        <w:rPr>
          <w:rFonts w:ascii="宋体" w:hAnsi="宋体"/>
          <w:color w:val="000000"/>
          <w:sz w:val="21"/>
          <w:szCs w:val="21"/>
          <w:highlight w:val="none"/>
        </w:rPr>
        <w:t xml:space="preserve">付款方式</w:t>
      </w:r>
      <w:r>
        <w:rPr>
          <w:rFonts w:hint="eastAsia" w:ascii="宋体" w:hAnsi="宋体"/>
          <w:color w:val="000000"/>
          <w:sz w:val="21"/>
          <w:szCs w:val="21"/>
          <w:highlight w:val="none"/>
        </w:rPr>
        <w:t xml:space="preserve">如有</w:t>
      </w:r>
      <w:r>
        <w:rPr>
          <w:rFonts w:ascii="宋体" w:hAnsi="宋体"/>
          <w:color w:val="000000"/>
          <w:sz w:val="21"/>
          <w:szCs w:val="21"/>
          <w:highlight w:val="none"/>
        </w:rPr>
        <w:t xml:space="preserve">负偏离</w:t>
      </w:r>
      <w:r>
        <w:rPr>
          <w:rFonts w:hint="eastAsia" w:ascii="宋体" w:hAnsi="宋体"/>
          <w:color w:val="000000"/>
          <w:sz w:val="21"/>
          <w:szCs w:val="21"/>
          <w:highlight w:val="none"/>
        </w:rPr>
        <w:t xml:space="preserve">的不得中标</w:t>
      </w:r>
      <w:r>
        <w:rPr>
          <w:rFonts w:ascii="宋体" w:hAnsi="宋体"/>
          <w:color w:val="000000"/>
          <w:sz w:val="21"/>
          <w:szCs w:val="21"/>
          <w:highlight w:val="none"/>
        </w:rPr>
        <w:t xml:space="preserve">。</w:t>
      </w:r>
      <w:r>
        <w:rPr>
          <w:rFonts w:ascii="宋体" w:hAnsi="宋体"/>
          <w:color w:val="000000"/>
          <w:sz w:val="21"/>
          <w:szCs w:val="21"/>
          <w:highlight w:val="none"/>
        </w:rPr>
      </w:r>
      <w:r/>
    </w:p>
    <w:p>
      <w:pPr>
        <w:pStyle w:val="942"/>
        <w:ind w:firstLine="84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2.针对评分标准中评分的每一条，投标人均应提供相关资料或作出相应说明供评委评判，不提供相关资料或说明的视为不具备该项得分的条件</w:t>
      </w:r>
      <w:r>
        <w:rPr>
          <w:rFonts w:ascii="宋体" w:hAnsi="宋体"/>
          <w:color w:val="000000"/>
          <w:sz w:val="21"/>
          <w:szCs w:val="21"/>
          <w:highlight w:val="none"/>
        </w:rPr>
        <w:t xml:space="preserve">。</w:t>
      </w:r>
      <w:r>
        <w:rPr>
          <w:rFonts w:ascii="宋体" w:hAnsi="宋体"/>
          <w:color w:val="000000"/>
          <w:sz w:val="21"/>
          <w:szCs w:val="21"/>
          <w:highlight w:val="none"/>
        </w:rPr>
      </w:r>
      <w:r/>
    </w:p>
    <w:p>
      <w:pPr>
        <w:pStyle w:val="942"/>
        <w:ind w:firstLine="840"/>
        <w:jc w:val="both"/>
        <w:spacing w:line="360" w:lineRule="auto"/>
        <w:rPr>
          <w:rFonts w:ascii="宋体" w:hAnsi="宋体" w:cs="宋体"/>
          <w:b/>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s="宋体"/>
          <w:color w:val="000000"/>
          <w:sz w:val="21"/>
          <w:szCs w:val="21"/>
          <w:highlight w:val="none"/>
        </w:rPr>
        <w:t xml:space="preserve">若奖牌（证书）上无单位名称的，须同时提供获奖红头文件的彩印件</w:t>
      </w:r>
      <w:r>
        <w:rPr>
          <w:rFonts w:ascii="宋体" w:hAnsi="宋体"/>
          <w:color w:val="000000"/>
          <w:sz w:val="21"/>
          <w:szCs w:val="21"/>
          <w:highlight w:val="none"/>
        </w:rPr>
        <w:t xml:space="preserve">。</w:t>
      </w:r>
      <w:r>
        <w:rPr>
          <w:rFonts w:ascii="宋体" w:hAnsi="宋体" w:cs="宋体"/>
          <w:b/>
          <w:color w:val="000000"/>
          <w:sz w:val="21"/>
          <w:szCs w:val="21"/>
          <w:highlight w:val="none"/>
        </w:rPr>
      </w:r>
      <w:r/>
    </w:p>
    <w:p>
      <w:pPr>
        <w:pStyle w:val="1237"/>
        <w:ind w:firstLine="0"/>
        <w:jc w:val="right"/>
        <w:rPr>
          <w:rFonts w:hAnsi="宋体" w:cs="宋体"/>
          <w:b/>
          <w:color w:val="000000"/>
          <w:sz w:val="21"/>
          <w:szCs w:val="21"/>
          <w:highlight w:val="none"/>
        </w:rPr>
      </w:pPr>
      <w:r>
        <w:rPr>
          <w:rFonts w:hAnsi="宋体" w:cs="宋体"/>
          <w:b/>
          <w:color w:val="000000"/>
          <w:sz w:val="21"/>
          <w:szCs w:val="21"/>
          <w:highlight w:val="none"/>
        </w:rPr>
      </w:r>
      <w:r/>
    </w:p>
    <w:p>
      <w:pPr>
        <w:pStyle w:val="942"/>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（全文完）</w:t>
      </w:r>
      <w:r/>
    </w:p>
    <w:sectPr>
      <w:headerReference w:type="default" r:id="rId11"/>
      <w:headerReference w:type="even" r:id="rId12"/>
      <w:footerReference w:type="default" r:id="rId17"/>
      <w:footerReference w:type="even" r:id="rId18"/>
      <w:footerReference w:type="first" r:id="rId19"/>
      <w:footnotePr/>
      <w:endnotePr/>
      <w:type w:val="nextPage"/>
      <w:pgSz w:w="11906" w:h="16838" w:orient="portrait"/>
      <w:pgMar w:top="907" w:right="1077" w:bottom="907" w:left="1077"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楷体">
    <w:panose1 w:val="02010609060101010101"/>
  </w:font>
  <w:font w:name="Calibri">
    <w:panose1 w:val="020F0502020204030204"/>
  </w:font>
  <w:font w:name="Cambria">
    <w:panose1 w:val="02040503050406030204"/>
  </w:font>
  <w:font w:name="Courier New">
    <w:panose1 w:val="02070309020205020404"/>
  </w:font>
  <w:font w:name="黑体">
    <w:panose1 w:val="02010609060101010101"/>
  </w:font>
  <w:font w:name="仿宋_GB2312">
    <w:panose1 w:val="02010609060101010101"/>
  </w:font>
  <w:font w:name="楷体_GB2312">
    <w:panose1 w:val="02010609060101010101"/>
  </w:font>
  <w:font w:name="Microsoft New Tai Lue">
    <w:panose1 w:val="020B0502040204020203"/>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7143" w:leader="none"/>
        <w:tab w:val="right" w:pos="1428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42"/>
                    </w:pPr>
                    <w:r/>
                    <w:r/>
                  </w:p>
                </w:txbxContent>
              </v:textbox>
            </v:shape>
          </w:pict>
        </mc:Fallback>
      </mc:AlternateContent>
    </w: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7"/>
                            <w:tabs>
                              <w:tab w:val="clear" w:pos="7143" w:leader="none"/>
                              <w:tab w:val="clear" w:pos="14287" w:leader="none"/>
                            </w:tabs>
                          </w:pPr>
                          <w:r>
                            <w:t xml:space="preserve">第 </w:t>
                          </w:r>
                          <w:r>
                            <w:fldChar w:fldCharType="begin"/>
                          </w:r>
                          <w:r>
                            <w:instrText xml:space="preserve"> PAGE  \* MERGEFORMAT </w:instrText>
                          </w:r>
                          <w:r>
                            <w:fldChar w:fldCharType="separate"/>
                          </w:r>
                          <w:r>
                            <w:t xml:space="preserve">61</w:t>
                          </w:r>
                          <w:r>
                            <w:fldChar w:fldCharType="end"/>
                          </w:r>
                          <w:r>
                            <w:t xml:space="preserve"> 页</w:t>
                          </w:r>
                          <w:r/>
                        </w:p>
                        <w:p>
                          <w:pPr>
                            <w:pStyle w:val="94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7"/>
                      <w:tabs>
                        <w:tab w:val="clear" w:pos="7143" w:leader="none"/>
                        <w:tab w:val="clear" w:pos="14287" w:leader="none"/>
                      </w:tabs>
                    </w:pPr>
                    <w:r>
                      <w:t xml:space="preserve">第 </w:t>
                    </w:r>
                    <w:r>
                      <w:fldChar w:fldCharType="begin"/>
                    </w:r>
                    <w:r>
                      <w:instrText xml:space="preserve"> PAGE  \* MERGEFORMAT </w:instrText>
                    </w:r>
                    <w:r>
                      <w:fldChar w:fldCharType="separate"/>
                    </w:r>
                    <w:r>
                      <w:t xml:space="preserve">61</w:t>
                    </w:r>
                    <w:r>
                      <w:fldChar w:fldCharType="end"/>
                    </w:r>
                    <w:r>
                      <w:t xml:space="preserve"> 页</w:t>
                    </w:r>
                    <w:r/>
                  </w:p>
                  <w:p>
                    <w:pPr>
                      <w:pStyle w:val="942"/>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4"/>
                            <w:shd w:val="nil" w:color="auto"/>
                            <w:tabs>
                              <w:tab w:val="clear" w:pos="7143" w:leader="none"/>
                              <w:tab w:val="clear" w:pos="14287" w:leader="none"/>
                            </w:tabs>
                          </w:pPr>
                          <w:r>
                            <w:t xml:space="preserve">第 </w:t>
                          </w:r>
                          <w:r>
                            <w:instrText xml:space="preserve"> PAGE  </w:instrText>
                          </w:r>
                          <w:r>
                            <w:instrText xml:space="preserve">\* MERGEFORMAT </w:instrText>
                          </w:r>
                          <w:r>
                            <w:t xml:space="preserve">73</w:t>
                          </w:r>
                          <w:r>
                            <w:t xml:space="preserve"> 页</w:t>
                          </w:r>
                          <w:r/>
                        </w:p>
                        <w:p>
                          <w:pPr>
                            <w:pStyle w:val="94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4"/>
                      <w:shd w:val="nil" w:color="auto"/>
                      <w:tabs>
                        <w:tab w:val="clear" w:pos="7143" w:leader="none"/>
                        <w:tab w:val="clear" w:pos="14287" w:leader="none"/>
                      </w:tabs>
                    </w:pPr>
                    <w:r>
                      <w:t xml:space="preserve">第 </w:t>
                    </w:r>
                    <w:r>
                      <w:instrText xml:space="preserve"> PAGE  </w:instrText>
                    </w:r>
                    <w:r>
                      <w:instrText xml:space="preserve">\* MERGEFORMAT </w:instrText>
                    </w:r>
                    <w:r>
                      <w:t xml:space="preserve">73</w:t>
                    </w:r>
                    <w:r>
                      <w:t xml:space="preserve"> 页</w:t>
                    </w:r>
                    <w:r/>
                  </w:p>
                  <w:p>
                    <w:pPr>
                      <w:pStyle w:val="942"/>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rPr>
        <w:rFonts w:ascii="楷体" w:hAnsi="楷体" w:eastAsia="楷体"/>
      </w:rPr>
      <w:pBdr>
        <w:top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7"/>
                            <w:tabs>
                              <w:tab w:val="clear" w:pos="7143" w:leader="none"/>
                              <w:tab w:val="clear" w:pos="14287" w:leader="none"/>
                            </w:tabs>
                          </w:pPr>
                          <w:r>
                            <w:t xml:space="preserve">第 </w:t>
                          </w:r>
                          <w:r>
                            <w:instrText xml:space="preserve"> PAGE  \* MERGEFORMAT </w:instrText>
                            <w:t xml:space="preserve">82</w:t>
                          </w:r>
                          <w:r>
                            <w:t xml:space="preserve"> 页</w:t>
                          </w:r>
                          <w:r/>
                        </w:p>
                        <w:p>
                          <w:pPr>
                            <w:pStyle w:val="94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7"/>
                      <w:tabs>
                        <w:tab w:val="clear" w:pos="7143" w:leader="none"/>
                        <w:tab w:val="clear" w:pos="14287" w:leader="none"/>
                      </w:tabs>
                    </w:pPr>
                    <w:r>
                      <w:t xml:space="preserve">第 </w:t>
                    </w:r>
                    <w:r>
                      <w:instrText xml:space="preserve"> PAGE  \* MERGEFORMAT </w:instrText>
                      <w:t xml:space="preserve">82</w:t>
                    </w:r>
                    <w:r>
                      <w:t xml:space="preserve"> 页</w:t>
                    </w:r>
                    <w:r/>
                  </w:p>
                  <w:p>
                    <w:pPr>
                      <w:pStyle w:val="942"/>
                    </w:pPr>
                    <w:r/>
                    <w:r/>
                  </w:p>
                </w:txbxContent>
              </v:textbox>
            </v:shape>
          </w:pict>
        </mc:Fallback>
      </mc:AlternateContent>
    </w:r>
    <w:r>
      <w:rPr>
        <w:rFonts w:ascii="楷体" w:hAnsi="楷体" w:eastAsia="楷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rPr>
        <w:rStyle w:val="1004"/>
      </w:rPr>
      <w:framePr w:wrap="around" w:vAnchor="text" w:hAnchor="margin" w:xAlign="right" w:y="1"/>
    </w:pPr>
    <w:r>
      <w:fldChar w:fldCharType="begin"/>
    </w:r>
    <w:r>
      <w:rPr>
        <w:rStyle w:val="1004"/>
      </w:rPr>
      <w:instrText xml:space="preserve">PAGE  </w:instrText>
    </w:r>
    <w:r>
      <w:fldChar w:fldCharType="end"/>
    </w:r>
    <w:r>
      <w:rPr>
        <w:rStyle w:val="1004"/>
      </w:rPr>
    </w:r>
    <w:r/>
  </w:p>
  <w:p>
    <w:pPr>
      <w:pStyle w:val="120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7"/>
                            <w:tabs>
                              <w:tab w:val="clear" w:pos="7143" w:leader="none"/>
                              <w:tab w:val="clear" w:pos="14287" w:leader="none"/>
                            </w:tabs>
                          </w:pPr>
                          <w:r>
                            <w:t xml:space="preserve">第 </w:t>
                          </w:r>
                          <w:r>
                            <w:instrText xml:space="preserve"> PAGE  \* MERGEFORMAT </w:instrText>
                          </w:r>
                          <w:r>
                            <w:t xml:space="preserve">77</w:t>
                          </w:r>
                          <w:r>
                            <w:t xml:space="preserve"> 页</w:t>
                          </w:r>
                          <w:r/>
                        </w:p>
                        <w:p>
                          <w:pPr>
                            <w:pStyle w:val="94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7"/>
                      <w:tabs>
                        <w:tab w:val="clear" w:pos="7143" w:leader="none"/>
                        <w:tab w:val="clear" w:pos="14287" w:leader="none"/>
                      </w:tabs>
                    </w:pPr>
                    <w:r>
                      <w:t xml:space="preserve">第 </w:t>
                    </w:r>
                    <w:r>
                      <w:instrText xml:space="preserve"> PAGE  \* MERGEFORMAT </w:instrText>
                    </w:r>
                    <w:r>
                      <w:t xml:space="preserve">77</w:t>
                    </w:r>
                    <w:r>
                      <w:t xml:space="preserve"> 页</w:t>
                    </w:r>
                    <w:r/>
                  </w:p>
                  <w:p>
                    <w:pPr>
                      <w:pStyle w:val="9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rPr>
        <w:rFonts w:hint="eastAsia" w:ascii="宋体" w:hAnsi="宋体" w:eastAsia="宋体" w:cs="宋体"/>
        <w:color w:val="000000"/>
        <w:lang w:eastAsia="zh-CN"/>
      </w:rPr>
      <w:pBdr>
        <w:bottom w:val="single" w:color="000000" w:sz="4" w:space="1"/>
      </w:pBdr>
    </w:pPr>
    <w:r>
      <w:rPr>
        <w:rFonts w:hint="eastAsia"/>
      </w:rPr>
      <w:tab/>
    </w:r>
    <w:r>
      <w:rPr>
        <w:rFonts w:hint="eastAsia" w:ascii="宋体" w:hAnsi="宋体" w:cs="宋体"/>
      </w:rPr>
      <w:t xml:space="preserve">政府采购招标文件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项目编号：</w:t>
    </w:r>
    <w:r>
      <w:rPr>
        <w:rFonts w:hint="eastAsia" w:ascii="宋体" w:hAnsi="宋体" w:cs="宋体"/>
        <w:color w:val="000000"/>
        <w:lang w:eastAsia="zh-CN"/>
      </w:rPr>
      <w:t xml:space="preserve">JSZC-320591-SZCD-G2026-0005</w:t>
    </w:r>
    <w:r>
      <w:rPr>
        <w:rFonts w:hint="eastAsia" w:ascii="宋体" w:hAnsi="宋体" w:eastAsia="宋体" w:cs="宋体"/>
        <w:color w:val="000000"/>
        <w:lang w:eastAsia="zh-CN"/>
      </w:rPr>
    </w:r>
    <w:r/>
  </w:p>
  <w:p>
    <w:pPr>
      <w:pStyle w:val="942"/>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hint="eastAsia"/>
      </w:rPr>
    </w:pP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rPr>
        <w:rFonts w:hint="eastAsia" w:ascii="宋体" w:hAnsi="宋体" w:eastAsia="宋体" w:cs="宋体"/>
        <w:color w:val="000000"/>
        <w:lang w:eastAsia="zh-CN"/>
      </w:rPr>
      <w:pBdr>
        <w:bottom w:val="single" w:color="000000" w:sz="4" w:space="1"/>
      </w:pBdr>
    </w:pPr>
    <w:r>
      <w:rPr>
        <w:rFonts w:hint="eastAsia" w:ascii="宋体" w:hAnsi="宋体" w:cs="宋体"/>
      </w:rPr>
      <w:t xml:space="preserve">政府采购招标文件                                              </w:t>
    </w:r>
    <w:r>
      <w:rPr>
        <w:rFonts w:hint="eastAsia" w:ascii="宋体" w:hAnsi="宋体" w:cs="宋体"/>
        <w:color w:val="000000"/>
      </w:rPr>
      <w:t xml:space="preserve">       项目编号：</w:t>
    </w:r>
    <w:r>
      <w:rPr>
        <w:rFonts w:hint="eastAsia" w:ascii="宋体" w:hAnsi="宋体" w:cs="宋体"/>
        <w:color w:val="000000"/>
        <w:lang w:eastAsia="zh-CN"/>
      </w:rPr>
      <w:t xml:space="preserve">JSZC-320591-SZCD-G2026-0005</w:t>
    </w:r>
    <w:r>
      <w:rPr>
        <w:rFonts w:hint="eastAsia" w:ascii="宋体" w:hAnsi="宋体" w:eastAsia="宋体" w:cs="宋体"/>
        <w:color w:val="00000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8"/>
      <w:isLgl w:val="false"/>
      <w:suff w:val="tab"/>
      <w:lvlText w:val="%1)"/>
      <w:lvlJc w:val="left"/>
      <w:pPr>
        <w:pStyle w:val="942"/>
        <w:ind w:left="420" w:hanging="420"/>
        <w:tabs>
          <w:tab w:val="num" w:pos="420" w:leader="none"/>
        </w:tabs>
      </w:pPr>
    </w:lvl>
    <w:lvl w:ilvl="1">
      <w:start w:val="1"/>
      <w:numFmt w:val="lowerLetter"/>
      <w:isLgl w:val="false"/>
      <w:suff w:val="tab"/>
      <w:lvlText w:val="%2)"/>
      <w:lvlJc w:val="left"/>
      <w:pPr>
        <w:pStyle w:val="942"/>
        <w:ind w:left="840" w:hanging="420"/>
        <w:tabs>
          <w:tab w:val="num" w:pos="8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name w:val="Heading 1"/>
    <w:basedOn w:val="942"/>
    <w:next w:val="942"/>
    <w:link w:val="1005"/>
    <w:uiPriority w:val="9"/>
    <w:qFormat/>
    <w:pPr>
      <w:keepLines/>
      <w:keepNext/>
      <w:spacing w:before="480" w:after="200"/>
      <w:outlineLvl w:val="0"/>
    </w:pPr>
    <w:rPr>
      <w:rFonts w:ascii="Arial" w:hAnsi="Arial" w:eastAsia="Arial" w:cs="Arial"/>
      <w:sz w:val="40"/>
      <w:szCs w:val="40"/>
    </w:rPr>
  </w:style>
  <w:style w:type="paragraph" w:styleId="913">
    <w:name w:val="Heading 2"/>
    <w:basedOn w:val="942"/>
    <w:next w:val="942"/>
    <w:link w:val="1006"/>
    <w:uiPriority w:val="9"/>
    <w:unhideWhenUsed/>
    <w:qFormat/>
    <w:pPr>
      <w:keepLines/>
      <w:keepNext/>
      <w:spacing w:before="360" w:after="200"/>
      <w:outlineLvl w:val="1"/>
    </w:pPr>
    <w:rPr>
      <w:rFonts w:ascii="Arial" w:hAnsi="Arial" w:eastAsia="Arial" w:cs="Arial"/>
      <w:sz w:val="34"/>
    </w:rPr>
  </w:style>
  <w:style w:type="paragraph" w:styleId="914">
    <w:name w:val="Heading 3"/>
    <w:basedOn w:val="942"/>
    <w:next w:val="942"/>
    <w:link w:val="1007"/>
    <w:uiPriority w:val="9"/>
    <w:unhideWhenUsed/>
    <w:qFormat/>
    <w:pPr>
      <w:keepLines/>
      <w:keepNext/>
      <w:spacing w:before="320" w:after="200"/>
      <w:outlineLvl w:val="2"/>
    </w:pPr>
    <w:rPr>
      <w:rFonts w:ascii="Arial" w:hAnsi="Arial" w:eastAsia="Arial" w:cs="Arial"/>
      <w:sz w:val="30"/>
      <w:szCs w:val="30"/>
    </w:rPr>
  </w:style>
  <w:style w:type="paragraph" w:styleId="915">
    <w:name w:val="Heading 4"/>
    <w:basedOn w:val="942"/>
    <w:next w:val="942"/>
    <w:link w:val="1008"/>
    <w:uiPriority w:val="9"/>
    <w:unhideWhenUsed/>
    <w:qFormat/>
    <w:pPr>
      <w:keepLines/>
      <w:keepNext/>
      <w:spacing w:before="320" w:after="200"/>
      <w:outlineLvl w:val="3"/>
    </w:pPr>
    <w:rPr>
      <w:rFonts w:ascii="Arial" w:hAnsi="Arial" w:eastAsia="Arial" w:cs="Arial"/>
      <w:b/>
      <w:bCs/>
      <w:sz w:val="26"/>
      <w:szCs w:val="26"/>
    </w:rPr>
  </w:style>
  <w:style w:type="paragraph" w:styleId="916">
    <w:name w:val="Heading 5"/>
    <w:basedOn w:val="942"/>
    <w:next w:val="942"/>
    <w:link w:val="1009"/>
    <w:uiPriority w:val="9"/>
    <w:unhideWhenUsed/>
    <w:qFormat/>
    <w:pPr>
      <w:keepLines/>
      <w:keepNext/>
      <w:spacing w:before="320" w:after="200"/>
      <w:outlineLvl w:val="4"/>
    </w:pPr>
    <w:rPr>
      <w:rFonts w:ascii="Arial" w:hAnsi="Arial" w:eastAsia="Arial" w:cs="Arial"/>
      <w:b/>
      <w:bCs/>
      <w:sz w:val="24"/>
      <w:szCs w:val="24"/>
    </w:rPr>
  </w:style>
  <w:style w:type="paragraph" w:styleId="917">
    <w:name w:val="Heading 6"/>
    <w:basedOn w:val="942"/>
    <w:next w:val="942"/>
    <w:link w:val="1010"/>
    <w:uiPriority w:val="9"/>
    <w:unhideWhenUsed/>
    <w:qFormat/>
    <w:pPr>
      <w:keepLines/>
      <w:keepNext/>
      <w:spacing w:before="320" w:after="200"/>
      <w:outlineLvl w:val="5"/>
    </w:pPr>
    <w:rPr>
      <w:rFonts w:ascii="Arial" w:hAnsi="Arial" w:eastAsia="Arial" w:cs="Arial"/>
      <w:b/>
      <w:bCs/>
      <w:sz w:val="22"/>
      <w:szCs w:val="22"/>
    </w:rPr>
  </w:style>
  <w:style w:type="paragraph" w:styleId="918">
    <w:name w:val="Heading 7"/>
    <w:basedOn w:val="942"/>
    <w:next w:val="942"/>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19">
    <w:name w:val="Heading 8"/>
    <w:basedOn w:val="942"/>
    <w:next w:val="942"/>
    <w:link w:val="1012"/>
    <w:uiPriority w:val="9"/>
    <w:unhideWhenUsed/>
    <w:qFormat/>
    <w:pPr>
      <w:keepLines/>
      <w:keepNext/>
      <w:spacing w:before="320" w:after="200"/>
      <w:outlineLvl w:val="7"/>
    </w:pPr>
    <w:rPr>
      <w:rFonts w:ascii="Arial" w:hAnsi="Arial" w:eastAsia="Arial" w:cs="Arial"/>
      <w:i/>
      <w:iCs/>
      <w:sz w:val="22"/>
      <w:szCs w:val="22"/>
    </w:rPr>
  </w:style>
  <w:style w:type="paragraph" w:styleId="920">
    <w:name w:val="Heading 9"/>
    <w:basedOn w:val="942"/>
    <w:next w:val="942"/>
    <w:link w:val="1013"/>
    <w:uiPriority w:val="9"/>
    <w:unhideWhenUsed/>
    <w:qFormat/>
    <w:pPr>
      <w:keepLines/>
      <w:keepNext/>
      <w:spacing w:before="320" w:after="200"/>
      <w:outlineLvl w:val="8"/>
    </w:pPr>
    <w:rPr>
      <w:rFonts w:ascii="Arial" w:hAnsi="Arial" w:eastAsia="Arial" w:cs="Arial"/>
      <w:i/>
      <w:iCs/>
      <w:sz w:val="21"/>
      <w:szCs w:val="21"/>
    </w:rPr>
  </w:style>
  <w:style w:type="paragraph" w:styleId="921">
    <w:name w:val="Title"/>
    <w:basedOn w:val="942"/>
    <w:next w:val="942"/>
    <w:link w:val="1014"/>
    <w:uiPriority w:val="10"/>
    <w:qFormat/>
    <w:pPr>
      <w:contextualSpacing/>
      <w:spacing w:before="300" w:after="200"/>
    </w:pPr>
    <w:rPr>
      <w:sz w:val="48"/>
      <w:szCs w:val="48"/>
    </w:rPr>
  </w:style>
  <w:style w:type="paragraph" w:styleId="922">
    <w:name w:val="Subtitle"/>
    <w:basedOn w:val="942"/>
    <w:next w:val="942"/>
    <w:link w:val="1015"/>
    <w:uiPriority w:val="11"/>
    <w:qFormat/>
    <w:pPr>
      <w:spacing w:before="200" w:after="200"/>
    </w:pPr>
    <w:rPr>
      <w:sz w:val="24"/>
      <w:szCs w:val="24"/>
    </w:rPr>
  </w:style>
  <w:style w:type="paragraph" w:styleId="923">
    <w:name w:val="Header"/>
    <w:basedOn w:val="942"/>
    <w:link w:val="1018"/>
    <w:uiPriority w:val="99"/>
    <w:unhideWhenUsed/>
    <w:pPr>
      <w:spacing w:after="0" w:line="240" w:lineRule="auto"/>
      <w:tabs>
        <w:tab w:val="center" w:pos="7143" w:leader="none"/>
        <w:tab w:val="right" w:pos="14287" w:leader="none"/>
      </w:tabs>
    </w:pPr>
  </w:style>
  <w:style w:type="paragraph" w:styleId="924">
    <w:name w:val="Footer"/>
    <w:basedOn w:val="942"/>
    <w:link w:val="1019"/>
    <w:uiPriority w:val="99"/>
    <w:unhideWhenUsed/>
    <w:pPr>
      <w:spacing w:after="0" w:line="240" w:lineRule="auto"/>
      <w:tabs>
        <w:tab w:val="center" w:pos="7143" w:leader="none"/>
        <w:tab w:val="right" w:pos="14287" w:leader="none"/>
      </w:tabs>
    </w:pPr>
  </w:style>
  <w:style w:type="paragraph" w:styleId="925">
    <w:name w:val="Caption"/>
    <w:basedOn w:val="942"/>
    <w:next w:val="942"/>
    <w:uiPriority w:val="35"/>
    <w:semiHidden/>
    <w:unhideWhenUsed/>
    <w:qFormat/>
    <w:pPr>
      <w:spacing w:line="276" w:lineRule="auto"/>
    </w:pPr>
    <w:rPr>
      <w:b/>
      <w:bCs/>
      <w:color w:val="4f81bd" w:themeColor="accent1"/>
      <w:sz w:val="18"/>
      <w:szCs w:val="18"/>
    </w:rPr>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Hyperlink"/>
    <w:uiPriority w:val="99"/>
    <w:unhideWhenUsed/>
    <w:rPr>
      <w:color w:val="0000ff" w:themeColor="hyperlink"/>
      <w:u w:val="single"/>
    </w:rPr>
  </w:style>
  <w:style w:type="paragraph" w:styleId="928">
    <w:name w:val="footnote text"/>
    <w:basedOn w:val="942"/>
    <w:link w:val="1039"/>
    <w:uiPriority w:val="99"/>
    <w:semiHidden/>
    <w:unhideWhenUsed/>
    <w:pPr>
      <w:spacing w:after="40" w:line="240" w:lineRule="auto"/>
    </w:pPr>
    <w:rPr>
      <w:sz w:val="18"/>
    </w:rPr>
  </w:style>
  <w:style w:type="character" w:styleId="929">
    <w:name w:val="footnote reference"/>
    <w:uiPriority w:val="99"/>
    <w:unhideWhenUsed/>
    <w:rPr>
      <w:vertAlign w:val="superscript"/>
    </w:rPr>
  </w:style>
  <w:style w:type="paragraph" w:styleId="930">
    <w:name w:val="endnote text"/>
    <w:basedOn w:val="942"/>
    <w:link w:val="1040"/>
    <w:uiPriority w:val="99"/>
    <w:semiHidden/>
    <w:unhideWhenUsed/>
    <w:pPr>
      <w:spacing w:after="0" w:line="240" w:lineRule="auto"/>
    </w:pPr>
    <w:rPr>
      <w:sz w:val="20"/>
    </w:rPr>
  </w:style>
  <w:style w:type="character" w:styleId="931">
    <w:name w:val="endnote reference"/>
    <w:uiPriority w:val="99"/>
    <w:semiHidden/>
    <w:unhideWhenUsed/>
    <w:rPr>
      <w:vertAlign w:val="superscript"/>
    </w:rPr>
  </w:style>
  <w:style w:type="paragraph" w:styleId="932">
    <w:name w:val="toc 1"/>
    <w:basedOn w:val="942"/>
    <w:next w:val="942"/>
    <w:uiPriority w:val="39"/>
    <w:unhideWhenUsed/>
    <w:pPr>
      <w:ind w:left="0" w:right="0" w:firstLine="0"/>
      <w:spacing w:after="57"/>
    </w:pPr>
  </w:style>
  <w:style w:type="paragraph" w:styleId="933">
    <w:name w:val="toc 2"/>
    <w:basedOn w:val="942"/>
    <w:next w:val="942"/>
    <w:uiPriority w:val="39"/>
    <w:unhideWhenUsed/>
    <w:pPr>
      <w:ind w:left="283" w:right="0" w:firstLine="0"/>
      <w:spacing w:after="57"/>
    </w:pPr>
  </w:style>
  <w:style w:type="paragraph" w:styleId="934">
    <w:name w:val="toc 3"/>
    <w:basedOn w:val="942"/>
    <w:next w:val="942"/>
    <w:uiPriority w:val="39"/>
    <w:unhideWhenUsed/>
    <w:pPr>
      <w:ind w:left="567" w:right="0" w:firstLine="0"/>
      <w:spacing w:after="57"/>
    </w:pPr>
  </w:style>
  <w:style w:type="paragraph" w:styleId="935">
    <w:name w:val="toc 4"/>
    <w:basedOn w:val="942"/>
    <w:next w:val="942"/>
    <w:uiPriority w:val="39"/>
    <w:unhideWhenUsed/>
    <w:pPr>
      <w:ind w:left="850" w:right="0" w:firstLine="0"/>
      <w:spacing w:after="57"/>
    </w:pPr>
  </w:style>
  <w:style w:type="paragraph" w:styleId="936">
    <w:name w:val="toc 5"/>
    <w:basedOn w:val="942"/>
    <w:next w:val="942"/>
    <w:uiPriority w:val="39"/>
    <w:unhideWhenUsed/>
    <w:pPr>
      <w:ind w:left="1134" w:right="0" w:firstLine="0"/>
      <w:spacing w:after="57"/>
    </w:pPr>
  </w:style>
  <w:style w:type="paragraph" w:styleId="937">
    <w:name w:val="toc 6"/>
    <w:basedOn w:val="942"/>
    <w:next w:val="942"/>
    <w:uiPriority w:val="39"/>
    <w:unhideWhenUsed/>
    <w:pPr>
      <w:ind w:left="1417" w:right="0" w:firstLine="0"/>
      <w:spacing w:after="57"/>
    </w:pPr>
  </w:style>
  <w:style w:type="paragraph" w:styleId="938">
    <w:name w:val="toc 7"/>
    <w:basedOn w:val="942"/>
    <w:next w:val="942"/>
    <w:uiPriority w:val="39"/>
    <w:unhideWhenUsed/>
    <w:pPr>
      <w:ind w:left="1701" w:right="0" w:firstLine="0"/>
      <w:spacing w:after="57"/>
    </w:pPr>
  </w:style>
  <w:style w:type="paragraph" w:styleId="939">
    <w:name w:val="toc 8"/>
    <w:basedOn w:val="942"/>
    <w:next w:val="942"/>
    <w:uiPriority w:val="39"/>
    <w:unhideWhenUsed/>
    <w:pPr>
      <w:ind w:left="1984" w:right="0" w:firstLine="0"/>
      <w:spacing w:after="57"/>
    </w:pPr>
  </w:style>
  <w:style w:type="paragraph" w:styleId="940">
    <w:name w:val="toc 9"/>
    <w:basedOn w:val="942"/>
    <w:next w:val="942"/>
    <w:uiPriority w:val="39"/>
    <w:unhideWhenUsed/>
    <w:pPr>
      <w:ind w:left="2268" w:right="0" w:firstLine="0"/>
      <w:spacing w:after="57"/>
    </w:pPr>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rPr>
      <w:rFonts w:ascii="Times New Roman" w:hAnsi="Times New Roman" w:eastAsia="宋体" w:cs="Times New Roman"/>
      <w:sz w:val="24"/>
      <w:szCs w:val="24"/>
      <w:lang w:val="en-US" w:eastAsia="zh-CN" w:bidi="ar-SA"/>
    </w:rPr>
  </w:style>
  <w:style w:type="paragraph" w:styleId="943">
    <w:name w:val="标题 1"/>
    <w:basedOn w:val="942"/>
    <w:next w:val="942"/>
    <w:link w:val="954"/>
    <w:uiPriority w:val="9"/>
    <w:qFormat/>
    <w:pPr>
      <w:keepLines/>
      <w:keepNext/>
      <w:spacing w:before="480" w:after="200"/>
      <w:outlineLvl w:val="0"/>
    </w:pPr>
    <w:rPr>
      <w:rFonts w:ascii="Arial" w:hAnsi="Arial" w:eastAsia="Arial" w:cs="Arial"/>
      <w:sz w:val="40"/>
      <w:szCs w:val="40"/>
    </w:rPr>
  </w:style>
  <w:style w:type="paragraph" w:styleId="944">
    <w:name w:val="标题 2"/>
    <w:basedOn w:val="942"/>
    <w:next w:val="942"/>
    <w:link w:val="955"/>
    <w:uiPriority w:val="9"/>
    <w:unhideWhenUsed/>
    <w:qFormat/>
    <w:pPr>
      <w:keepLines/>
      <w:keepNext/>
      <w:spacing w:before="360" w:after="200"/>
      <w:outlineLvl w:val="1"/>
    </w:pPr>
    <w:rPr>
      <w:rFonts w:ascii="Arial" w:hAnsi="Arial" w:eastAsia="Arial" w:cs="Arial"/>
      <w:sz w:val="34"/>
    </w:rPr>
  </w:style>
  <w:style w:type="paragraph" w:styleId="945">
    <w:name w:val="标题 3"/>
    <w:basedOn w:val="942"/>
    <w:next w:val="942"/>
    <w:link w:val="956"/>
    <w:uiPriority w:val="9"/>
    <w:unhideWhenUsed/>
    <w:qFormat/>
    <w:pPr>
      <w:keepLines/>
      <w:keepNext/>
      <w:spacing w:before="320" w:after="200"/>
      <w:outlineLvl w:val="2"/>
    </w:pPr>
    <w:rPr>
      <w:rFonts w:ascii="Arial" w:hAnsi="Arial" w:eastAsia="Arial" w:cs="Arial"/>
      <w:sz w:val="30"/>
      <w:szCs w:val="30"/>
    </w:rPr>
  </w:style>
  <w:style w:type="paragraph" w:styleId="946">
    <w:name w:val="标题 4"/>
    <w:basedOn w:val="942"/>
    <w:next w:val="942"/>
    <w:link w:val="957"/>
    <w:uiPriority w:val="9"/>
    <w:unhideWhenUsed/>
    <w:qFormat/>
    <w:pPr>
      <w:keepLines/>
      <w:keepNext/>
      <w:spacing w:before="320" w:after="200"/>
      <w:outlineLvl w:val="3"/>
    </w:pPr>
    <w:rPr>
      <w:rFonts w:ascii="Arial" w:hAnsi="Arial" w:eastAsia="Arial" w:cs="Arial"/>
      <w:b/>
      <w:bCs/>
      <w:sz w:val="26"/>
      <w:szCs w:val="26"/>
    </w:rPr>
  </w:style>
  <w:style w:type="paragraph" w:styleId="947">
    <w:name w:val="标题 5"/>
    <w:basedOn w:val="942"/>
    <w:next w:val="942"/>
    <w:link w:val="958"/>
    <w:uiPriority w:val="9"/>
    <w:unhideWhenUsed/>
    <w:qFormat/>
    <w:pPr>
      <w:keepLines/>
      <w:keepNext/>
      <w:spacing w:before="320" w:after="200"/>
      <w:outlineLvl w:val="4"/>
    </w:pPr>
    <w:rPr>
      <w:rFonts w:ascii="Arial" w:hAnsi="Arial" w:eastAsia="Arial" w:cs="Arial"/>
      <w:b/>
      <w:bCs/>
    </w:rPr>
  </w:style>
  <w:style w:type="paragraph" w:styleId="948">
    <w:name w:val="标题 6"/>
    <w:basedOn w:val="942"/>
    <w:next w:val="942"/>
    <w:link w:val="959"/>
    <w:uiPriority w:val="9"/>
    <w:unhideWhenUsed/>
    <w:qFormat/>
    <w:pPr>
      <w:keepLines/>
      <w:keepNext/>
      <w:spacing w:before="320" w:after="200"/>
      <w:outlineLvl w:val="5"/>
    </w:pPr>
    <w:rPr>
      <w:rFonts w:ascii="Arial" w:hAnsi="Arial" w:eastAsia="Arial" w:cs="Arial"/>
      <w:b/>
      <w:bCs/>
      <w:sz w:val="22"/>
      <w:szCs w:val="22"/>
    </w:rPr>
  </w:style>
  <w:style w:type="paragraph" w:styleId="949">
    <w:name w:val="标题 7"/>
    <w:basedOn w:val="942"/>
    <w:next w:val="942"/>
    <w:link w:val="960"/>
    <w:uiPriority w:val="9"/>
    <w:unhideWhenUsed/>
    <w:qFormat/>
    <w:pPr>
      <w:keepLines/>
      <w:keepNext/>
      <w:spacing w:before="320" w:after="200"/>
      <w:outlineLvl w:val="6"/>
    </w:pPr>
    <w:rPr>
      <w:rFonts w:ascii="Arial" w:hAnsi="Arial" w:eastAsia="Arial" w:cs="Arial"/>
      <w:b/>
      <w:bCs/>
      <w:i/>
      <w:iCs/>
      <w:sz w:val="22"/>
      <w:szCs w:val="22"/>
    </w:rPr>
  </w:style>
  <w:style w:type="paragraph" w:styleId="950">
    <w:name w:val="标题 8"/>
    <w:basedOn w:val="942"/>
    <w:next w:val="942"/>
    <w:link w:val="961"/>
    <w:uiPriority w:val="9"/>
    <w:unhideWhenUsed/>
    <w:qFormat/>
    <w:pPr>
      <w:keepLines/>
      <w:keepNext/>
      <w:spacing w:before="320" w:after="200"/>
      <w:outlineLvl w:val="7"/>
    </w:pPr>
    <w:rPr>
      <w:rFonts w:ascii="Arial" w:hAnsi="Arial" w:eastAsia="Arial" w:cs="Arial"/>
      <w:i/>
      <w:iCs/>
      <w:sz w:val="22"/>
      <w:szCs w:val="22"/>
    </w:rPr>
  </w:style>
  <w:style w:type="paragraph" w:styleId="951">
    <w:name w:val="标题 9"/>
    <w:basedOn w:val="942"/>
    <w:next w:val="942"/>
    <w:link w:val="962"/>
    <w:uiPriority w:val="9"/>
    <w:unhideWhenUsed/>
    <w:qFormat/>
    <w:pPr>
      <w:keepLines/>
      <w:keepNext/>
      <w:spacing w:before="320" w:after="200"/>
      <w:outlineLvl w:val="8"/>
    </w:pPr>
    <w:rPr>
      <w:rFonts w:ascii="Arial" w:hAnsi="Arial" w:eastAsia="Arial" w:cs="Arial"/>
      <w:i/>
      <w:iCs/>
      <w:sz w:val="21"/>
      <w:szCs w:val="21"/>
    </w:rPr>
  </w:style>
  <w:style w:type="character" w:styleId="952">
    <w:name w:val="默认段落字体"/>
    <w:next w:val="952"/>
    <w:link w:val="942"/>
    <w:uiPriority w:val="1"/>
    <w:unhideWhenUsed/>
    <w:qFormat/>
  </w:style>
  <w:style w:type="table" w:styleId="953">
    <w:name w:val="普通表格"/>
    <w:next w:val="953"/>
    <w:link w:val="942"/>
    <w:uiPriority w:val="99"/>
    <w:unhideWhenUsed/>
    <w:tblPr/>
  </w:style>
  <w:style w:type="character" w:styleId="954">
    <w:name w:val="标题 1 Char"/>
    <w:next w:val="954"/>
    <w:link w:val="943"/>
    <w:uiPriority w:val="9"/>
    <w:qFormat/>
    <w:rPr>
      <w:rFonts w:ascii="Arial" w:hAnsi="Arial" w:eastAsia="Arial" w:cs="Arial"/>
      <w:sz w:val="40"/>
      <w:szCs w:val="40"/>
    </w:rPr>
  </w:style>
  <w:style w:type="character" w:styleId="955">
    <w:name w:val="标题 2 Char"/>
    <w:next w:val="955"/>
    <w:link w:val="944"/>
    <w:uiPriority w:val="9"/>
    <w:qFormat/>
    <w:rPr>
      <w:rFonts w:ascii="Arial" w:hAnsi="Arial" w:eastAsia="Arial" w:cs="Arial"/>
      <w:sz w:val="34"/>
    </w:rPr>
  </w:style>
  <w:style w:type="character" w:styleId="956">
    <w:name w:val="标题 3 Char"/>
    <w:next w:val="956"/>
    <w:link w:val="945"/>
    <w:uiPriority w:val="9"/>
    <w:qFormat/>
    <w:rPr>
      <w:rFonts w:ascii="Arial" w:hAnsi="Arial" w:eastAsia="Arial" w:cs="Arial"/>
      <w:sz w:val="30"/>
      <w:szCs w:val="30"/>
    </w:rPr>
  </w:style>
  <w:style w:type="character" w:styleId="957">
    <w:name w:val="标题 4 Char"/>
    <w:next w:val="957"/>
    <w:link w:val="946"/>
    <w:uiPriority w:val="9"/>
    <w:qFormat/>
    <w:rPr>
      <w:rFonts w:ascii="Arial" w:hAnsi="Arial" w:eastAsia="Arial" w:cs="Arial"/>
      <w:b/>
      <w:bCs/>
      <w:sz w:val="26"/>
      <w:szCs w:val="26"/>
    </w:rPr>
  </w:style>
  <w:style w:type="character" w:styleId="958">
    <w:name w:val="标题 5 Char"/>
    <w:next w:val="958"/>
    <w:link w:val="947"/>
    <w:uiPriority w:val="9"/>
    <w:qFormat/>
    <w:rPr>
      <w:rFonts w:ascii="Arial" w:hAnsi="Arial" w:eastAsia="Arial" w:cs="Arial"/>
      <w:b/>
      <w:bCs/>
      <w:sz w:val="24"/>
      <w:szCs w:val="24"/>
    </w:rPr>
  </w:style>
  <w:style w:type="character" w:styleId="959">
    <w:name w:val="标题 6 Char"/>
    <w:next w:val="959"/>
    <w:link w:val="948"/>
    <w:uiPriority w:val="9"/>
    <w:qFormat/>
    <w:rPr>
      <w:rFonts w:ascii="Arial" w:hAnsi="Arial" w:eastAsia="Arial" w:cs="Arial"/>
      <w:b/>
      <w:bCs/>
      <w:sz w:val="22"/>
      <w:szCs w:val="22"/>
    </w:rPr>
  </w:style>
  <w:style w:type="character" w:styleId="960">
    <w:name w:val="标题 7 Char"/>
    <w:next w:val="960"/>
    <w:link w:val="949"/>
    <w:uiPriority w:val="9"/>
    <w:qFormat/>
    <w:rPr>
      <w:rFonts w:ascii="Arial" w:hAnsi="Arial" w:eastAsia="Arial" w:cs="Arial"/>
      <w:b/>
      <w:bCs/>
      <w:i/>
      <w:iCs/>
      <w:sz w:val="22"/>
      <w:szCs w:val="22"/>
    </w:rPr>
  </w:style>
  <w:style w:type="character" w:styleId="961">
    <w:name w:val="标题 8 Char"/>
    <w:next w:val="961"/>
    <w:link w:val="950"/>
    <w:uiPriority w:val="9"/>
    <w:qFormat/>
    <w:rPr>
      <w:rFonts w:ascii="Arial" w:hAnsi="Arial" w:eastAsia="Arial" w:cs="Arial"/>
      <w:i/>
      <w:iCs/>
      <w:sz w:val="22"/>
      <w:szCs w:val="22"/>
    </w:rPr>
  </w:style>
  <w:style w:type="character" w:styleId="962">
    <w:name w:val="标题 9 Char"/>
    <w:next w:val="962"/>
    <w:link w:val="951"/>
    <w:uiPriority w:val="9"/>
    <w:qFormat/>
    <w:rPr>
      <w:rFonts w:ascii="Arial" w:hAnsi="Arial" w:eastAsia="Arial" w:cs="Arial"/>
      <w:i/>
      <w:iCs/>
      <w:sz w:val="21"/>
      <w:szCs w:val="21"/>
    </w:rPr>
  </w:style>
  <w:style w:type="paragraph" w:styleId="963">
    <w:name w:val="目录 7"/>
    <w:basedOn w:val="942"/>
    <w:next w:val="942"/>
    <w:link w:val="942"/>
    <w:uiPriority w:val="39"/>
    <w:unhideWhenUsed/>
    <w:qFormat/>
    <w:pPr>
      <w:ind w:left="1701"/>
      <w:spacing w:after="57"/>
    </w:pPr>
  </w:style>
  <w:style w:type="paragraph" w:styleId="964">
    <w:name w:val="题注"/>
    <w:basedOn w:val="942"/>
    <w:next w:val="942"/>
    <w:link w:val="942"/>
    <w:uiPriority w:val="35"/>
    <w:unhideWhenUsed/>
    <w:qFormat/>
    <w:pPr>
      <w:spacing w:line="276" w:lineRule="auto"/>
    </w:pPr>
    <w:rPr>
      <w:b/>
      <w:bCs/>
      <w:color w:val="4f81bd"/>
      <w:sz w:val="18"/>
      <w:szCs w:val="18"/>
    </w:rPr>
  </w:style>
  <w:style w:type="paragraph" w:styleId="965">
    <w:name w:val="批注文字"/>
    <w:basedOn w:val="942"/>
    <w:next w:val="965"/>
    <w:link w:val="966"/>
    <w:uiPriority w:val="99"/>
    <w:unhideWhenUsed/>
    <w:qFormat/>
  </w:style>
  <w:style w:type="character" w:styleId="966">
    <w:name w:val="批注文字 Char"/>
    <w:basedOn w:val="952"/>
    <w:next w:val="966"/>
    <w:link w:val="965"/>
    <w:uiPriority w:val="99"/>
    <w:semiHidden/>
    <w:qFormat/>
    <w:rPr>
      <w:sz w:val="24"/>
      <w:szCs w:val="24"/>
    </w:rPr>
  </w:style>
  <w:style w:type="paragraph" w:styleId="967">
    <w:name w:val="正文文本缩进"/>
    <w:basedOn w:val="942"/>
    <w:next w:val="968"/>
    <w:link w:val="942"/>
    <w:uiPriority w:val="99"/>
    <w:unhideWhenUsed/>
    <w:qFormat/>
    <w:pPr>
      <w:ind w:left="420"/>
      <w:spacing w:after="120"/>
    </w:pPr>
  </w:style>
  <w:style w:type="paragraph" w:styleId="968">
    <w:name w:val="寄信人地址"/>
    <w:basedOn w:val="942"/>
    <w:next w:val="968"/>
    <w:link w:val="942"/>
    <w:qFormat/>
    <w:rPr>
      <w:rFonts w:ascii="Arial" w:hAnsi="Arial" w:eastAsia="楷体_GB2312"/>
      <w:sz w:val="26"/>
      <w:szCs w:val="20"/>
    </w:rPr>
  </w:style>
  <w:style w:type="paragraph" w:styleId="969">
    <w:name w:val="文本块"/>
    <w:basedOn w:val="942"/>
    <w:next w:val="969"/>
    <w:link w:val="942"/>
    <w:qFormat/>
    <w:pPr>
      <w:ind w:left="630" w:right="-609" w:firstLine="420"/>
      <w:spacing w:line="360" w:lineRule="auto"/>
    </w:pPr>
    <w:rPr>
      <w:rFonts w:hint="eastAsia" w:ascii="仿宋_GB2312" w:eastAsia="仿宋_GB2312"/>
      <w:sz w:val="21"/>
    </w:rPr>
  </w:style>
  <w:style w:type="paragraph" w:styleId="970">
    <w:name w:val="目录 5"/>
    <w:basedOn w:val="942"/>
    <w:next w:val="942"/>
    <w:link w:val="942"/>
    <w:uiPriority w:val="39"/>
    <w:unhideWhenUsed/>
    <w:qFormat/>
    <w:pPr>
      <w:ind w:left="1134"/>
      <w:spacing w:after="57"/>
    </w:pPr>
  </w:style>
  <w:style w:type="paragraph" w:styleId="971">
    <w:name w:val="目录 3"/>
    <w:basedOn w:val="942"/>
    <w:next w:val="942"/>
    <w:link w:val="942"/>
    <w:uiPriority w:val="39"/>
    <w:unhideWhenUsed/>
    <w:qFormat/>
    <w:pPr>
      <w:ind w:left="567"/>
      <w:spacing w:after="57"/>
    </w:pPr>
  </w:style>
  <w:style w:type="paragraph" w:styleId="972">
    <w:name w:val="目录 8"/>
    <w:basedOn w:val="942"/>
    <w:next w:val="942"/>
    <w:link w:val="942"/>
    <w:uiPriority w:val="39"/>
    <w:unhideWhenUsed/>
    <w:qFormat/>
    <w:pPr>
      <w:ind w:left="1984"/>
      <w:spacing w:after="57"/>
    </w:pPr>
  </w:style>
  <w:style w:type="paragraph" w:styleId="973">
    <w:name w:val="尾注文本"/>
    <w:basedOn w:val="942"/>
    <w:next w:val="973"/>
    <w:link w:val="974"/>
    <w:uiPriority w:val="99"/>
    <w:unhideWhenUsed/>
    <w:qFormat/>
    <w:rPr>
      <w:sz w:val="20"/>
    </w:rPr>
  </w:style>
  <w:style w:type="character" w:styleId="974">
    <w:name w:val="尾注文本 Char"/>
    <w:next w:val="974"/>
    <w:link w:val="973"/>
    <w:uiPriority w:val="99"/>
    <w:qFormat/>
    <w:rPr>
      <w:sz w:val="20"/>
    </w:rPr>
  </w:style>
  <w:style w:type="paragraph" w:styleId="975">
    <w:name w:val="批注框文本"/>
    <w:basedOn w:val="942"/>
    <w:next w:val="975"/>
    <w:link w:val="976"/>
    <w:uiPriority w:val="99"/>
    <w:unhideWhenUsed/>
    <w:qFormat/>
    <w:rPr>
      <w:sz w:val="18"/>
      <w:szCs w:val="18"/>
    </w:rPr>
  </w:style>
  <w:style w:type="character" w:styleId="976">
    <w:name w:val="批注框文本 Char"/>
    <w:basedOn w:val="952"/>
    <w:next w:val="976"/>
    <w:link w:val="975"/>
    <w:uiPriority w:val="99"/>
    <w:semiHidden/>
    <w:qFormat/>
    <w:rPr>
      <w:sz w:val="18"/>
      <w:szCs w:val="18"/>
    </w:rPr>
  </w:style>
  <w:style w:type="paragraph" w:styleId="977">
    <w:name w:val="页脚"/>
    <w:basedOn w:val="942"/>
    <w:next w:val="977"/>
    <w:link w:val="978"/>
    <w:uiPriority w:val="99"/>
    <w:unhideWhenUsed/>
    <w:qFormat/>
  </w:style>
  <w:style w:type="character" w:styleId="978">
    <w:name w:val="页脚 Char"/>
    <w:next w:val="978"/>
    <w:link w:val="977"/>
    <w:uiPriority w:val="99"/>
    <w:qFormat/>
  </w:style>
  <w:style w:type="paragraph" w:styleId="979">
    <w:name w:val="页眉"/>
    <w:basedOn w:val="942"/>
    <w:next w:val="979"/>
    <w:link w:val="980"/>
    <w:uiPriority w:val="99"/>
    <w:unhideWhenUsed/>
    <w:qFormat/>
    <w:pPr>
      <w:tabs>
        <w:tab w:val="center" w:pos="7143" w:leader="none"/>
        <w:tab w:val="right" w:pos="14287" w:leader="none"/>
      </w:tabs>
    </w:pPr>
  </w:style>
  <w:style w:type="character" w:styleId="980">
    <w:name w:val="页眉 Char"/>
    <w:next w:val="980"/>
    <w:link w:val="979"/>
    <w:uiPriority w:val="99"/>
    <w:qFormat/>
  </w:style>
  <w:style w:type="paragraph" w:styleId="981">
    <w:name w:val="目录 1"/>
    <w:basedOn w:val="942"/>
    <w:next w:val="942"/>
    <w:link w:val="942"/>
    <w:uiPriority w:val="39"/>
    <w:unhideWhenUsed/>
    <w:qFormat/>
    <w:pPr>
      <w:spacing w:after="57"/>
    </w:pPr>
  </w:style>
  <w:style w:type="paragraph" w:styleId="982">
    <w:name w:val="目录 4"/>
    <w:basedOn w:val="942"/>
    <w:next w:val="942"/>
    <w:link w:val="942"/>
    <w:uiPriority w:val="39"/>
    <w:unhideWhenUsed/>
    <w:qFormat/>
    <w:pPr>
      <w:ind w:left="850"/>
      <w:spacing w:after="57"/>
    </w:pPr>
  </w:style>
  <w:style w:type="paragraph" w:styleId="983">
    <w:name w:val="副标题"/>
    <w:basedOn w:val="942"/>
    <w:next w:val="942"/>
    <w:link w:val="984"/>
    <w:uiPriority w:val="11"/>
    <w:qFormat/>
    <w:pPr>
      <w:spacing w:before="200" w:after="200"/>
    </w:pPr>
  </w:style>
  <w:style w:type="character" w:styleId="984">
    <w:name w:val="副标题 Char"/>
    <w:next w:val="984"/>
    <w:link w:val="983"/>
    <w:uiPriority w:val="11"/>
    <w:qFormat/>
    <w:rPr>
      <w:sz w:val="24"/>
      <w:szCs w:val="24"/>
    </w:rPr>
  </w:style>
  <w:style w:type="paragraph" w:styleId="985">
    <w:name w:val="脚注文本"/>
    <w:basedOn w:val="942"/>
    <w:next w:val="985"/>
    <w:link w:val="986"/>
    <w:uiPriority w:val="99"/>
    <w:unhideWhenUsed/>
    <w:qFormat/>
    <w:pPr>
      <w:spacing w:after="40"/>
    </w:pPr>
    <w:rPr>
      <w:sz w:val="18"/>
    </w:rPr>
  </w:style>
  <w:style w:type="character" w:styleId="986">
    <w:name w:val="脚注文本 Char"/>
    <w:next w:val="986"/>
    <w:link w:val="985"/>
    <w:uiPriority w:val="99"/>
    <w:qFormat/>
    <w:rPr>
      <w:sz w:val="18"/>
    </w:rPr>
  </w:style>
  <w:style w:type="paragraph" w:styleId="987">
    <w:name w:val="目录 6"/>
    <w:basedOn w:val="942"/>
    <w:next w:val="942"/>
    <w:link w:val="942"/>
    <w:uiPriority w:val="39"/>
    <w:unhideWhenUsed/>
    <w:qFormat/>
    <w:pPr>
      <w:ind w:left="1417"/>
      <w:spacing w:after="57"/>
    </w:pPr>
  </w:style>
  <w:style w:type="paragraph" w:styleId="988">
    <w:name w:val="正文文本缩进 3"/>
    <w:basedOn w:val="942"/>
    <w:next w:val="988"/>
    <w:link w:val="942"/>
    <w:qFormat/>
    <w:pPr>
      <w:ind w:left="420"/>
      <w:spacing w:after="120"/>
    </w:pPr>
    <w:rPr>
      <w:sz w:val="16"/>
      <w:szCs w:val="16"/>
    </w:rPr>
  </w:style>
  <w:style w:type="paragraph" w:styleId="989">
    <w:name w:val="图表目录"/>
    <w:basedOn w:val="942"/>
    <w:next w:val="942"/>
    <w:link w:val="942"/>
    <w:uiPriority w:val="99"/>
    <w:unhideWhenUsed/>
    <w:qFormat/>
  </w:style>
  <w:style w:type="paragraph" w:styleId="990">
    <w:name w:val="目录 2"/>
    <w:basedOn w:val="942"/>
    <w:next w:val="942"/>
    <w:link w:val="942"/>
    <w:uiPriority w:val="39"/>
    <w:unhideWhenUsed/>
    <w:qFormat/>
    <w:pPr>
      <w:ind w:left="283"/>
      <w:spacing w:after="57"/>
    </w:pPr>
  </w:style>
  <w:style w:type="paragraph" w:styleId="991">
    <w:name w:val="目录 9"/>
    <w:basedOn w:val="942"/>
    <w:next w:val="942"/>
    <w:link w:val="942"/>
    <w:uiPriority w:val="39"/>
    <w:unhideWhenUsed/>
    <w:qFormat/>
    <w:pPr>
      <w:ind w:left="2268"/>
      <w:spacing w:after="57"/>
    </w:pPr>
  </w:style>
  <w:style w:type="paragraph" w:styleId="992">
    <w:name w:val="普通(网站)"/>
    <w:basedOn w:val="942"/>
    <w:next w:val="992"/>
    <w:link w:val="942"/>
    <w:pPr>
      <w:ind w:left="0" w:right="0"/>
      <w:jc w:val="left"/>
      <w:spacing w:before="100" w:beforeAutospacing="1" w:after="100" w:afterAutospacing="1"/>
    </w:pPr>
    <w:rPr>
      <w:sz w:val="24"/>
      <w:lang w:val="en-US" w:eastAsia="zh-CN" w:bidi="ar"/>
    </w:rPr>
  </w:style>
  <w:style w:type="paragraph" w:styleId="993">
    <w:name w:val="标题"/>
    <w:basedOn w:val="942"/>
    <w:next w:val="942"/>
    <w:link w:val="994"/>
    <w:uiPriority w:val="10"/>
    <w:qFormat/>
    <w:pPr>
      <w:contextualSpacing/>
      <w:spacing w:before="300" w:after="200"/>
    </w:pPr>
    <w:rPr>
      <w:sz w:val="48"/>
      <w:szCs w:val="48"/>
    </w:rPr>
  </w:style>
  <w:style w:type="character" w:styleId="994">
    <w:name w:val="标题 Char"/>
    <w:next w:val="994"/>
    <w:link w:val="993"/>
    <w:uiPriority w:val="10"/>
    <w:qFormat/>
    <w:rPr>
      <w:sz w:val="48"/>
      <w:szCs w:val="48"/>
    </w:rPr>
  </w:style>
  <w:style w:type="paragraph" w:styleId="995">
    <w:name w:val="批注主题"/>
    <w:basedOn w:val="965"/>
    <w:next w:val="965"/>
    <w:link w:val="996"/>
    <w:uiPriority w:val="99"/>
    <w:unhideWhenUsed/>
    <w:qFormat/>
    <w:rPr>
      <w:b/>
      <w:bCs/>
    </w:rPr>
  </w:style>
  <w:style w:type="character" w:styleId="996">
    <w:name w:val="批注主题 Char"/>
    <w:basedOn w:val="966"/>
    <w:next w:val="996"/>
    <w:link w:val="995"/>
    <w:uiPriority w:val="99"/>
    <w:semiHidden/>
    <w:qFormat/>
    <w:rPr>
      <w:b/>
      <w:bCs/>
      <w:sz w:val="24"/>
      <w:szCs w:val="24"/>
    </w:rPr>
  </w:style>
  <w:style w:type="paragraph" w:styleId="997">
    <w:name w:val="正文首行缩进 2"/>
    <w:basedOn w:val="967"/>
    <w:next w:val="997"/>
    <w:link w:val="942"/>
    <w:unhideWhenUsed/>
    <w:qFormat/>
    <w:pPr>
      <w:ind w:firstLine="420"/>
    </w:pPr>
  </w:style>
  <w:style w:type="table" w:styleId="998">
    <w:name w:val="网格型"/>
    <w:next w:val="998"/>
    <w:link w:val="942"/>
    <w:uiPriority w:val="59"/>
    <w:qFormat/>
    <w:tblPr/>
  </w:style>
  <w:style w:type="character" w:styleId="999">
    <w:name w:val="尾注引用"/>
    <w:next w:val="999"/>
    <w:link w:val="942"/>
    <w:uiPriority w:val="99"/>
    <w:unhideWhenUsed/>
    <w:qFormat/>
    <w:rPr>
      <w:vertAlign w:val="superscript"/>
    </w:rPr>
  </w:style>
  <w:style w:type="character" w:styleId="1000">
    <w:name w:val="超链接"/>
    <w:next w:val="1000"/>
    <w:link w:val="942"/>
    <w:uiPriority w:val="99"/>
    <w:unhideWhenUsed/>
    <w:qFormat/>
    <w:rPr>
      <w:color w:val="0000ff"/>
      <w:u w:val="single"/>
    </w:rPr>
  </w:style>
  <w:style w:type="character" w:styleId="1001">
    <w:name w:val="批注引用"/>
    <w:basedOn w:val="952"/>
    <w:next w:val="1001"/>
    <w:link w:val="942"/>
    <w:uiPriority w:val="99"/>
    <w:unhideWhenUsed/>
    <w:qFormat/>
    <w:rPr>
      <w:sz w:val="21"/>
      <w:szCs w:val="21"/>
    </w:rPr>
  </w:style>
  <w:style w:type="character" w:styleId="1002">
    <w:name w:val="脚注引用"/>
    <w:next w:val="1002"/>
    <w:link w:val="942"/>
    <w:uiPriority w:val="99"/>
    <w:unhideWhenUsed/>
    <w:qFormat/>
    <w:rPr>
      <w:vertAlign w:val="superscript"/>
    </w:rPr>
  </w:style>
  <w:style w:type="paragraph" w:styleId="1003">
    <w:name w:val="首行缩进"/>
    <w:basedOn w:val="942"/>
    <w:next w:val="1003"/>
    <w:link w:val="942"/>
    <w:qFormat/>
    <w:pPr>
      <w:ind w:firstLine="480"/>
    </w:pPr>
    <w:rPr>
      <w:szCs w:val="20"/>
      <w:lang w:val="zh-CN"/>
    </w:rPr>
  </w:style>
  <w:style w:type="character" w:styleId="1004">
    <w:name w:val="页码1"/>
    <w:next w:val="1004"/>
    <w:link w:val="942"/>
    <w:qFormat/>
    <w:rPr>
      <w:rFonts w:ascii="Times New Roman" w:hAnsi="Times New Roman" w:eastAsia="宋体" w:cs="Times New Roman"/>
      <w:sz w:val="24"/>
      <w:szCs w:val="24"/>
      <w:lang w:val="en-US" w:eastAsia="zh-CN" w:bidi="ar-SA"/>
    </w:rPr>
  </w:style>
  <w:style w:type="character" w:styleId="1005">
    <w:name w:val="Heading 1 Char"/>
    <w:basedOn w:val="952"/>
    <w:next w:val="1005"/>
    <w:link w:val="942"/>
    <w:uiPriority w:val="9"/>
    <w:qFormat/>
    <w:rPr>
      <w:rFonts w:ascii="Arial" w:hAnsi="Arial" w:eastAsia="Arial" w:cs="Arial"/>
      <w:sz w:val="40"/>
      <w:szCs w:val="40"/>
    </w:rPr>
  </w:style>
  <w:style w:type="character" w:styleId="1006">
    <w:name w:val="Heading 2 Char"/>
    <w:basedOn w:val="952"/>
    <w:next w:val="1006"/>
    <w:link w:val="942"/>
    <w:uiPriority w:val="9"/>
    <w:qFormat/>
    <w:rPr>
      <w:rFonts w:ascii="Arial" w:hAnsi="Arial" w:eastAsia="Arial" w:cs="Arial"/>
      <w:sz w:val="34"/>
    </w:rPr>
  </w:style>
  <w:style w:type="character" w:styleId="1007">
    <w:name w:val="Heading 3 Char"/>
    <w:basedOn w:val="952"/>
    <w:next w:val="1007"/>
    <w:link w:val="942"/>
    <w:uiPriority w:val="9"/>
    <w:qFormat/>
    <w:rPr>
      <w:rFonts w:ascii="Arial" w:hAnsi="Arial" w:eastAsia="Arial" w:cs="Arial"/>
      <w:sz w:val="30"/>
      <w:szCs w:val="30"/>
    </w:rPr>
  </w:style>
  <w:style w:type="character" w:styleId="1008">
    <w:name w:val="Heading 4 Char"/>
    <w:basedOn w:val="952"/>
    <w:next w:val="1008"/>
    <w:link w:val="942"/>
    <w:uiPriority w:val="9"/>
    <w:qFormat/>
    <w:rPr>
      <w:rFonts w:ascii="Arial" w:hAnsi="Arial" w:eastAsia="Arial" w:cs="Arial"/>
      <w:b/>
      <w:bCs/>
      <w:sz w:val="26"/>
      <w:szCs w:val="26"/>
    </w:rPr>
  </w:style>
  <w:style w:type="character" w:styleId="1009">
    <w:name w:val="Heading 5 Char"/>
    <w:basedOn w:val="952"/>
    <w:next w:val="1009"/>
    <w:link w:val="942"/>
    <w:uiPriority w:val="9"/>
    <w:qFormat/>
    <w:rPr>
      <w:rFonts w:ascii="Arial" w:hAnsi="Arial" w:eastAsia="Arial" w:cs="Arial"/>
      <w:b/>
      <w:bCs/>
      <w:sz w:val="24"/>
      <w:szCs w:val="24"/>
    </w:rPr>
  </w:style>
  <w:style w:type="character" w:styleId="1010">
    <w:name w:val="Heading 6 Char"/>
    <w:basedOn w:val="952"/>
    <w:next w:val="1010"/>
    <w:link w:val="942"/>
    <w:uiPriority w:val="9"/>
    <w:qFormat/>
    <w:rPr>
      <w:rFonts w:ascii="Arial" w:hAnsi="Arial" w:eastAsia="Arial" w:cs="Arial"/>
      <w:b/>
      <w:bCs/>
      <w:sz w:val="22"/>
      <w:szCs w:val="22"/>
    </w:rPr>
  </w:style>
  <w:style w:type="character" w:styleId="1011">
    <w:name w:val="Heading 7 Char"/>
    <w:basedOn w:val="952"/>
    <w:next w:val="1011"/>
    <w:link w:val="942"/>
    <w:uiPriority w:val="9"/>
    <w:qFormat/>
    <w:rPr>
      <w:rFonts w:ascii="Arial" w:hAnsi="Arial" w:eastAsia="Arial" w:cs="Arial"/>
      <w:b/>
      <w:bCs/>
      <w:i/>
      <w:iCs/>
      <w:sz w:val="22"/>
      <w:szCs w:val="22"/>
    </w:rPr>
  </w:style>
  <w:style w:type="character" w:styleId="1012">
    <w:name w:val="Heading 8 Char"/>
    <w:basedOn w:val="952"/>
    <w:next w:val="1012"/>
    <w:link w:val="942"/>
    <w:uiPriority w:val="9"/>
    <w:qFormat/>
    <w:rPr>
      <w:rFonts w:ascii="Arial" w:hAnsi="Arial" w:eastAsia="Arial" w:cs="Arial"/>
      <w:i/>
      <w:iCs/>
      <w:sz w:val="22"/>
      <w:szCs w:val="22"/>
    </w:rPr>
  </w:style>
  <w:style w:type="character" w:styleId="1013">
    <w:name w:val="Heading 9 Char"/>
    <w:basedOn w:val="952"/>
    <w:next w:val="1013"/>
    <w:link w:val="942"/>
    <w:uiPriority w:val="9"/>
    <w:qFormat/>
    <w:rPr>
      <w:rFonts w:ascii="Arial" w:hAnsi="Arial" w:eastAsia="Arial" w:cs="Arial"/>
      <w:i/>
      <w:iCs/>
      <w:sz w:val="21"/>
      <w:szCs w:val="21"/>
    </w:rPr>
  </w:style>
  <w:style w:type="character" w:styleId="1014">
    <w:name w:val="Title Char"/>
    <w:basedOn w:val="952"/>
    <w:next w:val="1014"/>
    <w:link w:val="942"/>
    <w:uiPriority w:val="10"/>
    <w:qFormat/>
    <w:rPr>
      <w:sz w:val="48"/>
      <w:szCs w:val="48"/>
    </w:rPr>
  </w:style>
  <w:style w:type="character" w:styleId="1015">
    <w:name w:val="Subtitle Char"/>
    <w:basedOn w:val="952"/>
    <w:next w:val="1015"/>
    <w:link w:val="942"/>
    <w:uiPriority w:val="11"/>
    <w:qFormat/>
    <w:rPr>
      <w:sz w:val="24"/>
      <w:szCs w:val="24"/>
    </w:rPr>
  </w:style>
  <w:style w:type="character" w:styleId="1016">
    <w:name w:val="Quote Char"/>
    <w:next w:val="1016"/>
    <w:link w:val="942"/>
    <w:uiPriority w:val="29"/>
    <w:qFormat/>
    <w:rPr>
      <w:i/>
    </w:rPr>
  </w:style>
  <w:style w:type="character" w:styleId="1017">
    <w:name w:val="Intense Quote Char"/>
    <w:next w:val="1017"/>
    <w:link w:val="942"/>
    <w:uiPriority w:val="30"/>
    <w:qFormat/>
    <w:rPr>
      <w:i/>
    </w:rPr>
  </w:style>
  <w:style w:type="character" w:styleId="1018">
    <w:name w:val="Header Char"/>
    <w:basedOn w:val="952"/>
    <w:next w:val="1018"/>
    <w:link w:val="942"/>
    <w:uiPriority w:val="99"/>
    <w:qFormat/>
  </w:style>
  <w:style w:type="character" w:styleId="1019">
    <w:name w:val="Caption Char"/>
    <w:next w:val="1019"/>
    <w:link w:val="942"/>
    <w:uiPriority w:val="99"/>
    <w:qFormat/>
  </w:style>
  <w:style w:type="table" w:styleId="1020">
    <w:name w:val="Plain Table 1"/>
    <w:basedOn w:val="953"/>
    <w:next w:val="1020"/>
    <w:link w:val="942"/>
    <w:uiPriority w:val="59"/>
    <w:qFormat/>
    <w:pPr>
      <w:spacing w:after="0" w:line="240" w:lineRule="auto"/>
    </w:pPr>
    <w:tblPr/>
  </w:style>
  <w:style w:type="table" w:styleId="1021">
    <w:name w:val="Plain Table 2"/>
    <w:basedOn w:val="953"/>
    <w:next w:val="1021"/>
    <w:link w:val="942"/>
    <w:uiPriority w:val="59"/>
    <w:qFormat/>
    <w:pPr>
      <w:spacing w:after="0" w:line="240" w:lineRule="auto"/>
    </w:pPr>
    <w:tblPr/>
  </w:style>
  <w:style w:type="table" w:styleId="1022">
    <w:name w:val="Plain Table 3"/>
    <w:basedOn w:val="953"/>
    <w:next w:val="1022"/>
    <w:link w:val="942"/>
    <w:uiPriority w:val="99"/>
    <w:qFormat/>
    <w:pPr>
      <w:spacing w:after="0" w:line="240" w:lineRule="auto"/>
    </w:pPr>
    <w:tblPr/>
  </w:style>
  <w:style w:type="table" w:styleId="1023">
    <w:name w:val="Plain Table 4"/>
    <w:basedOn w:val="953"/>
    <w:next w:val="1023"/>
    <w:link w:val="942"/>
    <w:uiPriority w:val="99"/>
    <w:qFormat/>
    <w:pPr>
      <w:spacing w:after="0" w:line="240" w:lineRule="auto"/>
    </w:pPr>
    <w:tblPr/>
  </w:style>
  <w:style w:type="table" w:styleId="1024">
    <w:name w:val="Plain Table 5"/>
    <w:basedOn w:val="953"/>
    <w:next w:val="1024"/>
    <w:link w:val="942"/>
    <w:uiPriority w:val="99"/>
    <w:qFormat/>
    <w:pPr>
      <w:spacing w:after="0" w:line="240" w:lineRule="auto"/>
    </w:pPr>
    <w:tblPr/>
  </w:style>
  <w:style w:type="table" w:styleId="1025">
    <w:name w:val="Grid Table 1 Light"/>
    <w:basedOn w:val="953"/>
    <w:next w:val="1025"/>
    <w:link w:val="942"/>
    <w:uiPriority w:val="99"/>
    <w:qFormat/>
    <w:pPr>
      <w:spacing w:after="0" w:line="240" w:lineRule="auto"/>
    </w:pPr>
    <w:tblPr/>
  </w:style>
  <w:style w:type="table" w:styleId="1026">
    <w:name w:val="Grid Table 2"/>
    <w:basedOn w:val="953"/>
    <w:next w:val="1026"/>
    <w:link w:val="942"/>
    <w:uiPriority w:val="99"/>
    <w:qFormat/>
    <w:pPr>
      <w:spacing w:after="0" w:line="240" w:lineRule="auto"/>
    </w:pPr>
    <w:tblPr/>
  </w:style>
  <w:style w:type="table" w:styleId="1027">
    <w:name w:val="Grid Table 3"/>
    <w:basedOn w:val="953"/>
    <w:next w:val="1027"/>
    <w:link w:val="942"/>
    <w:uiPriority w:val="99"/>
    <w:qFormat/>
    <w:pPr>
      <w:spacing w:after="0" w:line="240" w:lineRule="auto"/>
    </w:pPr>
    <w:tblPr/>
  </w:style>
  <w:style w:type="table" w:styleId="1028">
    <w:name w:val="Grid Table 4"/>
    <w:basedOn w:val="953"/>
    <w:next w:val="1028"/>
    <w:link w:val="942"/>
    <w:uiPriority w:val="59"/>
    <w:qFormat/>
    <w:pPr>
      <w:spacing w:after="0" w:line="240" w:lineRule="auto"/>
    </w:pPr>
    <w:tblPr/>
  </w:style>
  <w:style w:type="table" w:styleId="1029">
    <w:name w:val="Grid Table 5 Dark"/>
    <w:basedOn w:val="953"/>
    <w:next w:val="1029"/>
    <w:link w:val="942"/>
    <w:uiPriority w:val="99"/>
    <w:qFormat/>
    <w:pPr>
      <w:spacing w:after="0" w:line="240" w:lineRule="auto"/>
    </w:pPr>
    <w:tblPr/>
  </w:style>
  <w:style w:type="table" w:styleId="1030">
    <w:name w:val="Grid Table 6 Colorful"/>
    <w:basedOn w:val="953"/>
    <w:next w:val="1030"/>
    <w:link w:val="942"/>
    <w:uiPriority w:val="99"/>
    <w:qFormat/>
    <w:pPr>
      <w:spacing w:after="0" w:line="240" w:lineRule="auto"/>
    </w:pPr>
    <w:tblPr/>
  </w:style>
  <w:style w:type="table" w:styleId="1031">
    <w:name w:val="Grid Table 7 Colorful"/>
    <w:basedOn w:val="953"/>
    <w:next w:val="1031"/>
    <w:link w:val="942"/>
    <w:uiPriority w:val="99"/>
    <w:qFormat/>
    <w:pPr>
      <w:spacing w:after="0" w:line="240" w:lineRule="auto"/>
    </w:pPr>
    <w:tblPr/>
  </w:style>
  <w:style w:type="table" w:styleId="1032">
    <w:name w:val="List Table 1 Light"/>
    <w:basedOn w:val="953"/>
    <w:next w:val="1032"/>
    <w:link w:val="942"/>
    <w:uiPriority w:val="99"/>
    <w:qFormat/>
    <w:pPr>
      <w:spacing w:after="0" w:line="240" w:lineRule="auto"/>
    </w:pPr>
    <w:tblPr/>
  </w:style>
  <w:style w:type="table" w:styleId="1033">
    <w:name w:val="List Table 2"/>
    <w:basedOn w:val="953"/>
    <w:next w:val="1033"/>
    <w:link w:val="942"/>
    <w:uiPriority w:val="99"/>
    <w:qFormat/>
    <w:pPr>
      <w:spacing w:after="0" w:line="240" w:lineRule="auto"/>
    </w:pPr>
    <w:tblPr/>
  </w:style>
  <w:style w:type="table" w:styleId="1034">
    <w:name w:val="List Table 3"/>
    <w:basedOn w:val="953"/>
    <w:next w:val="1034"/>
    <w:link w:val="942"/>
    <w:uiPriority w:val="99"/>
    <w:qFormat/>
    <w:pPr>
      <w:spacing w:after="0" w:line="240" w:lineRule="auto"/>
    </w:pPr>
    <w:tblPr/>
  </w:style>
  <w:style w:type="table" w:styleId="1035">
    <w:name w:val="List Table 4"/>
    <w:basedOn w:val="953"/>
    <w:next w:val="1035"/>
    <w:link w:val="942"/>
    <w:uiPriority w:val="99"/>
    <w:qFormat/>
    <w:pPr>
      <w:spacing w:after="0" w:line="240" w:lineRule="auto"/>
    </w:pPr>
    <w:tblPr/>
  </w:style>
  <w:style w:type="table" w:styleId="1036">
    <w:name w:val="List Table 5 Dark"/>
    <w:basedOn w:val="953"/>
    <w:next w:val="1036"/>
    <w:link w:val="942"/>
    <w:uiPriority w:val="99"/>
    <w:qFormat/>
    <w:pPr>
      <w:spacing w:after="0" w:line="240" w:lineRule="auto"/>
    </w:pPr>
    <w:tblPr/>
  </w:style>
  <w:style w:type="table" w:styleId="1037">
    <w:name w:val="List Table 6 Colorful"/>
    <w:basedOn w:val="953"/>
    <w:next w:val="1037"/>
    <w:link w:val="942"/>
    <w:uiPriority w:val="99"/>
    <w:qFormat/>
    <w:pPr>
      <w:spacing w:after="0" w:line="240" w:lineRule="auto"/>
    </w:pPr>
    <w:tblPr/>
  </w:style>
  <w:style w:type="table" w:styleId="1038">
    <w:name w:val="List Table 7 Colorful"/>
    <w:basedOn w:val="953"/>
    <w:next w:val="1038"/>
    <w:link w:val="942"/>
    <w:uiPriority w:val="99"/>
    <w:qFormat/>
    <w:pPr>
      <w:spacing w:after="0" w:line="240" w:lineRule="auto"/>
    </w:pPr>
    <w:tblPr/>
  </w:style>
  <w:style w:type="character" w:styleId="1039">
    <w:name w:val="Footnote Text Char"/>
    <w:next w:val="1039"/>
    <w:link w:val="942"/>
    <w:uiPriority w:val="99"/>
    <w:qFormat/>
    <w:rPr>
      <w:sz w:val="18"/>
    </w:rPr>
  </w:style>
  <w:style w:type="character" w:styleId="1040">
    <w:name w:val="Endnote Text Char"/>
    <w:next w:val="1040"/>
    <w:link w:val="942"/>
    <w:uiPriority w:val="99"/>
    <w:qFormat/>
    <w:rPr>
      <w:sz w:val="20"/>
    </w:rPr>
  </w:style>
  <w:style w:type="paragraph" w:styleId="1041">
    <w:name w:val="TOC Heading"/>
    <w:next w:val="1041"/>
    <w:link w:val="942"/>
    <w:uiPriority w:val="39"/>
    <w:unhideWhenUsed/>
    <w:qFormat/>
    <w:rPr>
      <w:rFonts w:ascii="Times New Roman" w:hAnsi="Times New Roman" w:eastAsia="宋体" w:cs="Times New Roman"/>
    </w:rPr>
  </w:style>
  <w:style w:type="paragraph" w:styleId="1042">
    <w:name w:val="List Paragraph"/>
    <w:basedOn w:val="942"/>
    <w:next w:val="1042"/>
    <w:link w:val="942"/>
    <w:uiPriority w:val="34"/>
    <w:qFormat/>
    <w:pPr>
      <w:contextualSpacing/>
      <w:ind w:left="720"/>
    </w:pPr>
  </w:style>
  <w:style w:type="paragraph" w:styleId="1043">
    <w:name w:val="No Spacing"/>
    <w:next w:val="1043"/>
    <w:link w:val="942"/>
    <w:uiPriority w:val="1"/>
    <w:qFormat/>
    <w:rPr>
      <w:rFonts w:ascii="Times New Roman" w:hAnsi="Times New Roman" w:eastAsia="宋体" w:cs="Times New Roman"/>
      <w:lang w:val="en-US" w:eastAsia="zh-CN" w:bidi="ar-SA"/>
    </w:rPr>
  </w:style>
  <w:style w:type="paragraph" w:styleId="1044">
    <w:name w:val="Quote"/>
    <w:basedOn w:val="942"/>
    <w:next w:val="942"/>
    <w:link w:val="1045"/>
    <w:uiPriority w:val="29"/>
    <w:qFormat/>
    <w:pPr>
      <w:ind w:left="720" w:right="720"/>
    </w:pPr>
    <w:rPr>
      <w:i/>
    </w:rPr>
  </w:style>
  <w:style w:type="character" w:styleId="1045">
    <w:name w:val="引用 Char"/>
    <w:next w:val="1045"/>
    <w:link w:val="1044"/>
    <w:uiPriority w:val="29"/>
    <w:qFormat/>
    <w:rPr>
      <w:i/>
    </w:rPr>
  </w:style>
  <w:style w:type="paragraph" w:styleId="1046">
    <w:name w:val="Intense Quote"/>
    <w:basedOn w:val="942"/>
    <w:next w:val="942"/>
    <w:link w:val="10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name w:val="明显引用 Char"/>
    <w:next w:val="1047"/>
    <w:link w:val="1046"/>
    <w:uiPriority w:val="30"/>
    <w:qFormat/>
    <w:rPr>
      <w:i/>
    </w:rPr>
  </w:style>
  <w:style w:type="character" w:styleId="1048">
    <w:name w:val="Footer Char"/>
    <w:next w:val="1048"/>
    <w:link w:val="942"/>
    <w:uiPriority w:val="99"/>
    <w:qFormat/>
  </w:style>
  <w:style w:type="table" w:styleId="1049">
    <w:name w:val="Table Grid Light"/>
    <w:next w:val="1049"/>
    <w:link w:val="942"/>
    <w:uiPriority w:val="59"/>
    <w:qFormat/>
    <w:tblPr/>
  </w:style>
  <w:style w:type="table" w:styleId="1050">
    <w:name w:val="无格式表格 11"/>
    <w:next w:val="1050"/>
    <w:link w:val="942"/>
    <w:uiPriority w:val="59"/>
    <w:qFormat/>
    <w:tblPr/>
  </w:style>
  <w:style w:type="table" w:styleId="1051">
    <w:name w:val="无格式表格 21"/>
    <w:next w:val="1051"/>
    <w:link w:val="942"/>
    <w:uiPriority w:val="59"/>
    <w:qFormat/>
    <w:tblPr/>
  </w:style>
  <w:style w:type="table" w:styleId="1052">
    <w:name w:val="无格式表格 31"/>
    <w:next w:val="1052"/>
    <w:link w:val="942"/>
    <w:uiPriority w:val="99"/>
    <w:qFormat/>
    <w:tblPr/>
  </w:style>
  <w:style w:type="table" w:styleId="1053">
    <w:name w:val="无格式表格 41"/>
    <w:next w:val="1053"/>
    <w:link w:val="942"/>
    <w:uiPriority w:val="99"/>
    <w:qFormat/>
    <w:tblPr/>
  </w:style>
  <w:style w:type="table" w:styleId="1054">
    <w:name w:val="无格式表格 51"/>
    <w:next w:val="1054"/>
    <w:link w:val="942"/>
    <w:uiPriority w:val="99"/>
    <w:qFormat/>
    <w:tblPr/>
  </w:style>
  <w:style w:type="table" w:styleId="1055">
    <w:name w:val="网格表 1 浅色1"/>
    <w:next w:val="1055"/>
    <w:link w:val="942"/>
    <w:uiPriority w:val="99"/>
    <w:qFormat/>
    <w:tblPr/>
  </w:style>
  <w:style w:type="table" w:styleId="1056">
    <w:name w:val="Grid Table 1 Light - Accent 1"/>
    <w:next w:val="1056"/>
    <w:link w:val="942"/>
    <w:uiPriority w:val="99"/>
    <w:qFormat/>
    <w:tblPr/>
  </w:style>
  <w:style w:type="table" w:styleId="1057">
    <w:name w:val="Grid Table 1 Light - Accent 2"/>
    <w:next w:val="1057"/>
    <w:link w:val="942"/>
    <w:uiPriority w:val="99"/>
    <w:qFormat/>
    <w:tblPr/>
  </w:style>
  <w:style w:type="table" w:styleId="1058">
    <w:name w:val="Grid Table 1 Light - Accent 3"/>
    <w:next w:val="1058"/>
    <w:link w:val="942"/>
    <w:uiPriority w:val="99"/>
    <w:qFormat/>
    <w:tblPr/>
  </w:style>
  <w:style w:type="table" w:styleId="1059">
    <w:name w:val="Grid Table 1 Light - Accent 4"/>
    <w:next w:val="1059"/>
    <w:link w:val="942"/>
    <w:uiPriority w:val="99"/>
    <w:qFormat/>
    <w:tblPr/>
  </w:style>
  <w:style w:type="table" w:styleId="1060">
    <w:name w:val="Grid Table 1 Light - Accent 5"/>
    <w:next w:val="1060"/>
    <w:link w:val="942"/>
    <w:uiPriority w:val="99"/>
    <w:qFormat/>
    <w:tblPr/>
  </w:style>
  <w:style w:type="table" w:styleId="1061">
    <w:name w:val="Grid Table 1 Light - Accent 6"/>
    <w:next w:val="1061"/>
    <w:link w:val="942"/>
    <w:uiPriority w:val="99"/>
    <w:qFormat/>
    <w:tblPr/>
  </w:style>
  <w:style w:type="table" w:styleId="1062">
    <w:name w:val="网格表 21"/>
    <w:next w:val="1062"/>
    <w:link w:val="942"/>
    <w:uiPriority w:val="99"/>
    <w:qFormat/>
    <w:tblPr/>
  </w:style>
  <w:style w:type="table" w:styleId="1063">
    <w:name w:val="Grid Table 2 - Accent 1"/>
    <w:next w:val="1063"/>
    <w:link w:val="942"/>
    <w:uiPriority w:val="99"/>
    <w:qFormat/>
    <w:tblPr/>
  </w:style>
  <w:style w:type="table" w:styleId="1064">
    <w:name w:val="Grid Table 2 - Accent 2"/>
    <w:next w:val="1064"/>
    <w:link w:val="942"/>
    <w:uiPriority w:val="99"/>
    <w:qFormat/>
    <w:tblPr/>
  </w:style>
  <w:style w:type="table" w:styleId="1065">
    <w:name w:val="Grid Table 2 - Accent 3"/>
    <w:next w:val="1065"/>
    <w:link w:val="942"/>
    <w:uiPriority w:val="99"/>
    <w:qFormat/>
    <w:tblPr/>
  </w:style>
  <w:style w:type="table" w:styleId="1066">
    <w:name w:val="Grid Table 2 - Accent 4"/>
    <w:next w:val="1066"/>
    <w:link w:val="942"/>
    <w:uiPriority w:val="99"/>
    <w:qFormat/>
    <w:tblPr/>
  </w:style>
  <w:style w:type="table" w:styleId="1067">
    <w:name w:val="Grid Table 2 - Accent 5"/>
    <w:next w:val="1067"/>
    <w:link w:val="942"/>
    <w:uiPriority w:val="99"/>
    <w:qFormat/>
    <w:tblPr/>
  </w:style>
  <w:style w:type="table" w:styleId="1068">
    <w:name w:val="Grid Table 2 - Accent 6"/>
    <w:next w:val="1068"/>
    <w:link w:val="942"/>
    <w:uiPriority w:val="99"/>
    <w:qFormat/>
    <w:tblPr/>
  </w:style>
  <w:style w:type="table" w:styleId="1069">
    <w:name w:val="网格表 31"/>
    <w:next w:val="1069"/>
    <w:link w:val="942"/>
    <w:uiPriority w:val="99"/>
    <w:qFormat/>
    <w:tblPr/>
  </w:style>
  <w:style w:type="table" w:styleId="1070">
    <w:name w:val="Grid Table 3 - Accent 1"/>
    <w:next w:val="1070"/>
    <w:link w:val="942"/>
    <w:uiPriority w:val="99"/>
    <w:qFormat/>
    <w:tblPr/>
  </w:style>
  <w:style w:type="table" w:styleId="1071">
    <w:name w:val="Grid Table 3 - Accent 2"/>
    <w:next w:val="1071"/>
    <w:link w:val="942"/>
    <w:uiPriority w:val="99"/>
    <w:qFormat/>
    <w:tblPr/>
  </w:style>
  <w:style w:type="table" w:styleId="1072">
    <w:name w:val="Grid Table 3 - Accent 3"/>
    <w:next w:val="1072"/>
    <w:link w:val="942"/>
    <w:uiPriority w:val="99"/>
    <w:qFormat/>
    <w:tblPr/>
  </w:style>
  <w:style w:type="table" w:styleId="1073">
    <w:name w:val="Grid Table 3 - Accent 4"/>
    <w:next w:val="1073"/>
    <w:link w:val="942"/>
    <w:uiPriority w:val="99"/>
    <w:qFormat/>
    <w:tblPr/>
  </w:style>
  <w:style w:type="table" w:styleId="1074">
    <w:name w:val="Grid Table 3 - Accent 5"/>
    <w:next w:val="1074"/>
    <w:link w:val="942"/>
    <w:uiPriority w:val="99"/>
    <w:qFormat/>
    <w:tblPr/>
  </w:style>
  <w:style w:type="table" w:styleId="1075">
    <w:name w:val="Grid Table 3 - Accent 6"/>
    <w:next w:val="1075"/>
    <w:link w:val="942"/>
    <w:uiPriority w:val="99"/>
    <w:qFormat/>
    <w:tblPr/>
  </w:style>
  <w:style w:type="table" w:styleId="1076">
    <w:name w:val="网格表 41"/>
    <w:next w:val="1076"/>
    <w:link w:val="942"/>
    <w:uiPriority w:val="59"/>
    <w:qFormat/>
    <w:tblPr/>
  </w:style>
  <w:style w:type="table" w:styleId="1077">
    <w:name w:val="Grid Table 4 - Accent 1"/>
    <w:next w:val="1077"/>
    <w:link w:val="942"/>
    <w:uiPriority w:val="59"/>
    <w:qFormat/>
    <w:tblPr/>
  </w:style>
  <w:style w:type="table" w:styleId="1078">
    <w:name w:val="Grid Table 4 - Accent 2"/>
    <w:next w:val="1078"/>
    <w:link w:val="942"/>
    <w:uiPriority w:val="59"/>
    <w:qFormat/>
    <w:tblPr/>
  </w:style>
  <w:style w:type="table" w:styleId="1079">
    <w:name w:val="Grid Table 4 - Accent 3"/>
    <w:next w:val="1079"/>
    <w:link w:val="942"/>
    <w:uiPriority w:val="59"/>
    <w:qFormat/>
    <w:tblPr/>
  </w:style>
  <w:style w:type="table" w:styleId="1080">
    <w:name w:val="Grid Table 4 - Accent 4"/>
    <w:next w:val="1080"/>
    <w:link w:val="942"/>
    <w:uiPriority w:val="59"/>
    <w:qFormat/>
    <w:tblPr/>
  </w:style>
  <w:style w:type="table" w:styleId="1081">
    <w:name w:val="Grid Table 4 - Accent 5"/>
    <w:next w:val="1081"/>
    <w:link w:val="942"/>
    <w:uiPriority w:val="59"/>
    <w:qFormat/>
    <w:tblPr/>
  </w:style>
  <w:style w:type="table" w:styleId="1082">
    <w:name w:val="Grid Table 4 - Accent 6"/>
    <w:next w:val="1082"/>
    <w:link w:val="942"/>
    <w:uiPriority w:val="59"/>
    <w:qFormat/>
    <w:tblPr/>
  </w:style>
  <w:style w:type="table" w:styleId="1083">
    <w:name w:val="网格表 5 深色1"/>
    <w:next w:val="1083"/>
    <w:link w:val="942"/>
    <w:uiPriority w:val="99"/>
    <w:qFormat/>
    <w:tblPr/>
  </w:style>
  <w:style w:type="table" w:styleId="1084">
    <w:name w:val="Grid Table 5 Dark- Accent 1"/>
    <w:next w:val="1084"/>
    <w:link w:val="942"/>
    <w:uiPriority w:val="99"/>
    <w:qFormat/>
    <w:tblPr/>
  </w:style>
  <w:style w:type="table" w:styleId="1085">
    <w:name w:val="Grid Table 5 Dark - Accent 2"/>
    <w:next w:val="1085"/>
    <w:link w:val="942"/>
    <w:uiPriority w:val="99"/>
    <w:qFormat/>
    <w:tblPr/>
  </w:style>
  <w:style w:type="table" w:styleId="1086">
    <w:name w:val="Grid Table 5 Dark - Accent 3"/>
    <w:next w:val="1086"/>
    <w:link w:val="942"/>
    <w:uiPriority w:val="99"/>
    <w:qFormat/>
    <w:tblPr/>
  </w:style>
  <w:style w:type="table" w:styleId="1087">
    <w:name w:val="Grid Table 5 Dark- Accent 4"/>
    <w:next w:val="1087"/>
    <w:link w:val="942"/>
    <w:uiPriority w:val="99"/>
    <w:qFormat/>
    <w:tblPr/>
  </w:style>
  <w:style w:type="table" w:styleId="1088">
    <w:name w:val="Grid Table 5 Dark - Accent 5"/>
    <w:next w:val="1088"/>
    <w:link w:val="942"/>
    <w:uiPriority w:val="99"/>
    <w:qFormat/>
    <w:tblPr/>
  </w:style>
  <w:style w:type="table" w:styleId="1089">
    <w:name w:val="Grid Table 5 Dark - Accent 6"/>
    <w:next w:val="1089"/>
    <w:link w:val="942"/>
    <w:uiPriority w:val="99"/>
    <w:qFormat/>
    <w:tblPr/>
  </w:style>
  <w:style w:type="table" w:styleId="1090">
    <w:name w:val="网格表 6 彩色1"/>
    <w:next w:val="1090"/>
    <w:link w:val="942"/>
    <w:uiPriority w:val="99"/>
    <w:qFormat/>
    <w:tblPr/>
  </w:style>
  <w:style w:type="table" w:styleId="1091">
    <w:name w:val="Grid Table 6 Colorful - Accent 1"/>
    <w:next w:val="1091"/>
    <w:link w:val="942"/>
    <w:uiPriority w:val="99"/>
    <w:qFormat/>
    <w:tblPr/>
  </w:style>
  <w:style w:type="table" w:styleId="1092">
    <w:name w:val="Grid Table 6 Colorful - Accent 2"/>
    <w:next w:val="1092"/>
    <w:link w:val="942"/>
    <w:uiPriority w:val="99"/>
    <w:qFormat/>
    <w:tblPr/>
  </w:style>
  <w:style w:type="table" w:styleId="1093">
    <w:name w:val="Grid Table 6 Colorful - Accent 3"/>
    <w:next w:val="1093"/>
    <w:link w:val="942"/>
    <w:uiPriority w:val="99"/>
    <w:qFormat/>
    <w:tblPr/>
  </w:style>
  <w:style w:type="table" w:styleId="1094">
    <w:name w:val="Grid Table 6 Colorful - Accent 4"/>
    <w:next w:val="1094"/>
    <w:link w:val="942"/>
    <w:uiPriority w:val="99"/>
    <w:qFormat/>
    <w:tblPr/>
  </w:style>
  <w:style w:type="table" w:styleId="1095">
    <w:name w:val="Grid Table 6 Colorful - Accent 5"/>
    <w:next w:val="1095"/>
    <w:link w:val="942"/>
    <w:uiPriority w:val="99"/>
    <w:qFormat/>
    <w:tblPr/>
  </w:style>
  <w:style w:type="table" w:styleId="1096">
    <w:name w:val="Grid Table 6 Colorful - Accent 6"/>
    <w:next w:val="1096"/>
    <w:link w:val="942"/>
    <w:uiPriority w:val="99"/>
    <w:qFormat/>
    <w:tblPr/>
  </w:style>
  <w:style w:type="table" w:styleId="1097">
    <w:name w:val="网格表 7 彩色1"/>
    <w:next w:val="1097"/>
    <w:link w:val="942"/>
    <w:uiPriority w:val="99"/>
    <w:qFormat/>
    <w:tblPr/>
  </w:style>
  <w:style w:type="table" w:styleId="1098">
    <w:name w:val="Grid Table 7 Colorful - Accent 1"/>
    <w:next w:val="1098"/>
    <w:link w:val="942"/>
    <w:uiPriority w:val="99"/>
    <w:qFormat/>
    <w:tblPr/>
  </w:style>
  <w:style w:type="table" w:styleId="1099">
    <w:name w:val="Grid Table 7 Colorful - Accent 2"/>
    <w:next w:val="1099"/>
    <w:link w:val="942"/>
    <w:uiPriority w:val="99"/>
    <w:qFormat/>
    <w:tblPr/>
  </w:style>
  <w:style w:type="table" w:styleId="1100">
    <w:name w:val="Grid Table 7 Colorful - Accent 3"/>
    <w:next w:val="1100"/>
    <w:link w:val="942"/>
    <w:uiPriority w:val="99"/>
    <w:qFormat/>
    <w:tblPr/>
  </w:style>
  <w:style w:type="table" w:styleId="1101">
    <w:name w:val="Grid Table 7 Colorful - Accent 4"/>
    <w:next w:val="1101"/>
    <w:link w:val="942"/>
    <w:uiPriority w:val="99"/>
    <w:qFormat/>
    <w:tblPr/>
  </w:style>
  <w:style w:type="table" w:styleId="1102">
    <w:name w:val="Grid Table 7 Colorful - Accent 5"/>
    <w:next w:val="1102"/>
    <w:link w:val="942"/>
    <w:uiPriority w:val="99"/>
    <w:qFormat/>
    <w:tblPr/>
  </w:style>
  <w:style w:type="table" w:styleId="1103">
    <w:name w:val="Grid Table 7 Colorful - Accent 6"/>
    <w:next w:val="1103"/>
    <w:link w:val="942"/>
    <w:uiPriority w:val="99"/>
    <w:qFormat/>
    <w:tblPr/>
  </w:style>
  <w:style w:type="table" w:styleId="1104">
    <w:name w:val="清单表 1 浅色1"/>
    <w:next w:val="1104"/>
    <w:link w:val="942"/>
    <w:uiPriority w:val="99"/>
    <w:qFormat/>
    <w:tblPr/>
  </w:style>
  <w:style w:type="table" w:styleId="1105">
    <w:name w:val="List Table 1 Light - Accent 1"/>
    <w:next w:val="1105"/>
    <w:link w:val="942"/>
    <w:uiPriority w:val="99"/>
    <w:qFormat/>
    <w:tblPr/>
  </w:style>
  <w:style w:type="table" w:styleId="1106">
    <w:name w:val="List Table 1 Light - Accent 2"/>
    <w:next w:val="1106"/>
    <w:link w:val="942"/>
    <w:uiPriority w:val="99"/>
    <w:qFormat/>
    <w:tblPr/>
  </w:style>
  <w:style w:type="table" w:styleId="1107">
    <w:name w:val="List Table 1 Light - Accent 3"/>
    <w:next w:val="1107"/>
    <w:link w:val="942"/>
    <w:uiPriority w:val="99"/>
    <w:qFormat/>
    <w:tblPr/>
  </w:style>
  <w:style w:type="table" w:styleId="1108">
    <w:name w:val="List Table 1 Light - Accent 4"/>
    <w:next w:val="1108"/>
    <w:link w:val="942"/>
    <w:uiPriority w:val="99"/>
    <w:qFormat/>
    <w:tblPr/>
  </w:style>
  <w:style w:type="table" w:styleId="1109">
    <w:name w:val="List Table 1 Light - Accent 5"/>
    <w:next w:val="1109"/>
    <w:link w:val="942"/>
    <w:uiPriority w:val="99"/>
    <w:qFormat/>
    <w:tblPr/>
  </w:style>
  <w:style w:type="table" w:styleId="1110">
    <w:name w:val="List Table 1 Light - Accent 6"/>
    <w:next w:val="1110"/>
    <w:link w:val="942"/>
    <w:uiPriority w:val="99"/>
    <w:qFormat/>
    <w:tblPr/>
  </w:style>
  <w:style w:type="table" w:styleId="1111">
    <w:name w:val="清单表 21"/>
    <w:next w:val="1111"/>
    <w:link w:val="942"/>
    <w:uiPriority w:val="99"/>
    <w:qFormat/>
    <w:tblPr/>
  </w:style>
  <w:style w:type="table" w:styleId="1112">
    <w:name w:val="List Table 2 - Accent 1"/>
    <w:next w:val="1112"/>
    <w:link w:val="942"/>
    <w:uiPriority w:val="99"/>
    <w:qFormat/>
    <w:tblPr/>
  </w:style>
  <w:style w:type="table" w:styleId="1113">
    <w:name w:val="List Table 2 - Accent 2"/>
    <w:next w:val="1113"/>
    <w:link w:val="942"/>
    <w:uiPriority w:val="99"/>
    <w:qFormat/>
    <w:tblPr/>
  </w:style>
  <w:style w:type="table" w:styleId="1114">
    <w:name w:val="List Table 2 - Accent 3"/>
    <w:next w:val="1114"/>
    <w:link w:val="942"/>
    <w:uiPriority w:val="99"/>
    <w:qFormat/>
    <w:tblPr/>
  </w:style>
  <w:style w:type="table" w:styleId="1115">
    <w:name w:val="List Table 2 - Accent 4"/>
    <w:next w:val="1115"/>
    <w:link w:val="942"/>
    <w:uiPriority w:val="99"/>
    <w:qFormat/>
    <w:tblPr/>
  </w:style>
  <w:style w:type="table" w:styleId="1116">
    <w:name w:val="List Table 2 - Accent 5"/>
    <w:next w:val="1116"/>
    <w:link w:val="942"/>
    <w:uiPriority w:val="99"/>
    <w:qFormat/>
    <w:tblPr/>
  </w:style>
  <w:style w:type="table" w:styleId="1117">
    <w:name w:val="List Table 2 - Accent 6"/>
    <w:next w:val="1117"/>
    <w:link w:val="942"/>
    <w:uiPriority w:val="99"/>
    <w:qFormat/>
    <w:tblPr/>
  </w:style>
  <w:style w:type="table" w:styleId="1118">
    <w:name w:val="清单表 31"/>
    <w:next w:val="1118"/>
    <w:link w:val="942"/>
    <w:uiPriority w:val="99"/>
    <w:qFormat/>
    <w:tblPr/>
  </w:style>
  <w:style w:type="table" w:styleId="1119">
    <w:name w:val="List Table 3 - Accent 1"/>
    <w:next w:val="1119"/>
    <w:link w:val="942"/>
    <w:uiPriority w:val="99"/>
    <w:qFormat/>
    <w:tblPr/>
  </w:style>
  <w:style w:type="table" w:styleId="1120">
    <w:name w:val="List Table 3 - Accent 2"/>
    <w:next w:val="1120"/>
    <w:link w:val="942"/>
    <w:uiPriority w:val="99"/>
    <w:qFormat/>
    <w:tblPr/>
  </w:style>
  <w:style w:type="table" w:styleId="1121">
    <w:name w:val="List Table 3 - Accent 3"/>
    <w:next w:val="1121"/>
    <w:link w:val="942"/>
    <w:uiPriority w:val="99"/>
    <w:qFormat/>
    <w:tblPr/>
  </w:style>
  <w:style w:type="table" w:styleId="1122">
    <w:name w:val="List Table 3 - Accent 4"/>
    <w:next w:val="1122"/>
    <w:link w:val="942"/>
    <w:uiPriority w:val="99"/>
    <w:qFormat/>
    <w:tblPr/>
  </w:style>
  <w:style w:type="table" w:styleId="1123">
    <w:name w:val="List Table 3 - Accent 5"/>
    <w:next w:val="1123"/>
    <w:link w:val="942"/>
    <w:uiPriority w:val="99"/>
    <w:qFormat/>
    <w:tblPr/>
  </w:style>
  <w:style w:type="table" w:styleId="1124">
    <w:name w:val="List Table 3 - Accent 6"/>
    <w:next w:val="1124"/>
    <w:link w:val="942"/>
    <w:uiPriority w:val="99"/>
    <w:qFormat/>
    <w:tblPr/>
  </w:style>
  <w:style w:type="table" w:styleId="1125">
    <w:name w:val="清单表 41"/>
    <w:next w:val="1125"/>
    <w:link w:val="942"/>
    <w:uiPriority w:val="99"/>
    <w:qFormat/>
    <w:tblPr/>
  </w:style>
  <w:style w:type="table" w:styleId="1126">
    <w:name w:val="List Table 4 - Accent 1"/>
    <w:next w:val="1126"/>
    <w:link w:val="942"/>
    <w:uiPriority w:val="99"/>
    <w:qFormat/>
    <w:tblPr/>
  </w:style>
  <w:style w:type="table" w:styleId="1127">
    <w:name w:val="List Table 4 - Accent 2"/>
    <w:next w:val="1127"/>
    <w:link w:val="942"/>
    <w:uiPriority w:val="99"/>
    <w:qFormat/>
    <w:tblPr/>
  </w:style>
  <w:style w:type="table" w:styleId="1128">
    <w:name w:val="List Table 4 - Accent 3"/>
    <w:next w:val="1128"/>
    <w:link w:val="942"/>
    <w:uiPriority w:val="99"/>
    <w:qFormat/>
    <w:tblPr/>
  </w:style>
  <w:style w:type="table" w:styleId="1129">
    <w:name w:val="List Table 4 - Accent 4"/>
    <w:next w:val="1129"/>
    <w:link w:val="942"/>
    <w:uiPriority w:val="99"/>
    <w:qFormat/>
    <w:tblPr/>
  </w:style>
  <w:style w:type="table" w:styleId="1130">
    <w:name w:val="List Table 4 - Accent 5"/>
    <w:next w:val="1130"/>
    <w:link w:val="942"/>
    <w:uiPriority w:val="99"/>
    <w:qFormat/>
    <w:tblPr/>
  </w:style>
  <w:style w:type="table" w:styleId="1131">
    <w:name w:val="List Table 4 - Accent 6"/>
    <w:next w:val="1131"/>
    <w:link w:val="942"/>
    <w:uiPriority w:val="99"/>
    <w:qFormat/>
    <w:tblPr/>
  </w:style>
  <w:style w:type="table" w:styleId="1132">
    <w:name w:val="清单表 5 深色1"/>
    <w:next w:val="1132"/>
    <w:link w:val="942"/>
    <w:uiPriority w:val="99"/>
    <w:qFormat/>
    <w:tblPr/>
  </w:style>
  <w:style w:type="table" w:styleId="1133">
    <w:name w:val="List Table 5 Dark - Accent 1"/>
    <w:next w:val="1133"/>
    <w:link w:val="942"/>
    <w:uiPriority w:val="99"/>
    <w:qFormat/>
    <w:tblPr/>
  </w:style>
  <w:style w:type="table" w:styleId="1134">
    <w:name w:val="List Table 5 Dark - Accent 2"/>
    <w:next w:val="1134"/>
    <w:link w:val="942"/>
    <w:uiPriority w:val="99"/>
    <w:qFormat/>
    <w:tblPr/>
  </w:style>
  <w:style w:type="table" w:styleId="1135">
    <w:name w:val="List Table 5 Dark - Accent 3"/>
    <w:next w:val="1135"/>
    <w:link w:val="942"/>
    <w:uiPriority w:val="99"/>
    <w:qFormat/>
    <w:tblPr/>
  </w:style>
  <w:style w:type="table" w:styleId="1136">
    <w:name w:val="List Table 5 Dark - Accent 4"/>
    <w:next w:val="1136"/>
    <w:link w:val="942"/>
    <w:uiPriority w:val="99"/>
    <w:qFormat/>
    <w:tblPr/>
  </w:style>
  <w:style w:type="table" w:styleId="1137">
    <w:name w:val="List Table 5 Dark - Accent 5"/>
    <w:next w:val="1137"/>
    <w:link w:val="942"/>
    <w:uiPriority w:val="99"/>
    <w:qFormat/>
    <w:tblPr/>
  </w:style>
  <w:style w:type="table" w:styleId="1138">
    <w:name w:val="List Table 5 Dark - Accent 6"/>
    <w:next w:val="1138"/>
    <w:link w:val="942"/>
    <w:uiPriority w:val="99"/>
    <w:qFormat/>
    <w:tblPr/>
  </w:style>
  <w:style w:type="table" w:styleId="1139">
    <w:name w:val="清单表 6 彩色1"/>
    <w:next w:val="1139"/>
    <w:link w:val="942"/>
    <w:uiPriority w:val="99"/>
    <w:qFormat/>
    <w:tblPr/>
  </w:style>
  <w:style w:type="table" w:styleId="1140">
    <w:name w:val="List Table 6 Colorful - Accent 1"/>
    <w:next w:val="1140"/>
    <w:link w:val="942"/>
    <w:uiPriority w:val="99"/>
    <w:qFormat/>
    <w:tblPr/>
  </w:style>
  <w:style w:type="table" w:styleId="1141">
    <w:name w:val="List Table 6 Colorful - Accent 2"/>
    <w:next w:val="1141"/>
    <w:link w:val="942"/>
    <w:uiPriority w:val="99"/>
    <w:qFormat/>
    <w:tblPr/>
  </w:style>
  <w:style w:type="table" w:styleId="1142">
    <w:name w:val="List Table 6 Colorful - Accent 3"/>
    <w:next w:val="1142"/>
    <w:link w:val="942"/>
    <w:uiPriority w:val="99"/>
    <w:qFormat/>
    <w:tblPr/>
  </w:style>
  <w:style w:type="table" w:styleId="1143">
    <w:name w:val="List Table 6 Colorful - Accent 4"/>
    <w:next w:val="1143"/>
    <w:link w:val="942"/>
    <w:uiPriority w:val="99"/>
    <w:qFormat/>
    <w:tblPr/>
  </w:style>
  <w:style w:type="table" w:styleId="1144">
    <w:name w:val="List Table 6 Colorful - Accent 5"/>
    <w:next w:val="1144"/>
    <w:link w:val="942"/>
    <w:uiPriority w:val="99"/>
    <w:qFormat/>
    <w:tblPr/>
  </w:style>
  <w:style w:type="table" w:styleId="1145">
    <w:name w:val="List Table 6 Colorful - Accent 6"/>
    <w:next w:val="1145"/>
    <w:link w:val="942"/>
    <w:uiPriority w:val="99"/>
    <w:qFormat/>
    <w:tblPr/>
  </w:style>
  <w:style w:type="table" w:styleId="1146">
    <w:name w:val="清单表 7 彩色1"/>
    <w:next w:val="1146"/>
    <w:link w:val="942"/>
    <w:uiPriority w:val="99"/>
    <w:qFormat/>
    <w:tblPr/>
  </w:style>
  <w:style w:type="table" w:styleId="1147">
    <w:name w:val="List Table 7 Colorful - Accent 1"/>
    <w:next w:val="1147"/>
    <w:link w:val="942"/>
    <w:uiPriority w:val="99"/>
    <w:qFormat/>
    <w:tblPr/>
  </w:style>
  <w:style w:type="table" w:styleId="1148">
    <w:name w:val="List Table 7 Colorful - Accent 2"/>
    <w:next w:val="1148"/>
    <w:link w:val="942"/>
    <w:uiPriority w:val="99"/>
    <w:qFormat/>
    <w:tblPr/>
  </w:style>
  <w:style w:type="table" w:styleId="1149">
    <w:name w:val="List Table 7 Colorful - Accent 3"/>
    <w:next w:val="1149"/>
    <w:link w:val="942"/>
    <w:uiPriority w:val="99"/>
    <w:qFormat/>
    <w:tblPr/>
  </w:style>
  <w:style w:type="table" w:styleId="1150">
    <w:name w:val="List Table 7 Colorful - Accent 4"/>
    <w:next w:val="1150"/>
    <w:link w:val="942"/>
    <w:uiPriority w:val="99"/>
    <w:qFormat/>
    <w:tblPr/>
  </w:style>
  <w:style w:type="table" w:styleId="1151">
    <w:name w:val="List Table 7 Colorful - Accent 5"/>
    <w:next w:val="1151"/>
    <w:link w:val="942"/>
    <w:uiPriority w:val="99"/>
    <w:qFormat/>
    <w:tblPr/>
  </w:style>
  <w:style w:type="table" w:styleId="1152">
    <w:name w:val="List Table 7 Colorful - Accent 6"/>
    <w:next w:val="1152"/>
    <w:link w:val="942"/>
    <w:uiPriority w:val="99"/>
    <w:qFormat/>
    <w:tblPr/>
  </w:style>
  <w:style w:type="table" w:styleId="1153">
    <w:name w:val="Lined - Accent"/>
    <w:next w:val="1153"/>
    <w:link w:val="942"/>
    <w:uiPriority w:val="99"/>
    <w:qFormat/>
    <w:rPr>
      <w:color w:val="404040"/>
    </w:rPr>
    <w:tblPr/>
  </w:style>
  <w:style w:type="table" w:styleId="1154">
    <w:name w:val="Lined - Accent 1"/>
    <w:next w:val="1154"/>
    <w:link w:val="942"/>
    <w:uiPriority w:val="99"/>
    <w:qFormat/>
    <w:rPr>
      <w:color w:val="404040"/>
    </w:rPr>
    <w:tblPr/>
  </w:style>
  <w:style w:type="table" w:styleId="1155">
    <w:name w:val="Lined - Accent 2"/>
    <w:next w:val="1155"/>
    <w:link w:val="942"/>
    <w:uiPriority w:val="99"/>
    <w:qFormat/>
    <w:rPr>
      <w:color w:val="404040"/>
    </w:rPr>
    <w:tblPr/>
  </w:style>
  <w:style w:type="table" w:styleId="1156">
    <w:name w:val="Lined - Accent 3"/>
    <w:next w:val="1156"/>
    <w:link w:val="942"/>
    <w:uiPriority w:val="99"/>
    <w:qFormat/>
    <w:rPr>
      <w:color w:val="404040"/>
    </w:rPr>
    <w:tblPr/>
  </w:style>
  <w:style w:type="table" w:styleId="1157">
    <w:name w:val="Lined - Accent 4"/>
    <w:next w:val="1157"/>
    <w:link w:val="942"/>
    <w:uiPriority w:val="99"/>
    <w:qFormat/>
    <w:rPr>
      <w:color w:val="404040"/>
    </w:rPr>
    <w:tblPr/>
  </w:style>
  <w:style w:type="table" w:styleId="1158">
    <w:name w:val="Lined - Accent 5"/>
    <w:next w:val="1158"/>
    <w:link w:val="942"/>
    <w:uiPriority w:val="99"/>
    <w:qFormat/>
    <w:rPr>
      <w:color w:val="404040"/>
    </w:rPr>
    <w:tblPr/>
  </w:style>
  <w:style w:type="table" w:styleId="1159">
    <w:name w:val="Lined - Accent 6"/>
    <w:next w:val="1159"/>
    <w:link w:val="942"/>
    <w:uiPriority w:val="99"/>
    <w:qFormat/>
    <w:rPr>
      <w:color w:val="404040"/>
    </w:rPr>
    <w:tblPr/>
  </w:style>
  <w:style w:type="table" w:styleId="1160">
    <w:name w:val="Bordered &amp; Lined - Accent"/>
    <w:next w:val="1160"/>
    <w:link w:val="942"/>
    <w:uiPriority w:val="99"/>
    <w:qFormat/>
    <w:rPr>
      <w:color w:val="404040"/>
    </w:rPr>
    <w:tblPr/>
  </w:style>
  <w:style w:type="table" w:styleId="1161">
    <w:name w:val="Bordered &amp; Lined - Accent 1"/>
    <w:next w:val="1161"/>
    <w:link w:val="942"/>
    <w:uiPriority w:val="99"/>
    <w:qFormat/>
    <w:rPr>
      <w:color w:val="404040"/>
    </w:rPr>
    <w:tblPr/>
  </w:style>
  <w:style w:type="table" w:styleId="1162">
    <w:name w:val="Bordered &amp; Lined - Accent 2"/>
    <w:next w:val="1162"/>
    <w:link w:val="942"/>
    <w:uiPriority w:val="99"/>
    <w:qFormat/>
    <w:rPr>
      <w:color w:val="404040"/>
    </w:rPr>
    <w:tblPr/>
  </w:style>
  <w:style w:type="table" w:styleId="1163">
    <w:name w:val="Bordered &amp; Lined - Accent 3"/>
    <w:next w:val="1163"/>
    <w:link w:val="942"/>
    <w:uiPriority w:val="99"/>
    <w:qFormat/>
    <w:rPr>
      <w:color w:val="404040"/>
    </w:rPr>
    <w:tblPr/>
  </w:style>
  <w:style w:type="table" w:styleId="1164">
    <w:name w:val="Bordered &amp; Lined - Accent 4"/>
    <w:next w:val="1164"/>
    <w:link w:val="942"/>
    <w:uiPriority w:val="99"/>
    <w:qFormat/>
    <w:rPr>
      <w:color w:val="404040"/>
    </w:rPr>
    <w:tblPr/>
  </w:style>
  <w:style w:type="table" w:styleId="1165">
    <w:name w:val="Bordered &amp; Lined - Accent 5"/>
    <w:next w:val="1165"/>
    <w:link w:val="942"/>
    <w:uiPriority w:val="99"/>
    <w:qFormat/>
    <w:rPr>
      <w:color w:val="404040"/>
    </w:rPr>
    <w:tblPr/>
  </w:style>
  <w:style w:type="table" w:styleId="1166">
    <w:name w:val="Bordered &amp; Lined - Accent 6"/>
    <w:next w:val="1166"/>
    <w:link w:val="942"/>
    <w:uiPriority w:val="99"/>
    <w:qFormat/>
    <w:rPr>
      <w:color w:val="404040"/>
    </w:rPr>
    <w:tblPr/>
  </w:style>
  <w:style w:type="table" w:styleId="1167">
    <w:name w:val="Bordered"/>
    <w:next w:val="1167"/>
    <w:link w:val="942"/>
    <w:uiPriority w:val="99"/>
    <w:qFormat/>
    <w:tblPr/>
  </w:style>
  <w:style w:type="table" w:styleId="1168">
    <w:name w:val="Bordered - Accent 1"/>
    <w:next w:val="1168"/>
    <w:link w:val="942"/>
    <w:uiPriority w:val="99"/>
    <w:qFormat/>
    <w:tblPr/>
  </w:style>
  <w:style w:type="table" w:styleId="1169">
    <w:name w:val="Bordered - Accent 2"/>
    <w:next w:val="1169"/>
    <w:link w:val="942"/>
    <w:uiPriority w:val="99"/>
    <w:qFormat/>
    <w:tblPr/>
  </w:style>
  <w:style w:type="table" w:styleId="1170">
    <w:name w:val="Bordered - Accent 3"/>
    <w:next w:val="1170"/>
    <w:link w:val="942"/>
    <w:uiPriority w:val="99"/>
    <w:qFormat/>
    <w:tblPr/>
  </w:style>
  <w:style w:type="table" w:styleId="1171">
    <w:name w:val="Bordered - Accent 4"/>
    <w:next w:val="1171"/>
    <w:link w:val="942"/>
    <w:uiPriority w:val="99"/>
    <w:qFormat/>
    <w:tblPr/>
  </w:style>
  <w:style w:type="table" w:styleId="1172">
    <w:name w:val="Bordered - Accent 5"/>
    <w:next w:val="1172"/>
    <w:link w:val="942"/>
    <w:uiPriority w:val="99"/>
    <w:qFormat/>
    <w:tblPr/>
  </w:style>
  <w:style w:type="table" w:styleId="1173">
    <w:name w:val="Bordered - Accent 6"/>
    <w:next w:val="1173"/>
    <w:link w:val="942"/>
    <w:uiPriority w:val="99"/>
    <w:qFormat/>
    <w:tblPr/>
  </w:style>
  <w:style w:type="paragraph" w:styleId="1174">
    <w:name w:val="TOC 标题1"/>
    <w:next w:val="1174"/>
    <w:link w:val="942"/>
    <w:uiPriority w:val="39"/>
    <w:unhideWhenUsed/>
    <w:qFormat/>
    <w:rPr>
      <w:rFonts w:ascii="Times New Roman" w:hAnsi="Times New Roman" w:eastAsia="宋体" w:cs="Times New Roman"/>
      <w:lang w:val="en-US" w:eastAsia="zh-CN" w:bidi="ar-SA"/>
    </w:rPr>
  </w:style>
  <w:style w:type="paragraph" w:styleId="1175">
    <w:name w:val="标题 11"/>
    <w:basedOn w:val="942"/>
    <w:next w:val="942"/>
    <w:link w:val="1176"/>
    <w:qFormat/>
    <w:pPr>
      <w:jc w:val="both"/>
      <w:keepLines/>
      <w:keepNext/>
      <w:spacing w:before="340" w:after="330" w:line="578" w:lineRule="auto"/>
      <w:widowControl w:val="off"/>
      <w:outlineLvl w:val="0"/>
    </w:pPr>
    <w:rPr>
      <w:b/>
      <w:sz w:val="44"/>
      <w:szCs w:val="20"/>
    </w:rPr>
  </w:style>
  <w:style w:type="character" w:styleId="1176">
    <w:name w:val="标题 1 字符"/>
    <w:next w:val="1176"/>
    <w:link w:val="1175"/>
    <w:qFormat/>
    <w:rPr>
      <w:rFonts w:ascii="Times New Roman" w:hAnsi="Times New Roman" w:eastAsia="宋体"/>
      <w:b/>
      <w:sz w:val="44"/>
      <w:szCs w:val="20"/>
    </w:rPr>
  </w:style>
  <w:style w:type="paragraph" w:styleId="1177">
    <w:name w:val="标题 21"/>
    <w:basedOn w:val="942"/>
    <w:next w:val="942"/>
    <w:link w:val="942"/>
    <w:qFormat/>
    <w:pPr>
      <w:jc w:val="center"/>
      <w:keepLines/>
      <w:keepNext/>
      <w:widowControl w:val="off"/>
      <w:outlineLvl w:val="1"/>
    </w:pPr>
    <w:rPr>
      <w:rFonts w:ascii="宋体" w:hAnsi="宋体" w:eastAsia="楷体_GB2312"/>
      <w:b/>
      <w:sz w:val="44"/>
      <w:szCs w:val="20"/>
    </w:rPr>
  </w:style>
  <w:style w:type="paragraph" w:styleId="1178">
    <w:name w:val="标题 311"/>
    <w:basedOn w:val="942"/>
    <w:next w:val="942"/>
    <w:link w:val="942"/>
    <w:qFormat/>
    <w:pPr>
      <w:jc w:val="center"/>
      <w:keepLines/>
      <w:keepNext/>
      <w:widowControl w:val="off"/>
      <w:outlineLvl w:val="2"/>
    </w:pPr>
    <w:rPr>
      <w:rFonts w:eastAsia="楷体_GB2312"/>
      <w:b/>
      <w:sz w:val="32"/>
      <w:szCs w:val="20"/>
    </w:rPr>
  </w:style>
  <w:style w:type="paragraph" w:styleId="1179">
    <w:name w:val="标题 41"/>
    <w:basedOn w:val="942"/>
    <w:next w:val="942"/>
    <w:link w:val="942"/>
    <w:qFormat/>
    <w:pPr>
      <w:jc w:val="both"/>
      <w:keepLines/>
      <w:keepNext/>
      <w:spacing w:before="280" w:after="290" w:line="376" w:lineRule="auto"/>
      <w:widowControl w:val="off"/>
      <w:outlineLvl w:val="3"/>
    </w:pPr>
    <w:rPr>
      <w:rFonts w:ascii="Arial" w:hAnsi="Arial" w:eastAsia="黑体"/>
      <w:b/>
      <w:bCs/>
      <w:sz w:val="28"/>
      <w:szCs w:val="28"/>
    </w:rPr>
  </w:style>
  <w:style w:type="paragraph" w:styleId="1180">
    <w:name w:val="标题 51"/>
    <w:basedOn w:val="942"/>
    <w:next w:val="942"/>
    <w:link w:val="942"/>
    <w:qFormat/>
    <w:pPr>
      <w:jc w:val="both"/>
      <w:keepNext/>
      <w:widowControl w:val="off"/>
      <w:outlineLvl w:val="4"/>
    </w:pPr>
    <w:rPr>
      <w:rFonts w:hint="eastAsia" w:ascii="宋体" w:hAnsi="宋体"/>
      <w:color w:val="000000"/>
      <w:sz w:val="28"/>
      <w:szCs w:val="20"/>
    </w:rPr>
  </w:style>
  <w:style w:type="paragraph" w:styleId="1181">
    <w:name w:val="标题 61"/>
    <w:basedOn w:val="942"/>
    <w:next w:val="942"/>
    <w:link w:val="942"/>
    <w:qFormat/>
    <w:pPr>
      <w:jc w:val="both"/>
      <w:keepNext/>
      <w:widowControl w:val="off"/>
      <w:outlineLvl w:val="5"/>
    </w:pPr>
    <w:rPr>
      <w:rFonts w:hint="eastAsia" w:ascii="宋体" w:hAnsi="宋体"/>
      <w:sz w:val="28"/>
      <w:szCs w:val="20"/>
    </w:rPr>
  </w:style>
  <w:style w:type="character" w:styleId="1182">
    <w:name w:val="默认段落字体1"/>
    <w:next w:val="1182"/>
    <w:link w:val="942"/>
    <w:qFormat/>
  </w:style>
  <w:style w:type="table" w:styleId="1183">
    <w:name w:val="普通表格1"/>
    <w:next w:val="1183"/>
    <w:link w:val="942"/>
    <w:semiHidden/>
    <w:qFormat/>
    <w:tblPr/>
  </w:style>
  <w:style w:type="paragraph" w:styleId="1184">
    <w:name w:val="目录 71"/>
    <w:basedOn w:val="1175"/>
    <w:next w:val="942"/>
    <w:link w:val="942"/>
    <w:qFormat/>
    <w:pPr>
      <w:ind w:left="1640" w:firstLine="3784"/>
      <w:spacing w:before="0" w:after="0" w:line="360" w:lineRule="auto"/>
    </w:pPr>
  </w:style>
  <w:style w:type="paragraph" w:styleId="1185">
    <w:name w:val="正文缩进1"/>
    <w:basedOn w:val="942"/>
    <w:next w:val="942"/>
    <w:link w:val="1186"/>
    <w:qFormat/>
    <w:pPr>
      <w:ind w:firstLine="420"/>
      <w:jc w:val="both"/>
      <w:widowControl w:val="off"/>
    </w:pPr>
    <w:rPr>
      <w:sz w:val="21"/>
      <w:szCs w:val="20"/>
    </w:rPr>
  </w:style>
  <w:style w:type="character" w:styleId="1186">
    <w:name w:val="正文缩进 字符2"/>
    <w:next w:val="1186"/>
    <w:link w:val="1185"/>
    <w:qFormat/>
    <w:rPr>
      <w:rFonts w:eastAsia="宋体"/>
      <w:sz w:val="21"/>
      <w:lang w:val="en-US" w:eastAsia="zh-CN" w:bidi="ar-SA"/>
    </w:rPr>
  </w:style>
  <w:style w:type="paragraph" w:styleId="1187">
    <w:name w:val="索引 51"/>
    <w:basedOn w:val="942"/>
    <w:next w:val="942"/>
    <w:link w:val="942"/>
    <w:qFormat/>
    <w:pPr>
      <w:ind w:left="1680"/>
      <w:jc w:val="both"/>
      <w:widowControl w:val="off"/>
    </w:pPr>
    <w:rPr>
      <w:rFonts w:eastAsia="楷体_GB2312"/>
      <w:sz w:val="26"/>
      <w:szCs w:val="20"/>
    </w:rPr>
  </w:style>
  <w:style w:type="paragraph" w:styleId="1188">
    <w:name w:val="列表项目符号1"/>
    <w:basedOn w:val="942"/>
    <w:next w:val="1188"/>
    <w:link w:val="942"/>
    <w:qFormat/>
    <w:pPr>
      <w:numPr>
        <w:ilvl w:val="0"/>
        <w:numId w:val="1"/>
      </w:numPr>
      <w:jc w:val="both"/>
      <w:widowControl w:val="off"/>
      <w:tabs>
        <w:tab w:val="left" w:pos="420" w:leader="none"/>
        <w:tab w:val="left" w:pos="1155" w:leader="none"/>
      </w:tabs>
    </w:pPr>
    <w:rPr>
      <w:rFonts w:eastAsia="仿宋_GB2312"/>
      <w:sz w:val="30"/>
      <w:szCs w:val="20"/>
    </w:rPr>
  </w:style>
  <w:style w:type="paragraph" w:styleId="1189">
    <w:name w:val="文档结构图1"/>
    <w:basedOn w:val="942"/>
    <w:next w:val="1189"/>
    <w:link w:val="942"/>
    <w:qFormat/>
    <w:pPr>
      <w:shd w:val="clear" w:color="auto" w:fill="000080"/>
    </w:pPr>
  </w:style>
  <w:style w:type="paragraph" w:styleId="1190">
    <w:name w:val="批注文字1"/>
    <w:basedOn w:val="942"/>
    <w:next w:val="1190"/>
    <w:link w:val="942"/>
    <w:qFormat/>
    <w:pPr>
      <w:widowControl w:val="off"/>
    </w:pPr>
    <w:rPr>
      <w:rFonts w:eastAsia="楷体_GB2312"/>
      <w:sz w:val="28"/>
      <w:szCs w:val="20"/>
    </w:rPr>
  </w:style>
  <w:style w:type="paragraph" w:styleId="1191">
    <w:name w:val="正文文本 31"/>
    <w:basedOn w:val="942"/>
    <w:next w:val="1191"/>
    <w:link w:val="942"/>
    <w:qFormat/>
    <w:pPr>
      <w:jc w:val="both"/>
      <w:spacing w:after="120"/>
      <w:widowControl w:val="off"/>
    </w:pPr>
    <w:rPr>
      <w:rFonts w:eastAsia="楷体_GB2312"/>
      <w:sz w:val="16"/>
      <w:szCs w:val="16"/>
    </w:rPr>
  </w:style>
  <w:style w:type="paragraph" w:styleId="1192">
    <w:name w:val="正文文本1"/>
    <w:basedOn w:val="942"/>
    <w:next w:val="1185"/>
    <w:link w:val="942"/>
    <w:qFormat/>
    <w:pPr>
      <w:spacing w:line="360" w:lineRule="auto"/>
    </w:pPr>
    <w:rPr>
      <w:szCs w:val="20"/>
    </w:rPr>
  </w:style>
  <w:style w:type="paragraph" w:styleId="1193">
    <w:name w:val="正文文本缩进1"/>
    <w:basedOn w:val="942"/>
    <w:next w:val="1193"/>
    <w:link w:val="942"/>
    <w:qFormat/>
    <w:pPr>
      <w:ind w:left="420"/>
      <w:spacing w:after="120"/>
    </w:pPr>
  </w:style>
  <w:style w:type="paragraph" w:styleId="1194">
    <w:name w:val="列表 21"/>
    <w:basedOn w:val="1175"/>
    <w:next w:val="1184"/>
    <w:link w:val="942"/>
    <w:qFormat/>
    <w:pPr>
      <w:ind w:left="100" w:firstLine="3640"/>
      <w:spacing w:before="0" w:after="0" w:line="240" w:lineRule="auto"/>
    </w:pPr>
  </w:style>
  <w:style w:type="paragraph" w:styleId="1195">
    <w:name w:val="文本块1"/>
    <w:basedOn w:val="942"/>
    <w:next w:val="1195"/>
    <w:link w:val="942"/>
    <w:qFormat/>
    <w:pPr>
      <w:ind w:left="630" w:right="-609" w:firstLine="420"/>
      <w:jc w:val="both"/>
      <w:spacing w:line="360" w:lineRule="auto"/>
      <w:widowControl w:val="off"/>
    </w:pPr>
    <w:rPr>
      <w:rFonts w:hint="eastAsia" w:ascii="仿宋_GB2312" w:eastAsia="仿宋_GB2312"/>
      <w:sz w:val="21"/>
      <w:szCs w:val="20"/>
    </w:rPr>
  </w:style>
  <w:style w:type="paragraph" w:styleId="1196">
    <w:name w:val="目录 31"/>
    <w:basedOn w:val="942"/>
    <w:next w:val="942"/>
    <w:link w:val="942"/>
    <w:uiPriority w:val="39"/>
    <w:qFormat/>
    <w:pPr>
      <w:ind w:left="840"/>
      <w:jc w:val="both"/>
      <w:widowControl w:val="off"/>
    </w:pPr>
    <w:rPr>
      <w:rFonts w:eastAsia="楷体_GB2312"/>
      <w:sz w:val="28"/>
      <w:szCs w:val="20"/>
    </w:rPr>
  </w:style>
  <w:style w:type="paragraph" w:styleId="1197">
    <w:name w:val="纯文本11"/>
    <w:basedOn w:val="942"/>
    <w:next w:val="1197"/>
    <w:link w:val="1198"/>
    <w:qFormat/>
    <w:pPr>
      <w:jc w:val="both"/>
      <w:widowControl w:val="off"/>
    </w:pPr>
    <w:rPr>
      <w:rFonts w:ascii="宋体" w:hAnsi="Courier New"/>
      <w:sz w:val="21"/>
      <w:szCs w:val="20"/>
    </w:rPr>
  </w:style>
  <w:style w:type="character" w:styleId="1198">
    <w:name w:val="纯文本 字符1"/>
    <w:next w:val="1198"/>
    <w:link w:val="1197"/>
    <w:qFormat/>
    <w:rPr>
      <w:rFonts w:ascii="宋体" w:hAnsi="Courier New" w:eastAsia="宋体"/>
      <w:sz w:val="21"/>
      <w:lang w:val="en-US" w:eastAsia="zh-CN" w:bidi="ar-SA"/>
    </w:rPr>
  </w:style>
  <w:style w:type="paragraph" w:styleId="1199">
    <w:name w:val="日期1"/>
    <w:basedOn w:val="942"/>
    <w:next w:val="942"/>
    <w:link w:val="1200"/>
    <w:qFormat/>
    <w:pPr>
      <w:ind w:left="100"/>
    </w:pPr>
  </w:style>
  <w:style w:type="character" w:styleId="1200">
    <w:name w:val="日期 字符"/>
    <w:next w:val="1200"/>
    <w:link w:val="1199"/>
    <w:qFormat/>
    <w:rPr>
      <w:rFonts w:eastAsia="宋体"/>
      <w:sz w:val="24"/>
      <w:szCs w:val="24"/>
      <w:lang w:val="en-US" w:eastAsia="zh-CN" w:bidi="ar-SA"/>
    </w:rPr>
  </w:style>
  <w:style w:type="paragraph" w:styleId="1201">
    <w:name w:val="正文文本缩进 21"/>
    <w:basedOn w:val="942"/>
    <w:next w:val="1201"/>
    <w:link w:val="942"/>
    <w:qFormat/>
    <w:pPr>
      <w:ind w:left="420"/>
      <w:jc w:val="both"/>
      <w:spacing w:after="120" w:line="480" w:lineRule="auto"/>
      <w:widowControl w:val="off"/>
    </w:pPr>
    <w:rPr>
      <w:rFonts w:eastAsia="楷体_GB2312"/>
      <w:sz w:val="28"/>
      <w:szCs w:val="20"/>
    </w:rPr>
  </w:style>
  <w:style w:type="paragraph" w:styleId="1202">
    <w:name w:val="批注框文本1"/>
    <w:basedOn w:val="942"/>
    <w:next w:val="1202"/>
    <w:link w:val="942"/>
    <w:qFormat/>
    <w:rPr>
      <w:sz w:val="18"/>
      <w:szCs w:val="18"/>
    </w:rPr>
  </w:style>
  <w:style w:type="paragraph" w:styleId="1203">
    <w:name w:val="页脚1"/>
    <w:basedOn w:val="942"/>
    <w:next w:val="1205"/>
    <w:link w:val="1204"/>
    <w:uiPriority w:val="99"/>
    <w:qFormat/>
    <w:pPr>
      <w:widowControl w:val="off"/>
      <w:tabs>
        <w:tab w:val="center" w:pos="4153" w:leader="none"/>
        <w:tab w:val="right" w:pos="8306" w:leader="none"/>
      </w:tabs>
    </w:pPr>
    <w:rPr>
      <w:sz w:val="18"/>
      <w:szCs w:val="18"/>
    </w:rPr>
  </w:style>
  <w:style w:type="character" w:styleId="1204">
    <w:name w:val="页脚 字符"/>
    <w:next w:val="1204"/>
    <w:link w:val="1203"/>
    <w:uiPriority w:val="99"/>
    <w:qFormat/>
    <w:rPr>
      <w:sz w:val="18"/>
      <w:szCs w:val="18"/>
    </w:rPr>
  </w:style>
  <w:style w:type="paragraph" w:styleId="1205">
    <w:name w:val="Char Char Char Char Char Char Char Char Char Char Char Char Char"/>
    <w:basedOn w:val="1175"/>
    <w:next w:val="942"/>
    <w:link w:val="942"/>
    <w:qFormat/>
    <w:pPr>
      <w:ind w:firstLine="3584"/>
      <w:spacing w:before="0" w:after="160" w:line="240" w:lineRule="exact"/>
    </w:pPr>
  </w:style>
  <w:style w:type="paragraph" w:styleId="1206">
    <w:name w:val="页眉1"/>
    <w:basedOn w:val="942"/>
    <w:next w:val="1199"/>
    <w:link w:val="1207"/>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207">
    <w:name w:val="页眉 字符"/>
    <w:next w:val="1207"/>
    <w:link w:val="1206"/>
    <w:uiPriority w:val="99"/>
    <w:qFormat/>
    <w:rPr>
      <w:sz w:val="18"/>
      <w:szCs w:val="18"/>
    </w:rPr>
  </w:style>
  <w:style w:type="paragraph" w:styleId="1208">
    <w:name w:val="目录 11"/>
    <w:basedOn w:val="942"/>
    <w:next w:val="942"/>
    <w:link w:val="942"/>
    <w:uiPriority w:val="39"/>
    <w:qFormat/>
    <w:pPr>
      <w:widowControl w:val="off"/>
    </w:pPr>
    <w:rPr>
      <w:rFonts w:eastAsia="楷体_GB2312"/>
      <w:szCs w:val="20"/>
    </w:rPr>
  </w:style>
  <w:style w:type="paragraph" w:styleId="1209">
    <w:name w:val="副标题1"/>
    <w:basedOn w:val="942"/>
    <w:next w:val="942"/>
    <w:link w:val="942"/>
    <w:qFormat/>
    <w:pPr>
      <w:jc w:val="center"/>
      <w:spacing w:before="240" w:after="60" w:line="312" w:lineRule="auto"/>
      <w:widowControl w:val="off"/>
      <w:outlineLvl w:val="1"/>
    </w:pPr>
    <w:rPr>
      <w:rFonts w:ascii="Cambria" w:hAnsi="Cambria"/>
      <w:b/>
      <w:bCs/>
      <w:sz w:val="32"/>
      <w:szCs w:val="32"/>
    </w:rPr>
  </w:style>
  <w:style w:type="paragraph" w:styleId="1210">
    <w:name w:val="脚注文本1"/>
    <w:basedOn w:val="942"/>
    <w:next w:val="1210"/>
    <w:link w:val="942"/>
    <w:qFormat/>
    <w:pPr>
      <w:widowControl w:val="off"/>
    </w:pPr>
    <w:rPr>
      <w:sz w:val="18"/>
      <w:szCs w:val="18"/>
    </w:rPr>
  </w:style>
  <w:style w:type="paragraph" w:styleId="1211">
    <w:name w:val="正文文本缩进 31"/>
    <w:basedOn w:val="942"/>
    <w:next w:val="1211"/>
    <w:link w:val="942"/>
    <w:qFormat/>
    <w:pPr>
      <w:ind w:firstLine="480"/>
      <w:spacing w:line="300" w:lineRule="auto"/>
      <w:widowControl w:val="off"/>
    </w:pPr>
  </w:style>
  <w:style w:type="paragraph" w:styleId="1212">
    <w:name w:val="目录 21"/>
    <w:basedOn w:val="942"/>
    <w:next w:val="942"/>
    <w:link w:val="942"/>
    <w:uiPriority w:val="39"/>
    <w:qFormat/>
    <w:pPr>
      <w:ind w:left="420"/>
      <w:jc w:val="both"/>
      <w:widowControl w:val="off"/>
    </w:pPr>
    <w:rPr>
      <w:rFonts w:eastAsia="楷体_GB2312"/>
      <w:sz w:val="28"/>
      <w:szCs w:val="20"/>
    </w:rPr>
  </w:style>
  <w:style w:type="paragraph" w:styleId="1213">
    <w:name w:val="正文文本 21"/>
    <w:basedOn w:val="942"/>
    <w:next w:val="1213"/>
    <w:link w:val="942"/>
    <w:qFormat/>
    <w:pPr>
      <w:jc w:val="both"/>
      <w:spacing w:line="180" w:lineRule="exact"/>
      <w:widowControl w:val="off"/>
    </w:pPr>
    <w:rPr>
      <w:sz w:val="15"/>
    </w:rPr>
  </w:style>
  <w:style w:type="paragraph" w:styleId="1214">
    <w:name w:val="列表 41"/>
    <w:basedOn w:val="942"/>
    <w:next w:val="1214"/>
    <w:link w:val="942"/>
    <w:qFormat/>
    <w:pPr>
      <w:ind w:left="100" w:hanging="200"/>
      <w:jc w:val="both"/>
      <w:widowControl w:val="off"/>
    </w:pPr>
    <w:rPr>
      <w:sz w:val="21"/>
    </w:rPr>
  </w:style>
  <w:style w:type="paragraph" w:styleId="1215">
    <w:name w:val="HTML 预设格式1"/>
    <w:basedOn w:val="942"/>
    <w:next w:val="1215"/>
    <w:link w:val="94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216">
    <w:name w:val="普通(网站)1"/>
    <w:basedOn w:val="942"/>
    <w:next w:val="1194"/>
    <w:link w:val="942"/>
    <w:qFormat/>
    <w:pPr>
      <w:spacing w:before="100" w:beforeAutospacing="1" w:after="100" w:afterAutospacing="1"/>
    </w:pPr>
    <w:rPr>
      <w:rFonts w:hint="eastAsia" w:ascii="宋体" w:hAnsi="宋体"/>
    </w:rPr>
  </w:style>
  <w:style w:type="paragraph" w:styleId="1217">
    <w:name w:val="索引 11"/>
    <w:basedOn w:val="942"/>
    <w:next w:val="942"/>
    <w:link w:val="942"/>
    <w:qFormat/>
    <w:pPr>
      <w:jc w:val="both"/>
      <w:widowControl w:val="off"/>
    </w:pPr>
    <w:rPr>
      <w:sz w:val="21"/>
    </w:rPr>
  </w:style>
  <w:style w:type="paragraph" w:styleId="1218">
    <w:name w:val="批注主题1"/>
    <w:basedOn w:val="1190"/>
    <w:next w:val="1190"/>
    <w:link w:val="942"/>
    <w:qFormat/>
    <w:rPr>
      <w:b/>
      <w:bCs/>
    </w:rPr>
  </w:style>
  <w:style w:type="paragraph" w:styleId="1219">
    <w:name w:val="正文首行缩进 21"/>
    <w:basedOn w:val="1193"/>
    <w:next w:val="1219"/>
    <w:link w:val="1220"/>
    <w:qFormat/>
    <w:pPr>
      <w:ind w:firstLine="420"/>
      <w:jc w:val="both"/>
      <w:widowControl w:val="off"/>
    </w:pPr>
    <w:rPr>
      <w:rFonts w:eastAsia="楷体_GB2312"/>
      <w:sz w:val="28"/>
      <w:szCs w:val="20"/>
    </w:rPr>
  </w:style>
  <w:style w:type="character" w:styleId="1220">
    <w:name w:val="正文文本首行缩进 2 字符"/>
    <w:next w:val="1220"/>
    <w:link w:val="1219"/>
    <w:qFormat/>
    <w:rPr>
      <w:rFonts w:eastAsia="楷体_GB2312"/>
      <w:sz w:val="28"/>
      <w:lang w:bidi="ar-SA"/>
    </w:rPr>
  </w:style>
  <w:style w:type="table" w:styleId="1221">
    <w:name w:val="网格型1"/>
    <w:basedOn w:val="1183"/>
    <w:next w:val="1221"/>
    <w:link w:val="942"/>
    <w:qFormat/>
    <w:tblPr/>
  </w:style>
  <w:style w:type="character" w:styleId="1222">
    <w:name w:val="要点1"/>
    <w:next w:val="1222"/>
    <w:link w:val="942"/>
    <w:qFormat/>
    <w:rPr>
      <w:b/>
      <w:bCs/>
    </w:rPr>
  </w:style>
  <w:style w:type="character" w:styleId="1223">
    <w:name w:val="已访问的超链接1"/>
    <w:next w:val="1223"/>
    <w:link w:val="942"/>
    <w:qFormat/>
    <w:rPr>
      <w:color w:val="800080"/>
      <w:u w:val="none"/>
    </w:rPr>
  </w:style>
  <w:style w:type="character" w:styleId="1224">
    <w:name w:val="强调1"/>
    <w:next w:val="1224"/>
    <w:link w:val="942"/>
    <w:qFormat/>
    <w:rPr>
      <w:b/>
      <w:shd w:val="clear" w:color="auto" w:fill="ffffff"/>
    </w:rPr>
  </w:style>
  <w:style w:type="character" w:styleId="1225">
    <w:name w:val="HTML 定义1"/>
    <w:next w:val="1225"/>
    <w:link w:val="942"/>
    <w:qFormat/>
  </w:style>
  <w:style w:type="character" w:styleId="1226">
    <w:name w:val="HTML 打字机1"/>
    <w:next w:val="1226"/>
    <w:link w:val="942"/>
    <w:qFormat/>
    <w:rPr>
      <w:rFonts w:ascii="monospace" w:hAnsi="monospace" w:eastAsia="monospace" w:cs="monospace"/>
      <w:sz w:val="20"/>
    </w:rPr>
  </w:style>
  <w:style w:type="character" w:styleId="1227">
    <w:name w:val="HTML 缩写1"/>
    <w:next w:val="1227"/>
    <w:link w:val="942"/>
    <w:qFormat/>
  </w:style>
  <w:style w:type="character" w:styleId="1228">
    <w:name w:val="HTML 变量1"/>
    <w:next w:val="1228"/>
    <w:link w:val="942"/>
    <w:qFormat/>
    <w:rPr>
      <w:shd w:val="clear" w:color="auto" w:fill="ffffff"/>
    </w:rPr>
  </w:style>
  <w:style w:type="character" w:styleId="1229">
    <w:name w:val="超链接1"/>
    <w:next w:val="1229"/>
    <w:link w:val="942"/>
    <w:uiPriority w:val="99"/>
    <w:qFormat/>
    <w:rPr>
      <w:color w:val="0000ff"/>
      <w:u w:val="none"/>
    </w:rPr>
  </w:style>
  <w:style w:type="character" w:styleId="1230">
    <w:name w:val="HTML 代码1"/>
    <w:next w:val="1230"/>
    <w:link w:val="942"/>
    <w:qFormat/>
    <w:rPr>
      <w:rFonts w:ascii="monospace" w:hAnsi="monospace" w:eastAsia="monospace" w:cs="monospace"/>
      <w:sz w:val="20"/>
    </w:rPr>
  </w:style>
  <w:style w:type="character" w:styleId="1231">
    <w:name w:val="批注引用1"/>
    <w:next w:val="1231"/>
    <w:link w:val="942"/>
    <w:qFormat/>
    <w:rPr>
      <w:sz w:val="21"/>
      <w:szCs w:val="21"/>
    </w:rPr>
  </w:style>
  <w:style w:type="character" w:styleId="1232">
    <w:name w:val="HTML 引文1"/>
    <w:next w:val="1232"/>
    <w:link w:val="942"/>
    <w:qFormat/>
  </w:style>
  <w:style w:type="character" w:styleId="1233">
    <w:name w:val="脚注引用1"/>
    <w:next w:val="1233"/>
    <w:link w:val="942"/>
    <w:qFormat/>
    <w:rPr>
      <w:vertAlign w:val="superscript"/>
    </w:rPr>
  </w:style>
  <w:style w:type="character" w:styleId="1234">
    <w:name w:val="HTML 键盘1"/>
    <w:next w:val="1234"/>
    <w:link w:val="942"/>
    <w:qFormat/>
    <w:rPr>
      <w:rFonts w:ascii="monospace" w:hAnsi="monospace" w:eastAsia="monospace" w:cs="monospace"/>
      <w:sz w:val="20"/>
    </w:rPr>
  </w:style>
  <w:style w:type="character" w:styleId="1235">
    <w:name w:val="HTML 样本1"/>
    <w:next w:val="1235"/>
    <w:link w:val="942"/>
    <w:qFormat/>
    <w:rPr>
      <w:rFonts w:ascii="monospace" w:hAnsi="monospace" w:eastAsia="monospace" w:cs="monospace"/>
    </w:rPr>
  </w:style>
  <w:style w:type="paragraph" w:styleId="1236">
    <w:name w:val="标题 31"/>
    <w:basedOn w:val="942"/>
    <w:next w:val="942"/>
    <w:link w:val="942"/>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37">
    <w:name w:val="段"/>
    <w:next w:val="942"/>
    <w:link w:val="942"/>
    <w:qFormat/>
    <w:pPr>
      <w:ind w:firstLine="200"/>
      <w:jc w:val="both"/>
      <w:spacing w:line="360" w:lineRule="auto"/>
    </w:pPr>
    <w:rPr>
      <w:rFonts w:ascii="宋体" w:hAnsi="Times New Roman" w:eastAsia="宋体" w:cs="Times New Roman"/>
      <w:sz w:val="24"/>
      <w:szCs w:val="22"/>
      <w:lang w:val="en-US" w:eastAsia="zh-CN" w:bidi="ar-SA"/>
    </w:rPr>
  </w:style>
  <w:style w:type="character" w:styleId="1238">
    <w:name w:val="正文缩进 Char1"/>
    <w:next w:val="1238"/>
    <w:link w:val="942"/>
    <w:qFormat/>
    <w:rPr>
      <w:rFonts w:eastAsia="宋体"/>
      <w:sz w:val="21"/>
      <w:lang w:val="en-US" w:eastAsia="zh-CN" w:bidi="ar-SA"/>
    </w:rPr>
  </w:style>
  <w:style w:type="character" w:styleId="1239">
    <w:name w:val="hover1"/>
    <w:next w:val="1239"/>
    <w:link w:val="942"/>
    <w:qFormat/>
    <w:rPr>
      <w:color w:val="2590eb"/>
    </w:rPr>
  </w:style>
  <w:style w:type="character" w:styleId="1240">
    <w:name w:val="正文双线 Char"/>
    <w:next w:val="1240"/>
    <w:link w:val="942"/>
    <w:qFormat/>
    <w:rPr>
      <w:rFonts w:eastAsia="楷体_GB2312"/>
      <w:sz w:val="24"/>
    </w:rPr>
  </w:style>
  <w:style w:type="character" w:styleId="1241">
    <w:name w:val="zihao_18 jiacu"/>
    <w:next w:val="1241"/>
    <w:link w:val="942"/>
    <w:qFormat/>
  </w:style>
  <w:style w:type="character" w:styleId="1242">
    <w:name w:val="hover3"/>
    <w:next w:val="1242"/>
    <w:link w:val="942"/>
    <w:qFormat/>
  </w:style>
  <w:style w:type="character" w:styleId="1243">
    <w:name w:val="headline-content2"/>
    <w:next w:val="1243"/>
    <w:link w:val="942"/>
    <w:qFormat/>
  </w:style>
  <w:style w:type="character" w:styleId="1244">
    <w:name w:val="普通文字1 Char1"/>
    <w:next w:val="1244"/>
    <w:link w:val="942"/>
    <w:qFormat/>
    <w:rPr>
      <w:rFonts w:ascii="宋体" w:hAnsi="Courier New" w:eastAsia="楷体_GB2312"/>
      <w:sz w:val="28"/>
      <w:lang w:val="en-US" w:eastAsia="zh-CN" w:bidi="ar-SA"/>
    </w:rPr>
  </w:style>
  <w:style w:type="character" w:styleId="1245">
    <w:name w:val="正文缩进 Char"/>
    <w:next w:val="1245"/>
    <w:link w:val="942"/>
    <w:qFormat/>
    <w:rPr>
      <w:rFonts w:eastAsia="宋体"/>
      <w:sz w:val="21"/>
      <w:lang w:val="en-US" w:eastAsia="zh-CN" w:bidi="ar-SA"/>
    </w:rPr>
  </w:style>
  <w:style w:type="character" w:styleId="1246">
    <w:name w:val="apple-converted-space"/>
    <w:next w:val="1246"/>
    <w:link w:val="942"/>
    <w:qFormat/>
  </w:style>
  <w:style w:type="character" w:styleId="1247">
    <w:name w:val="hover2"/>
    <w:next w:val="1247"/>
    <w:link w:val="942"/>
    <w:qFormat/>
    <w:rPr>
      <w:color w:val="2590eb"/>
    </w:rPr>
  </w:style>
  <w:style w:type="character" w:styleId="1248">
    <w:name w:val="grame"/>
    <w:next w:val="1248"/>
    <w:link w:val="942"/>
    <w:qFormat/>
  </w:style>
  <w:style w:type="character" w:styleId="1249">
    <w:name w:val="NormalCharacter1"/>
    <w:next w:val="1249"/>
    <w:link w:val="942"/>
    <w:qFormat/>
  </w:style>
  <w:style w:type="character" w:styleId="1250">
    <w:name w:val="Andy_正文 Char"/>
    <w:next w:val="1250"/>
    <w:link w:val="1251"/>
    <w:qFormat/>
    <w:rPr>
      <w:rFonts w:ascii="Calibri" w:hAnsi="Calibri"/>
      <w:sz w:val="24"/>
      <w:szCs w:val="24"/>
    </w:rPr>
  </w:style>
  <w:style w:type="paragraph" w:styleId="1251">
    <w:name w:val="Andy_正文"/>
    <w:basedOn w:val="942"/>
    <w:next w:val="1251"/>
    <w:link w:val="1250"/>
    <w:qFormat/>
    <w:pPr>
      <w:ind w:firstLine="480"/>
      <w:jc w:val="both"/>
      <w:spacing w:line="360" w:lineRule="auto"/>
      <w:widowControl w:val="off"/>
    </w:pPr>
  </w:style>
  <w:style w:type="character" w:styleId="1252">
    <w:name w:val="s1"/>
    <w:next w:val="1252"/>
    <w:link w:val="942"/>
    <w:qFormat/>
  </w:style>
  <w:style w:type="character" w:styleId="1253">
    <w:name w:val="Char Char33"/>
    <w:next w:val="1253"/>
    <w:link w:val="942"/>
    <w:qFormat/>
    <w:rPr>
      <w:rFonts w:eastAsia="楷体_GB2312"/>
      <w:sz w:val="24"/>
      <w:lang w:val="en-US" w:eastAsia="zh-CN" w:bidi="ar-SA"/>
    </w:rPr>
  </w:style>
  <w:style w:type="paragraph" w:styleId="1254">
    <w:name w:val="xl41"/>
    <w:basedOn w:val="942"/>
    <w:next w:val="1254"/>
    <w:link w:val="94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255">
    <w:name w:val="字元5"/>
    <w:basedOn w:val="942"/>
    <w:next w:val="1255"/>
    <w:link w:val="942"/>
    <w:qFormat/>
    <w:pPr>
      <w:jc w:val="both"/>
      <w:widowControl w:val="off"/>
    </w:pPr>
    <w:rPr>
      <w:rFonts w:ascii="宋体" w:hAnsi="宋体"/>
      <w:szCs w:val="20"/>
      <w:lang w:eastAsia="en-US"/>
    </w:rPr>
  </w:style>
  <w:style w:type="paragraph" w:styleId="1256">
    <w:name w:val="xl40"/>
    <w:basedOn w:val="942"/>
    <w:next w:val="1256"/>
    <w:link w:val="942"/>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257">
    <w:name w:val="xl48"/>
    <w:basedOn w:val="942"/>
    <w:next w:val="1257"/>
    <w:link w:val="942"/>
    <w:qFormat/>
    <w:pPr>
      <w:jc w:val="center"/>
      <w:spacing w:before="100" w:beforeAutospacing="1" w:after="100" w:afterAutospacing="1"/>
    </w:pPr>
    <w:rPr>
      <w:sz w:val="18"/>
      <w:szCs w:val="18"/>
    </w:rPr>
  </w:style>
  <w:style w:type="paragraph" w:styleId="1258">
    <w:name w:val="font8"/>
    <w:basedOn w:val="942"/>
    <w:next w:val="1258"/>
    <w:link w:val="942"/>
    <w:qFormat/>
    <w:pPr>
      <w:spacing w:before="100" w:beforeAutospacing="1" w:after="100" w:afterAutospacing="1"/>
    </w:pPr>
  </w:style>
  <w:style w:type="paragraph" w:styleId="1259">
    <w:name w:val="xl45"/>
    <w:basedOn w:val="942"/>
    <w:next w:val="1259"/>
    <w:link w:val="94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260">
    <w:name w:val="xl50"/>
    <w:basedOn w:val="942"/>
    <w:next w:val="1260"/>
    <w:link w:val="942"/>
    <w:qFormat/>
    <w:pPr>
      <w:jc w:val="right"/>
      <w:spacing w:before="100" w:beforeAutospacing="1" w:after="100" w:afterAutospacing="1"/>
    </w:pPr>
    <w:rPr>
      <w:sz w:val="18"/>
      <w:szCs w:val="18"/>
    </w:rPr>
  </w:style>
  <w:style w:type="paragraph" w:styleId="1261">
    <w:name w:val="纯文本1"/>
    <w:basedOn w:val="942"/>
    <w:next w:val="1261"/>
    <w:link w:val="942"/>
    <w:qFormat/>
    <w:pPr>
      <w:jc w:val="both"/>
      <w:widowControl w:val="off"/>
    </w:pPr>
    <w:rPr>
      <w:rFonts w:ascii="宋体" w:hAnsi="Courier New" w:eastAsia="楷体_GB2312"/>
      <w:sz w:val="28"/>
      <w:szCs w:val="20"/>
    </w:rPr>
  </w:style>
  <w:style w:type="paragraph" w:styleId="1262">
    <w:name w:val="font5"/>
    <w:basedOn w:val="942"/>
    <w:next w:val="1262"/>
    <w:link w:val="942"/>
    <w:qFormat/>
    <w:pPr>
      <w:spacing w:before="100" w:beforeAutospacing="1" w:after="100" w:afterAutospacing="1"/>
    </w:pPr>
    <w:rPr>
      <w:rFonts w:ascii="宋体" w:hAnsi="宋体" w:cs="宋体"/>
      <w:sz w:val="18"/>
      <w:szCs w:val="18"/>
    </w:rPr>
  </w:style>
  <w:style w:type="paragraph" w:styleId="1263">
    <w:name w:val="xl35"/>
    <w:basedOn w:val="942"/>
    <w:next w:val="1263"/>
    <w:link w:val="94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4">
    <w:name w:val="xl70"/>
    <w:basedOn w:val="942"/>
    <w:next w:val="1264"/>
    <w:link w:val="942"/>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5">
    <w:name w:val="xl38"/>
    <w:basedOn w:val="942"/>
    <w:next w:val="1265"/>
    <w:link w:val="942"/>
    <w:qFormat/>
    <w:pPr>
      <w:spacing w:before="100" w:beforeAutospacing="1" w:after="100" w:afterAutospacing="1"/>
      <w:pBdr>
        <w:top w:val="single" w:color="000000" w:sz="4" w:space="0"/>
        <w:bottom w:val="single" w:color="000000" w:sz="4" w:space="0"/>
      </w:pBdr>
    </w:pPr>
    <w:rPr>
      <w:b/>
      <w:bCs/>
      <w:sz w:val="18"/>
      <w:szCs w:val="18"/>
    </w:rPr>
  </w:style>
  <w:style w:type="paragraph" w:styleId="1266">
    <w:name w:val="xl43"/>
    <w:basedOn w:val="942"/>
    <w:next w:val="1266"/>
    <w:link w:val="94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267">
    <w:name w:val="WPSOffice手动目录 1"/>
    <w:next w:val="1267"/>
    <w:link w:val="942"/>
    <w:qFormat/>
    <w:rPr>
      <w:rFonts w:ascii="Times New Roman" w:hAnsi="Times New Roman" w:eastAsia="宋体" w:cs="Times New Roman"/>
      <w:lang w:val="en-US" w:eastAsia="zh-CN" w:bidi="ar-SA"/>
    </w:rPr>
  </w:style>
  <w:style w:type="paragraph" w:styleId="1268">
    <w:name w:val="_正文段落"/>
    <w:basedOn w:val="942"/>
    <w:next w:val="1268"/>
    <w:link w:val="942"/>
    <w:qFormat/>
    <w:pPr>
      <w:ind w:firstLine="200"/>
      <w:spacing w:line="360" w:lineRule="auto"/>
    </w:pPr>
    <w:rPr>
      <w:rFonts w:ascii="宋体" w:hAnsi="宋体"/>
    </w:rPr>
  </w:style>
  <w:style w:type="paragraph" w:styleId="1269">
    <w:name w:val="默认段落字体 Para Char Char Char Char Char Char Char"/>
    <w:basedOn w:val="942"/>
    <w:next w:val="1269"/>
    <w:link w:val="942"/>
    <w:qFormat/>
    <w:pPr>
      <w:jc w:val="both"/>
      <w:spacing w:line="360" w:lineRule="auto"/>
      <w:widowControl w:val="off"/>
    </w:pPr>
  </w:style>
  <w:style w:type="paragraph" w:styleId="1270">
    <w:name w:val="Plain Text1"/>
    <w:basedOn w:val="942"/>
    <w:next w:val="1270"/>
    <w:link w:val="942"/>
    <w:qFormat/>
    <w:rPr>
      <w:rFonts w:hint="eastAsia" w:ascii="宋体" w:hAnsi="Courier New"/>
    </w:rPr>
  </w:style>
  <w:style w:type="paragraph" w:styleId="1271">
    <w:name w:val="修订1"/>
    <w:next w:val="1271"/>
    <w:link w:val="942"/>
    <w:uiPriority w:val="99"/>
    <w:semiHidden/>
    <w:qFormat/>
    <w:rPr>
      <w:rFonts w:ascii="Times New Roman" w:hAnsi="Times New Roman" w:eastAsia="宋体" w:cs="Times New Roman"/>
      <w:sz w:val="24"/>
      <w:szCs w:val="24"/>
      <w:lang w:val="en-US" w:eastAsia="zh-CN" w:bidi="ar-SA"/>
    </w:rPr>
  </w:style>
  <w:style w:type="paragraph" w:styleId="1272">
    <w:name w:val="修订2"/>
    <w:next w:val="1272"/>
    <w:link w:val="942"/>
    <w:uiPriority w:val="99"/>
    <w:semiHidden/>
    <w:qFormat/>
    <w:rPr>
      <w:rFonts w:ascii="Times New Roman" w:hAnsi="Times New Roman" w:eastAsia="宋体" w:cs="Times New Roman"/>
      <w:sz w:val="24"/>
      <w:szCs w:val="24"/>
      <w:lang w:val="en-US" w:eastAsia="zh-CN" w:bidi="ar-SA"/>
    </w:rPr>
  </w:style>
  <w:style w:type="paragraph" w:styleId="1273">
    <w:name w:val="纯文本4"/>
    <w:basedOn w:val="942"/>
    <w:next w:val="1273"/>
    <w:link w:val="942"/>
    <w:qFormat/>
    <w:rPr>
      <w:rFonts w:ascii="宋体" w:hAnsi="Courier New" w:eastAsia="楷体_GB2312"/>
      <w:sz w:val="26"/>
      <w:szCs w:val="20"/>
    </w:rPr>
  </w:style>
  <w:style w:type="paragraph" w:styleId="1274">
    <w:name w:val="Header1"/>
    <w:basedOn w:val="942"/>
    <w:next w:val="1274"/>
    <w:link w:val="942"/>
    <w:uiPriority w:val="99"/>
    <w:qFormat/>
    <w:pPr>
      <w:jc w:val="center"/>
      <w:tabs>
        <w:tab w:val="center" w:pos="4153" w:leader="none"/>
        <w:tab w:val="right" w:pos="8306" w:leader="none"/>
      </w:tabs>
      <w:pBdr>
        <w:bottom w:val="single" w:color="000000" w:sz="6" w:space="1"/>
      </w:pBdr>
    </w:pPr>
    <w:rPr>
      <w:sz w:val="18"/>
    </w:rPr>
  </w:style>
  <w:style w:type="paragraph" w:styleId="1275">
    <w:name w:val="Footer1"/>
    <w:basedOn w:val="942"/>
    <w:next w:val="1275"/>
    <w:link w:val="942"/>
    <w:uiPriority w:val="99"/>
    <w:qFormat/>
    <w:pPr>
      <w:jc w:val="left"/>
      <w:tabs>
        <w:tab w:val="center" w:pos="4153" w:leader="none"/>
        <w:tab w:val="right" w:pos="8306" w:leader="none"/>
      </w:tabs>
    </w:pPr>
    <w:rPr>
      <w:sz w:val="18"/>
    </w:rPr>
  </w:style>
  <w:style w:type="paragraph" w:styleId="1276">
    <w:name w:val="普通正文"/>
    <w:basedOn w:val="942"/>
    <w:next w:val="1276"/>
    <w:link w:val="942"/>
    <w:qFormat/>
    <w:pPr>
      <w:ind w:firstLine="480"/>
      <w:jc w:val="left"/>
      <w:spacing w:before="120" w:after="120" w:line="360" w:lineRule="auto"/>
    </w:pPr>
    <w:rPr>
      <w:rFonts w:ascii="Arial" w:hAnsi="Arial"/>
      <w:sz w:val="24"/>
      <w:szCs w:val="24"/>
    </w:rPr>
  </w:style>
  <w:style w:type="character" w:styleId="1277" w:default="1">
    <w:name w:val="Default Paragraph Font"/>
    <w:uiPriority w:val="1"/>
    <w:semiHidden/>
    <w:unhideWhenUsed/>
  </w:style>
  <w:style w:type="numbering" w:styleId="1278" w:default="1">
    <w:name w:val="No List"/>
    <w:uiPriority w:val="99"/>
    <w:semiHidden/>
    <w:unhideWhenUsed/>
  </w:style>
  <w:style w:type="table" w:styleId="1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邹雅琴</cp:lastModifiedBy>
  <cp:revision>3</cp:revision>
  <dcterms:created xsi:type="dcterms:W3CDTF">2025-01-20T02:15:00Z</dcterms:created>
  <dcterms:modified xsi:type="dcterms:W3CDTF">2026-04-07T09:29:50Z</dcterms:modified>
</cp:coreProperties>
</file>