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2"/>
        <w:ind w:firstLine="0"/>
        <w:rPr>
          <w:rFonts w:eastAsia="黑体"/>
          <w:b/>
          <w:bCs/>
          <w:sz w:val="84"/>
          <w:shd w:val="clear" w:color="ffffff" w:fill="d9d9d9"/>
        </w:rPr>
      </w:pPr>
      <w:r>
        <w:rPr>
          <w:rFonts w:eastAsia="黑体"/>
          <w:b/>
          <w:bCs/>
          <w:sz w:val="84"/>
          <w:shd w:val="clear" w:color="ffffff" w:fill="d9d9d9"/>
        </w:rPr>
      </w:r>
      <w:r/>
    </w:p>
    <w:p>
      <w:pPr>
        <w:pStyle w:val="762"/>
        <w:ind w:firstLine="0"/>
        <w:jc w:val="center"/>
        <w:rPr>
          <w:rFonts w:ascii="黑体" w:hAnsi="华文中宋" w:eastAsia="黑体"/>
          <w:bCs/>
          <w:spacing w:val="20"/>
          <w:sz w:val="84"/>
          <w:szCs w:val="84"/>
        </w:rPr>
      </w:pPr>
      <w:r>
        <w:rPr>
          <w:rFonts w:hint="eastAsia" w:ascii="黑体" w:hAnsi="华文中宋" w:eastAsia="黑体"/>
          <w:bCs/>
          <w:spacing w:val="20"/>
          <w:sz w:val="84"/>
          <w:szCs w:val="84"/>
        </w:rPr>
        <w:t xml:space="preserve">公开招标文件</w:t>
      </w:r>
      <w:r/>
    </w:p>
    <w:p>
      <w:pPr>
        <w:pStyle w:val="762"/>
        <w:ind w:firstLine="0"/>
        <w:jc w:val="center"/>
        <w:rPr>
          <w:rFonts w:ascii="黑体" w:hAnsi="华文中宋" w:eastAsia="黑体"/>
          <w:bCs/>
          <w:spacing w:val="20"/>
          <w:sz w:val="52"/>
          <w:szCs w:val="52"/>
        </w:rPr>
      </w:pPr>
      <w:r>
        <w:rPr>
          <w:rFonts w:ascii="黑体" w:hAnsi="华文中宋" w:eastAsia="黑体"/>
          <w:bCs/>
          <w:spacing w:val="20"/>
          <w:sz w:val="52"/>
          <w:szCs w:val="52"/>
        </w:rPr>
        <w:t xml:space="preserve">（暗标）</w:t>
      </w:r>
      <w:r/>
    </w:p>
    <w:p>
      <w:pPr>
        <w:pStyle w:val="762"/>
        <w:ind w:firstLine="0"/>
        <w:jc w:val="center"/>
        <w:rPr>
          <w:rFonts w:ascii="黑体" w:hAnsi="华文中宋" w:eastAsia="黑体"/>
          <w:bCs/>
          <w:spacing w:val="20"/>
          <w:sz w:val="52"/>
          <w:szCs w:val="52"/>
          <w:shd w:val="clear" w:color="ffffff" w:fill="d9d9d9"/>
        </w:rPr>
      </w:pPr>
      <w:r>
        <w:rPr>
          <w:rFonts w:ascii="黑体" w:hAnsi="华文中宋" w:eastAsia="黑体"/>
          <w:bCs/>
          <w:spacing w:val="20"/>
          <w:sz w:val="52"/>
          <w:szCs w:val="52"/>
          <w:shd w:val="clear" w:color="ffffff" w:fill="d9d9d9"/>
        </w:rPr>
      </w:r>
      <w:r/>
    </w:p>
    <w:p>
      <w:pPr>
        <w:pStyle w:val="762"/>
        <w:ind w:firstLine="0"/>
        <w:jc w:val="center"/>
        <w:rPr>
          <w:rFonts w:ascii="黑体" w:hAnsi="华文中宋" w:eastAsia="黑体"/>
          <w:bCs/>
          <w:spacing w:val="20"/>
          <w:sz w:val="52"/>
          <w:szCs w:val="52"/>
          <w:shd w:val="clear" w:color="ffffff" w:fill="d9d9d9"/>
        </w:rPr>
      </w:pPr>
      <w:r>
        <w:rPr>
          <w:rFonts w:ascii="黑体" w:hAnsi="华文中宋" w:eastAsia="黑体"/>
          <w:bCs/>
          <w:spacing w:val="20"/>
          <w:sz w:val="52"/>
          <w:szCs w:val="52"/>
          <w:shd w:val="clear" w:color="ffffff" w:fill="d9d9d9"/>
        </w:rPr>
      </w:r>
      <w:r/>
    </w:p>
    <w:p>
      <w:pPr>
        <w:pStyle w:val="762"/>
        <w:ind w:firstLine="0"/>
        <w:jc w:val="center"/>
        <w:rPr>
          <w:rFonts w:ascii="黑体" w:hAnsi="华文中宋" w:eastAsia="黑体"/>
          <w:bCs/>
          <w:spacing w:val="20"/>
          <w:sz w:val="52"/>
          <w:szCs w:val="52"/>
          <w:shd w:val="clear" w:color="ffffff" w:fill="d9d9d9"/>
        </w:rPr>
      </w:pPr>
      <w:r>
        <w:rPr>
          <w:rFonts w:ascii="黑体" w:hAnsi="华文中宋" w:eastAsia="黑体"/>
          <w:bCs/>
          <w:spacing w:val="20"/>
          <w:sz w:val="52"/>
          <w:szCs w:val="52"/>
          <w:shd w:val="clear" w:color="ffffff" w:fill="d9d9d9"/>
        </w:rPr>
      </w:r>
      <w:r/>
    </w:p>
    <w:p>
      <w:pPr>
        <w:ind w:firstLine="1920"/>
        <w:jc w:val="left"/>
        <w:rPr>
          <w:rFonts w:hint="eastAsia" w:ascii="黑体" w:hAnsi="华文中宋" w:eastAsia="黑体"/>
          <w:bCs/>
          <w:sz w:val="32"/>
          <w:szCs w:val="32"/>
          <w:lang w:eastAsia="zh-CN"/>
        </w:rPr>
      </w:pPr>
      <w:r>
        <w:rPr>
          <w:rFonts w:hint="eastAsia" w:ascii="黑体" w:hAnsi="华文中宋" w:eastAsia="黑体"/>
          <w:bCs/>
          <w:sz w:val="32"/>
          <w:szCs w:val="32"/>
        </w:rPr>
        <w:t xml:space="preserve">项目编号：</w:t>
      </w:r>
      <w:r>
        <w:rPr>
          <w:rFonts w:hint="eastAsia" w:ascii="黑体" w:hAnsi="华文中宋" w:eastAsia="黑体"/>
          <w:bCs/>
          <w:sz w:val="32"/>
          <w:szCs w:val="32"/>
          <w:lang w:eastAsia="zh-CN"/>
        </w:rPr>
        <w:t xml:space="preserve">JSZC-320214-JZCG-G2026-0027</w:t>
      </w:r>
      <w:r/>
    </w:p>
    <w:p>
      <w:pPr>
        <w:ind w:firstLine="1920"/>
        <w:jc w:val="left"/>
        <w:rPr>
          <w:rFonts w:hint="eastAsia" w:ascii="黑体" w:hAnsi="华文中宋" w:eastAsia="黑体"/>
          <w:bCs/>
          <w:sz w:val="32"/>
          <w:szCs w:val="32"/>
          <w:lang w:eastAsia="zh-CN"/>
        </w:rPr>
      </w:pPr>
      <w:r>
        <w:rPr>
          <w:rFonts w:hint="eastAsia" w:ascii="黑体" w:hAnsi="华文中宋" w:eastAsia="黑体"/>
          <w:bCs/>
          <w:sz w:val="32"/>
          <w:szCs w:val="32"/>
        </w:rPr>
        <w:t xml:space="preserve">项目名称：</w:t>
      </w:r>
      <w:r>
        <w:rPr>
          <w:rFonts w:hint="eastAsia" w:ascii="黑体" w:hAnsi="华文中宋" w:eastAsia="黑体"/>
          <w:bCs/>
          <w:sz w:val="32"/>
          <w:szCs w:val="32"/>
          <w:lang w:eastAsia="zh-CN"/>
        </w:rPr>
        <w:t xml:space="preserve">丽新苑二期安居房物业管理外包项目</w:t>
      </w:r>
      <w:r/>
    </w:p>
    <w:p>
      <w:pPr>
        <w:ind w:left="3519" w:hanging="1600"/>
        <w:jc w:val="left"/>
        <w:rPr>
          <w:rFonts w:hint="eastAsia" w:ascii="黑体" w:hAnsi="华文中宋" w:eastAsia="黑体"/>
          <w:bCs/>
          <w:sz w:val="32"/>
          <w:szCs w:val="32"/>
          <w:lang w:eastAsia="zh-CN"/>
        </w:rPr>
      </w:pPr>
      <w:r>
        <w:rPr>
          <w:rFonts w:hint="eastAsia" w:ascii="黑体" w:hAnsi="华文中宋" w:eastAsia="黑体"/>
          <w:bCs/>
          <w:sz w:val="32"/>
          <w:szCs w:val="32"/>
        </w:rPr>
        <w:t xml:space="preserve">采 购 人：</w:t>
      </w:r>
      <w:r>
        <w:rPr>
          <w:rFonts w:hint="eastAsia" w:ascii="黑体" w:hAnsi="华文中宋" w:eastAsia="黑体"/>
          <w:bCs/>
          <w:sz w:val="32"/>
          <w:szCs w:val="32"/>
          <w:lang w:eastAsia="zh-CN"/>
        </w:rPr>
        <w:t xml:space="preserve">无锡市新吴区人民政府新安街道办事处</w:t>
      </w:r>
      <w:r/>
    </w:p>
    <w:p>
      <w:pPr>
        <w:jc w:val="center"/>
        <w:rPr>
          <w:rFonts w:ascii="黑体" w:hAnsi="华文中宋" w:eastAsia="黑体"/>
          <w:bCs/>
          <w:sz w:val="30"/>
          <w:szCs w:val="30"/>
        </w:rPr>
      </w:pPr>
      <w:r>
        <w:rPr>
          <w:rFonts w:ascii="黑体" w:hAnsi="华文中宋" w:eastAsia="黑体"/>
          <w:bCs/>
          <w:sz w:val="30"/>
          <w:szCs w:val="30"/>
        </w:rPr>
      </w:r>
      <w:r/>
    </w:p>
    <w:p>
      <w:pPr>
        <w:pStyle w:val="762"/>
        <w:ind w:firstLine="0"/>
        <w:jc w:val="center"/>
        <w:spacing w:before="0" w:after="0"/>
        <w:rPr>
          <w:rFonts w:ascii="宋体" w:hAnsi="宋体"/>
          <w:shd w:val="clear" w:color="ffffff" w:fill="d9d9d9"/>
        </w:rPr>
      </w:pPr>
      <w:r>
        <w:rPr>
          <w:rFonts w:ascii="宋体" w:hAnsi="宋体"/>
          <w:shd w:val="clear" w:color="ffffff" w:fill="d9d9d9"/>
        </w:rPr>
      </w:r>
      <w:r/>
    </w:p>
    <w:p>
      <w:pPr>
        <w:pStyle w:val="762"/>
        <w:ind w:firstLine="0"/>
        <w:jc w:val="center"/>
        <w:spacing w:before="0" w:after="0"/>
        <w:rPr>
          <w:rFonts w:ascii="宋体" w:hAnsi="宋体"/>
          <w:shd w:val="clear" w:color="ffffff" w:fill="d9d9d9"/>
        </w:rPr>
      </w:pPr>
      <w:r>
        <w:rPr>
          <w:rFonts w:ascii="宋体" w:hAnsi="宋体"/>
          <w:shd w:val="clear" w:color="ffffff" w:fill="d9d9d9"/>
        </w:rPr>
      </w:r>
      <w:r/>
    </w:p>
    <w:p>
      <w:pPr>
        <w:pStyle w:val="762"/>
        <w:ind w:firstLine="0"/>
        <w:jc w:val="center"/>
        <w:spacing w:before="0" w:after="0"/>
        <w:rPr>
          <w:rFonts w:ascii="宋体" w:hAnsi="宋体"/>
          <w:shd w:val="clear" w:color="ffffff" w:fill="d9d9d9"/>
        </w:rPr>
      </w:pPr>
      <w:r>
        <w:rPr>
          <w:rFonts w:ascii="宋体" w:hAnsi="宋体"/>
          <w:shd w:val="clear" w:color="ffffff" w:fill="d9d9d9"/>
        </w:rPr>
      </w:r>
      <w:r/>
    </w:p>
    <w:p>
      <w:pPr>
        <w:pStyle w:val="762"/>
        <w:ind w:firstLine="0"/>
        <w:jc w:val="center"/>
        <w:spacing w:before="0" w:after="0"/>
        <w:rPr>
          <w:rFonts w:ascii="宋体" w:hAnsi="宋体" w:eastAsia="黑体"/>
          <w:sz w:val="32"/>
          <w:szCs w:val="32"/>
          <w:shd w:val="clear" w:color="ffffff" w:fill="d9d9d9"/>
        </w:rPr>
      </w:pPr>
      <w:r>
        <w:rPr>
          <w:rFonts w:hint="eastAsia" w:ascii="黑体" w:hAnsi="华文中宋" w:eastAsia="黑体"/>
          <w:bCs/>
          <w:color w:val="000000"/>
          <w:sz w:val="32"/>
          <w:szCs w:val="32"/>
        </w:rPr>
        <w:t xml:space="preserve">采购代理机构：无锡市公共资源交易中心新吴分中心</w:t>
      </w:r>
      <w:r/>
    </w:p>
    <w:p>
      <w:pPr>
        <w:pStyle w:val="762"/>
        <w:ind w:firstLine="0"/>
        <w:jc w:val="center"/>
        <w:rPr>
          <w:rFonts w:ascii="黑体" w:hAnsi="华文中宋" w:eastAsia="黑体"/>
          <w:bCs/>
          <w:sz w:val="32"/>
          <w:szCs w:val="32"/>
        </w:rPr>
      </w:pPr>
      <w:r>
        <w:rPr>
          <w:rFonts w:hint="eastAsia" w:ascii="黑体" w:hAnsi="华文中宋" w:eastAsia="黑体"/>
          <w:bCs/>
          <w:sz w:val="32"/>
          <w:szCs w:val="32"/>
        </w:rPr>
        <w:t xml:space="preserve">二○二</w:t>
      </w:r>
      <w:r>
        <w:rPr>
          <w:rFonts w:hint="eastAsia" w:ascii="黑体" w:hAnsi="华文中宋" w:eastAsia="黑体"/>
          <w:bCs/>
          <w:sz w:val="32"/>
          <w:szCs w:val="32"/>
          <w:lang w:eastAsia="zh-CN"/>
        </w:rPr>
        <w:t xml:space="preserve">六</w:t>
      </w:r>
      <w:r>
        <w:rPr>
          <w:rFonts w:hint="eastAsia" w:ascii="黑体" w:hAnsi="华文中宋" w:eastAsia="黑体"/>
          <w:bCs/>
          <w:sz w:val="32"/>
          <w:szCs w:val="32"/>
        </w:rPr>
        <w:t xml:space="preserve">年</w:t>
      </w:r>
      <w:r>
        <w:rPr>
          <w:rFonts w:hint="eastAsia" w:ascii="黑体" w:hAnsi="华文中宋" w:eastAsia="黑体"/>
          <w:bCs/>
          <w:sz w:val="32"/>
          <w:szCs w:val="32"/>
          <w:lang w:eastAsia="zh-CN"/>
        </w:rPr>
        <w:t xml:space="preserve">四</w:t>
      </w:r>
      <w:r>
        <w:rPr>
          <w:rFonts w:hint="eastAsia" w:ascii="黑体" w:hAnsi="华文中宋" w:eastAsia="黑体"/>
          <w:bCs/>
          <w:sz w:val="32"/>
          <w:szCs w:val="32"/>
        </w:rPr>
        <w:t xml:space="preserve">月</w:t>
      </w:r>
      <w:r/>
    </w:p>
    <w:p>
      <w:pPr>
        <w:pStyle w:val="762"/>
        <w:ind w:firstLine="0"/>
        <w:jc w:val="center"/>
        <w:rPr>
          <w:rFonts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16938516"/>
      <w:r/>
      <w:bookmarkStart w:id="2" w:name="_Toc479757206"/>
      <w:r/>
      <w:bookmarkStart w:id="3" w:name="_Toc513029200"/>
      <w:r/>
      <w:bookmarkStart w:id="4" w:name="_Toc20823272"/>
      <w:r/>
      <w:bookmarkStart w:id="5" w:name="_Toc523127445"/>
      <w:r>
        <w:rPr>
          <w:rFonts w:hint="eastAsia" w:ascii="黑体" w:hAnsi="黑体" w:eastAsia="黑体"/>
          <w:sz w:val="36"/>
          <w:szCs w:val="36"/>
        </w:rPr>
        <w:t xml:space="preserve">总  目  录</w:t>
      </w:r>
      <w:r/>
    </w:p>
    <w:p>
      <w:pPr>
        <w:jc w:val="center"/>
        <w:spacing w:line="480" w:lineRule="auto"/>
        <w:rPr>
          <w:rFonts w:ascii="黑体" w:hAnsi="Arial" w:eastAsia="黑体"/>
          <w:sz w:val="44"/>
        </w:rPr>
        <w:outlineLvl w:val="0"/>
      </w:pPr>
      <w:r>
        <w:rPr>
          <w:rFonts w:ascii="黑体" w:hAnsi="Arial" w:eastAsia="黑体"/>
          <w:sz w:val="44"/>
        </w:rPr>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投标邀请----------------------------------（2）</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投标人须知--------------------------------（6）</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合同文本---------------------------------（20）</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采购需求---------------------------------（25）</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评标方法与评标标准-----------------------（</w:t>
      </w:r>
      <w:r>
        <w:rPr>
          <w:rFonts w:hint="eastAsia" w:ascii="宋体" w:hAnsi="宋体"/>
          <w:sz w:val="30"/>
          <w:szCs w:val="30"/>
          <w:lang w:val="en-US" w:eastAsia="zh-CN"/>
        </w:rPr>
        <w:t xml:space="preserve">43</w:t>
      </w:r>
      <w:r>
        <w:rPr>
          <w:rFonts w:hint="eastAsia" w:ascii="宋体" w:hAnsi="宋体"/>
          <w:sz w:val="30"/>
          <w:szCs w:val="30"/>
        </w:rPr>
        <w:t xml:space="preserve">）</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投标文件内容与格式-----------------------（</w:t>
      </w:r>
      <w:r>
        <w:rPr>
          <w:rFonts w:hint="eastAsia" w:ascii="宋体" w:hAnsi="宋体"/>
          <w:sz w:val="30"/>
          <w:szCs w:val="30"/>
          <w:lang w:val="en-US" w:eastAsia="zh-CN"/>
        </w:rPr>
        <w:t xml:space="preserve">51</w:t>
      </w:r>
      <w:r>
        <w:rPr>
          <w:rFonts w:hint="eastAsia" w:ascii="宋体" w:hAnsi="宋体"/>
          <w:sz w:val="30"/>
          <w:szCs w:val="30"/>
        </w:rPr>
        <w:t xml:space="preserve">）</w:t>
      </w:r>
      <w:r/>
    </w:p>
    <w:p>
      <w:pPr>
        <w:jc w:val="center"/>
        <w:spacing w:line="500" w:lineRule="exact"/>
        <w:tabs>
          <w:tab w:val="left" w:pos="1440" w:leader="none"/>
        </w:tabs>
        <w:rPr>
          <w:rFonts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bookmarkEnd w:id="0"/>
      <w:r/>
    </w:p>
    <w:p>
      <w:pPr>
        <w:ind w:firstLine="480"/>
        <w:spacing w:line="500" w:lineRule="exact"/>
        <w:rPr>
          <w:rFonts w:ascii="宋体" w:hAnsi="宋体"/>
          <w:sz w:val="24"/>
          <w:szCs w:val="24"/>
          <w:shd w:val="clear" w:color="ffffff" w:fill="d9d9d9"/>
        </w:rPr>
      </w:pPr>
      <w:r>
        <w:rPr>
          <w:rFonts w:hint="eastAsia" w:ascii="宋体" w:hAnsi="宋体"/>
          <w:sz w:val="24"/>
          <w:szCs w:val="24"/>
        </w:rPr>
        <w:t xml:space="preserve">受</w:t>
      </w:r>
      <w:r>
        <w:rPr>
          <w:rFonts w:hint="eastAsia" w:ascii="宋体" w:hAnsi="宋体"/>
          <w:sz w:val="24"/>
          <w:szCs w:val="24"/>
          <w:lang w:eastAsia="zh-CN"/>
        </w:rPr>
        <w:t xml:space="preserve">无锡市新吴区人民政府新安街道办事处</w:t>
      </w:r>
      <w:r>
        <w:rPr>
          <w:rFonts w:hint="eastAsia" w:ascii="宋体" w:hAnsi="宋体"/>
          <w:sz w:val="24"/>
          <w:szCs w:val="24"/>
        </w:rPr>
        <w:t xml:space="preserve">的委托，无锡市公共资源交易中心新吴分中心就</w:t>
      </w:r>
      <w:r>
        <w:rPr>
          <w:rFonts w:hint="eastAsia" w:ascii="宋体" w:hAnsi="宋体"/>
          <w:sz w:val="24"/>
          <w:szCs w:val="24"/>
          <w:lang w:eastAsia="zh-CN"/>
        </w:rPr>
        <w:t xml:space="preserve">丽新苑二期安居房物业管理外包项目</w:t>
      </w:r>
      <w:r>
        <w:rPr>
          <w:rFonts w:hint="eastAsia" w:ascii="宋体" w:hAnsi="宋体"/>
          <w:sz w:val="24"/>
          <w:szCs w:val="24"/>
        </w:rPr>
        <w:t xml:space="preserve">（</w:t>
      </w:r>
      <w:r>
        <w:rPr>
          <w:rFonts w:hint="eastAsia" w:ascii="宋体" w:hAnsi="宋体"/>
          <w:sz w:val="24"/>
          <w:szCs w:val="24"/>
          <w:lang w:eastAsia="zh-CN"/>
        </w:rPr>
        <w:t xml:space="preserve">JSZC-320214-JZCG-G2026-0027</w:t>
      </w:r>
      <w:r>
        <w:rPr>
          <w:rFonts w:hint="eastAsia" w:ascii="宋体" w:hAnsi="宋体"/>
          <w:sz w:val="24"/>
          <w:szCs w:val="24"/>
        </w:rPr>
        <w:t xml:space="preserve">）进行公开招标采购，欢迎符合条件的供应商投标。</w:t>
      </w:r>
      <w:r/>
    </w:p>
    <w:p>
      <w:pPr>
        <w:ind w:firstLine="480"/>
        <w:spacing w:line="500" w:lineRule="exact"/>
        <w:rPr>
          <w:rFonts w:ascii="宋体" w:hAnsi="宋体"/>
          <w:sz w:val="24"/>
          <w:szCs w:val="24"/>
          <w:shd w:val="clear" w:color="ffffff" w:fill="d9d9d9"/>
        </w:rPr>
        <w:pBdr>
          <w:top w:val="single" w:color="auto" w:sz="4" w:space="1"/>
          <w:left w:val="single" w:color="auto" w:sz="4" w:space="4"/>
          <w:bottom w:val="single" w:color="auto" w:sz="4" w:space="1"/>
          <w:right w:val="single" w:color="auto" w:sz="4" w:space="4"/>
        </w:pBdr>
      </w:pPr>
      <w:r>
        <w:rPr>
          <w:rFonts w:hint="eastAsia" w:ascii="宋体" w:hAnsi="宋体"/>
          <w:sz w:val="24"/>
          <w:szCs w:val="24"/>
        </w:rPr>
        <w:t xml:space="preserve">项目概况</w:t>
      </w:r>
      <w:r/>
    </w:p>
    <w:p>
      <w:pPr>
        <w:ind w:firstLine="480"/>
        <w:spacing w:line="500" w:lineRule="exact"/>
        <w:rPr>
          <w:rFonts w:ascii="宋体" w:hAnsi="宋体"/>
          <w:sz w:val="24"/>
          <w:szCs w:val="24"/>
          <w:shd w:val="clear" w:color="ffffff" w:fill="d9d9d9"/>
        </w:rPr>
        <w:pBdr>
          <w:top w:val="single" w:color="auto" w:sz="4" w:space="1"/>
          <w:left w:val="single" w:color="auto" w:sz="4" w:space="4"/>
          <w:bottom w:val="single" w:color="auto" w:sz="4" w:space="1"/>
          <w:right w:val="single" w:color="auto" w:sz="4" w:space="4"/>
        </w:pBdr>
      </w:pPr>
      <w:r>
        <w:rPr>
          <w:rFonts w:hint="eastAsia" w:ascii="宋体" w:hAnsi="宋体"/>
          <w:sz w:val="24"/>
          <w:szCs w:val="24"/>
          <w:lang w:eastAsia="zh-CN"/>
        </w:rPr>
        <w:t xml:space="preserve">丽新苑二期安居房物业管理外包项目</w:t>
      </w:r>
      <w:r>
        <w:rPr>
          <w:rFonts w:hint="eastAsia" w:ascii="宋体" w:hAnsi="宋体"/>
          <w:sz w:val="24"/>
          <w:szCs w:val="24"/>
        </w:rPr>
        <w:t xml:space="preserve">采购项目的潜在投标人应在“江苏政府采购网”自行浏览招标文件，如有投标意向须在本招标文件有效获取期内通过登录</w:t>
      </w:r>
      <w:r>
        <w:rPr>
          <w:rFonts w:ascii="宋体" w:hAnsi="宋体"/>
          <w:color w:val="000000"/>
          <w:sz w:val="24"/>
          <w:szCs w:val="24"/>
        </w:rPr>
        <w:t xml:space="preserve">“江苏省政府采购（苏采云）平台”</w:t>
      </w:r>
      <w:r>
        <w:rPr>
          <w:rFonts w:hint="eastAsia" w:ascii="宋体" w:hAnsi="宋体"/>
          <w:sz w:val="24"/>
          <w:szCs w:val="24"/>
        </w:rPr>
        <w:t xml:space="preserve">下载的方式依法获取</w:t>
      </w:r>
      <w:r>
        <w:rPr>
          <w:rFonts w:hint="eastAsia" w:ascii="宋体" w:hAnsi="宋体"/>
          <w:color w:val="auto"/>
          <w:sz w:val="24"/>
          <w:szCs w:val="24"/>
          <w:highlight w:val="none"/>
        </w:rPr>
        <w:t xml:space="preserve">招标文件，并于202</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05</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19</w:t>
      </w:r>
      <w:r>
        <w:rPr>
          <w:rFonts w:hint="eastAsia" w:ascii="宋体" w:hAnsi="宋体"/>
          <w:color w:val="auto"/>
          <w:sz w:val="24"/>
          <w:szCs w:val="24"/>
          <w:highlight w:val="none"/>
        </w:rPr>
        <w:t xml:space="preserve">日</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点30分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pStyle w:val="675"/>
        <w:ind w:firstLine="452"/>
        <w:keepLines w:val="0"/>
        <w:keepNext w:val="0"/>
        <w:spacing w:before="0" w:after="0" w:line="500" w:lineRule="exact"/>
        <w:rPr>
          <w:sz w:val="30"/>
          <w:szCs w:val="30"/>
        </w:rPr>
      </w:pPr>
      <w:r/>
      <w:bookmarkStart w:id="6" w:name="_Toc35393621"/>
      <w:r/>
      <w:bookmarkStart w:id="7" w:name="_Toc28359002"/>
      <w:r/>
      <w:bookmarkStart w:id="8" w:name="_Toc35393790"/>
      <w:r/>
      <w:bookmarkStart w:id="9" w:name="_Toc38985263"/>
      <w:r/>
      <w:bookmarkStart w:id="10" w:name="_Toc28359079"/>
      <w:r/>
      <w:bookmarkStart w:id="11" w:name="_Hlk24379207"/>
      <w:r>
        <w:rPr>
          <w:rFonts w:hint="eastAsia"/>
          <w:sz w:val="30"/>
          <w:szCs w:val="30"/>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sz w:val="24"/>
          <w:szCs w:val="24"/>
          <w:lang w:eastAsia="zh-CN"/>
        </w:rPr>
      </w:pPr>
      <w:r>
        <w:rPr>
          <w:rFonts w:hint="eastAsia" w:ascii="宋体" w:hAnsi="宋体"/>
          <w:sz w:val="24"/>
          <w:szCs w:val="24"/>
        </w:rPr>
        <w:t xml:space="preserve">1.项目编号：</w:t>
      </w:r>
      <w:r>
        <w:rPr>
          <w:rFonts w:hint="eastAsia" w:ascii="宋体" w:hAnsi="宋体"/>
          <w:sz w:val="24"/>
          <w:szCs w:val="24"/>
          <w:lang w:eastAsia="zh-CN"/>
        </w:rPr>
        <w:t xml:space="preserve">JSZC-320214-JZCG-G2026-0027</w:t>
      </w:r>
      <w:r/>
    </w:p>
    <w:p>
      <w:pPr>
        <w:ind w:firstLine="480"/>
        <w:spacing w:line="500" w:lineRule="exact"/>
        <w:rPr>
          <w:rFonts w:hint="eastAsia" w:ascii="宋体" w:hAnsi="宋体" w:eastAsia="宋体"/>
          <w:sz w:val="24"/>
          <w:szCs w:val="24"/>
          <w:lang w:eastAsia="zh-CN"/>
        </w:rPr>
      </w:pPr>
      <w:r>
        <w:rPr>
          <w:rFonts w:hint="eastAsia" w:ascii="宋体" w:hAnsi="宋体"/>
          <w:sz w:val="24"/>
          <w:szCs w:val="24"/>
        </w:rPr>
        <w:t xml:space="preserve">2.项目名称：</w:t>
      </w:r>
      <w:r>
        <w:rPr>
          <w:rFonts w:hint="eastAsia" w:ascii="宋体" w:hAnsi="宋体"/>
          <w:sz w:val="24"/>
          <w:szCs w:val="24"/>
          <w:lang w:eastAsia="zh-CN"/>
        </w:rPr>
        <w:t xml:space="preserve">丽新苑二期安居房物业管理外包项目</w:t>
      </w:r>
      <w:bookmarkEnd w:id="11"/>
      <w:r/>
    </w:p>
    <w:p>
      <w:pPr>
        <w:ind w:firstLine="480"/>
        <w:spacing w:line="500" w:lineRule="exact"/>
        <w:rPr>
          <w:rFonts w:hint="eastAsia" w:ascii="宋体" w:hAnsi="宋体"/>
          <w:sz w:val="24"/>
          <w:szCs w:val="24"/>
          <w:lang w:eastAsia="zh-CN"/>
        </w:rPr>
      </w:pPr>
      <w:r>
        <w:rPr>
          <w:rFonts w:hint="eastAsia" w:ascii="宋体" w:hAnsi="宋体"/>
          <w:sz w:val="24"/>
          <w:szCs w:val="24"/>
        </w:rPr>
        <w:t xml:space="preserve">3.项目预算金额</w:t>
      </w:r>
      <w:r>
        <w:rPr>
          <w:rFonts w:hint="eastAsia" w:ascii="宋体" w:hAnsi="宋体"/>
          <w:sz w:val="24"/>
          <w:szCs w:val="24"/>
          <w:lang w:eastAsia="zh-CN"/>
        </w:rPr>
        <w:t xml:space="preserve">：510.9万元</w:t>
      </w:r>
      <w:r/>
    </w:p>
    <w:p>
      <w:pPr>
        <w:ind w:firstLine="480"/>
        <w:spacing w:line="500" w:lineRule="exact"/>
        <w:rPr>
          <w:rFonts w:hint="eastAsia" w:ascii="宋体" w:hAnsi="宋体"/>
          <w:sz w:val="24"/>
          <w:szCs w:val="24"/>
          <w:lang w:eastAsia="zh-CN"/>
        </w:rPr>
      </w:pPr>
      <w:r>
        <w:rPr>
          <w:rFonts w:hint="eastAsia" w:ascii="宋体" w:hAnsi="宋体"/>
          <w:sz w:val="24"/>
          <w:szCs w:val="24"/>
          <w:lang w:eastAsia="zh-CN"/>
        </w:rPr>
        <w:t xml:space="preserve">4.项目最高限价：510.9万元</w:t>
      </w:r>
      <w:r/>
    </w:p>
    <w:p>
      <w:pPr>
        <w:ind w:firstLine="480"/>
        <w:spacing w:line="500" w:lineRule="exact"/>
        <w:rPr>
          <w:rFonts w:ascii="宋体" w:hAnsi="宋体"/>
          <w:sz w:val="24"/>
          <w:szCs w:val="24"/>
        </w:rPr>
      </w:pPr>
      <w:r>
        <w:rPr>
          <w:rFonts w:hint="eastAsia" w:ascii="宋体" w:hAnsi="宋体"/>
          <w:sz w:val="24"/>
          <w:szCs w:val="24"/>
        </w:rPr>
        <w:t xml:space="preserve">5.采购方式：公开招标（暗标）</w:t>
      </w:r>
      <w:r/>
    </w:p>
    <w:p>
      <w:pPr>
        <w:ind w:firstLine="480"/>
        <w:spacing w:line="500" w:lineRule="exact"/>
        <w:rPr>
          <w:rFonts w:ascii="宋体" w:hAnsi="宋体"/>
          <w:sz w:val="24"/>
          <w:szCs w:val="24"/>
        </w:rPr>
      </w:pPr>
      <w:r>
        <w:rPr>
          <w:rFonts w:hint="eastAsia" w:ascii="宋体" w:hAnsi="宋体"/>
          <w:sz w:val="24"/>
          <w:szCs w:val="24"/>
        </w:rPr>
        <w:t xml:space="preserve">6.采购需求：</w:t>
      </w:r>
      <w:r>
        <w:rPr>
          <w:rFonts w:hint="eastAsia" w:ascii="宋体" w:hAnsi="宋体" w:cs="宋体"/>
          <w:sz w:val="24"/>
          <w:szCs w:val="24"/>
        </w:rPr>
        <w:t xml:space="preserve">详见招标文件第四章《采购需求》</w:t>
      </w:r>
      <w:r/>
    </w:p>
    <w:p>
      <w:pPr>
        <w:ind w:firstLine="480"/>
        <w:spacing w:line="500" w:lineRule="exact"/>
        <w:rPr>
          <w:rFonts w:ascii="宋体" w:hAnsi="宋体" w:cs="宋体"/>
          <w:sz w:val="24"/>
          <w:szCs w:val="24"/>
        </w:rPr>
      </w:pPr>
      <w:r>
        <w:rPr>
          <w:rFonts w:hint="eastAsia" w:ascii="宋体" w:hAnsi="宋体"/>
          <w:sz w:val="24"/>
          <w:szCs w:val="24"/>
        </w:rPr>
        <w:t xml:space="preserve">7.合同履行期限：</w:t>
      </w:r>
      <w:r>
        <w:rPr>
          <w:rFonts w:hint="eastAsia" w:ascii="宋体" w:hAnsi="宋体" w:cs="宋体"/>
          <w:sz w:val="24"/>
          <w:szCs w:val="24"/>
        </w:rPr>
        <w:t xml:space="preserve">详见招标文件第四章《采购需求》</w:t>
      </w:r>
      <w:r/>
    </w:p>
    <w:p>
      <w:pPr>
        <w:ind w:firstLine="480"/>
        <w:spacing w:line="500" w:lineRule="exact"/>
        <w:rPr>
          <w:rFonts w:ascii="宋体" w:hAnsi="宋体" w:cs="宋体"/>
          <w:sz w:val="24"/>
          <w:szCs w:val="24"/>
        </w:rPr>
      </w:pPr>
      <w:r>
        <w:rPr>
          <w:rFonts w:hint="eastAsia" w:ascii="宋体" w:hAnsi="宋体" w:cs="宋体"/>
          <w:sz w:val="24"/>
          <w:szCs w:val="24"/>
        </w:rPr>
        <w:t xml:space="preserve">8.本项目不接受联合体投标。</w:t>
      </w:r>
      <w:r/>
    </w:p>
    <w:p>
      <w:pPr>
        <w:pStyle w:val="675"/>
        <w:ind w:firstLine="452"/>
        <w:keepLines w:val="0"/>
        <w:keepNext w:val="0"/>
        <w:spacing w:before="0" w:after="0" w:line="500" w:lineRule="exact"/>
        <w:rPr>
          <w:sz w:val="30"/>
          <w:szCs w:val="30"/>
        </w:rPr>
      </w:pPr>
      <w:r/>
      <w:bookmarkStart w:id="12" w:name="_Toc35393622"/>
      <w:r/>
      <w:bookmarkStart w:id="13" w:name="_Toc28359080"/>
      <w:r/>
      <w:bookmarkStart w:id="14" w:name="_Toc38985264"/>
      <w:r/>
      <w:bookmarkStart w:id="15" w:name="_Toc28359003"/>
      <w:r/>
      <w:bookmarkStart w:id="16" w:name="_Toc35393791"/>
      <w:r>
        <w:rPr>
          <w:rFonts w:hint="eastAsia"/>
          <w:sz w:val="30"/>
          <w:szCs w:val="30"/>
        </w:rPr>
        <w:t xml:space="preserve">二、申请人的资格要求</w:t>
      </w:r>
      <w:bookmarkEnd w:id="12"/>
      <w:r/>
      <w:bookmarkEnd w:id="13"/>
      <w:r/>
      <w:bookmarkEnd w:id="14"/>
      <w:r/>
      <w:bookmarkEnd w:id="15"/>
      <w:r/>
      <w:bookmarkEnd w:id="16"/>
      <w:r/>
      <w:r/>
    </w:p>
    <w:p>
      <w:pPr>
        <w:ind w:firstLine="480"/>
        <w:spacing w:line="500" w:lineRule="exact"/>
        <w:rPr>
          <w:rFonts w:ascii="宋体" w:hAnsi="宋体"/>
          <w:sz w:val="24"/>
          <w:szCs w:val="24"/>
        </w:rPr>
      </w:pPr>
      <w:r/>
      <w:bookmarkStart w:id="17" w:name="_Toc28359081"/>
      <w:r/>
      <w:bookmarkStart w:id="18" w:name="_Toc35393792"/>
      <w:r/>
      <w:bookmarkStart w:id="19" w:name="_Toc28359004"/>
      <w:r/>
      <w:bookmarkStart w:id="20" w:name="_Toc38985265"/>
      <w:r/>
      <w:bookmarkStart w:id="21" w:name="_Toc35393623"/>
      <w:r>
        <w:rPr>
          <w:rFonts w:hint="eastAsia" w:ascii="宋体" w:hAnsi="宋体"/>
          <w:sz w:val="24"/>
          <w:szCs w:val="24"/>
        </w:rPr>
        <w:t xml:space="preserve">1.满足《中华人民共和国政府采购法》第二十二条规定；</w:t>
      </w:r>
      <w:r/>
    </w:p>
    <w:p>
      <w:pPr>
        <w:ind w:firstLine="480"/>
        <w:spacing w:line="500" w:lineRule="exact"/>
        <w:rPr>
          <w:rFonts w:ascii="宋体" w:hAnsi="宋体"/>
          <w:sz w:val="24"/>
          <w:szCs w:val="24"/>
        </w:rPr>
      </w:pPr>
      <w:r>
        <w:rPr>
          <w:rFonts w:hint="eastAsia" w:ascii="宋体" w:hAnsi="宋体"/>
          <w:sz w:val="24"/>
          <w:szCs w:val="24"/>
        </w:rPr>
        <w:t xml:space="preserve">2.落实政府采购政策需满足的资格要求：</w:t>
      </w:r>
      <w:r/>
    </w:p>
    <w:p>
      <w:pPr>
        <w:ind w:firstLine="480"/>
        <w:spacing w:line="500" w:lineRule="exact"/>
        <w:rPr>
          <w:rFonts w:ascii="宋体" w:hAnsi="宋体"/>
          <w:sz w:val="24"/>
          <w:szCs w:val="24"/>
        </w:rPr>
      </w:pPr>
      <w:r>
        <w:rPr>
          <w:rFonts w:hint="eastAsia" w:ascii="宋体" w:hAnsi="宋体"/>
          <w:sz w:val="24"/>
          <w:szCs w:val="24"/>
        </w:rPr>
        <w:t xml:space="preserve">2.1中小企业政策：本项目专门面向</w:t>
      </w:r>
      <w:r>
        <w:rPr>
          <w:rFonts w:hint="eastAsia" w:ascii="宋体" w:hAnsi="宋体"/>
          <w:sz w:val="24"/>
          <w:szCs w:val="24"/>
          <w:lang w:eastAsia="zh-CN"/>
        </w:rPr>
        <w:t xml:space="preserve">小微</w:t>
      </w:r>
      <w:r>
        <w:rPr>
          <w:rFonts w:hint="eastAsia" w:ascii="宋体" w:hAnsi="宋体"/>
          <w:sz w:val="24"/>
          <w:szCs w:val="24"/>
        </w:rPr>
        <w:t xml:space="preserve">企业；</w:t>
      </w:r>
      <w:r/>
    </w:p>
    <w:p>
      <w:pPr>
        <w:ind w:firstLine="480"/>
        <w:spacing w:line="500" w:lineRule="exact"/>
        <w:rPr>
          <w:rFonts w:ascii="宋体" w:hAnsi="宋体"/>
          <w:sz w:val="24"/>
          <w:szCs w:val="24"/>
        </w:rPr>
      </w:pPr>
      <w:r>
        <w:rPr>
          <w:rFonts w:hint="eastAsia" w:ascii="宋体" w:hAnsi="宋体"/>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s="宋体"/>
          <w:sz w:val="24"/>
          <w:szCs w:val="24"/>
        </w:rPr>
      </w:pPr>
      <w:r>
        <w:rPr>
          <w:rFonts w:hint="eastAsia" w:ascii="宋体" w:hAnsi="宋体"/>
          <w:sz w:val="24"/>
          <w:szCs w:val="24"/>
        </w:rPr>
        <w:t xml:space="preserve">3.本项目的特定资格要求：无。</w:t>
      </w:r>
      <w:r/>
    </w:p>
    <w:p>
      <w:pPr>
        <w:pStyle w:val="675"/>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
    </w:p>
    <w:p>
      <w:pPr>
        <w:ind w:firstLine="540"/>
        <w:spacing w:line="500" w:lineRule="exact"/>
        <w:rPr>
          <w:rFonts w:ascii="宋体" w:hAnsi="宋体" w:cs="宋体"/>
          <w:sz w:val="24"/>
          <w:szCs w:val="24"/>
        </w:rPr>
      </w:pPr>
      <w:r/>
      <w:bookmarkStart w:id="22" w:name="_Toc28359005"/>
      <w:r/>
      <w:bookmarkStart w:id="23" w:name="_Toc28359082"/>
      <w:r/>
      <w:bookmarkStart w:id="24" w:name="_Toc38985266"/>
      <w:r/>
      <w:bookmarkStart w:id="25" w:name="_Toc35393793"/>
      <w:r/>
      <w:bookmarkStart w:id="26" w:name="_Toc35393624"/>
      <w:r>
        <w:rPr>
          <w:rFonts w:hint="eastAsia" w:ascii="宋体" w:hAnsi="宋体" w:cs="宋体"/>
          <w:sz w:val="24"/>
          <w:szCs w:val="24"/>
        </w:rPr>
        <w:t xml:space="preserve">1.时间：</w:t>
      </w:r>
      <w:r>
        <w:rPr>
          <w:rFonts w:hint="eastAsia" w:ascii="宋体" w:hAnsi="宋体"/>
          <w:sz w:val="24"/>
          <w:szCs w:val="24"/>
        </w:rPr>
        <w:t xml:space="preserve">本招标文件有效获取期限以本项目招标公告中规定的获取招标文件时间为准。</w:t>
      </w:r>
      <w:r/>
    </w:p>
    <w:p>
      <w:pPr>
        <w:ind w:firstLine="540"/>
        <w:spacing w:line="500" w:lineRule="exact"/>
        <w:rPr>
          <w:rFonts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w:t>
      </w:r>
      <w:r/>
    </w:p>
    <w:p>
      <w:pPr>
        <w:ind w:firstLine="540"/>
        <w:spacing w:line="500" w:lineRule="exact"/>
        <w:rPr>
          <w:rStyle w:val="724"/>
        </w:rPr>
      </w:pPr>
      <w:r>
        <w:rPr>
          <w:rFonts w:hint="eastAsia" w:ascii="宋体" w:hAnsi="宋体"/>
          <w:bCs/>
          <w:sz w:val="24"/>
          <w:szCs w:val="24"/>
        </w:rPr>
        <w:t xml:space="preserve">3.方式：请有投标意向的供应商在招标文件有效获取期内及时至</w:t>
      </w:r>
      <w:r>
        <w:rPr>
          <w:rFonts w:ascii="宋体" w:hAnsi="宋体"/>
          <w:color w:val="000000"/>
          <w:sz w:val="24"/>
          <w:szCs w:val="24"/>
        </w:rPr>
        <w:t xml:space="preserve">“江苏省政府采购（苏采云）平台”（http://jszfcg.jscz.gov.cn/jszc/login）</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color w:val="000000"/>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p>
    <w:p>
      <w:pPr>
        <w:ind w:firstLine="540"/>
        <w:spacing w:line="500" w:lineRule="exact"/>
        <w:rPr>
          <w:rFonts w:ascii="宋体" w:hAnsi="宋体"/>
          <w:bCs/>
          <w:sz w:val="24"/>
          <w:szCs w:val="24"/>
        </w:rPr>
      </w:pPr>
      <w:r>
        <w:rPr>
          <w:rFonts w:hint="eastAsia" w:ascii="宋体" w:hAnsi="宋体"/>
          <w:bCs/>
          <w:sz w:val="24"/>
          <w:szCs w:val="24"/>
        </w:rPr>
        <w:t xml:space="preserve">4.售价：本项目招标文件免费。</w:t>
      </w:r>
      <w:r/>
    </w:p>
    <w:p>
      <w:pPr>
        <w:pStyle w:val="675"/>
        <w:ind w:firstLine="452"/>
        <w:keepLines w:val="0"/>
        <w:keepNext w:val="0"/>
        <w:spacing w:before="0" w:after="0" w:line="500" w:lineRule="exact"/>
        <w:rPr>
          <w:color w:val="auto"/>
          <w:sz w:val="30"/>
          <w:szCs w:val="30"/>
          <w:highlight w:val="none"/>
        </w:rPr>
      </w:pPr>
      <w:r>
        <w:rPr>
          <w:rFonts w:hint="eastAsia"/>
          <w:sz w:val="30"/>
          <w:szCs w:val="30"/>
        </w:rPr>
        <w:t xml:space="preserve">四、</w:t>
      </w:r>
      <w:r>
        <w:rPr>
          <w:rFonts w:hint="eastAsia"/>
          <w:color w:val="auto"/>
          <w:sz w:val="30"/>
          <w:szCs w:val="30"/>
          <w:highlight w:val="none"/>
        </w:rPr>
        <w:t xml:space="preserve">提交投标文件</w:t>
      </w:r>
      <w:bookmarkEnd w:id="22"/>
      <w:r/>
      <w:bookmarkEnd w:id="23"/>
      <w:r>
        <w:rPr>
          <w:rFonts w:hint="eastAsia"/>
          <w:color w:val="auto"/>
          <w:sz w:val="30"/>
          <w:szCs w:val="30"/>
          <w:highlight w:val="none"/>
        </w:rPr>
        <w:t xml:space="preserve">截止时间、开标时间和地点</w:t>
      </w:r>
      <w:bookmarkEnd w:id="24"/>
      <w:r/>
      <w:bookmarkEnd w:id="25"/>
      <w:r/>
      <w:bookmarkEnd w:id="26"/>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1.时间：202</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年</w:t>
      </w:r>
      <w:r>
        <w:rPr>
          <w:rFonts w:hint="eastAsia" w:ascii="宋体" w:hAnsi="宋体"/>
          <w:bCs/>
          <w:color w:val="auto"/>
          <w:sz w:val="24"/>
          <w:szCs w:val="24"/>
          <w:highlight w:val="none"/>
          <w:lang w:val="en-US" w:eastAsia="zh-CN"/>
        </w:rPr>
        <w:t xml:space="preserve">05</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lang w:val="en-US" w:eastAsia="zh-CN"/>
        </w:rPr>
        <w:t xml:space="preserve">19</w:t>
      </w:r>
      <w:bookmarkStart w:id="203" w:name="_GoBack"/>
      <w:r/>
      <w:bookmarkEnd w:id="203"/>
      <w:r>
        <w:rPr>
          <w:rFonts w:hint="eastAsia" w:ascii="宋体" w:hAnsi="宋体"/>
          <w:bCs/>
          <w:color w:val="auto"/>
          <w:sz w:val="24"/>
          <w:szCs w:val="24"/>
          <w:highlight w:val="none"/>
        </w:rPr>
        <w:t xml:space="preserve">日</w:t>
      </w:r>
      <w:r>
        <w:rPr>
          <w:rFonts w:hint="eastAsia" w:ascii="宋体" w:hAnsi="宋体"/>
          <w:bCs/>
          <w:color w:val="auto"/>
          <w:sz w:val="24"/>
          <w:szCs w:val="24"/>
          <w:highlight w:val="none"/>
          <w:lang w:val="en-US" w:eastAsia="zh-CN"/>
        </w:rPr>
        <w:t xml:space="preserve">9</w:t>
      </w:r>
      <w:r>
        <w:rPr>
          <w:rFonts w:hint="eastAsia" w:ascii="宋体" w:hAnsi="宋体"/>
          <w:bCs/>
          <w:color w:val="auto"/>
          <w:sz w:val="24"/>
          <w:szCs w:val="24"/>
          <w:highlight w:val="none"/>
        </w:rPr>
        <w:t xml:space="preserve">点30分（北京时间）</w:t>
      </w:r>
      <w:r/>
    </w:p>
    <w:p>
      <w:pPr>
        <w:ind w:firstLine="480"/>
        <w:spacing w:line="500" w:lineRule="exact"/>
        <w:rPr>
          <w:rFonts w:ascii="宋体" w:hAnsi="宋体"/>
          <w:bCs/>
          <w:sz w:val="24"/>
          <w:szCs w:val="24"/>
          <w:u w:val="singl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ascii="宋体" w:hAnsi="宋体"/>
          <w:color w:val="000000"/>
          <w:sz w:val="24"/>
          <w:szCs w:val="24"/>
        </w:rPr>
        <w:t xml:space="preserve">”</w:t>
      </w:r>
      <w:r>
        <w:rPr>
          <w:rFonts w:hint="eastAsia" w:ascii="宋体" w:hAnsi="宋体"/>
          <w:sz w:val="24"/>
          <w:szCs w:val="24"/>
        </w:rPr>
        <w:t xml:space="preserve">网上开标大厅。</w:t>
      </w:r>
      <w:r/>
    </w:p>
    <w:p>
      <w:pPr>
        <w:pStyle w:val="675"/>
        <w:ind w:firstLine="452"/>
        <w:keepLines w:val="0"/>
        <w:keepNext w:val="0"/>
        <w:spacing w:before="0" w:after="0" w:line="500" w:lineRule="exact"/>
        <w:rPr>
          <w:sz w:val="30"/>
          <w:szCs w:val="30"/>
        </w:rPr>
      </w:pPr>
      <w:r/>
      <w:bookmarkStart w:id="27" w:name="_Toc35393625"/>
      <w:r/>
      <w:bookmarkStart w:id="28" w:name="_Toc28359084"/>
      <w:r/>
      <w:bookmarkStart w:id="29" w:name="_Toc35393794"/>
      <w:r/>
      <w:bookmarkStart w:id="30" w:name="_Toc38985267"/>
      <w:r/>
      <w:bookmarkStart w:id="31" w:name="_Toc28359007"/>
      <w:r>
        <w:rPr>
          <w:rFonts w:hint="eastAsia"/>
          <w:sz w:val="30"/>
          <w:szCs w:val="30"/>
        </w:rPr>
        <w:t xml:space="preserve">五、公告期限</w:t>
      </w:r>
      <w:bookmarkEnd w:id="27"/>
      <w:r/>
      <w:bookmarkEnd w:id="28"/>
      <w:r/>
      <w:bookmarkEnd w:id="29"/>
      <w:r/>
      <w:bookmarkEnd w:id="30"/>
      <w:r/>
      <w:bookmarkEnd w:id="31"/>
      <w:r/>
      <w:r/>
    </w:p>
    <w:p>
      <w:pPr>
        <w:ind w:firstLine="480"/>
        <w:spacing w:line="500" w:lineRule="exact"/>
        <w:rPr>
          <w:rFonts w:ascii="宋体" w:hAnsi="宋体" w:cs="宋体"/>
          <w:sz w:val="24"/>
          <w:szCs w:val="24"/>
        </w:rPr>
      </w:pPr>
      <w:r/>
      <w:bookmarkStart w:id="32" w:name="_Toc35393626"/>
      <w:r/>
      <w:bookmarkStart w:id="33" w:name="_Toc38985268"/>
      <w:r/>
      <w:bookmarkStart w:id="34" w:name="_Toc35393795"/>
      <w:r>
        <w:rPr>
          <w:rFonts w:hint="eastAsia" w:ascii="宋体" w:hAnsi="宋体" w:cs="宋体"/>
          <w:sz w:val="24"/>
          <w:szCs w:val="24"/>
        </w:rPr>
        <w:t xml:space="preserve">（招标公告及招标文件公告期限）自本公告发布之日起5个工作日。</w:t>
      </w:r>
      <w:r/>
    </w:p>
    <w:p>
      <w:pPr>
        <w:pStyle w:val="675"/>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
    </w:p>
    <w:p>
      <w:pPr>
        <w:ind w:firstLine="480"/>
        <w:spacing w:line="500" w:lineRule="exact"/>
        <w:rPr>
          <w:rFonts w:ascii="宋体" w:hAnsi="宋体" w:cs="宋体"/>
          <w:sz w:val="24"/>
          <w:szCs w:val="24"/>
        </w:rPr>
      </w:pPr>
      <w:r>
        <w:rPr>
          <w:rFonts w:hint="eastAsia" w:ascii="宋体" w:hAnsi="宋体" w:cs="宋体"/>
          <w:sz w:val="24"/>
          <w:szCs w:val="24"/>
        </w:rPr>
        <w:t xml:space="preserve">无</w:t>
      </w:r>
      <w:r/>
    </w:p>
    <w:p>
      <w:pPr>
        <w:pStyle w:val="675"/>
        <w:ind w:firstLine="452"/>
        <w:keepLines w:val="0"/>
        <w:keepNext w:val="0"/>
        <w:spacing w:before="0" w:after="0" w:line="500" w:lineRule="exact"/>
        <w:rPr>
          <w:sz w:val="30"/>
          <w:szCs w:val="30"/>
        </w:rPr>
      </w:pPr>
      <w:r/>
      <w:bookmarkStart w:id="35" w:name="_Toc35393627"/>
      <w:r/>
      <w:bookmarkStart w:id="36" w:name="_Toc28359085"/>
      <w:r/>
      <w:bookmarkStart w:id="37" w:name="_Toc28359008"/>
      <w:r/>
      <w:bookmarkStart w:id="38" w:name="_Toc35393796"/>
      <w:r/>
      <w:bookmarkStart w:id="39" w:name="_Toc38985269"/>
      <w:r>
        <w:rPr>
          <w:rFonts w:hint="eastAsia"/>
          <w:sz w:val="30"/>
          <w:szCs w:val="30"/>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sz w:val="24"/>
          <w:szCs w:val="24"/>
        </w:rPr>
      </w:pPr>
      <w:r>
        <w:rPr>
          <w:rFonts w:hint="eastAsia" w:ascii="宋体" w:hAnsi="宋体" w:cs="宋体"/>
          <w:sz w:val="24"/>
          <w:szCs w:val="24"/>
        </w:rPr>
        <w:t xml:space="preserve">1.采购人信息</w:t>
      </w:r>
      <w:r/>
    </w:p>
    <w:p>
      <w:pPr>
        <w:ind w:firstLine="480"/>
        <w:spacing w:line="500" w:lineRule="exact"/>
        <w:rPr>
          <w:rFonts w:hint="eastAsia" w:ascii="宋体" w:hAnsi="宋体" w:eastAsia="宋体" w:cs="宋体"/>
          <w:sz w:val="24"/>
          <w:szCs w:val="24"/>
          <w:lang w:eastAsia="zh-CN"/>
        </w:rPr>
      </w:pPr>
      <w:r>
        <w:rPr>
          <w:rFonts w:hint="eastAsia" w:ascii="宋体" w:hAnsi="宋体" w:cs="宋体"/>
          <w:sz w:val="24"/>
          <w:szCs w:val="24"/>
        </w:rPr>
        <w:t xml:space="preserve">名   </w:t>
      </w:r>
      <w:r>
        <w:rPr>
          <w:rFonts w:hint="eastAsia" w:ascii="宋体" w:hAnsi="宋体" w:eastAsia="宋体" w:cs="宋体"/>
          <w:sz w:val="24"/>
          <w:szCs w:val="24"/>
        </w:rPr>
        <w:t xml:space="preserve"> 称：</w:t>
      </w:r>
      <w:r>
        <w:rPr>
          <w:rFonts w:hint="eastAsia" w:ascii="宋体" w:hAnsi="宋体" w:eastAsia="宋体" w:cs="宋体"/>
          <w:sz w:val="24"/>
          <w:szCs w:val="24"/>
          <w:lang w:eastAsia="zh-CN"/>
        </w:rPr>
        <w:t xml:space="preserve">无锡市新吴区人民政府新安街道办事处</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地    址：</w:t>
      </w:r>
      <w:r>
        <w:rPr>
          <w:rFonts w:hint="eastAsia" w:ascii="宋体" w:hAnsi="宋体" w:eastAsia="宋体" w:cs="宋体"/>
          <w:sz w:val="24"/>
          <w:szCs w:val="24"/>
          <w:lang w:val="en-US" w:eastAsia="zh-CN"/>
        </w:rPr>
        <w:t xml:space="preserve">江苏省无锡市新吴区新安街道清晏路28-1</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联系方式：</w:t>
      </w:r>
      <w:bookmarkStart w:id="40" w:name="_Toc28359086"/>
      <w:r/>
      <w:bookmarkStart w:id="41" w:name="_Toc28359009"/>
      <w:r>
        <w:rPr>
          <w:rFonts w:hint="eastAsia" w:ascii="宋体" w:hAnsi="宋体" w:eastAsia="宋体" w:cs="宋体"/>
          <w:sz w:val="24"/>
          <w:szCs w:val="24"/>
        </w:rPr>
        <w:t xml:space="preserve">见“项目联系方式”</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2.</w:t>
      </w:r>
      <w:bookmarkEnd w:id="40"/>
      <w:r/>
      <w:bookmarkEnd w:id="41"/>
      <w:r>
        <w:rPr>
          <w:rFonts w:hint="eastAsia" w:ascii="宋体" w:hAnsi="宋体" w:eastAsia="宋体" w:cs="宋体"/>
          <w:sz w:val="24"/>
          <w:szCs w:val="24"/>
        </w:rPr>
        <w:t xml:space="preserve">采购代理机构信息</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名    称：无锡市公共资源交易中心新吴分中心</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地    址：无锡市新吴区清晏路30号</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联系方式：见“项目联系方式”</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3.项目联系方式</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采购人项目咨询联系人：</w:t>
      </w:r>
      <w:r>
        <w:rPr>
          <w:rFonts w:hint="eastAsia" w:ascii="宋体" w:hAnsi="宋体" w:eastAsia="宋体" w:cs="宋体"/>
          <w:sz w:val="24"/>
          <w:szCs w:val="24"/>
          <w:lang w:val="en-US" w:eastAsia="zh-CN"/>
        </w:rPr>
        <w:t xml:space="preserve">郁凯铭</w:t>
      </w:r>
      <w:r>
        <w:rPr>
          <w:rFonts w:hint="eastAsia" w:ascii="宋体" w:hAnsi="宋体" w:eastAsia="宋体" w:cs="宋体"/>
          <w:sz w:val="24"/>
          <w:szCs w:val="24"/>
        </w:rPr>
        <w:t xml:space="preserve">；电话：</w:t>
      </w:r>
      <w:r>
        <w:rPr>
          <w:rFonts w:hint="eastAsia" w:ascii="宋体" w:hAnsi="宋体" w:eastAsia="宋体" w:cs="宋体"/>
          <w:sz w:val="24"/>
          <w:szCs w:val="24"/>
          <w:lang w:val="en-US" w:eastAsia="zh-CN"/>
        </w:rPr>
        <w:t xml:space="preserve">0510-85381905</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采购人质疑受理联系人：</w:t>
      </w:r>
      <w:r>
        <w:rPr>
          <w:rFonts w:hint="eastAsia" w:ascii="宋体" w:hAnsi="宋体" w:eastAsia="宋体" w:cs="宋体"/>
          <w:sz w:val="24"/>
          <w:szCs w:val="24"/>
          <w:lang w:val="en-US" w:eastAsia="zh-CN"/>
        </w:rPr>
        <w:t xml:space="preserve">郁凯铭</w:t>
      </w:r>
      <w:r>
        <w:rPr>
          <w:rFonts w:hint="eastAsia" w:ascii="宋体" w:hAnsi="宋体" w:eastAsia="宋体" w:cs="宋体"/>
          <w:sz w:val="24"/>
          <w:szCs w:val="24"/>
        </w:rPr>
        <w:t xml:space="preserve">；电话：</w:t>
      </w:r>
      <w:r>
        <w:rPr>
          <w:rFonts w:hint="eastAsia" w:ascii="宋体" w:hAnsi="宋体" w:eastAsia="宋体" w:cs="宋体"/>
          <w:sz w:val="24"/>
          <w:szCs w:val="24"/>
          <w:lang w:val="en-US" w:eastAsia="zh-CN"/>
        </w:rPr>
        <w:t xml:space="preserve">0510-85381905</w:t>
      </w:r>
      <w:r/>
    </w:p>
    <w:p>
      <w:pPr>
        <w:ind w:firstLine="480"/>
        <w:spacing w:line="500" w:lineRule="exact"/>
        <w:rPr>
          <w:rFonts w:ascii="宋体" w:hAnsi="宋体" w:cs="宋体"/>
          <w:sz w:val="24"/>
          <w:szCs w:val="24"/>
        </w:rPr>
      </w:pPr>
      <w:r>
        <w:rPr>
          <w:rFonts w:hint="eastAsia" w:ascii="宋体" w:hAnsi="宋体" w:cs="宋体"/>
          <w:sz w:val="24"/>
          <w:szCs w:val="24"/>
        </w:rPr>
        <w:t xml:space="preserve">交易中心项目联系人：华晓芸；电话：0510-85253039</w:t>
      </w:r>
      <w:r/>
    </w:p>
    <w:p>
      <w:pPr>
        <w:pStyle w:val="675"/>
        <w:ind w:firstLine="452"/>
        <w:keepLines w:val="0"/>
        <w:keepNext w:val="0"/>
        <w:spacing w:before="0" w:after="0" w:line="500" w:lineRule="exact"/>
        <w:rPr>
          <w:sz w:val="30"/>
          <w:szCs w:val="30"/>
        </w:rPr>
      </w:pPr>
      <w:r>
        <w:rPr>
          <w:rFonts w:hint="eastAsia"/>
          <w:sz w:val="30"/>
          <w:szCs w:val="30"/>
        </w:rPr>
        <w:t xml:space="preserve">八、其他</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color w:val="000000"/>
          <w:sz w:val="24"/>
          <w:szCs w:val="24"/>
        </w:rPr>
        <w:t xml:space="preserve">中填写资质信息并提交。也可以直接通过http://jszfcg.jsczt.cn/进入界面。</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color w:val="000000"/>
          <w:sz w:val="24"/>
          <w:szCs w:val="24"/>
        </w:rPr>
        <w:t xml:space="preserve">12</w:t>
      </w:r>
      <w:r>
        <w:rPr>
          <w:rFonts w:hint="eastAsia" w:ascii="宋体" w:hAnsi="宋体"/>
          <w:color w:val="000000"/>
          <w:sz w:val="24"/>
          <w:szCs w:val="24"/>
        </w:rPr>
        <w:t xml:space="preserve">号楼二楼</w:t>
      </w:r>
      <w:r>
        <w:rPr>
          <w:rFonts w:ascii="宋体" w:hAnsi="宋体"/>
          <w:color w:val="000000"/>
          <w:sz w:val="24"/>
          <w:szCs w:val="24"/>
        </w:rPr>
        <w:t xml:space="preserve">9</w:t>
      </w:r>
      <w:r>
        <w:rPr>
          <w:rFonts w:hint="eastAsia" w:ascii="宋体" w:hAnsi="宋体"/>
          <w:color w:val="000000"/>
          <w:sz w:val="24"/>
          <w:szCs w:val="24"/>
        </w:rPr>
        <w:t xml:space="preserve">号、</w:t>
      </w:r>
      <w:r>
        <w:rPr>
          <w:rFonts w:ascii="宋体" w:hAnsi="宋体"/>
          <w:color w:val="000000"/>
          <w:sz w:val="24"/>
          <w:szCs w:val="24"/>
        </w:rPr>
        <w:t xml:space="preserve">10</w:t>
      </w:r>
      <w:r>
        <w:rPr>
          <w:rFonts w:hint="eastAsia" w:ascii="宋体" w:hAnsi="宋体"/>
          <w:color w:val="000000"/>
          <w:sz w:val="24"/>
          <w:szCs w:val="24"/>
        </w:rPr>
        <w:t xml:space="preserve">号窗口</w:t>
      </w:r>
      <w:r>
        <w:rPr>
          <w:rFonts w:ascii="宋体" w:hAnsi="宋体"/>
          <w:color w:val="000000"/>
          <w:sz w:val="24"/>
          <w:szCs w:val="24"/>
        </w:rPr>
        <w:t xml:space="preserve">），办理指南链接：http://jsxcmm.com/help/help.html。</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fldChar w:fldCharType="begin"/>
      </w:r>
      <w:r>
        <w:instrText xml:space="preserve"> HYPERLINK "http://cz.wuxi.gov.cn/doc/2023/10/11/4080287.shtml" \t "_blank" \o "“苏采云”系统供应商操作手册" </w:instrText>
      </w:r>
      <w:r>
        <w:fldChar w:fldCharType="separate"/>
      </w:r>
      <w:r>
        <w:rPr>
          <w:rFonts w:hint="eastAsia" w:ascii="宋体" w:hAnsi="宋体"/>
          <w:color w:val="000000"/>
          <w:sz w:val="24"/>
          <w:szCs w:val="24"/>
        </w:rPr>
        <w:t xml:space="preserve">“苏采云”系统供应商操作手册</w:t>
      </w:r>
      <w:r>
        <w:rPr>
          <w:rFonts w:hint="eastAsia" w:ascii="宋体" w:hAnsi="宋体"/>
          <w:color w:val="000000"/>
          <w:sz w:val="24"/>
          <w:szCs w:val="24"/>
        </w:rPr>
        <w:fldChar w:fldCharType="end"/>
      </w:r>
      <w:r>
        <w:rPr>
          <w:rFonts w:hint="eastAsia"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p>
    <w:p>
      <w:pPr>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p>
    <w:p>
      <w:pPr>
        <w:ind w:firstLine="480"/>
        <w:spacing w:line="500" w:lineRule="exact"/>
        <w:tabs>
          <w:tab w:val="left" w:pos="900" w:leader="none"/>
        </w:tabs>
        <w:rPr>
          <w:rFonts w:ascii="宋体" w:hAnsi="宋体"/>
          <w:bCs/>
          <w:sz w:val="24"/>
          <w:szCs w:val="24"/>
        </w:rPr>
      </w:pPr>
      <w:r>
        <w:rPr>
          <w:rFonts w:hint="eastAsia" w:ascii="宋体" w:hAnsi="宋体"/>
          <w:bCs/>
          <w:sz w:val="24"/>
          <w:szCs w:val="24"/>
        </w:rPr>
        <w:t xml:space="preserve">（三）有关本次采购的事项若存在变动或修改，敬请及时关注无锡市公共资源交易中心新吴分中心在“江苏政府采购网”发布的更正公告。</w:t>
      </w:r>
      <w:r/>
    </w:p>
    <w:p>
      <w:pPr>
        <w:ind w:firstLine="480"/>
        <w:spacing w:line="500" w:lineRule="exact"/>
        <w:tabs>
          <w:tab w:val="left" w:pos="900" w:leader="none"/>
        </w:tabs>
        <w:rPr>
          <w:rFonts w:ascii="宋体" w:hAnsi="宋体"/>
          <w:bCs/>
          <w:sz w:val="24"/>
          <w:szCs w:val="24"/>
        </w:rPr>
      </w:pPr>
      <w:r>
        <w:rPr>
          <w:rFonts w:hint="eastAsia" w:ascii="宋体" w:hAnsi="宋体"/>
          <w:bCs/>
          <w:sz w:val="24"/>
          <w:szCs w:val="24"/>
        </w:rPr>
        <w:t xml:space="preserve">（四）本次采购不收取投标保证金。</w:t>
      </w:r>
      <w:r/>
    </w:p>
    <w:p>
      <w:pPr>
        <w:ind w:firstLine="480"/>
        <w:spacing w:line="500" w:lineRule="exact"/>
        <w:tabs>
          <w:tab w:val="left" w:pos="900" w:leader="none"/>
        </w:tabs>
        <w:rPr>
          <w:rFonts w:ascii="宋体" w:hAnsi="宋体"/>
          <w:bCs/>
          <w:sz w:val="24"/>
          <w:szCs w:val="24"/>
          <w:shd w:val="clear" w:color="ffffff" w:fill="d9d9d9"/>
        </w:rPr>
      </w:pPr>
      <w:r>
        <w:rPr>
          <w:rFonts w:hint="eastAsia" w:ascii="宋体" w:hAnsi="宋体"/>
          <w:bCs/>
          <w:sz w:val="24"/>
          <w:szCs w:val="24"/>
        </w:rPr>
        <w:t xml:space="preserve">（五）根据无锡市财政局政府采购管理处要求，为进一步强化网站规范管理，提高网站信息发布质量，自2025年6月20日起，除采购需求意见公示外，无锡市各类政府采购公告、公示信息不再通过无锡政府采购网发布，各政府采购当事人可通过江苏政府采购网、中国政府采购网等媒体，关注无锡市政府采购公示公告信息。具体内容详见无锡政府采购网《关于优化无锡政府采购网相关功能页面的通知》。</w:t>
      </w:r>
      <w:r/>
    </w:p>
    <w:p>
      <w:pPr>
        <w:ind w:firstLine="480"/>
        <w:spacing w:line="500" w:lineRule="exact"/>
        <w:tabs>
          <w:tab w:val="left" w:pos="900" w:leader="none"/>
        </w:tabs>
        <w:rPr>
          <w:rFonts w:ascii="宋体" w:hAnsi="宋体"/>
          <w:bCs/>
          <w:sz w:val="24"/>
          <w:szCs w:val="24"/>
          <w:shd w:val="clear" w:color="ffffff" w:fill="d9d9d9"/>
        </w:rPr>
      </w:pPr>
      <w:r>
        <w:rPr>
          <w:rFonts w:ascii="宋体" w:hAnsi="宋体"/>
          <w:bCs/>
          <w:sz w:val="24"/>
          <w:szCs w:val="24"/>
          <w:shd w:val="clear" w:color="ffffff" w:fill="d9d9d9"/>
        </w:rPr>
      </w:r>
      <w:r/>
    </w:p>
    <w:p>
      <w:pPr>
        <w:jc w:val="center"/>
        <w:spacing w:line="500" w:lineRule="exact"/>
        <w:tabs>
          <w:tab w:val="left" w:pos="1440" w:leader="none"/>
        </w:tabs>
        <w:rPr>
          <w:rFonts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513029202"/>
      <w:r/>
      <w:bookmarkStart w:id="44" w:name="_Toc16938518"/>
      <w:r/>
      <w:bookmarkStart w:id="45" w:name="_Toc120614213"/>
      <w:r/>
      <w:bookmarkStart w:id="46" w:name="_Toc20823274"/>
      <w:r>
        <w:rPr>
          <w:rFonts w:hint="eastAsia" w:ascii="黑体" w:hAnsi="黑体" w:eastAsia="黑体"/>
          <w:sz w:val="36"/>
          <w:szCs w:val="36"/>
        </w:rPr>
        <w:t xml:space="preserve">投标人须知</w:t>
      </w:r>
      <w:bookmarkEnd w:id="43"/>
      <w:r/>
      <w:bookmarkEnd w:id="44"/>
      <w:r/>
      <w:bookmarkEnd w:id="45"/>
      <w:r/>
      <w:bookmarkEnd w:id="46"/>
      <w:r/>
      <w:r/>
    </w:p>
    <w:p>
      <w:pPr>
        <w:pStyle w:val="675"/>
        <w:ind w:firstLine="452"/>
        <w:keepLines w:val="0"/>
        <w:keepNext w:val="0"/>
        <w:spacing w:before="0" w:after="0" w:line="500" w:lineRule="exact"/>
        <w:rPr>
          <w:sz w:val="30"/>
          <w:szCs w:val="30"/>
        </w:rPr>
      </w:pPr>
      <w:r/>
      <w:bookmarkStart w:id="47" w:name="_Toc513029203"/>
      <w:r/>
      <w:bookmarkStart w:id="48" w:name="_Toc20823275"/>
      <w:r/>
      <w:bookmarkStart w:id="49" w:name="_Toc120614214"/>
      <w:r/>
      <w:bookmarkStart w:id="50" w:name="_Toc16938519"/>
      <w:r>
        <w:rPr>
          <w:rFonts w:hint="eastAsia"/>
          <w:sz w:val="30"/>
          <w:szCs w:val="30"/>
        </w:rPr>
        <w:t xml:space="preserve">一、总则</w:t>
      </w:r>
      <w:bookmarkEnd w:id="47"/>
      <w:r/>
      <w:bookmarkEnd w:id="48"/>
      <w:r/>
      <w:bookmarkEnd w:id="49"/>
      <w:r/>
      <w:bookmarkEnd w:id="50"/>
      <w:r/>
      <w:r/>
    </w:p>
    <w:p>
      <w:pPr>
        <w:pStyle w:val="676"/>
        <w:ind w:firstLine="422"/>
        <w:keepLines w:val="0"/>
        <w:keepNext w:val="0"/>
        <w:spacing w:before="0" w:after="0" w:line="500" w:lineRule="exact"/>
        <w:rPr>
          <w:rFonts w:ascii="宋体" w:hAnsi="宋体" w:eastAsia="宋体"/>
          <w:bCs w:val="0"/>
        </w:rPr>
      </w:pPr>
      <w:r/>
      <w:bookmarkStart w:id="51" w:name="_Hlt16619475"/>
      <w:r/>
      <w:bookmarkEnd w:id="51"/>
      <w:r/>
      <w:bookmarkStart w:id="52" w:name="_Toc20823276"/>
      <w:r/>
      <w:bookmarkStart w:id="53" w:name="_Toc16938520"/>
      <w:r/>
      <w:bookmarkStart w:id="54" w:name="_Toc513029204"/>
      <w:r>
        <w:rPr>
          <w:rFonts w:hint="eastAsia" w:ascii="宋体" w:hAnsi="宋体" w:eastAsia="宋体"/>
          <w:bCs w:val="0"/>
        </w:rPr>
        <w:t xml:space="preserve">1.招标方式</w:t>
      </w:r>
      <w:bookmarkEnd w:id="52"/>
      <w:r/>
      <w:bookmarkEnd w:id="53"/>
      <w:r/>
      <w:bookmarkEnd w:id="54"/>
      <w:r/>
      <w:r/>
    </w:p>
    <w:p>
      <w:pPr>
        <w:ind w:firstLine="480"/>
        <w:spacing w:line="500" w:lineRule="exact"/>
        <w:rPr>
          <w:rFonts w:ascii="宋体" w:hAnsi="宋体"/>
          <w:sz w:val="24"/>
        </w:rPr>
      </w:pPr>
      <w:r>
        <w:rPr>
          <w:rFonts w:hint="eastAsia" w:ascii="宋体" w:hAnsi="宋体"/>
          <w:sz w:val="24"/>
        </w:rPr>
        <w:t xml:space="preserve">1.1本次招标采取公开招标方式，本招标文件仅适用于招标公告中所述项目。</w:t>
      </w:r>
      <w:r/>
    </w:p>
    <w:p>
      <w:pPr>
        <w:pStyle w:val="676"/>
        <w:ind w:firstLine="422"/>
        <w:keepLines w:val="0"/>
        <w:keepNext w:val="0"/>
        <w:spacing w:before="0" w:after="0" w:line="500" w:lineRule="exact"/>
        <w:rPr>
          <w:rFonts w:ascii="宋体" w:hAnsi="宋体" w:eastAsia="宋体"/>
          <w:bCs w:val="0"/>
        </w:rPr>
      </w:pPr>
      <w:r/>
      <w:bookmarkStart w:id="55" w:name="_Toc16938521"/>
      <w:r/>
      <w:bookmarkStart w:id="56" w:name="_Toc513029205"/>
      <w:r/>
      <w:bookmarkStart w:id="57" w:name="_Toc20823277"/>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p>
    <w:p>
      <w:pPr>
        <w:ind w:firstLine="480"/>
        <w:spacing w:line="500" w:lineRule="exact"/>
        <w:rPr>
          <w:rFonts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676"/>
        <w:ind w:firstLine="422"/>
        <w:keepLines w:val="0"/>
        <w:keepNext w:val="0"/>
        <w:spacing w:before="0" w:after="0" w:line="500" w:lineRule="exact"/>
        <w:rPr>
          <w:rFonts w:ascii="宋体" w:hAnsi="宋体" w:eastAsia="宋体"/>
          <w:bCs w:val="0"/>
        </w:rPr>
      </w:pPr>
      <w:r/>
      <w:bookmarkStart w:id="58" w:name="_Toc20823278"/>
      <w:r/>
      <w:bookmarkStart w:id="59" w:name="_Toc513029206"/>
      <w:r/>
      <w:bookmarkStart w:id="60" w:name="_Toc16938522"/>
      <w:r>
        <w:rPr>
          <w:rFonts w:hint="eastAsia" w:ascii="宋体" w:hAnsi="宋体" w:eastAsia="宋体"/>
          <w:bCs w:val="0"/>
        </w:rPr>
        <w:t xml:space="preserve">3.适用法律</w:t>
      </w:r>
      <w:bookmarkEnd w:id="58"/>
      <w:r/>
      <w:bookmarkEnd w:id="59"/>
      <w:r/>
      <w:bookmarkEnd w:id="60"/>
      <w:r/>
      <w:r/>
    </w:p>
    <w:p>
      <w:pPr>
        <w:ind w:firstLine="480"/>
        <w:spacing w:line="500" w:lineRule="exact"/>
        <w:rPr>
          <w:rFonts w:ascii="宋体" w:hAnsi="宋体"/>
          <w:sz w:val="24"/>
        </w:rPr>
      </w:pPr>
      <w:r>
        <w:rPr>
          <w:rFonts w:hint="eastAsia" w:ascii="宋体" w:hAnsi="宋体"/>
          <w:sz w:val="24"/>
        </w:rPr>
        <w:t xml:space="preserve">3.1本次招标及由此产生的合同受中华人民共和国法律的制约和保护。</w:t>
      </w:r>
      <w:r/>
    </w:p>
    <w:p>
      <w:pPr>
        <w:pStyle w:val="676"/>
        <w:ind w:firstLine="422"/>
        <w:keepLines w:val="0"/>
        <w:keepNext w:val="0"/>
        <w:spacing w:before="0" w:after="0" w:line="500" w:lineRule="exact"/>
        <w:rPr>
          <w:rFonts w:ascii="宋体" w:hAnsi="宋体" w:eastAsia="宋体"/>
          <w:bCs w:val="0"/>
        </w:rPr>
      </w:pPr>
      <w:r/>
      <w:bookmarkStart w:id="61" w:name="_Toc462564067"/>
      <w:r/>
      <w:bookmarkStart w:id="62" w:name="_Toc16938523"/>
      <w:r/>
      <w:bookmarkStart w:id="63" w:name="_Toc20823279"/>
      <w:r/>
      <w:bookmarkStart w:id="64" w:name="_Toc513029207"/>
      <w:r>
        <w:rPr>
          <w:rFonts w:hint="eastAsia" w:ascii="宋体" w:hAnsi="宋体" w:eastAsia="宋体"/>
          <w:bCs w:val="0"/>
        </w:rPr>
        <w:t xml:space="preserve">4.投标费用</w:t>
      </w:r>
      <w:bookmarkEnd w:id="61"/>
      <w:r/>
      <w:bookmarkEnd w:id="62"/>
      <w:r/>
      <w:bookmarkEnd w:id="63"/>
      <w:r/>
      <w:bookmarkEnd w:id="64"/>
      <w:r/>
      <w:r/>
    </w:p>
    <w:p>
      <w:pPr>
        <w:ind w:firstLine="480"/>
        <w:spacing w:line="500" w:lineRule="exact"/>
        <w:rPr>
          <w:rFonts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投标人应自行承担所有与参加投标有关的费用，无论投标过程中的做法和结果如何，无锡市公共资源交易中心新吴分中心（以下简称交易中心）在任何情况下均无义务和责任承担这些费用。</w:t>
      </w:r>
      <w:r/>
    </w:p>
    <w:p>
      <w:pPr>
        <w:ind w:firstLine="480"/>
        <w:spacing w:line="500" w:lineRule="exact"/>
        <w:rPr>
          <w:rFonts w:ascii="宋体" w:hAnsi="宋体"/>
          <w:sz w:val="24"/>
        </w:rPr>
      </w:pPr>
      <w:r>
        <w:rPr>
          <w:rFonts w:hint="eastAsia" w:ascii="宋体" w:hAnsi="宋体"/>
          <w:sz w:val="24"/>
        </w:rPr>
        <w:t xml:space="preserve">4.2本次招标标书工本费、中标服务费、招标文件均免费。</w:t>
      </w:r>
      <w:r/>
    </w:p>
    <w:p>
      <w:pPr>
        <w:pStyle w:val="676"/>
        <w:ind w:firstLine="422"/>
        <w:keepLines w:val="0"/>
        <w:keepNext w:val="0"/>
        <w:spacing w:before="0" w:after="0" w:line="500" w:lineRule="exact"/>
        <w:rPr>
          <w:rFonts w:ascii="宋体" w:hAnsi="宋体" w:eastAsia="宋体"/>
          <w:bCs w:val="0"/>
        </w:rPr>
      </w:pPr>
      <w:r>
        <w:rPr>
          <w:rFonts w:hint="eastAsia" w:ascii="宋体" w:hAnsi="宋体" w:eastAsia="宋体"/>
          <w:bCs w:val="0"/>
        </w:rPr>
        <w:t xml:space="preserve">5.招标文件的约束力</w:t>
      </w:r>
      <w:r/>
    </w:p>
    <w:p>
      <w:pPr>
        <w:ind w:firstLine="480"/>
        <w:spacing w:line="50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pStyle w:val="675"/>
        <w:ind w:firstLine="452"/>
        <w:keepLines w:val="0"/>
        <w:keepNext w:val="0"/>
        <w:spacing w:before="0" w:after="0" w:line="500" w:lineRule="exact"/>
        <w:rPr>
          <w:sz w:val="30"/>
          <w:szCs w:val="30"/>
        </w:rPr>
      </w:pPr>
      <w:r/>
      <w:bookmarkStart w:id="65" w:name="_Toc120614215"/>
      <w:r/>
      <w:bookmarkStart w:id="66" w:name="_Toc20823281"/>
      <w:r/>
      <w:bookmarkStart w:id="67" w:name="_Toc513029209"/>
      <w:r/>
      <w:bookmarkStart w:id="68" w:name="_Toc16938525"/>
      <w:r>
        <w:rPr>
          <w:rFonts w:hint="eastAsia"/>
          <w:sz w:val="30"/>
          <w:szCs w:val="30"/>
        </w:rPr>
        <w:t xml:space="preserve">二、招标文件</w:t>
      </w:r>
      <w:bookmarkEnd w:id="65"/>
      <w:r/>
      <w:bookmarkEnd w:id="66"/>
      <w:r/>
      <w:bookmarkEnd w:id="67"/>
      <w:r/>
      <w:bookmarkEnd w:id="68"/>
      <w:r/>
      <w:r/>
    </w:p>
    <w:p>
      <w:pPr>
        <w:pStyle w:val="676"/>
        <w:ind w:firstLine="422"/>
        <w:keepLines w:val="0"/>
        <w:keepNext w:val="0"/>
        <w:spacing w:before="0" w:after="0" w:line="500" w:lineRule="exact"/>
        <w:rPr>
          <w:rFonts w:ascii="宋体" w:hAnsi="宋体" w:eastAsia="宋体"/>
          <w:bCs w:val="0"/>
        </w:rPr>
      </w:pPr>
      <w:r/>
      <w:bookmarkStart w:id="69" w:name="_Toc513029210"/>
      <w:r/>
      <w:bookmarkStart w:id="70" w:name="_Toc16938526"/>
      <w:r/>
      <w:bookmarkStart w:id="71" w:name="_Toc20823282"/>
      <w:r>
        <w:rPr>
          <w:rFonts w:hint="eastAsia" w:ascii="宋体" w:hAnsi="宋体" w:eastAsia="宋体"/>
          <w:bCs w:val="0"/>
        </w:rPr>
        <w:t xml:space="preserve">6.招标文件构成</w:t>
      </w:r>
      <w:bookmarkEnd w:id="69"/>
      <w:r/>
      <w:bookmarkEnd w:id="70"/>
      <w:r/>
      <w:bookmarkEnd w:id="71"/>
      <w:r/>
      <w:r/>
    </w:p>
    <w:p>
      <w:pPr>
        <w:ind w:firstLine="480"/>
        <w:spacing w:line="500" w:lineRule="exact"/>
        <w:rPr>
          <w:rFonts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p>
    <w:p>
      <w:pPr>
        <w:ind w:firstLine="480"/>
        <w:spacing w:line="500" w:lineRule="exact"/>
        <w:rPr>
          <w:rFonts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480"/>
        <w:spacing w:line="500" w:lineRule="exact"/>
        <w:rPr>
          <w:rFonts w:ascii="宋体" w:hAnsi="宋体"/>
          <w:sz w:val="24"/>
          <w:szCs w:val="24"/>
        </w:rPr>
      </w:pPr>
      <w:r>
        <w:rPr>
          <w:rFonts w:hint="eastAsia" w:ascii="宋体" w:hAnsi="宋体"/>
          <w:sz w:val="24"/>
          <w:szCs w:val="24"/>
        </w:rPr>
        <w:t xml:space="preserve">（2）投标人须知</w:t>
      </w:r>
      <w:r/>
    </w:p>
    <w:p>
      <w:pPr>
        <w:ind w:firstLine="480"/>
        <w:spacing w:line="500" w:lineRule="exact"/>
        <w:rPr>
          <w:rFonts w:ascii="宋体" w:hAnsi="宋体"/>
          <w:sz w:val="24"/>
          <w:szCs w:val="24"/>
        </w:rPr>
      </w:pPr>
      <w:r>
        <w:rPr>
          <w:rFonts w:hint="eastAsia" w:ascii="宋体" w:hAnsi="宋体"/>
          <w:sz w:val="24"/>
          <w:szCs w:val="24"/>
        </w:rPr>
        <w:t xml:space="preserve">（3）合同文本</w:t>
      </w:r>
      <w:r/>
    </w:p>
    <w:p>
      <w:pPr>
        <w:ind w:firstLine="480"/>
        <w:spacing w:line="500" w:lineRule="exact"/>
        <w:rPr>
          <w:rFonts w:ascii="宋体" w:hAnsi="宋体"/>
          <w:sz w:val="24"/>
          <w:szCs w:val="24"/>
        </w:rPr>
      </w:pPr>
      <w:r>
        <w:rPr>
          <w:rFonts w:hint="eastAsia" w:ascii="宋体" w:hAnsi="宋体"/>
          <w:sz w:val="24"/>
          <w:szCs w:val="24"/>
        </w:rPr>
        <w:t xml:space="preserve">（4）采购需求</w:t>
      </w:r>
      <w:r/>
    </w:p>
    <w:p>
      <w:pPr>
        <w:ind w:firstLine="480"/>
        <w:spacing w:line="500" w:lineRule="exact"/>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480"/>
        <w:spacing w:line="500" w:lineRule="exact"/>
        <w:rPr>
          <w:rFonts w:ascii="宋体" w:hAnsi="宋体"/>
          <w:sz w:val="24"/>
          <w:szCs w:val="24"/>
        </w:rPr>
      </w:pPr>
      <w:r>
        <w:rPr>
          <w:rFonts w:hint="eastAsia" w:ascii="宋体" w:hAnsi="宋体"/>
          <w:sz w:val="24"/>
          <w:szCs w:val="24"/>
        </w:rPr>
        <w:t xml:space="preserve">（6）投标文件内容与格式</w:t>
      </w:r>
      <w:r/>
    </w:p>
    <w:p>
      <w:pPr>
        <w:ind w:firstLine="480"/>
        <w:spacing w:line="500" w:lineRule="exact"/>
        <w:rPr>
          <w:rFonts w:ascii="宋体" w:hAnsi="宋体"/>
          <w:sz w:val="24"/>
        </w:rPr>
      </w:pPr>
      <w:r>
        <w:rPr>
          <w:rFonts w:hint="eastAsia" w:ascii="宋体" w:hAnsi="宋体"/>
          <w:sz w:val="24"/>
        </w:rPr>
        <w:t xml:space="preserve">请仔细检查招标文件是否齐全，如有缺漏请立即与交易中心联系解决。</w:t>
      </w:r>
      <w:r/>
    </w:p>
    <w:p>
      <w:pPr>
        <w:ind w:firstLine="480"/>
        <w:spacing w:line="500" w:lineRule="exact"/>
        <w:rPr>
          <w:rFonts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76"/>
        <w:ind w:firstLine="422"/>
        <w:keepLines w:val="0"/>
        <w:keepNext w:val="0"/>
        <w:spacing w:before="0" w:after="0" w:line="500" w:lineRule="exact"/>
        <w:rPr>
          <w:rFonts w:ascii="宋体" w:hAnsi="宋体" w:eastAsia="宋体"/>
          <w:bCs w:val="0"/>
        </w:rPr>
      </w:pPr>
      <w:r/>
      <w:bookmarkStart w:id="72" w:name="_Toc513029211"/>
      <w:r/>
      <w:bookmarkStart w:id="73" w:name="_Toc20823283"/>
      <w:r/>
      <w:bookmarkStart w:id="74" w:name="_Toc16938527"/>
      <w:r/>
      <w:bookmarkStart w:id="75" w:name="_Toc462564070"/>
      <w:r>
        <w:rPr>
          <w:rFonts w:hint="eastAsia" w:ascii="宋体" w:hAnsi="宋体" w:eastAsia="宋体"/>
          <w:bCs w:val="0"/>
        </w:rPr>
        <w:t xml:space="preserve">7.招标文件的澄清</w:t>
      </w:r>
      <w:bookmarkEnd w:id="72"/>
      <w:r/>
      <w:bookmarkEnd w:id="73"/>
      <w:r/>
      <w:bookmarkEnd w:id="74"/>
      <w:r/>
      <w:bookmarkEnd w:id="75"/>
      <w:r/>
      <w:r/>
    </w:p>
    <w:p>
      <w:pPr>
        <w:ind w:firstLine="480"/>
        <w:spacing w:line="500" w:lineRule="exact"/>
        <w:rPr>
          <w:rFonts w:ascii="宋体" w:hAnsi="宋体"/>
          <w:bCs/>
          <w:sz w:val="24"/>
          <w:szCs w:val="24"/>
        </w:rPr>
      </w:pPr>
      <w:r>
        <w:rPr>
          <w:rFonts w:hint="eastAsia" w:ascii="宋体" w:hAnsi="宋体"/>
          <w:bCs/>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p>
    <w:p>
      <w:pPr>
        <w:pStyle w:val="676"/>
        <w:ind w:firstLine="422"/>
        <w:keepLines w:val="0"/>
        <w:keepNext w:val="0"/>
        <w:spacing w:before="0" w:after="0" w:line="500" w:lineRule="exact"/>
        <w:rPr>
          <w:rFonts w:ascii="宋体" w:hAnsi="宋体" w:eastAsia="宋体"/>
          <w:bCs w:val="0"/>
        </w:rPr>
      </w:pPr>
      <w:r/>
      <w:bookmarkStart w:id="76" w:name="_Toc513029212"/>
      <w:r/>
      <w:bookmarkStart w:id="77" w:name="_Toc462564071"/>
      <w:r/>
      <w:bookmarkStart w:id="78" w:name="_Toc16938528"/>
      <w:r/>
      <w:bookmarkStart w:id="79" w:name="_Toc20823284"/>
      <w:r>
        <w:rPr>
          <w:rFonts w:hint="eastAsia" w:ascii="宋体" w:hAnsi="宋体" w:eastAsia="宋体"/>
          <w:bCs w:val="0"/>
        </w:rPr>
        <w:t xml:space="preserve">8.招标文件的修改</w:t>
      </w:r>
      <w:bookmarkEnd w:id="76"/>
      <w:r/>
      <w:bookmarkEnd w:id="77"/>
      <w:r/>
      <w:bookmarkEnd w:id="78"/>
      <w:r/>
      <w:bookmarkEnd w:id="79"/>
      <w:r/>
      <w:r/>
    </w:p>
    <w:p>
      <w:pPr>
        <w:ind w:firstLine="480"/>
        <w:spacing w:line="500" w:lineRule="exact"/>
        <w:rPr>
          <w:rFonts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p>
    <w:p>
      <w:pPr>
        <w:ind w:firstLine="480"/>
        <w:spacing w:line="500" w:lineRule="exact"/>
        <w:rPr>
          <w:rFonts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p>
    <w:p>
      <w:pPr>
        <w:pStyle w:val="675"/>
        <w:ind w:firstLine="452"/>
        <w:keepLines w:val="0"/>
        <w:keepNext w:val="0"/>
        <w:spacing w:before="0" w:after="0" w:line="500" w:lineRule="exact"/>
        <w:rPr>
          <w:sz w:val="30"/>
          <w:szCs w:val="30"/>
        </w:rPr>
      </w:pPr>
      <w:r/>
      <w:bookmarkStart w:id="80" w:name="_Toc20823285"/>
      <w:r/>
      <w:bookmarkStart w:id="81" w:name="_Toc462564072"/>
      <w:r/>
      <w:bookmarkStart w:id="82" w:name="_Toc120614216"/>
      <w:r/>
      <w:bookmarkStart w:id="83" w:name="_Toc16938529"/>
      <w:r/>
      <w:bookmarkStart w:id="84" w:name="_Toc513029213"/>
      <w:r>
        <w:rPr>
          <w:rFonts w:hint="eastAsia"/>
          <w:sz w:val="30"/>
          <w:szCs w:val="30"/>
        </w:rPr>
        <w:t xml:space="preserve">三、投标文件的编制</w:t>
      </w:r>
      <w:bookmarkEnd w:id="80"/>
      <w:r/>
      <w:bookmarkEnd w:id="81"/>
      <w:r/>
      <w:bookmarkEnd w:id="82"/>
      <w:r/>
      <w:bookmarkEnd w:id="83"/>
      <w:r/>
      <w:bookmarkEnd w:id="84"/>
      <w:r/>
      <w:r/>
    </w:p>
    <w:p>
      <w:pPr>
        <w:pStyle w:val="676"/>
        <w:ind w:firstLine="422"/>
        <w:keepLines w:val="0"/>
        <w:keepNext w:val="0"/>
        <w:spacing w:before="0" w:after="0" w:line="500" w:lineRule="exact"/>
        <w:rPr>
          <w:rFonts w:ascii="宋体" w:hAnsi="宋体" w:eastAsia="宋体"/>
          <w:bCs w:val="0"/>
        </w:rPr>
      </w:pPr>
      <w:r/>
      <w:bookmarkStart w:id="85" w:name="_Toc16938530"/>
      <w:r/>
      <w:bookmarkStart w:id="86" w:name="_Toc20823286"/>
      <w:r/>
      <w:bookmarkStart w:id="87" w:name="_Toc513029214"/>
      <w:r/>
      <w:bookmarkStart w:id="88" w:name="_Toc462564073"/>
      <w:r>
        <w:rPr>
          <w:rFonts w:hint="eastAsia" w:ascii="宋体" w:hAnsi="宋体" w:eastAsia="宋体"/>
          <w:bCs w:val="0"/>
        </w:rPr>
        <w:t xml:space="preserve">9.投标文件的语言及度量衡单位</w:t>
      </w:r>
      <w:bookmarkEnd w:id="85"/>
      <w:r/>
      <w:bookmarkEnd w:id="86"/>
      <w:r/>
      <w:bookmarkEnd w:id="87"/>
      <w:r/>
      <w:bookmarkEnd w:id="88"/>
      <w:r/>
      <w:r/>
    </w:p>
    <w:p>
      <w:pPr>
        <w:ind w:firstLine="480"/>
        <w:spacing w:line="500" w:lineRule="exact"/>
        <w:rPr>
          <w:rFonts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p>
    <w:p>
      <w:pPr>
        <w:ind w:firstLine="480"/>
        <w:spacing w:line="500" w:lineRule="exact"/>
        <w:rPr>
          <w:rFonts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p>
    <w:p>
      <w:pPr>
        <w:pStyle w:val="676"/>
        <w:ind w:firstLine="422"/>
        <w:keepLines w:val="0"/>
        <w:keepNext w:val="0"/>
        <w:spacing w:before="0" w:after="0" w:line="500" w:lineRule="exact"/>
        <w:rPr>
          <w:rFonts w:ascii="宋体" w:hAnsi="宋体" w:eastAsia="宋体"/>
          <w:bCs w:val="0"/>
        </w:rPr>
      </w:pPr>
      <w:r/>
      <w:bookmarkStart w:id="89" w:name="_Toc513029215"/>
      <w:r/>
      <w:bookmarkStart w:id="90" w:name="_Toc462564074"/>
      <w:r/>
      <w:bookmarkStart w:id="91" w:name="_Toc20823287"/>
      <w:r/>
      <w:bookmarkStart w:id="92" w:name="_Toc16938531"/>
      <w:r>
        <w:rPr>
          <w:rFonts w:hint="eastAsia" w:ascii="宋体" w:hAnsi="宋体" w:eastAsia="宋体"/>
          <w:bCs w:val="0"/>
        </w:rPr>
        <w:t xml:space="preserve">10.投标文件构成</w:t>
      </w:r>
      <w:bookmarkEnd w:id="89"/>
      <w:r/>
      <w:bookmarkEnd w:id="90"/>
      <w:r/>
      <w:bookmarkEnd w:id="91"/>
      <w:r/>
      <w:bookmarkEnd w:id="92"/>
      <w:r/>
      <w:r/>
    </w:p>
    <w:p>
      <w:pPr>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p>
    <w:p>
      <w:pPr>
        <w:ind w:firstLine="480"/>
        <w:spacing w:line="500" w:lineRule="exact"/>
        <w:rPr>
          <w:rFonts w:ascii="宋体" w:hAnsi="宋体"/>
          <w:sz w:val="24"/>
        </w:rPr>
      </w:pPr>
      <w:r>
        <w:rPr>
          <w:rFonts w:hint="eastAsia" w:ascii="宋体" w:hAnsi="宋体"/>
          <w:sz w:val="24"/>
        </w:rPr>
        <w:t xml:space="preserve">10.3如标书制作工具中格式和内容与招标文件不一致的，请以招标文件为准。</w:t>
      </w:r>
      <w:r/>
    </w:p>
    <w:p>
      <w:pPr>
        <w:ind w:firstLine="482"/>
        <w:spacing w:line="500" w:lineRule="exact"/>
        <w:rPr>
          <w:rFonts w:ascii="宋体" w:hAnsi="宋体"/>
          <w:b/>
          <w:sz w:val="24"/>
          <w:u w:val="single"/>
        </w:rPr>
      </w:pPr>
      <w:r>
        <w:rPr>
          <w:rFonts w:hint="eastAsia" w:ascii="宋体" w:hAnsi="宋体"/>
          <w:b/>
          <w:sz w:val="24"/>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spacing w:line="500" w:lineRule="exact"/>
        <w:rPr>
          <w:rFonts w:ascii="宋体" w:hAnsi="宋体"/>
          <w:b/>
          <w:sz w:val="24"/>
          <w:u w:val="single"/>
        </w:rPr>
      </w:pPr>
      <w:r>
        <w:rPr>
          <w:rFonts w:hint="eastAsia" w:ascii="宋体" w:hAnsi="宋体"/>
          <w:b/>
          <w:sz w:val="24"/>
        </w:rPr>
        <w:t xml:space="preserve">上述《评标方法与评标标准》中技术部分不得有体现投标人身份的内容是指：</w:t>
      </w:r>
      <w:r/>
    </w:p>
    <w:p>
      <w:pPr>
        <w:ind w:firstLine="482"/>
        <w:spacing w:line="500" w:lineRule="exact"/>
        <w:rPr>
          <w:rFonts w:ascii="宋体" w:hAnsi="宋体"/>
          <w:b/>
          <w:sz w:val="24"/>
        </w:rPr>
      </w:pPr>
      <w:r>
        <w:rPr>
          <w:rFonts w:hint="eastAsia" w:ascii="宋体" w:hAnsi="宋体"/>
          <w:b/>
          <w:sz w:val="24"/>
        </w:rPr>
        <w:t xml:space="preserve">10.4.1技术部分不得出现能够体现投标人身份、名称的相关描述、材料、文件等内容；</w:t>
      </w:r>
      <w:r/>
    </w:p>
    <w:p>
      <w:pPr>
        <w:ind w:firstLine="482"/>
        <w:spacing w:line="500" w:lineRule="exact"/>
        <w:rPr>
          <w:rFonts w:ascii="宋体" w:hAnsi="宋体"/>
          <w:b/>
          <w:sz w:val="24"/>
        </w:rPr>
      </w:pPr>
      <w:r>
        <w:rPr>
          <w:rFonts w:hint="eastAsia" w:ascii="宋体" w:hAnsi="宋体"/>
          <w:b/>
          <w:sz w:val="24"/>
        </w:rPr>
        <w:t xml:space="preserve">10.4.2技术部分不得更改，不得在其中涂改、标注或做任何可以辨认投标人及所属人员身份的名称、印章、商标等标记；</w:t>
      </w:r>
      <w:r/>
    </w:p>
    <w:p>
      <w:pPr>
        <w:ind w:firstLine="482"/>
        <w:spacing w:line="500" w:lineRule="exact"/>
        <w:rPr>
          <w:rFonts w:ascii="宋体" w:hAnsi="宋体"/>
          <w:b/>
          <w:sz w:val="24"/>
        </w:rPr>
      </w:pPr>
      <w:r>
        <w:rPr>
          <w:rFonts w:hint="eastAsia" w:ascii="宋体" w:hAnsi="宋体"/>
          <w:b/>
          <w:sz w:val="24"/>
        </w:rPr>
        <w:t xml:space="preserve">10.4.3技术部分应当版面整洁、字迹清楚、不许批注或进行底纹、阴影、水印等特殊设置，不得采用任何不符合常规、有别于其他投标人的特殊做法；</w:t>
      </w:r>
      <w:r/>
    </w:p>
    <w:p>
      <w:pPr>
        <w:ind w:firstLine="482"/>
        <w:spacing w:line="500" w:lineRule="exact"/>
        <w:rPr>
          <w:rFonts w:ascii="宋体" w:hAnsi="宋体"/>
          <w:b/>
          <w:sz w:val="24"/>
        </w:rPr>
      </w:pPr>
      <w:r>
        <w:rPr>
          <w:rFonts w:hint="eastAsia" w:ascii="宋体" w:hAnsi="宋体"/>
          <w:b/>
          <w:sz w:val="24"/>
        </w:rPr>
        <w:t xml:space="preserve">10.4.4不得有其他体现投标人身份的内容。</w:t>
      </w:r>
      <w:r/>
    </w:p>
    <w:p>
      <w:pPr>
        <w:pStyle w:val="676"/>
        <w:ind w:firstLine="422"/>
        <w:keepLines w:val="0"/>
        <w:keepNext w:val="0"/>
        <w:spacing w:before="0" w:after="0" w:line="500" w:lineRule="exact"/>
        <w:rPr>
          <w:rFonts w:hint="eastAsia" w:ascii="宋体" w:hAnsi="宋体" w:eastAsia="宋体"/>
          <w:bCs w:val="0"/>
        </w:rPr>
      </w:pPr>
      <w:r/>
      <w:bookmarkStart w:id="93" w:name="_Hlt26954838"/>
      <w:r/>
      <w:bookmarkEnd w:id="93"/>
      <w:r/>
      <w:bookmarkStart w:id="94" w:name="_Hlt26668975"/>
      <w:r/>
      <w:bookmarkEnd w:id="94"/>
      <w:r/>
      <w:bookmarkStart w:id="95" w:name="_Hlt26670360"/>
      <w:r/>
      <w:bookmarkEnd w:id="95"/>
      <w:r/>
      <w:bookmarkStart w:id="96" w:name="_Toc14577357"/>
      <w:r/>
      <w:bookmarkStart w:id="97" w:name="_Toc49090509"/>
      <w:r/>
      <w:bookmarkStart w:id="98" w:name="_Toc513029219"/>
      <w:r/>
      <w:bookmarkStart w:id="99" w:name="_Toc49090507"/>
      <w:r/>
      <w:bookmarkStart w:id="100" w:name="_Toc14577354"/>
      <w:r/>
      <w:bookmarkStart w:id="101" w:name="_Toc513029216"/>
      <w:r/>
      <w:bookmarkStart w:id="102" w:name="_Toc513029237"/>
      <w:r/>
      <w:bookmarkStart w:id="103" w:name="_Toc16938553"/>
      <w:r/>
      <w:bookmarkStart w:id="104" w:name="_Toc20823309"/>
      <w:r>
        <w:rPr>
          <w:rFonts w:hint="eastAsia" w:ascii="宋体" w:hAnsi="宋体" w:eastAsia="宋体"/>
          <w:bCs w:val="0"/>
        </w:rPr>
        <w:t xml:space="preserve">11.证明投标人及投标标的符合招标文件规定的文件</w:t>
      </w:r>
      <w:bookmarkEnd w:id="96"/>
      <w:r/>
      <w:bookmarkEnd w:id="97"/>
      <w:r/>
      <w:bookmarkEnd w:id="98"/>
      <w:r/>
      <w:bookmarkEnd w:id="99"/>
      <w:bookmarkEnd w:id="100"/>
      <w:bookmarkEnd w:id="101"/>
      <w:r/>
    </w:p>
    <w:p>
      <w:pPr>
        <w:ind w:firstLine="480"/>
        <w:spacing w:line="500" w:lineRule="exact"/>
        <w:rPr>
          <w:rFonts w:hint="eastAsia" w:ascii="宋体" w:hAnsi="宋体"/>
          <w:bCs/>
          <w:sz w:val="24"/>
        </w:rPr>
      </w:pPr>
      <w:r/>
      <w:bookmarkStart w:id="105" w:name="_Toc49090508"/>
      <w:r/>
      <w:bookmarkStart w:id="106" w:name="_Toc14577355"/>
      <w:r>
        <w:rPr>
          <w:rFonts w:hint="eastAsia" w:ascii="宋体" w:hAnsi="宋体"/>
          <w:bCs/>
          <w:sz w:val="24"/>
        </w:rPr>
        <w:t xml:space="preserve">11.1投标人应按照法律、法规、规章和规范性文件以及招标文件要求提交证明文件，证明其及投标标的符合招标文件规定。</w:t>
      </w:r>
      <w:r/>
    </w:p>
    <w:p>
      <w:pPr>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676"/>
        <w:ind w:firstLine="422"/>
        <w:keepLines w:val="0"/>
        <w:keepNext w:val="0"/>
        <w:spacing w:before="0" w:after="0" w:line="500" w:lineRule="exact"/>
        <w:rPr>
          <w:rFonts w:hint="eastAsia" w:ascii="宋体" w:hAnsi="宋体" w:eastAsia="宋体"/>
          <w:bCs w:val="0"/>
        </w:rPr>
      </w:pPr>
      <w:r/>
      <w:bookmarkStart w:id="107" w:name="_Toc14577359"/>
      <w:r/>
      <w:bookmarkStart w:id="108" w:name="_Toc49090510"/>
      <w:r>
        <w:rPr>
          <w:rFonts w:hint="eastAsia" w:ascii="宋体" w:hAnsi="宋体" w:eastAsia="宋体"/>
          <w:bCs w:val="0"/>
        </w:rPr>
        <w:t xml:space="preserve">12.投标函、承诺书和开标一览表</w:t>
      </w:r>
      <w:r/>
    </w:p>
    <w:p>
      <w:pPr>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bookmarkEnd w:id="107"/>
      <w:bookmarkEnd w:id="108"/>
      <w:r/>
    </w:p>
    <w:p>
      <w:pPr>
        <w:pStyle w:val="676"/>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13.</w:t>
      </w:r>
      <w:bookmarkEnd w:id="105"/>
      <w:r/>
      <w:bookmarkEnd w:id="106"/>
      <w:r>
        <w:rPr>
          <w:rFonts w:hint="eastAsia" w:ascii="宋体" w:hAnsi="宋体" w:eastAsia="宋体"/>
          <w:bCs w:val="0"/>
        </w:rPr>
        <w:t xml:space="preserve">分项报价表</w:t>
      </w:r>
      <w:r/>
    </w:p>
    <w:p>
      <w:pPr>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9" w:name="_Hlt26954840"/>
      <w:r/>
      <w:bookmarkEnd w:id="109"/>
      <w:r>
        <w:rPr>
          <w:rFonts w:hint="eastAsia" w:ascii="宋体" w:hAnsi="宋体"/>
          <w:sz w:val="24"/>
        </w:rPr>
        <w:t xml:space="preserve">标人应按照招标文件规定格式填报</w:t>
      </w:r>
      <w:bookmarkStart w:id="110" w:name="_Hlt26670399"/>
      <w:r/>
      <w:bookmarkEnd w:id="110"/>
      <w:r>
        <w:rPr>
          <w:rFonts w:hint="eastAsia" w:ascii="宋体" w:hAnsi="宋体"/>
          <w:sz w:val="24"/>
        </w:rPr>
        <w:t xml:space="preserve">分项报价表。</w:t>
      </w:r>
      <w:r/>
    </w:p>
    <w:p>
      <w:pPr>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676"/>
        <w:ind w:firstLine="422"/>
        <w:keepLines w:val="0"/>
        <w:keepNext w:val="0"/>
        <w:spacing w:before="0" w:after="0" w:line="500" w:lineRule="exact"/>
        <w:rPr>
          <w:rFonts w:hint="eastAsia" w:ascii="宋体" w:hAnsi="宋体" w:eastAsia="宋体"/>
          <w:bCs w:val="0"/>
        </w:rPr>
      </w:pPr>
      <w:r/>
      <w:bookmarkStart w:id="111" w:name="_Hlt26670403"/>
      <w:r/>
      <w:bookmarkEnd w:id="111"/>
      <w:r/>
      <w:bookmarkStart w:id="112" w:name="_Hlt26954731"/>
      <w:r/>
      <w:bookmarkEnd w:id="112"/>
      <w:r/>
      <w:bookmarkStart w:id="113" w:name="_Hlt26954842"/>
      <w:r/>
      <w:bookmarkEnd w:id="113"/>
      <w:r/>
      <w:bookmarkStart w:id="114" w:name="_Hlt26670486"/>
      <w:r/>
      <w:bookmarkEnd w:id="114"/>
      <w:r/>
      <w:bookmarkStart w:id="115" w:name="_Hlt26954846"/>
      <w:r/>
      <w:bookmarkEnd w:id="115"/>
      <w:r/>
      <w:bookmarkStart w:id="116" w:name="_Hlt26954848"/>
      <w:r/>
      <w:bookmarkEnd w:id="116"/>
      <w:r/>
      <w:bookmarkStart w:id="117" w:name="_Hlt26668983"/>
      <w:r/>
      <w:bookmarkEnd w:id="117"/>
      <w:r/>
      <w:bookmarkStart w:id="118" w:name="_Hlt26954844"/>
      <w:r/>
      <w:bookmarkEnd w:id="118"/>
      <w:r/>
      <w:bookmarkStart w:id="119" w:name="_Hlt26670482"/>
      <w:r/>
      <w:bookmarkEnd w:id="119"/>
      <w:r/>
      <w:bookmarkStart w:id="120" w:name="_Hlt26670425"/>
      <w:r/>
      <w:bookmarkEnd w:id="120"/>
      <w:r>
        <w:rPr>
          <w:rFonts w:hint="eastAsia" w:ascii="宋体" w:hAnsi="宋体" w:eastAsia="宋体"/>
          <w:bCs w:val="0"/>
        </w:rPr>
        <w:t xml:space="preserve">14.投标偏离表</w:t>
      </w:r>
      <w:r/>
    </w:p>
    <w:p>
      <w:pPr>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p>
    <w:p>
      <w:pPr>
        <w:pStyle w:val="676"/>
        <w:ind w:firstLine="422"/>
        <w:keepLines w:val="0"/>
        <w:keepNext w:val="0"/>
        <w:spacing w:before="0" w:after="0" w:line="500" w:lineRule="exact"/>
        <w:rPr>
          <w:rFonts w:hint="eastAsia" w:ascii="宋体" w:hAnsi="宋体" w:eastAsia="宋体"/>
          <w:bCs w:val="0"/>
        </w:rPr>
      </w:pPr>
      <w:r/>
      <w:bookmarkStart w:id="121" w:name="_Hlt26954734"/>
      <w:r/>
      <w:bookmarkEnd w:id="121"/>
      <w:r/>
      <w:bookmarkStart w:id="122" w:name="_Hlt26670489"/>
      <w:r/>
      <w:bookmarkEnd w:id="122"/>
      <w:r/>
      <w:bookmarkStart w:id="123" w:name="_Hlt26954850"/>
      <w:r/>
      <w:bookmarkEnd w:id="123"/>
      <w:r/>
      <w:bookmarkStart w:id="124" w:name="_Toc49090511"/>
      <w:r/>
      <w:bookmarkStart w:id="125" w:name="_Toc14577360"/>
      <w:r>
        <w:rPr>
          <w:rFonts w:hint="eastAsia" w:ascii="宋体" w:hAnsi="宋体" w:eastAsia="宋体"/>
          <w:bCs w:val="0"/>
        </w:rPr>
        <w:t xml:space="preserve">15.投标有效期</w:t>
      </w:r>
      <w:bookmarkEnd w:id="124"/>
      <w:r/>
      <w:bookmarkEnd w:id="125"/>
      <w:r/>
      <w:r/>
    </w:p>
    <w:p>
      <w:pPr>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676"/>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p>
    <w:p>
      <w:pPr>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675"/>
        <w:ind w:firstLine="452"/>
        <w:keepLines w:val="0"/>
        <w:keepNext w:val="0"/>
        <w:spacing w:before="0" w:after="0" w:line="500" w:lineRule="exact"/>
        <w:rPr>
          <w:rFonts w:hint="eastAsia"/>
          <w:sz w:val="30"/>
          <w:szCs w:val="30"/>
        </w:rPr>
      </w:pPr>
      <w:r/>
      <w:bookmarkStart w:id="126" w:name="_Hlt26954739"/>
      <w:r/>
      <w:bookmarkEnd w:id="126"/>
      <w:r/>
      <w:bookmarkStart w:id="127" w:name="_Hlt26954852"/>
      <w:r/>
      <w:bookmarkEnd w:id="127"/>
      <w:r/>
      <w:bookmarkStart w:id="128" w:name="_Toc20823296"/>
      <w:r/>
      <w:bookmarkStart w:id="129" w:name="_Toc513029224"/>
      <w:r/>
      <w:bookmarkStart w:id="130" w:name="_Toc16938540"/>
      <w:r/>
      <w:bookmarkStart w:id="131" w:name="_Toc120614217"/>
      <w:r>
        <w:rPr>
          <w:rFonts w:hint="eastAsia"/>
          <w:sz w:val="30"/>
          <w:szCs w:val="30"/>
        </w:rPr>
        <w:t xml:space="preserve">四、投标文件的递交</w:t>
      </w:r>
      <w:bookmarkEnd w:id="128"/>
      <w:r/>
      <w:bookmarkEnd w:id="129"/>
      <w:r/>
      <w:bookmarkEnd w:id="130"/>
      <w:r/>
      <w:bookmarkEnd w:id="131"/>
      <w:r/>
      <w:r/>
    </w:p>
    <w:p>
      <w:pPr>
        <w:pStyle w:val="676"/>
        <w:ind w:firstLine="422"/>
        <w:keepLines w:val="0"/>
        <w:keepNext w:val="0"/>
        <w:spacing w:before="0" w:after="0" w:line="500" w:lineRule="exact"/>
        <w:rPr>
          <w:rFonts w:hint="eastAsia" w:ascii="宋体" w:hAnsi="宋体" w:eastAsia="宋体"/>
          <w:bCs w:val="0"/>
        </w:rPr>
      </w:pPr>
      <w:r/>
      <w:bookmarkStart w:id="132" w:name="_Toc16938541"/>
      <w:r/>
      <w:bookmarkStart w:id="133" w:name="_Toc462564084"/>
      <w:r/>
      <w:bookmarkStart w:id="134" w:name="_Toc513029225"/>
      <w:r/>
      <w:bookmarkStart w:id="135" w:name="_Toc20823297"/>
      <w:r>
        <w:rPr>
          <w:rFonts w:hint="eastAsia" w:ascii="宋体" w:hAnsi="宋体" w:eastAsia="宋体"/>
          <w:bCs w:val="0"/>
        </w:rPr>
        <w:t xml:space="preserve">17.投标文件</w:t>
      </w:r>
      <w:bookmarkEnd w:id="132"/>
      <w:r/>
      <w:bookmarkEnd w:id="133"/>
      <w:r/>
      <w:bookmarkEnd w:id="134"/>
      <w:r/>
      <w:bookmarkEnd w:id="135"/>
      <w:r>
        <w:rPr>
          <w:rFonts w:hint="eastAsia" w:ascii="宋体" w:hAnsi="宋体" w:eastAsia="宋体"/>
          <w:bCs w:val="0"/>
        </w:rPr>
        <w:t xml:space="preserve">的递交</w:t>
      </w:r>
      <w:r/>
    </w:p>
    <w:p>
      <w:pPr>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p>
    <w:p>
      <w:pPr>
        <w:pStyle w:val="787"/>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6" w:name="_Toc16938542"/>
      <w:r/>
      <w:bookmarkStart w:id="137" w:name="_Toc20823298"/>
      <w:r/>
      <w:bookmarkStart w:id="138" w:name="_Toc513029226"/>
      <w:r/>
      <w:r/>
    </w:p>
    <w:p>
      <w:pPr>
        <w:pStyle w:val="676"/>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6"/>
      <w:r/>
      <w:bookmarkEnd w:id="137"/>
      <w:r/>
      <w:bookmarkEnd w:id="138"/>
      <w:r>
        <w:rPr>
          <w:rFonts w:hint="eastAsia" w:ascii="宋体" w:hAnsi="宋体" w:eastAsia="宋体"/>
          <w:bCs w:val="0"/>
        </w:rPr>
        <w:t xml:space="preserve">时间</w:t>
      </w:r>
      <w:r/>
    </w:p>
    <w:p>
      <w:pPr>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p>
    <w:p>
      <w:pPr>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p>
    <w:p>
      <w:pPr>
        <w:pStyle w:val="676"/>
        <w:ind w:firstLine="422"/>
        <w:keepLines w:val="0"/>
        <w:keepNext w:val="0"/>
        <w:spacing w:before="0" w:after="0" w:line="500" w:lineRule="exact"/>
        <w:rPr>
          <w:rFonts w:hint="eastAsia" w:ascii="宋体" w:hAnsi="宋体" w:eastAsia="宋体"/>
          <w:bCs w:val="0"/>
        </w:rPr>
      </w:pPr>
      <w:r/>
      <w:bookmarkStart w:id="139" w:name="_Toc20823299"/>
      <w:r/>
      <w:bookmarkStart w:id="140" w:name="_Toc16938543"/>
      <w:r/>
      <w:bookmarkStart w:id="141" w:name="_Toc513029227"/>
      <w:r>
        <w:rPr>
          <w:rFonts w:hint="eastAsia" w:ascii="宋体" w:hAnsi="宋体" w:eastAsia="宋体"/>
          <w:bCs w:val="0"/>
        </w:rPr>
        <w:t xml:space="preserve">19.投标文件</w:t>
      </w:r>
      <w:bookmarkEnd w:id="139"/>
      <w:r/>
      <w:bookmarkEnd w:id="140"/>
      <w:r/>
      <w:bookmarkEnd w:id="141"/>
      <w:r>
        <w:rPr>
          <w:rFonts w:hint="eastAsia" w:ascii="宋体" w:hAnsi="宋体" w:eastAsia="宋体"/>
          <w:bCs w:val="0"/>
        </w:rPr>
        <w:t xml:space="preserve">的拒收</w:t>
      </w:r>
      <w:r/>
    </w:p>
    <w:p>
      <w:pPr>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p>
    <w:p>
      <w:pPr>
        <w:pStyle w:val="676"/>
        <w:ind w:firstLine="422"/>
        <w:keepLines w:val="0"/>
        <w:keepNext w:val="0"/>
        <w:spacing w:before="0" w:after="0" w:line="500" w:lineRule="exact"/>
        <w:rPr>
          <w:rFonts w:hint="eastAsia" w:ascii="宋体" w:hAnsi="宋体" w:eastAsia="宋体"/>
          <w:bCs w:val="0"/>
        </w:rPr>
      </w:pPr>
      <w:r/>
      <w:bookmarkStart w:id="142" w:name="_Toc513029228"/>
      <w:r/>
      <w:bookmarkStart w:id="143" w:name="_Toc20823300"/>
      <w:r/>
      <w:bookmarkStart w:id="144" w:name="_Toc16938544"/>
      <w:r>
        <w:rPr>
          <w:rFonts w:hint="eastAsia" w:ascii="宋体" w:hAnsi="宋体" w:eastAsia="宋体"/>
          <w:bCs w:val="0"/>
        </w:rPr>
        <w:t xml:space="preserve">20.投标文件的撤回和修改</w:t>
      </w:r>
      <w:bookmarkEnd w:id="142"/>
      <w:r/>
      <w:bookmarkEnd w:id="143"/>
      <w:r/>
      <w:bookmarkEnd w:id="144"/>
      <w:r/>
      <w:r/>
    </w:p>
    <w:p>
      <w:pPr>
        <w:ind w:firstLine="480"/>
        <w:spacing w:line="500" w:lineRule="exact"/>
        <w:rPr>
          <w:rFonts w:hint="eastAsia" w:ascii="宋体" w:hAnsi="宋体"/>
          <w:sz w:val="24"/>
        </w:rPr>
      </w:pPr>
      <w:r>
        <w:rPr>
          <w:rFonts w:hint="eastAsia" w:ascii="宋体" w:hAnsi="宋体"/>
          <w:sz w:val="24"/>
        </w:rPr>
        <w:t xml:space="preserve">20.1投标文件的撤回</w:t>
      </w:r>
      <w:r/>
    </w:p>
    <w:p>
      <w:pPr>
        <w:ind w:firstLine="480"/>
        <w:spacing w:line="500" w:lineRule="exact"/>
        <w:rPr>
          <w:rFonts w:hint="eastAsia" w:ascii="宋体" w:hAnsi="宋体"/>
          <w:sz w:val="24"/>
        </w:rPr>
      </w:pPr>
      <w:r>
        <w:rPr>
          <w:rFonts w:hint="eastAsia" w:ascii="宋体" w:hAnsi="宋体"/>
          <w:sz w:val="24"/>
        </w:rPr>
        <w:t xml:space="preserve">21.1.1电子投标文件的撤回</w:t>
      </w:r>
      <w:r/>
    </w:p>
    <w:p>
      <w:pPr>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p>
    <w:p>
      <w:pPr>
        <w:ind w:firstLine="480"/>
        <w:spacing w:line="500" w:lineRule="exact"/>
        <w:rPr>
          <w:rFonts w:hint="eastAsia" w:ascii="宋体" w:hAnsi="宋体"/>
          <w:sz w:val="24"/>
          <w:szCs w:val="24"/>
        </w:rPr>
      </w:pPr>
      <w:r>
        <w:rPr>
          <w:rFonts w:hint="eastAsia" w:ascii="宋体" w:hAnsi="宋体"/>
          <w:sz w:val="24"/>
          <w:szCs w:val="24"/>
        </w:rPr>
        <w:t xml:space="preserve">20.2投标文件的修改</w:t>
      </w:r>
      <w:r/>
    </w:p>
    <w:p>
      <w:pPr>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p>
    <w:p>
      <w:pPr>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p>
    <w:p>
      <w:pPr>
        <w:pStyle w:val="675"/>
        <w:ind w:firstLine="452"/>
        <w:keepLines w:val="0"/>
        <w:keepNext w:val="0"/>
        <w:spacing w:before="0" w:after="0" w:line="500" w:lineRule="exact"/>
        <w:rPr>
          <w:rFonts w:hint="eastAsia"/>
          <w:sz w:val="30"/>
          <w:szCs w:val="30"/>
        </w:rPr>
      </w:pPr>
      <w:r/>
      <w:bookmarkStart w:id="145" w:name="_Toc513029229"/>
      <w:r/>
      <w:bookmarkStart w:id="146" w:name="_Toc16938545"/>
      <w:r/>
      <w:bookmarkStart w:id="147" w:name="_Toc20823301"/>
      <w:r/>
      <w:bookmarkStart w:id="148" w:name="_Toc120614218"/>
      <w:r>
        <w:rPr>
          <w:rFonts w:hint="eastAsia"/>
          <w:sz w:val="30"/>
          <w:szCs w:val="30"/>
        </w:rPr>
        <w:t xml:space="preserve">五、开标与评标</w:t>
      </w:r>
      <w:bookmarkEnd w:id="145"/>
      <w:r/>
      <w:bookmarkEnd w:id="146"/>
      <w:r/>
      <w:bookmarkEnd w:id="147"/>
      <w:r/>
      <w:bookmarkEnd w:id="148"/>
      <w:r/>
      <w:r/>
    </w:p>
    <w:p>
      <w:pPr>
        <w:pStyle w:val="676"/>
        <w:ind w:firstLine="422"/>
        <w:keepLines w:val="0"/>
        <w:keepNext w:val="0"/>
        <w:spacing w:before="0" w:after="0" w:line="500" w:lineRule="exact"/>
        <w:rPr>
          <w:rFonts w:hint="eastAsia" w:ascii="宋体" w:hAnsi="宋体" w:eastAsia="宋体"/>
          <w:bCs w:val="0"/>
        </w:rPr>
      </w:pPr>
      <w:r/>
      <w:bookmarkStart w:id="149" w:name="_Toc16938546"/>
      <w:r/>
      <w:bookmarkStart w:id="150" w:name="_Toc20823302"/>
      <w:r/>
      <w:bookmarkStart w:id="151" w:name="_Toc513029230"/>
      <w:r>
        <w:rPr>
          <w:rFonts w:hint="eastAsia" w:ascii="宋体" w:hAnsi="宋体" w:eastAsia="宋体"/>
          <w:bCs w:val="0"/>
        </w:rPr>
        <w:t xml:space="preserve">21.开标</w:t>
      </w:r>
      <w:bookmarkEnd w:id="149"/>
      <w:r/>
      <w:bookmarkEnd w:id="150"/>
      <w:r/>
      <w:bookmarkEnd w:id="151"/>
      <w:r/>
      <w:r/>
    </w:p>
    <w:p>
      <w:pPr>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p>
    <w:p>
      <w:pPr>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p>
    <w:p>
      <w:pPr>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p>
    <w:p>
      <w:pPr>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p>
    <w:p>
      <w:pPr>
        <w:pStyle w:val="676"/>
        <w:ind w:firstLine="422"/>
        <w:keepLines w:val="0"/>
        <w:keepNext w:val="0"/>
        <w:spacing w:before="0" w:after="0" w:line="500" w:lineRule="exact"/>
        <w:rPr>
          <w:rFonts w:hint="eastAsia" w:ascii="宋体" w:hAnsi="宋体" w:eastAsia="宋体"/>
          <w:bCs w:val="0"/>
        </w:rPr>
      </w:pPr>
      <w:r/>
      <w:bookmarkStart w:id="152" w:name="_Toc16938547"/>
      <w:r/>
      <w:bookmarkStart w:id="153" w:name="_Toc20823303"/>
      <w:r/>
      <w:bookmarkStart w:id="154" w:name="_Toc513029231"/>
      <w:r>
        <w:rPr>
          <w:rFonts w:hint="eastAsia" w:ascii="宋体" w:hAnsi="宋体" w:eastAsia="宋体"/>
          <w:bCs w:val="0"/>
        </w:rPr>
        <w:t xml:space="preserve">22.评标委员会</w:t>
      </w:r>
      <w:r/>
    </w:p>
    <w:p>
      <w:pPr>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p>
    <w:p>
      <w:pPr>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p>
    <w:p>
      <w:pPr>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p>
    <w:p>
      <w:pPr>
        <w:pStyle w:val="676"/>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bookmarkEnd w:id="152"/>
      <w:bookmarkEnd w:id="153"/>
      <w:bookmarkEnd w:id="154"/>
      <w:r/>
    </w:p>
    <w:p>
      <w:pPr>
        <w:ind w:firstLine="480"/>
        <w:spacing w:line="500" w:lineRule="exact"/>
        <w:rPr>
          <w:rFonts w:hint="eastAsia"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p>
    <w:p>
      <w:pPr>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p>
    <w:p>
      <w:pPr>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p>
    <w:p>
      <w:pPr>
        <w:pStyle w:val="676"/>
        <w:ind w:firstLine="422"/>
        <w:keepLines w:val="0"/>
        <w:keepNext w:val="0"/>
        <w:spacing w:before="0" w:after="0" w:line="500" w:lineRule="exact"/>
        <w:rPr>
          <w:rFonts w:hint="eastAsia" w:ascii="宋体" w:hAnsi="宋体" w:eastAsia="宋体"/>
          <w:bCs w:val="0"/>
        </w:rPr>
      </w:pPr>
      <w:r/>
      <w:bookmarkStart w:id="155" w:name="_Toc20823304"/>
      <w:r/>
      <w:bookmarkStart w:id="156" w:name="_Toc16938548"/>
      <w:r/>
      <w:bookmarkStart w:id="157" w:name="_Toc513029232"/>
      <w:r>
        <w:rPr>
          <w:rFonts w:hint="eastAsia" w:ascii="宋体" w:hAnsi="宋体" w:eastAsia="宋体"/>
          <w:bCs w:val="0"/>
        </w:rPr>
        <w:t xml:space="preserve">24.投标文件的澄清</w:t>
      </w:r>
      <w:bookmarkEnd w:id="155"/>
      <w:r/>
      <w:bookmarkEnd w:id="156"/>
      <w:r/>
      <w:bookmarkEnd w:id="157"/>
      <w:r/>
      <w:r/>
    </w:p>
    <w:p>
      <w:pPr>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p>
    <w:p>
      <w:pPr>
        <w:pStyle w:val="676"/>
        <w:ind w:firstLine="422"/>
        <w:keepLines w:val="0"/>
        <w:keepNext w:val="0"/>
        <w:spacing w:before="0" w:after="0" w:line="500" w:lineRule="exact"/>
        <w:rPr>
          <w:rFonts w:hint="eastAsia" w:ascii="宋体" w:hAnsi="宋体" w:eastAsia="宋体"/>
          <w:bCs w:val="0"/>
        </w:rPr>
      </w:pPr>
      <w:r/>
      <w:bookmarkStart w:id="158" w:name="_Toc16938549"/>
      <w:r/>
      <w:bookmarkStart w:id="159" w:name="_Toc513029233"/>
      <w:r/>
      <w:bookmarkStart w:id="160" w:name="_Toc20823305"/>
      <w:r>
        <w:rPr>
          <w:rFonts w:hint="eastAsia" w:ascii="宋体" w:hAnsi="宋体" w:eastAsia="宋体"/>
          <w:bCs w:val="0"/>
        </w:rPr>
        <w:t xml:space="preserve">25.对投标文件的初审</w:t>
      </w:r>
      <w:bookmarkEnd w:id="158"/>
      <w:r/>
      <w:bookmarkEnd w:id="159"/>
      <w:r/>
      <w:bookmarkEnd w:id="160"/>
      <w:r/>
      <w:r/>
    </w:p>
    <w:p>
      <w:pPr>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p>
    <w:p>
      <w:pPr>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p>
    <w:p>
      <w:pPr>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500" w:lineRule="exact"/>
        <w:rPr>
          <w:rFonts w:ascii="宋体" w:hAnsi="宋体"/>
          <w:bCs/>
          <w:sz w:val="24"/>
          <w:highlight w:val="none"/>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w:t>
      </w:r>
      <w:r>
        <w:rPr>
          <w:rFonts w:hint="eastAsia" w:ascii="宋体" w:hAnsi="宋体"/>
          <w:bCs/>
          <w:sz w:val="24"/>
          <w:szCs w:val="24"/>
          <w:highlight w:val="none"/>
        </w:rPr>
        <w:t xml:space="preserve">”系统</w:t>
      </w:r>
      <w:r>
        <w:rPr>
          <w:rFonts w:hint="eastAsia" w:ascii="宋体" w:hAnsi="宋体"/>
          <w:bCs/>
          <w:sz w:val="24"/>
          <w:highlight w:val="none"/>
        </w:rPr>
        <w:t xml:space="preserve">告知</w:t>
      </w:r>
      <w:r>
        <w:rPr>
          <w:rFonts w:ascii="宋体" w:hAnsi="宋体"/>
          <w:bCs/>
          <w:sz w:val="24"/>
          <w:highlight w:val="none"/>
        </w:rPr>
        <w:t xml:space="preserve">投标人，</w:t>
      </w:r>
      <w:r>
        <w:rPr>
          <w:rFonts w:hint="eastAsia" w:ascii="宋体" w:hAnsi="宋体"/>
          <w:bCs/>
          <w:sz w:val="24"/>
          <w:highlight w:val="none"/>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sz w:val="24"/>
          <w:highlight w:val="none"/>
        </w:rPr>
      </w:pPr>
      <w:r/>
      <w:bookmarkStart w:id="161" w:name="_Toc513029234"/>
      <w:r/>
      <w:bookmarkStart w:id="162" w:name="_Toc20823306"/>
      <w:r/>
      <w:bookmarkStart w:id="163" w:name="_Toc16938550"/>
      <w:r>
        <w:rPr>
          <w:rFonts w:hint="eastAsia" w:ascii="宋体" w:hAnsi="宋体"/>
          <w:sz w:val="24"/>
          <w:highlight w:val="none"/>
        </w:rPr>
        <w:t xml:space="preserve">25.6投标人在开、评标全过程中应保持通讯畅通，及时登录</w:t>
      </w:r>
      <w:r>
        <w:rPr>
          <w:rFonts w:hint="eastAsia" w:ascii="宋体" w:hAnsi="宋体"/>
          <w:bCs/>
          <w:sz w:val="24"/>
          <w:szCs w:val="24"/>
          <w:highlight w:val="none"/>
        </w:rPr>
        <w:t xml:space="preserve">“苏采云”系统</w:t>
      </w:r>
      <w:r>
        <w:rPr>
          <w:rFonts w:hint="eastAsia" w:ascii="宋体" w:hAnsi="宋体"/>
          <w:sz w:val="24"/>
          <w:highlight w:val="none"/>
        </w:rPr>
        <w:t xml:space="preserve">查阅</w:t>
      </w:r>
      <w:r>
        <w:rPr>
          <w:rFonts w:ascii="宋体" w:hAnsi="宋体"/>
          <w:sz w:val="24"/>
          <w:highlight w:val="none"/>
        </w:rPr>
        <w:t xml:space="preserve">、答复相关</w:t>
      </w:r>
      <w:r>
        <w:rPr>
          <w:rFonts w:hint="eastAsia" w:ascii="宋体" w:hAnsi="宋体"/>
          <w:sz w:val="24"/>
          <w:highlight w:val="none"/>
        </w:rPr>
        <w:t xml:space="preserve">信息</w:t>
      </w:r>
      <w:r>
        <w:rPr>
          <w:rFonts w:ascii="宋体" w:hAnsi="宋体"/>
          <w:sz w:val="24"/>
          <w:highlight w:val="none"/>
        </w:rPr>
        <w:t xml:space="preserve">，</w:t>
      </w:r>
      <w:r>
        <w:rPr>
          <w:rFonts w:hint="eastAsia" w:ascii="宋体" w:hAnsi="宋体"/>
          <w:sz w:val="24"/>
          <w:highlight w:val="none"/>
        </w:rPr>
        <w:t xml:space="preserve">并安排专人随时接受与代理机构及评标委员会的相关询问。</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25.7异常低价投标（响应）审查</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（3）投标（响应）报价低于采购项目最高限价45%的，即投标（响应）报价＜采购项目最高限价×45%；</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（4）评审委员会基于专业判断，认为供应商报价过低，有可能影响产品质量或者不能诚信履约的其他情形。</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相关法律法规对供应商报价有规定的，从其规定。</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84"/>
        <w:ind w:firstLine="480"/>
        <w:rPr>
          <w:rFonts w:hint="eastAsia" w:ascii="宋体" w:hAnsi="宋体" w:eastAsia="宋体"/>
          <w:bCs/>
          <w:highlight w:val="none"/>
        </w:rPr>
      </w:pPr>
      <w:r>
        <w:rPr>
          <w:rFonts w:hint="eastAsia" w:ascii="宋体" w:hAnsi="宋体" w:eastAsia="宋体" w:cs="Times New Roman"/>
          <w:color w:val="000000"/>
          <w:sz w:val="24"/>
          <w:szCs w:val="21"/>
          <w:highlight w:val="none"/>
          <w:lang w:val="en-US" w:eastAsia="zh-CN" w:bidi="ar-SA"/>
        </w:rPr>
        <w:t xml:space="preserve">财政部门在投诉处理、监督检查中发现评审委员会未按规定对异常低价开展审查的，依法予以纠正并追究评审专家的法律责任。</w:t>
      </w:r>
      <w:r/>
    </w:p>
    <w:p>
      <w:pPr>
        <w:pStyle w:val="676"/>
        <w:ind w:firstLine="422"/>
        <w:keepLines w:val="0"/>
        <w:keepNext w:val="0"/>
        <w:spacing w:before="0" w:after="0" w:line="500" w:lineRule="exact"/>
        <w:rPr>
          <w:rFonts w:hint="eastAsia" w:ascii="宋体" w:hAnsi="宋体" w:eastAsia="宋体"/>
          <w:bCs w:val="0"/>
          <w:highlight w:val="none"/>
        </w:rPr>
      </w:pPr>
      <w:r>
        <w:rPr>
          <w:rFonts w:hint="eastAsia" w:ascii="宋体" w:hAnsi="宋体" w:eastAsia="宋体"/>
          <w:bCs w:val="0"/>
          <w:highlight w:val="none"/>
        </w:rPr>
        <w:t xml:space="preserve">26</w:t>
      </w:r>
      <w:bookmarkEnd w:id="161"/>
      <w:r/>
      <w:bookmarkEnd w:id="162"/>
      <w:r/>
      <w:bookmarkEnd w:id="163"/>
      <w:r>
        <w:rPr>
          <w:rFonts w:hint="eastAsia" w:ascii="宋体" w:hAnsi="宋体" w:eastAsia="宋体"/>
          <w:bCs w:val="0"/>
          <w:highlight w:val="none"/>
        </w:rPr>
        <w:t xml:space="preserve">.无效投标条款和废标条款</w:t>
      </w:r>
      <w:r/>
    </w:p>
    <w:p>
      <w:pPr>
        <w:ind w:left="479"/>
        <w:spacing w:line="500" w:lineRule="exact"/>
        <w:rPr>
          <w:rFonts w:hint="eastAsia" w:ascii="宋体" w:hAnsi="宋体"/>
          <w:bCs/>
          <w:sz w:val="24"/>
          <w:highlight w:val="none"/>
        </w:rPr>
      </w:pPr>
      <w:r/>
      <w:bookmarkStart w:id="164" w:name="_Toc16938551"/>
      <w:r/>
      <w:bookmarkStart w:id="165" w:name="_Toc513029235"/>
      <w:r/>
      <w:bookmarkStart w:id="166" w:name="_Toc20823307"/>
      <w:r>
        <w:rPr>
          <w:rFonts w:hint="eastAsia" w:ascii="宋体" w:hAnsi="宋体"/>
          <w:bCs/>
          <w:sz w:val="24"/>
          <w:highlight w:val="none"/>
        </w:rPr>
        <w:t xml:space="preserve">26.1无效投标条款</w:t>
      </w:r>
      <w:r/>
    </w:p>
    <w:p>
      <w:pPr>
        <w:ind w:firstLine="480"/>
        <w:spacing w:line="500" w:lineRule="exact"/>
        <w:rPr>
          <w:rFonts w:hint="eastAsia" w:ascii="宋体" w:hAnsi="宋体"/>
          <w:bCs/>
          <w:sz w:val="24"/>
          <w:szCs w:val="24"/>
          <w:highlight w:val="none"/>
        </w:rPr>
      </w:pPr>
      <w:r>
        <w:rPr>
          <w:rFonts w:hint="eastAsia" w:ascii="宋体" w:hAnsi="宋体"/>
          <w:bCs/>
          <w:sz w:val="24"/>
          <w:highlight w:val="none"/>
        </w:rPr>
        <w:t xml:space="preserve">26</w:t>
      </w:r>
      <w:r>
        <w:rPr>
          <w:rFonts w:hint="eastAsia" w:ascii="宋体" w:hAnsi="宋体"/>
          <w:bCs/>
          <w:sz w:val="24"/>
          <w:szCs w:val="24"/>
          <w:highlight w:val="none"/>
        </w:rPr>
        <w:t xml:space="preserve">.1.1</w:t>
      </w:r>
      <w:r>
        <w:rPr>
          <w:rFonts w:hint="eastAsia" w:ascii="宋体" w:hAnsi="宋体"/>
          <w:sz w:val="24"/>
          <w:szCs w:val="24"/>
          <w:highlight w:val="none"/>
        </w:rPr>
        <w:t xml:space="preserve">未按《“苏采云”系统供应商操作手册》进行正确操作的。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26.1.2投标人在“苏采云”系统规定的时间内未成功解密电子投标文件的。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26.1.3</w:t>
      </w:r>
      <w:r>
        <w:rPr>
          <w:rFonts w:hint="eastAsia" w:ascii="宋体" w:hAnsi="宋体"/>
          <w:bCs/>
          <w:sz w:val="24"/>
          <w:highlight w:val="none"/>
        </w:rPr>
        <w:t xml:space="preserve">投标人未按照招标文件要求上传电子投标文件、</w:t>
      </w:r>
      <w:r>
        <w:rPr>
          <w:rFonts w:hint="eastAsia" w:ascii="宋体" w:hAnsi="宋体"/>
          <w:bCs/>
          <w:sz w:val="24"/>
          <w:szCs w:val="24"/>
          <w:highlight w:val="none"/>
        </w:rPr>
        <w:t xml:space="preserve">电子投标文件未按规定期限投标的，纸质投标文件（如有）未按规定的期限、地点送达的。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26.1.4</w:t>
      </w:r>
      <w:r>
        <w:rPr>
          <w:rFonts w:hint="eastAsia" w:ascii="宋体" w:hAnsi="宋体"/>
          <w:bCs/>
          <w:sz w:val="24"/>
          <w:highlight w:val="none"/>
        </w:rPr>
        <w:t xml:space="preserve">投标人的</w:t>
      </w:r>
      <w:r>
        <w:rPr>
          <w:rFonts w:hint="eastAsia" w:ascii="宋体" w:hAnsi="宋体"/>
          <w:bCs/>
          <w:sz w:val="24"/>
          <w:szCs w:val="24"/>
          <w:highlight w:val="none"/>
        </w:rPr>
        <w:t xml:space="preserve">电子投标文件未按招标文件要求签章的。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26.1.5投标人的被授权代表无授权委托书或授权委托日期晚于投标截止日期的。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26.1.6投标人不具备招标文件中规定的资格要求或未按招标文件规定的要求提供资格证明文件的。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26.1.7</w:t>
      </w:r>
      <w:r>
        <w:rPr>
          <w:rFonts w:hint="eastAsia" w:ascii="宋体" w:hAnsi="宋体"/>
          <w:bCs/>
          <w:sz w:val="24"/>
          <w:highlight w:val="none"/>
        </w:rPr>
        <w:t xml:space="preserve">同一投标人提交两种（含两种）以上不同的投标报价的。</w:t>
      </w:r>
      <w:r/>
    </w:p>
    <w:p>
      <w:pPr>
        <w:ind w:firstLine="480"/>
        <w:spacing w:line="500" w:lineRule="exact"/>
        <w:rPr>
          <w:rFonts w:hint="eastAsia" w:ascii="宋体" w:hAnsi="宋体"/>
          <w:bCs/>
          <w:sz w:val="24"/>
          <w:szCs w:val="24"/>
          <w:highlight w:val="none"/>
        </w:rPr>
      </w:pPr>
      <w:r>
        <w:rPr>
          <w:rFonts w:hint="eastAsia" w:ascii="宋体" w:hAnsi="宋体"/>
          <w:sz w:val="24"/>
          <w:szCs w:val="24"/>
          <w:highlight w:val="none"/>
        </w:rPr>
        <w:t xml:space="preserve">26.1.8投标人被“信用中国”网站（</w:t>
      </w:r>
      <w:r>
        <w:rPr>
          <w:rFonts w:ascii="宋体" w:hAnsi="宋体"/>
          <w:sz w:val="24"/>
          <w:szCs w:val="24"/>
          <w:highlight w:val="none"/>
        </w:rPr>
        <w:fldChar w:fldCharType="begin"/>
      </w:r>
      <w:r>
        <w:rPr>
          <w:rFonts w:ascii="宋体" w:hAnsi="宋体"/>
          <w:sz w:val="24"/>
          <w:szCs w:val="24"/>
          <w:highlight w:val="none"/>
        </w:rPr>
        <w:instrText xml:space="preserve"> HYPERLINK "http://www.creditchina.gov.cn" </w:instrText>
      </w:r>
      <w:r>
        <w:rPr>
          <w:rFonts w:ascii="宋体" w:hAnsi="宋体"/>
          <w:sz w:val="24"/>
          <w:szCs w:val="24"/>
          <w:highlight w:val="none"/>
        </w:rPr>
        <w:fldChar w:fldCharType="separate"/>
      </w:r>
      <w:r>
        <w:rPr>
          <w:rFonts w:hint="eastAsia" w:ascii="宋体" w:hAnsi="宋体"/>
          <w:sz w:val="24"/>
          <w:szCs w:val="24"/>
          <w:highlight w:val="none"/>
        </w:rPr>
        <w:t xml:space="preserve">www.creditchina.gov.cn</w:t>
      </w:r>
      <w:r>
        <w:rPr>
          <w:rFonts w:ascii="宋体" w:hAnsi="宋体"/>
          <w:sz w:val="24"/>
          <w:szCs w:val="24"/>
          <w:highlight w:val="none"/>
        </w:rPr>
        <w:fldChar w:fldCharType="end"/>
      </w:r>
      <w:r>
        <w:rPr>
          <w:rFonts w:hint="eastAsia" w:ascii="宋体" w:hAnsi="宋体"/>
          <w:sz w:val="24"/>
          <w:szCs w:val="24"/>
          <w:highlight w:val="none"/>
        </w:rPr>
        <w:t xml:space="preserve">）、中国政府采购网(www.ccgp.gov.cn)</w:t>
      </w:r>
      <w:r>
        <w:rPr>
          <w:rFonts w:hint="eastAsia" w:ascii="宋体" w:hAnsi="宋体"/>
          <w:color w:val="000000"/>
          <w:sz w:val="24"/>
          <w:szCs w:val="24"/>
          <w:highlight w:val="none"/>
        </w:rPr>
        <w:t xml:space="preserve">列入失信被执行人或重大税收违法案件当事人名单或政府采购严重违法失信行为记录名单的。</w:t>
      </w:r>
      <w:r>
        <w:rPr>
          <w:rFonts w:hint="eastAsia" w:ascii="宋体" w:hAnsi="宋体"/>
          <w:bCs/>
          <w:sz w:val="24"/>
          <w:highlight w:val="none"/>
        </w:rPr>
        <w:t xml:space="preserve">或查询“信用中国”网站、</w:t>
      </w:r>
      <w:r>
        <w:rPr>
          <w:rFonts w:hint="eastAsia" w:ascii="宋体" w:hAnsi="宋体"/>
          <w:sz w:val="24"/>
          <w:szCs w:val="24"/>
          <w:highlight w:val="none"/>
        </w:rPr>
        <w:t xml:space="preserve">中国政府采购网</w:t>
      </w:r>
      <w:r>
        <w:rPr>
          <w:rFonts w:hint="eastAsia" w:ascii="宋体" w:hAnsi="宋体"/>
          <w:bCs/>
          <w:sz w:val="24"/>
          <w:highlight w:val="none"/>
        </w:rPr>
        <w:t xml:space="preserve">后发现投标人存在其他不符合《中华人民共和国政府采购法》第二十二条规定条件的信用记录。</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26.1.9投标文件未按招标文件规定的内容和要求填写的。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26.1.10</w:t>
      </w:r>
      <w:r>
        <w:rPr>
          <w:rFonts w:hint="eastAsia" w:ascii="宋体" w:hAnsi="宋体"/>
          <w:bCs/>
          <w:sz w:val="24"/>
          <w:highlight w:val="none"/>
        </w:rPr>
        <w:t xml:space="preserve">投标人的</w:t>
      </w:r>
      <w:r>
        <w:rPr>
          <w:rFonts w:hint="eastAsia" w:ascii="宋体" w:hAnsi="宋体"/>
          <w:bCs/>
          <w:sz w:val="24"/>
          <w:szCs w:val="24"/>
          <w:highlight w:val="none"/>
        </w:rPr>
        <w:t xml:space="preserve">项目（采购包、标项、标段）投标总价超过本项目（本采购包、本标项、本标段）预算或最高限价的。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26.1.11未通过符合性审查的。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26.1.12投标文件含有采购人不能接受的附加条件的。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26.1.13电子投标文件图片、字迹模糊不清、无法辨认导致无法评审的。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26.1.14投标文件中有招标文件未允许提供的选择性内容。</w:t>
      </w:r>
      <w:r/>
    </w:p>
    <w:p>
      <w:pPr>
        <w:ind w:firstLine="480"/>
        <w:spacing w:line="500" w:lineRule="exact"/>
        <w:rPr>
          <w:rFonts w:hint="eastAsia" w:ascii="宋体" w:hAnsi="宋体"/>
          <w:bCs/>
          <w:sz w:val="24"/>
          <w:szCs w:val="24"/>
          <w:highlight w:val="none"/>
        </w:rPr>
      </w:pPr>
      <w:r>
        <w:rPr>
          <w:rFonts w:hint="eastAsia" w:ascii="宋体" w:hAnsi="宋体"/>
          <w:bCs/>
          <w:sz w:val="24"/>
          <w:highlight w:val="none"/>
        </w:rPr>
        <w:t xml:space="preserve">26.1.15</w:t>
      </w:r>
      <w:r>
        <w:rPr>
          <w:rFonts w:hint="eastAsia" w:ascii="宋体" w:hAnsi="宋体"/>
          <w:bCs/>
          <w:sz w:val="24"/>
          <w:szCs w:val="24"/>
          <w:highlight w:val="none"/>
        </w:rPr>
        <w:t xml:space="preserve">不同投标人委托同一单位或者个人办理投标事宜的。</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26.1.16</w:t>
      </w:r>
      <w:r>
        <w:rPr>
          <w:rFonts w:hint="eastAsia" w:ascii="宋体" w:hAnsi="宋体"/>
          <w:bCs/>
          <w:sz w:val="24"/>
          <w:szCs w:val="24"/>
          <w:highlight w:val="none"/>
        </w:rPr>
        <w:t xml:space="preserve">不同投标人的单位负责人为同一人或者存在直接控股、管理关系的。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26.1.20</w:t>
      </w:r>
      <w:r>
        <w:rPr>
          <w:rFonts w:hint="eastAsia" w:ascii="宋体" w:hAnsi="宋体"/>
          <w:bCs/>
          <w:sz w:val="24"/>
          <w:szCs w:val="24"/>
          <w:highlight w:val="none"/>
        </w:rPr>
        <w:t xml:space="preserve">提供虚假材料的（包括工商营业执照、财务报表、资格证明文件等）。</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26.1.21</w:t>
      </w:r>
      <w:r>
        <w:rPr>
          <w:rFonts w:hint="eastAsia" w:ascii="宋体" w:hAnsi="宋体"/>
          <w:bCs/>
          <w:sz w:val="24"/>
          <w:szCs w:val="24"/>
          <w:highlight w:val="none"/>
        </w:rPr>
        <w:t xml:space="preserve">除单一来源采购项目外，为采购项目提供整体设计、规范编制或者项目管理、监理、检测等服务的。</w:t>
      </w:r>
      <w:r/>
    </w:p>
    <w:p>
      <w:pPr>
        <w:ind w:firstLine="480"/>
        <w:jc w:val="left"/>
        <w:keepLines w:val="0"/>
        <w:keepNext w:val="0"/>
        <w:widowControl/>
        <w:rPr>
          <w:rFonts w:hint="eastAsia" w:ascii="宋体" w:hAnsi="宋体"/>
          <w:bCs/>
          <w:sz w:val="24"/>
          <w:highlight w:val="none"/>
          <w:shd w:val="clear" w:color="ffffff" w:fill="d9d9d9"/>
        </w:rPr>
        <w:suppressLineNumbers w:val="0"/>
      </w:pPr>
      <w:r>
        <w:rPr>
          <w:rFonts w:hint="eastAsia" w:ascii="宋体" w:hAnsi="宋体"/>
          <w:bCs/>
          <w:sz w:val="24"/>
          <w:szCs w:val="24"/>
          <w:highlight w:val="none"/>
        </w:rPr>
        <w:t xml:space="preserve">26.1.22</w:t>
      </w:r>
      <w:r>
        <w:rPr>
          <w:rFonts w:hint="eastAsia" w:ascii="宋体" w:hAnsi="宋体"/>
          <w:bCs/>
          <w:color w:val="000000"/>
          <w:sz w:val="24"/>
          <w:szCs w:val="24"/>
          <w:highlight w:val="none"/>
        </w:rPr>
        <w:t xml:space="preserve">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p>
    <w:p>
      <w:pPr>
        <w:ind w:firstLine="480"/>
        <w:spacing w:line="500" w:lineRule="exact"/>
        <w:rPr>
          <w:rFonts w:hint="eastAsia" w:ascii="宋体" w:hAnsi="宋体"/>
          <w:bCs/>
          <w:sz w:val="24"/>
          <w:highlight w:val="none"/>
        </w:rPr>
      </w:pPr>
      <w:r>
        <w:rPr>
          <w:rFonts w:hint="eastAsia" w:ascii="宋体" w:hAnsi="宋体"/>
          <w:bCs/>
          <w:sz w:val="24"/>
          <w:szCs w:val="24"/>
          <w:highlight w:val="none"/>
        </w:rPr>
        <w:t xml:space="preserve">26.1.23投标文件内容不全或不符合招标文件中规定的其他实质性要求和条件的。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26.1.24投标系统中不同投标人的MAC地址一致或标书制作工具客户端标识码一致的。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26.1.25其他法律、法规及本招标文件规定的属无效投标的情形。</w:t>
      </w:r>
      <w:r/>
    </w:p>
    <w:p>
      <w:pPr>
        <w:ind w:left="479"/>
        <w:spacing w:line="500" w:lineRule="exact"/>
        <w:rPr>
          <w:rFonts w:hint="eastAsia" w:ascii="宋体" w:hAnsi="宋体"/>
          <w:bCs/>
          <w:sz w:val="24"/>
        </w:rPr>
      </w:pPr>
      <w:r>
        <w:rPr>
          <w:rFonts w:hint="eastAsia" w:ascii="宋体" w:hAnsi="宋体"/>
          <w:bCs/>
          <w:sz w:val="24"/>
        </w:rPr>
        <w:t xml:space="preserve">26.2废标条款</w:t>
      </w:r>
      <w:r/>
    </w:p>
    <w:p>
      <w:pPr>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ind w:left="479"/>
        <w:spacing w:line="500" w:lineRule="exact"/>
        <w:rPr>
          <w:rFonts w:hint="eastAsia" w:ascii="宋体" w:hAnsi="宋体"/>
          <w:bCs/>
          <w:sz w:val="24"/>
        </w:rPr>
      </w:pPr>
      <w:r>
        <w:rPr>
          <w:rFonts w:hint="eastAsia" w:ascii="宋体" w:hAnsi="宋体"/>
          <w:bCs/>
          <w:sz w:val="24"/>
        </w:rPr>
        <w:t xml:space="preserve">26.2.3因重大变故，采购任务取消的。</w:t>
      </w:r>
      <w:r/>
    </w:p>
    <w:p>
      <w:pPr>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p>
    <w:p>
      <w:pPr>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p>
    <w:p>
      <w:pPr>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675"/>
        <w:ind w:firstLine="452"/>
        <w:keepLines w:val="0"/>
        <w:keepNext w:val="0"/>
        <w:spacing w:before="0" w:after="0" w:line="500" w:lineRule="exact"/>
        <w:rPr>
          <w:rFonts w:hint="eastAsia"/>
          <w:sz w:val="30"/>
          <w:szCs w:val="30"/>
        </w:rPr>
      </w:pPr>
      <w:r/>
      <w:bookmarkStart w:id="167" w:name="_Toc120614219"/>
      <w:r>
        <w:rPr>
          <w:rFonts w:hint="eastAsia"/>
          <w:sz w:val="30"/>
          <w:szCs w:val="30"/>
        </w:rPr>
        <w:t xml:space="preserve">六、</w:t>
      </w:r>
      <w:bookmarkEnd w:id="164"/>
      <w:r/>
      <w:bookmarkEnd w:id="165"/>
      <w:r/>
      <w:bookmarkEnd w:id="166"/>
      <w:r>
        <w:rPr>
          <w:rFonts w:hint="eastAsia"/>
          <w:sz w:val="30"/>
          <w:szCs w:val="30"/>
        </w:rPr>
        <w:t xml:space="preserve">定标</w:t>
      </w:r>
      <w:bookmarkEnd w:id="167"/>
      <w:r/>
      <w:r/>
    </w:p>
    <w:p>
      <w:pPr>
        <w:pStyle w:val="676"/>
        <w:ind w:firstLine="422"/>
        <w:keepLines w:val="0"/>
        <w:keepNext w:val="0"/>
        <w:spacing w:before="0" w:after="0" w:line="500" w:lineRule="exact"/>
        <w:rPr>
          <w:rFonts w:hint="eastAsia" w:ascii="宋体" w:hAnsi="宋体" w:eastAsia="宋体"/>
          <w:bCs w:val="0"/>
        </w:rPr>
      </w:pPr>
      <w:r/>
      <w:bookmarkStart w:id="168" w:name="_Toc513029238"/>
      <w:r/>
      <w:bookmarkStart w:id="169" w:name="_Toc16938554"/>
      <w:r/>
      <w:bookmarkStart w:id="170" w:name="_Toc20823310"/>
      <w:r>
        <w:rPr>
          <w:rFonts w:hint="eastAsia" w:ascii="宋体" w:hAnsi="宋体" w:eastAsia="宋体"/>
          <w:bCs w:val="0"/>
        </w:rPr>
        <w:t xml:space="preserve">27</w:t>
      </w:r>
      <w:bookmarkEnd w:id="168"/>
      <w:r>
        <w:rPr>
          <w:rFonts w:hint="eastAsia" w:ascii="宋体" w:hAnsi="宋体" w:eastAsia="宋体"/>
          <w:bCs w:val="0"/>
          <w:lang w:eastAsia="zh-CN"/>
        </w:rPr>
        <w:t xml:space="preserve">.</w:t>
      </w:r>
      <w:r>
        <w:rPr>
          <w:rFonts w:hint="eastAsia" w:ascii="宋体" w:hAnsi="宋体" w:eastAsia="宋体"/>
          <w:bCs w:val="0"/>
        </w:rPr>
        <w:t xml:space="preserve">确定</w:t>
      </w:r>
      <w:bookmarkEnd w:id="169"/>
      <w:r/>
      <w:bookmarkEnd w:id="170"/>
      <w:r>
        <w:rPr>
          <w:rFonts w:hint="eastAsia" w:ascii="宋体" w:hAnsi="宋体" w:eastAsia="宋体"/>
          <w:bCs w:val="0"/>
        </w:rPr>
        <w:t xml:space="preserve">中标单位</w:t>
      </w:r>
      <w:r/>
    </w:p>
    <w:p>
      <w:pPr>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p>
    <w:p>
      <w:pPr>
        <w:ind w:firstLine="480"/>
        <w:spacing w:line="500" w:lineRule="exact"/>
        <w:rPr>
          <w:rFonts w:hint="eastAsia" w:ascii="宋体" w:hAnsi="宋体"/>
          <w:sz w:val="24"/>
          <w:szCs w:val="24"/>
        </w:rPr>
      </w:pPr>
      <w:r>
        <w:rPr>
          <w:rFonts w:hint="eastAsia" w:ascii="宋体" w:hAnsi="宋体"/>
          <w:sz w:val="24"/>
          <w:szCs w:val="24"/>
        </w:rPr>
        <w:t xml:space="preserve">27.4中标无效的确认</w:t>
      </w:r>
      <w:r/>
    </w:p>
    <w:p>
      <w:pPr>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p>
    <w:p>
      <w:pPr>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p>
    <w:p>
      <w:pPr>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p>
    <w:p>
      <w:pPr>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500" w:lineRule="exact"/>
        <w:rPr>
          <w:rFonts w:hint="eastAsia" w:ascii="宋体" w:hAnsi="宋体"/>
          <w:sz w:val="24"/>
          <w:szCs w:val="24"/>
        </w:rPr>
      </w:pPr>
      <w:r/>
      <w:bookmarkStart w:id="171"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p>
    <w:p>
      <w:pPr>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676"/>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71"/>
      <w:r/>
      <w:r/>
    </w:p>
    <w:p>
      <w:pPr>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p>
    <w:p>
      <w:pPr>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p>
    <w:p>
      <w:pPr>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p>
    <w:p>
      <w:pPr>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p>
    <w:p>
      <w:pPr>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p>
    <w:p>
      <w:pPr>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p>
    <w:p>
      <w:pPr>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p>
    <w:p>
      <w:pPr>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p>
    <w:p>
      <w:pPr>
        <w:pStyle w:val="676"/>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p>
    <w:p>
      <w:pPr>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675"/>
        <w:ind w:firstLine="452"/>
        <w:keepLines w:val="0"/>
        <w:keepNext w:val="0"/>
        <w:spacing w:before="0" w:after="0" w:line="500" w:lineRule="exact"/>
        <w:rPr>
          <w:rFonts w:hint="eastAsia"/>
          <w:sz w:val="30"/>
          <w:szCs w:val="30"/>
        </w:rPr>
      </w:pPr>
      <w:r/>
      <w:bookmarkStart w:id="172" w:name="_Toc120614220"/>
      <w:r/>
      <w:bookmarkStart w:id="173" w:name="_Toc16938552"/>
      <w:r/>
      <w:bookmarkStart w:id="174" w:name="_Toc20823308"/>
      <w:r/>
      <w:bookmarkStart w:id="175" w:name="_Toc513029236"/>
      <w:r>
        <w:rPr>
          <w:rFonts w:hint="eastAsia"/>
          <w:sz w:val="30"/>
          <w:szCs w:val="30"/>
        </w:rPr>
        <w:t xml:space="preserve">七、授予合同</w:t>
      </w:r>
      <w:bookmarkEnd w:id="172"/>
      <w:r/>
      <w:bookmarkEnd w:id="173"/>
      <w:bookmarkEnd w:id="174"/>
      <w:bookmarkEnd w:id="175"/>
      <w:r/>
    </w:p>
    <w:p>
      <w:pPr>
        <w:pStyle w:val="676"/>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30.签订合同</w:t>
      </w:r>
      <w:r/>
    </w:p>
    <w:p>
      <w:pPr>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p>
    <w:p>
      <w:pPr>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p>
    <w:p>
      <w:pPr>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676"/>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p>
    <w:p>
      <w:pPr>
        <w:ind w:firstLine="480"/>
        <w:spacing w:line="500" w:lineRule="exact"/>
        <w:rPr>
          <w:rFonts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02"/>
      <w:bookmarkEnd w:id="103"/>
      <w:bookmarkEnd w:id="104"/>
      <w:r/>
    </w:p>
    <w:p>
      <w:pPr>
        <w:jc w:val="center"/>
        <w:spacing w:line="500" w:lineRule="exact"/>
        <w:tabs>
          <w:tab w:val="left" w:pos="1440" w:leader="none"/>
        </w:tabs>
        <w:rPr>
          <w:rFonts w:ascii="黑体" w:hAnsi="黑体" w:eastAsia="黑体"/>
          <w:sz w:val="36"/>
          <w:szCs w:val="36"/>
        </w:rPr>
        <w:outlineLvl w:val="0"/>
      </w:pPr>
      <w:r/>
      <w:bookmarkStart w:id="176" w:name="_Toc16938558"/>
      <w:r/>
      <w:bookmarkStart w:id="177" w:name="_Toc479757207"/>
      <w:r/>
      <w:bookmarkStart w:id="178" w:name="_Toc120614221"/>
      <w:r/>
      <w:bookmarkStart w:id="179" w:name="_Toc513029242"/>
      <w:r/>
      <w:bookmarkStart w:id="180" w:name="_Toc20823314"/>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p>
    <w:p>
      <w:pPr>
        <w:ind w:firstLine="480"/>
        <w:spacing w:line="400" w:lineRule="exact"/>
        <w:rPr>
          <w:rFonts w:ascii="宋体" w:hAnsi="宋体"/>
          <w:bCs/>
          <w:sz w:val="24"/>
        </w:rPr>
      </w:pPr>
      <w:r/>
      <w:bookmarkStart w:id="181" w:name="_Toc16938559"/>
      <w:r/>
      <w:bookmarkStart w:id="182" w:name="_Toc513029243"/>
      <w:r/>
      <w:bookmarkStart w:id="183" w:name="_Toc20823315"/>
      <w:r>
        <w:rPr>
          <w:rFonts w:hint="eastAsia" w:ascii="宋体" w:hAnsi="宋体"/>
          <w:bCs/>
          <w:sz w:val="24"/>
        </w:rPr>
        <w:t xml:space="preserve">以下为中标后签订本项目合同的通用条款，中标人不得提出实质性的修改。</w:t>
      </w:r>
      <w:r/>
    </w:p>
    <w:p>
      <w:pPr>
        <w:jc w:val="center"/>
        <w:spacing w:line="400" w:lineRule="exact"/>
        <w:rPr>
          <w:rFonts w:ascii="宋体" w:hAnsi="宋体"/>
          <w:b/>
          <w:bCs/>
          <w:sz w:val="30"/>
          <w:szCs w:val="20"/>
        </w:rPr>
        <w:outlineLvl w:val="0"/>
      </w:pPr>
      <w:r>
        <w:rPr>
          <w:rFonts w:hint="eastAsia" w:ascii="宋体" w:hAnsi="宋体"/>
          <w:b/>
          <w:sz w:val="30"/>
        </w:rPr>
        <w:t xml:space="preserve">江苏省政府采购合同（服务）（合同编号）</w:t>
      </w:r>
      <w:r/>
    </w:p>
    <w:p>
      <w:pPr>
        <w:pStyle w:val="697"/>
        <w:spacing w:line="400" w:lineRule="exact"/>
        <w:rPr>
          <w:rFonts w:hAnsi="宋体"/>
          <w:sz w:val="24"/>
          <w:szCs w:val="24"/>
        </w:rPr>
      </w:pPr>
      <w:r>
        <w:rPr>
          <w:rFonts w:hAnsi="宋体"/>
          <w:sz w:val="24"/>
          <w:szCs w:val="24"/>
        </w:rPr>
        <w:t xml:space="preserve">项目名称：                                       项目编号：</w:t>
      </w:r>
      <w:r/>
    </w:p>
    <w:p>
      <w:pPr>
        <w:pStyle w:val="697"/>
        <w:spacing w:line="400" w:lineRule="exact"/>
        <w:rPr>
          <w:rFonts w:hAnsi="宋体"/>
          <w:sz w:val="24"/>
          <w:szCs w:val="24"/>
        </w:rPr>
      </w:pPr>
      <w:r>
        <w:rPr>
          <w:rFonts w:hAnsi="宋体"/>
          <w:sz w:val="24"/>
          <w:szCs w:val="24"/>
        </w:rPr>
        <w:t xml:space="preserve">甲方：（买方、需方、采购人）_________</w:t>
      </w:r>
      <w:r/>
    </w:p>
    <w:p>
      <w:pPr>
        <w:pStyle w:val="697"/>
        <w:spacing w:line="400" w:lineRule="exact"/>
        <w:rPr>
          <w:rFonts w:hAnsi="宋体"/>
          <w:sz w:val="24"/>
          <w:szCs w:val="24"/>
        </w:rPr>
      </w:pPr>
      <w:r>
        <w:rPr>
          <w:rFonts w:hAnsi="宋体"/>
          <w:sz w:val="24"/>
          <w:szCs w:val="24"/>
        </w:rPr>
        <w:t xml:space="preserve">乙方：（卖方、供方、供应商）_________</w:t>
      </w:r>
      <w:r/>
    </w:p>
    <w:p>
      <w:pPr>
        <w:pStyle w:val="697"/>
        <w:spacing w:line="400" w:lineRule="exact"/>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无锡市公共资源交易中心新吴分中心</w:t>
      </w:r>
      <w:r>
        <w:rPr>
          <w:rFonts w:hint="eastAsia" w:hAnsi="宋体"/>
          <w:sz w:val="24"/>
          <w:szCs w:val="24"/>
          <w:u w:val="single"/>
        </w:rPr>
        <w:t xml:space="preserve">         </w:t>
      </w:r>
      <w:r>
        <w:rPr>
          <w:rFonts w:hAnsi="宋体"/>
          <w:sz w:val="24"/>
          <w:szCs w:val="24"/>
        </w:rPr>
        <w:t xml:space="preserve">项目公开招标的结果，签署本合同。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第一条 合同标的</w:t>
      </w:r>
      <w:r/>
    </w:p>
    <w:p>
      <w:pPr>
        <w:ind w:firstLine="480"/>
        <w:spacing w:line="400" w:lineRule="exact"/>
        <w:rPr>
          <w:rFonts w:ascii="宋体" w:hAnsi="宋体" w:cs="宋体"/>
          <w:color w:val="000000"/>
          <w:sz w:val="24"/>
          <w:u w:val="single"/>
        </w:rPr>
      </w:pPr>
      <w:r>
        <w:rPr>
          <w:rFonts w:hint="eastAsia" w:ascii="宋体" w:hAnsi="宋体" w:cs="宋体"/>
          <w:color w:val="000000"/>
          <w:sz w:val="24"/>
        </w:rPr>
        <w:t xml:space="preserve">一、项目名称：</w:t>
      </w:r>
      <w:r>
        <w:rPr>
          <w:rFonts w:hint="eastAsia" w:ascii="宋体" w:hAnsi="宋体" w:cs="宋体"/>
          <w:color w:val="000000"/>
          <w:sz w:val="24"/>
          <w:u w:val="single"/>
        </w:rPr>
        <w:t xml:space="preserve"> </w:t>
      </w:r>
      <w:r>
        <w:rPr>
          <w:rFonts w:ascii="宋体" w:hAnsi="宋体" w:cs="宋体"/>
          <w:color w:val="000000"/>
          <w:sz w:val="24"/>
          <w:u w:val="single"/>
        </w:rPr>
        <w:t xml:space="preserve">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二、项目坐落位置：</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olor w:val="000000"/>
          <w:sz w:val="24"/>
          <w:szCs w:val="24"/>
        </w:rPr>
        <w:t xml:space="preserve">项目总建筑面积：</w:t>
      </w:r>
      <w:r>
        <w:rPr>
          <w:rFonts w:hint="eastAsia" w:ascii="宋体" w:hAnsi="宋体"/>
          <w:color w:val="000000"/>
          <w:sz w:val="24"/>
          <w:szCs w:val="24"/>
          <w:u w:val="single"/>
        </w:rPr>
        <w:t xml:space="preserve">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三、物业管理服务期限</w:t>
      </w:r>
      <w:r>
        <w:rPr>
          <w:rFonts w:hint="eastAsia" w:ascii="宋体" w:hAnsi="宋体" w:cs="宋体"/>
          <w:color w:val="000000"/>
          <w:sz w:val="24"/>
          <w:u w:val="single"/>
        </w:rPr>
        <w:t xml:space="preserve">  </w:t>
      </w:r>
      <w:r>
        <w:rPr>
          <w:rFonts w:hint="eastAsia" w:ascii="宋体" w:hAnsi="宋体" w:cs="宋体"/>
          <w:color w:val="000000"/>
          <w:sz w:val="24"/>
        </w:rPr>
        <w:t xml:space="preserve">年。本合同期限</w:t>
      </w:r>
      <w:r>
        <w:rPr>
          <w:rFonts w:hint="eastAsia" w:ascii="宋体" w:hAnsi="宋体" w:cs="宋体"/>
          <w:color w:val="000000"/>
          <w:sz w:val="24"/>
          <w:u w:val="single"/>
        </w:rPr>
        <w:t xml:space="preserve">  </w:t>
      </w:r>
      <w:r>
        <w:rPr>
          <w:rFonts w:hint="eastAsia" w:ascii="宋体" w:hAnsi="宋体" w:cs="宋体"/>
          <w:color w:val="000000"/>
          <w:sz w:val="24"/>
        </w:rPr>
        <w:t xml:space="preserve">年，自</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日至</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日；在物业管理服务期限内，本合同期满后，甲方有权根据物业管理服务履约评价情况，决定是否与乙方签订后续下年度服务合同。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第二条 委托管理事项</w:t>
      </w:r>
      <w:r/>
    </w:p>
    <w:p>
      <w:pPr>
        <w:ind w:firstLine="480"/>
        <w:spacing w:line="400" w:lineRule="exact"/>
        <w:rPr>
          <w:rFonts w:ascii="宋体" w:hAnsi="宋体" w:cs="宋体"/>
          <w:color w:val="000000"/>
          <w:sz w:val="24"/>
          <w:u w:val="single"/>
        </w:rPr>
      </w:pPr>
      <w:r>
        <w:rPr>
          <w:rFonts w:hint="eastAsia" w:ascii="宋体" w:hAnsi="宋体" w:cs="宋体"/>
          <w:color w:val="000000"/>
          <w:sz w:val="24"/>
        </w:rPr>
        <w:t xml:space="preserve">委托物业管理服务内容：</w:t>
      </w:r>
      <w:r>
        <w:rPr>
          <w:rFonts w:hint="eastAsia" w:ascii="宋体" w:hAnsi="宋体" w:cs="宋体"/>
          <w:color w:val="000000"/>
          <w:sz w:val="24"/>
          <w:u w:val="single"/>
        </w:rPr>
        <w:t xml:space="preserve">                      </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第三条 合同总价款</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一、本合同总价款（含税）为人民币 大写：</w:t>
      </w:r>
      <w:r>
        <w:rPr>
          <w:rFonts w:hint="eastAsia" w:ascii="宋体" w:hAnsi="宋体" w:cs="宋体"/>
          <w:color w:val="000000"/>
          <w:sz w:val="24"/>
          <w:u w:val="single"/>
        </w:rPr>
        <w:t xml:space="preserve">     </w:t>
      </w:r>
      <w:r>
        <w:rPr>
          <w:rFonts w:ascii="宋体" w:hAnsi="宋体" w:cs="宋体"/>
          <w:color w:val="000000"/>
          <w:sz w:val="24"/>
          <w:u w:val="single"/>
        </w:rPr>
        <w:t xml:space="preserve">/</w:t>
      </w:r>
      <w:r>
        <w:rPr>
          <w:rFonts w:hint="eastAsia" w:ascii="宋体" w:hAnsi="宋体" w:cs="宋体"/>
          <w:color w:val="000000"/>
          <w:sz w:val="24"/>
          <w:u w:val="single"/>
        </w:rPr>
        <w:t xml:space="preserve">年</w:t>
      </w:r>
      <w:r>
        <w:rPr>
          <w:rFonts w:hint="eastAsia" w:ascii="宋体" w:hAnsi="宋体" w:cs="宋体"/>
          <w:color w:val="000000"/>
          <w:sz w:val="24"/>
        </w:rPr>
        <w:t xml:space="preserve">（RMB</w:t>
      </w:r>
      <w:r>
        <w:rPr>
          <w:rFonts w:hint="eastAsia" w:ascii="宋体" w:hAnsi="宋体" w:cs="宋体"/>
          <w:color w:val="000000"/>
          <w:sz w:val="24"/>
          <w:u w:val="single"/>
        </w:rPr>
        <w:t xml:space="preserve">   </w:t>
      </w:r>
      <w:r>
        <w:rPr>
          <w:rFonts w:hint="eastAsia" w:ascii="宋体" w:hAnsi="宋体" w:cs="宋体"/>
          <w:color w:val="000000"/>
          <w:sz w:val="24"/>
        </w:rPr>
        <w:t xml:space="preserve">元/年）。</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二、本合同执行期间总价不变。</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三、履约保证金的缴纳和退付</w:t>
      </w:r>
      <w:r/>
    </w:p>
    <w:p>
      <w:pPr>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本项目是/否向采购人缴纳履约保证金：</w:t>
      </w:r>
      <w:r>
        <w:rPr>
          <w:rFonts w:hint="eastAsia" w:ascii="宋体" w:hAnsi="宋体"/>
          <w:bCs/>
          <w:sz w:val="24"/>
          <w:szCs w:val="24"/>
          <w:u w:val="single"/>
        </w:rPr>
        <w:t xml:space="preserve">        </w:t>
      </w:r>
      <w:r>
        <w:rPr>
          <w:rFonts w:hint="eastAsia" w:ascii="宋体" w:hAnsi="宋体"/>
          <w:bCs/>
          <w:sz w:val="24"/>
          <w:szCs w:val="24"/>
        </w:rPr>
        <w:t xml:space="preserve"> 。</w:t>
      </w:r>
      <w:r/>
    </w:p>
    <w:p>
      <w:pPr>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履约保证金缴纳金额：</w:t>
      </w:r>
      <w:r>
        <w:rPr>
          <w:rFonts w:hint="eastAsia" w:ascii="宋体" w:hAnsi="宋体"/>
          <w:bCs/>
          <w:sz w:val="24"/>
          <w:szCs w:val="24"/>
          <w:u w:val="single"/>
        </w:rPr>
        <w:t xml:space="preserve">         </w:t>
      </w:r>
      <w:r>
        <w:rPr>
          <w:rFonts w:hint="eastAsia" w:ascii="宋体" w:hAnsi="宋体"/>
          <w:bCs/>
          <w:sz w:val="24"/>
          <w:szCs w:val="24"/>
        </w:rPr>
        <w:t xml:space="preserve">元。</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履约保证金的缴纳时间：</w:t>
      </w:r>
      <w:r>
        <w:rPr>
          <w:rFonts w:hint="eastAsia" w:ascii="宋体" w:hAnsi="宋体"/>
          <w:bCs/>
          <w:sz w:val="24"/>
          <w:szCs w:val="24"/>
          <w:u w:val="single"/>
        </w:rPr>
        <w:t xml:space="preserve">              </w:t>
      </w:r>
      <w:r>
        <w:rPr>
          <w:rFonts w:hint="eastAsia" w:ascii="宋体" w:hAnsi="宋体"/>
          <w:bCs/>
          <w:sz w:val="24"/>
          <w:szCs w:val="24"/>
        </w:rPr>
        <w:t xml:space="preserve">，缴纳形式：</w:t>
      </w:r>
      <w:r>
        <w:rPr>
          <w:rFonts w:hint="eastAsia" w:ascii="宋体" w:hAnsi="宋体"/>
          <w:bCs/>
          <w:sz w:val="24"/>
          <w:szCs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履约保证金的退付时间：</w:t>
      </w:r>
      <w:r>
        <w:rPr>
          <w:rFonts w:hint="eastAsia" w:ascii="宋体" w:hAnsi="宋体"/>
          <w:bCs/>
          <w:sz w:val="24"/>
          <w:szCs w:val="24"/>
          <w:u w:val="single"/>
        </w:rPr>
        <w:t xml:space="preserve">              </w:t>
      </w:r>
      <w:r>
        <w:rPr>
          <w:rFonts w:hint="eastAsia" w:ascii="宋体" w:hAnsi="宋体"/>
          <w:bCs/>
          <w:sz w:val="24"/>
          <w:szCs w:val="24"/>
        </w:rPr>
        <w:t xml:space="preserve">，退付办法：</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履约保证金不予退还的情形：</w:t>
      </w:r>
      <w:r>
        <w:rPr>
          <w:rFonts w:ascii="宋体" w:hAnsi="宋体"/>
          <w:bCs/>
          <w:sz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
          <w:sz w:val="24"/>
          <w:szCs w:val="24"/>
        </w:rPr>
      </w:pPr>
      <w:r>
        <w:rPr>
          <w:rFonts w:hint="eastAsia" w:ascii="宋体" w:hAnsi="宋体"/>
          <w:bCs/>
          <w:sz w:val="24"/>
        </w:rPr>
        <w:t xml:space="preserve">逾期退还履约保证金的违约责任：</w:t>
      </w:r>
      <w:r>
        <w:rPr>
          <w:rFonts w:ascii="宋体" w:hAnsi="宋体"/>
          <w:bCs/>
          <w:sz w:val="24"/>
          <w:u w:val="single"/>
        </w:rPr>
        <w:t xml:space="preserve">                               </w:t>
      </w:r>
      <w:r>
        <w:rPr>
          <w:rFonts w:hint="eastAsia" w:ascii="宋体" w:hAnsi="宋体"/>
          <w:bCs/>
          <w:sz w:val="24"/>
        </w:rPr>
        <w:t xml:space="preserve">。</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第四条 组成本合同的有关文件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下列关于采购</w:t>
      </w:r>
      <w:r>
        <w:rPr>
          <w:rFonts w:hint="eastAsia" w:ascii="宋体" w:hAnsi="宋体" w:cs="宋体"/>
          <w:color w:val="000000"/>
          <w:sz w:val="24"/>
          <w:u w:val="single"/>
        </w:rPr>
        <w:t xml:space="preserve">                               </w:t>
      </w:r>
      <w:r>
        <w:rPr>
          <w:rFonts w:hint="eastAsia" w:ascii="宋体" w:hAnsi="宋体" w:cs="宋体"/>
          <w:color w:val="000000"/>
          <w:sz w:val="24"/>
        </w:rPr>
        <w:t xml:space="preserve">项目（编号：   ）的招投标文件或与本次采购活动方式相适应的文件及有关附件是本合同不可分割的组成部分，与本合同具有同等法律效力，这些文件包括但不限于：</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一、乙方提供的投标文件和报价表；</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二、中标通知书；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三、甲乙双方商定的其他文件。</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第五条 双方权利义务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一、甲方权利义务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p>
    <w:p>
      <w:pPr>
        <w:ind w:firstLine="480"/>
        <w:spacing w:line="400" w:lineRule="exact"/>
        <w:rPr>
          <w:rFonts w:ascii="宋体" w:hAnsi="宋体" w:cs="宋体"/>
          <w:color w:val="000000"/>
          <w:sz w:val="24"/>
          <w:u w:val="single"/>
        </w:rPr>
      </w:pPr>
      <w:r>
        <w:rPr>
          <w:rFonts w:hint="eastAsia" w:ascii="宋体" w:hAnsi="宋体" w:cs="宋体"/>
          <w:color w:val="000000"/>
          <w:sz w:val="24"/>
        </w:rPr>
        <w:t xml:space="preserve">（二）审议、修改物业管理区域共用部位和共用设施设备使用、公共秩序和环境卫生、绿化维护等方面的规章制度。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（三）对物业管理服务质量进行监督检查，对不符合质量标准的管理服务要求乙方整改落实。</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（四）为乙方的管理服务提供必要的工作场所以及</w:t>
      </w:r>
      <w:r>
        <w:rPr>
          <w:rFonts w:hint="eastAsia" w:ascii="宋体" w:hAnsi="宋体"/>
          <w:color w:val="000000"/>
          <w:sz w:val="24"/>
          <w:szCs w:val="24"/>
        </w:rPr>
        <w:t xml:space="preserve">物业管理服务所必需的水、电供应</w:t>
      </w:r>
      <w:r>
        <w:rPr>
          <w:rFonts w:hint="eastAsia" w:ascii="宋体" w:hAnsi="宋体" w:cs="宋体"/>
          <w:color w:val="000000"/>
          <w:sz w:val="24"/>
        </w:rPr>
        <w:t xml:space="preserve">。</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（五）对乙方的节能工作进行指导</w:t>
      </w:r>
      <w:r>
        <w:rPr>
          <w:rFonts w:ascii="宋体" w:hAnsi="宋体" w:cs="宋体"/>
          <w:color w:val="000000"/>
          <w:sz w:val="24"/>
        </w:rPr>
        <w:t xml:space="preserve">和监督，</w:t>
      </w:r>
      <w:r>
        <w:rPr>
          <w:rFonts w:hint="eastAsia" w:ascii="宋体" w:hAnsi="宋体" w:cs="宋体"/>
          <w:color w:val="000000"/>
          <w:sz w:val="24"/>
        </w:rPr>
        <w:t xml:space="preserve">提高用能设施设备的能源利用效率。</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（六）根据有关部门的要求，指导</w:t>
      </w:r>
      <w:r>
        <w:rPr>
          <w:rFonts w:ascii="宋体" w:hAnsi="宋体" w:cs="宋体"/>
          <w:color w:val="000000"/>
          <w:sz w:val="24"/>
        </w:rPr>
        <w:t xml:space="preserve">和监督</w:t>
      </w:r>
      <w:r>
        <w:rPr>
          <w:rFonts w:hint="eastAsia" w:ascii="宋体" w:hAnsi="宋体" w:cs="宋体"/>
          <w:color w:val="000000"/>
          <w:sz w:val="24"/>
        </w:rPr>
        <w:t xml:space="preserve">乙方做好控烟、爱国卫生等工作。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（七）定期与乙方沟通协调物业管理服务相关事宜，组织实施物业管理服务履约评价，指导和督促乙方提升本物业的服务质量，</w:t>
      </w:r>
      <w:r>
        <w:rPr>
          <w:rFonts w:hint="eastAsia" w:ascii="宋体" w:hAnsi="宋体"/>
          <w:color w:val="000000"/>
          <w:sz w:val="24"/>
          <w:szCs w:val="24"/>
        </w:rPr>
        <w:t xml:space="preserve">协助乙方做好物业服务管理工作</w:t>
      </w:r>
      <w:r>
        <w:rPr>
          <w:rFonts w:hint="eastAsia" w:ascii="宋体" w:hAnsi="宋体" w:cs="宋体"/>
          <w:color w:val="000000"/>
          <w:sz w:val="24"/>
        </w:rPr>
        <w:t xml:space="preserve">。</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（八）按照合同约定，及时支付</w:t>
      </w:r>
      <w:r>
        <w:rPr>
          <w:rFonts w:ascii="宋体" w:hAnsi="宋体" w:cs="宋体"/>
          <w:color w:val="000000"/>
          <w:sz w:val="24"/>
        </w:rPr>
        <w:t xml:space="preserve">合同款项。</w:t>
      </w:r>
      <w:r/>
    </w:p>
    <w:p>
      <w:pPr>
        <w:ind w:firstLine="480"/>
        <w:spacing w:line="400" w:lineRule="exact"/>
        <w:rPr>
          <w:rFonts w:ascii="宋体" w:hAnsi="宋体" w:cs="宋体"/>
          <w:color w:val="000000"/>
          <w:sz w:val="24"/>
        </w:rPr>
      </w:pPr>
      <w:r>
        <w:rPr>
          <w:rFonts w:hint="eastAsia" w:ascii="宋体" w:hAnsi="宋体"/>
          <w:color w:val="000000"/>
          <w:sz w:val="24"/>
          <w:szCs w:val="24"/>
        </w:rPr>
        <w:t xml:space="preserve">（九）法规、政策规定由甲方承担的其他责任。</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二、乙方权利义务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（一）在承接物业时，对物业工程技术档案资料、共用部位、设施设备等进行查验,并做好书面确认工作；对所有图、档、卡、册等资料应做好建档工作。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（三）根据法律法规的规定及本物业的实际情况开展物业管理服务，编制物业管理服务方案、年度管理服务计划、年度维修养护计划和资金使用计划及决算报告，报送甲方审定。</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（五）对有违反或影响本合同执行，包括影响机关正常办公秩序的行为，乙方应及时整改。</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（六）协助甲方做好物业管理区域内各项节能管理工作，对物业管理服务人员进行节能管理专业培训，加大节能管理力度。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（八）加强内部监督检查，至少每季度检查一次物业管理服务质量情况，及时向甲方通报本物业管理服务区域有关物业管理服务的重大事项，稳步提升物业管理服务质量。</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（九）投保物业公众责任险。</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（十一）法规、政策规定由乙方承担的其他责任。</w:t>
      </w:r>
      <w:r/>
    </w:p>
    <w:p>
      <w:pPr>
        <w:spacing w:line="400" w:lineRule="exact"/>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t xml:space="preserve">   </w:t>
      </w:r>
      <w:r>
        <w:rPr>
          <w:rFonts w:hint="eastAsia" w:ascii="宋体" w:hAnsi="宋体" w:cs="宋体"/>
          <w:color w:val="000000"/>
          <w:sz w:val="24"/>
        </w:rPr>
        <w:t xml:space="preserve">三、在管理过程中，因下列因素所致的损害构成乙方的免责事由，乙方均不负赔偿之责：</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（一）天灾、地震等不可抗力的事由所致的损害；</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（二）暴动、持械抢劫、破坏、爆炸、火灾、刑事犯罪等违法行为等事由所致的损害；</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（三）因甲方或第三者之故意、重大过失所致的损害；</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（四）因乙方书面建议甲方改善或改进物业管理措施，而甲方未采纳</w:t>
      </w:r>
      <w:r>
        <w:rPr>
          <w:rFonts w:ascii="宋体" w:hAnsi="宋体"/>
          <w:color w:val="000000"/>
          <w:sz w:val="24"/>
          <w:szCs w:val="24"/>
        </w:rPr>
        <w:t xml:space="preserve">所致的损害</w:t>
      </w:r>
      <w:r>
        <w:rPr>
          <w:rFonts w:hint="eastAsia" w:ascii="宋体" w:hAnsi="宋体"/>
          <w:color w:val="000000"/>
          <w:sz w:val="24"/>
          <w:szCs w:val="24"/>
        </w:rPr>
        <w:t xml:space="preserve">；</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（五）本合同标的物之共用部分（含共用部位、共用设备设施）自然或非乙方人为的任何损坏。</w:t>
      </w:r>
      <w:r/>
    </w:p>
    <w:p>
      <w:pPr>
        <w:ind w:firstLine="480"/>
        <w:spacing w:line="400" w:lineRule="exact"/>
        <w:rPr>
          <w:rFonts w:ascii="宋体" w:hAnsi="宋体" w:cs="宋体"/>
          <w:color w:val="000000"/>
          <w:sz w:val="24"/>
        </w:rPr>
      </w:pPr>
      <w:r>
        <w:rPr>
          <w:rFonts w:hint="eastAsia" w:ascii="宋体" w:hAnsi="宋体"/>
          <w:color w:val="000000"/>
          <w:sz w:val="24"/>
          <w:szCs w:val="24"/>
        </w:rPr>
        <w:t xml:space="preserve">（六）除上述各款外，其他不可归责于乙方之事由的。</w:t>
      </w:r>
      <w:r/>
    </w:p>
    <w:p>
      <w:pPr>
        <w:ind w:firstLine="480"/>
        <w:spacing w:line="400" w:lineRule="exact"/>
        <w:rPr>
          <w:rFonts w:ascii="宋体" w:hAnsi="宋体" w:cs="宋体"/>
          <w:color w:val="000000"/>
          <w:sz w:val="24"/>
        </w:rPr>
      </w:pPr>
      <w:r>
        <w:rPr>
          <w:rFonts w:ascii="宋体" w:hAnsi="宋体" w:cs="宋体"/>
          <w:color w:val="000000"/>
          <w:sz w:val="24"/>
        </w:rPr>
        <w:t xml:space="preserve">以上所有事项</w:t>
      </w:r>
      <w:r>
        <w:rPr>
          <w:rFonts w:hint="eastAsia" w:ascii="宋体" w:hAnsi="宋体" w:cs="宋体"/>
          <w:color w:val="000000"/>
          <w:sz w:val="24"/>
        </w:rPr>
        <w:t xml:space="preserve">因乙方故意或过失所致，或未尽到物业管理职责的，不在此限；</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为维护公众、甲方及物业使用人的合法利益，在不可预见情况下，如发生煤气泄漏、漏电、火灾、水管破裂、救助人命、协助公安机关执行任务等情况，乙方因采取紧急避险措施造成财产损失的，按有关法律规定处理。</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第六条 质量保证</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一、建立质量管理体系并有效运行，管理服务能够接受质量审核。</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二、管理服务逐步达到接受创优评审条件。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三、各项承诺指标及所采取的措施详见“招标文件”及投标文件。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四、其他管理服务质量要求按无锡市有关标准执行。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第七条 款项支付</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一、本合同项下所有款项均以人民币支付。</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二、甲方在收到乙方开具相应的增值税发票后按约定支付物业服务费；乙方未提供发票的</w:t>
      </w:r>
      <w:r>
        <w:rPr>
          <w:rFonts w:ascii="宋体" w:hAnsi="宋体" w:cs="宋体"/>
          <w:color w:val="000000"/>
          <w:sz w:val="24"/>
        </w:rPr>
        <w:t xml:space="preserve">，甲方有权迟延支付款项</w:t>
      </w:r>
      <w:r>
        <w:rPr>
          <w:rFonts w:hint="eastAsia" w:ascii="宋体" w:hAnsi="宋体" w:cs="宋体"/>
          <w:color w:val="000000"/>
          <w:sz w:val="24"/>
        </w:rPr>
        <w:t xml:space="preserve">且</w:t>
      </w:r>
      <w:r>
        <w:rPr>
          <w:rFonts w:ascii="宋体" w:hAnsi="宋体" w:cs="宋体"/>
          <w:color w:val="000000"/>
          <w:sz w:val="24"/>
        </w:rPr>
        <w:t xml:space="preserve">不承担违约责任，乙方仍应继续履行本合同项下的全部义务</w:t>
      </w:r>
      <w:r>
        <w:rPr>
          <w:rFonts w:hint="eastAsia" w:ascii="宋体" w:hAnsi="宋体" w:cs="宋体"/>
          <w:color w:val="000000"/>
          <w:sz w:val="24"/>
        </w:rPr>
        <w:t xml:space="preserve">。</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三、付款方式及进度安排及履约评价考核机制按招标文件执行。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第八条 违约责任</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w:t>
      </w:r>
      <w:r>
        <w:rPr>
          <w:rFonts w:hint="eastAsia" w:ascii="宋体" w:hAnsi="宋体"/>
          <w:color w:val="000000"/>
          <w:sz w:val="24"/>
          <w:szCs w:val="24"/>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bCs/>
          <w:color w:val="000000"/>
          <w:sz w:val="24"/>
          <w:szCs w:val="24"/>
        </w:rPr>
        <w:t xml:space="preserve"> 或依照法律程序解除部分或全部合同。</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二、甲方未按合同约定向乙方支付款项的，每逾期1天甲方向乙方偿付欠款总额的5‰违约金，但累计违约金总额不超过欠款总额的5%。</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四、乙方无正当理由，违反本合同约定，擅自收费或擅自提高收费标准的，对擅自收费部分或超出标准的部分，甲方有权</w:t>
      </w:r>
      <w:r>
        <w:rPr>
          <w:rFonts w:ascii="宋体" w:hAnsi="宋体" w:cs="宋体"/>
          <w:color w:val="000000"/>
          <w:sz w:val="24"/>
        </w:rPr>
        <w:t xml:space="preserve">拒绝付款</w:t>
      </w:r>
      <w:r>
        <w:rPr>
          <w:rFonts w:hint="eastAsia" w:ascii="宋体" w:hAnsi="宋体" w:cs="宋体"/>
          <w:color w:val="000000"/>
          <w:sz w:val="24"/>
        </w:rPr>
        <w:t xml:space="preserve">；</w:t>
      </w:r>
      <w:r>
        <w:rPr>
          <w:rFonts w:ascii="宋体" w:hAnsi="宋体" w:cs="宋体"/>
          <w:color w:val="000000"/>
          <w:sz w:val="24"/>
        </w:rPr>
        <w:t xml:space="preserve">已经支付的，</w:t>
      </w:r>
      <w:r>
        <w:rPr>
          <w:rFonts w:hint="eastAsia" w:ascii="宋体" w:hAnsi="宋体" w:cs="宋体"/>
          <w:color w:val="000000"/>
          <w:sz w:val="24"/>
        </w:rPr>
        <w:t xml:space="preserve">有权要求乙方双倍返还；造成甲方经济损失的，乙方应予赔偿。</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五、因乙方原因导致重大火灾、失窃、泄密等事件的，甲方有权解除合同，并要求乙方赔偿相关损失。</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六、合同到期未续签时，乙方拒绝按本合同约定及时、有序撤场并交接的，甲方有权拒付管理服务费用，并要求乙方支付物业管理服务年度总费用的</w:t>
      </w:r>
      <w:r>
        <w:rPr>
          <w:rFonts w:ascii="宋体" w:hAnsi="宋体" w:cs="宋体"/>
          <w:color w:val="000000"/>
          <w:sz w:val="24"/>
        </w:rPr>
        <w:t xml:space="preserve">3</w:t>
      </w:r>
      <w:r>
        <w:rPr>
          <w:rFonts w:hint="eastAsia" w:ascii="宋体" w:hAnsi="宋体" w:cs="宋体"/>
          <w:color w:val="000000"/>
          <w:sz w:val="24"/>
        </w:rPr>
        <w:t xml:space="preserve">0%作为违约金；造成的损失超出前述违约金的，甲方有权要求乙方按照实际损失予以赔偿。</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七、乙方在承担上述一项或多项违约责任后，仍应继续履行合同规定的义务（甲方解除合同的除外）。甲方未能及时追究乙方的任何一项违约责任并不表明甲方放弃追究乙方该项或其他违约责任。</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第九条 合同的生效、变更和终止</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一、本合同自签订之日起生效。除《中华人民共和国政府采购法》第五十条第二款规定的情形外，本合同一经签订，甲乙双方不得擅自变更、中止或终止合同。</w:t>
      </w:r>
      <w:r/>
    </w:p>
    <w:p>
      <w:pPr>
        <w:ind w:firstLine="480"/>
        <w:spacing w:line="400" w:lineRule="exact"/>
        <w:rPr>
          <w:rFonts w:ascii="宋体" w:hAnsi="宋体" w:cs="宋体"/>
          <w:color w:val="000000"/>
          <w:sz w:val="24"/>
        </w:rPr>
      </w:pPr>
      <w:r>
        <w:rPr>
          <w:rFonts w:hint="eastAsia" w:ascii="宋体" w:hAnsi="宋体"/>
          <w:bCs/>
          <w:color w:val="000000"/>
          <w:sz w:val="24"/>
          <w:szCs w:val="24"/>
        </w:rPr>
        <w:t xml:space="preserve">二、合同在执行过程中出现的未尽事宜，双方在不违背本合同和招标文件的原则下协商解决，协商结果以书面形式签订补充协议，且补充协议与本合同具有同等效力。</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三、合同中未有约定的按照有关的法律法规以及国家行业标准或技术文件规定予以解决。</w:t>
      </w:r>
      <w:r/>
    </w:p>
    <w:p>
      <w:pPr>
        <w:ind w:firstLine="480"/>
        <w:spacing w:line="400" w:lineRule="exact"/>
        <w:rPr>
          <w:rFonts w:ascii="宋体" w:hAnsi="宋体" w:cs="宋体"/>
          <w:color w:val="000000"/>
          <w:sz w:val="24"/>
        </w:rPr>
      </w:pPr>
      <w:r>
        <w:rPr>
          <w:rFonts w:hint="eastAsia" w:ascii="宋体" w:hAnsi="宋体"/>
          <w:bCs/>
          <w:color w:val="000000"/>
          <w:sz w:val="24"/>
          <w:szCs w:val="24"/>
        </w:rPr>
        <w:t xml:space="preserve">四、甲乙双方确认：对本合同条款及后果均已知悉，一致确认不存在欺诈、胁迫、乘人之危、重大误解、显失公平等任何可能导致合同无效或被撤销的情形。</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五、本合同终止时，乙方应移交管理权，撤出本项目，协助甲方作好服务的交接和善后工作，移交或配合甲方移交管理用房和管理的全部档案资料等。</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p>
    <w:p>
      <w:pPr>
        <w:ind w:firstLine="482"/>
        <w:spacing w:line="400" w:lineRule="exact"/>
        <w:rPr>
          <w:rFonts w:ascii="宋体" w:hAnsi="宋体" w:cs="宋体"/>
          <w:color w:val="000000"/>
          <w:sz w:val="24"/>
        </w:rPr>
      </w:pPr>
      <w:r>
        <w:rPr>
          <w:rFonts w:hint="eastAsia" w:ascii="宋体" w:hAnsi="宋体" w:cs="宋体"/>
          <w:b/>
          <w:bCs/>
          <w:color w:val="000000"/>
          <w:sz w:val="24"/>
        </w:rPr>
        <w:t xml:space="preserve">第十条 争议的解决</w:t>
      </w:r>
      <w:r/>
    </w:p>
    <w:p>
      <w:pPr>
        <w:ind w:firstLine="480"/>
        <w:spacing w:line="400" w:lineRule="exact"/>
        <w:tabs>
          <w:tab w:val="left" w:pos="0" w:leader="none"/>
          <w:tab w:val="left" w:pos="525" w:leader="none"/>
          <w:tab w:val="left" w:pos="945" w:leader="none"/>
        </w:tabs>
        <w:rPr>
          <w:rFonts w:ascii="宋体" w:hAnsi="宋体"/>
          <w:bCs/>
          <w:color w:val="000000"/>
          <w:sz w:val="24"/>
          <w:szCs w:val="24"/>
        </w:rPr>
      </w:pPr>
      <w:r>
        <w:rPr>
          <w:rFonts w:hint="eastAsia" w:ascii="宋体" w:hAnsi="宋体"/>
          <w:bCs/>
          <w:color w:val="000000"/>
          <w:sz w:val="24"/>
          <w:szCs w:val="24"/>
        </w:rPr>
        <w:t xml:space="preserve">合同签订后</w:t>
      </w:r>
      <w:r>
        <w:rPr>
          <w:rFonts w:hint="eastAsia" w:ascii="宋体" w:hAnsi="宋体"/>
          <w:color w:val="000000"/>
          <w:sz w:val="24"/>
          <w:szCs w:val="24"/>
        </w:rPr>
        <w:t xml:space="preserve">甲乙</w:t>
      </w:r>
      <w:r>
        <w:rPr>
          <w:rFonts w:hint="eastAsia" w:ascii="宋体" w:hAnsi="宋体"/>
          <w:bCs/>
          <w:color w:val="000000"/>
          <w:sz w:val="24"/>
          <w:szCs w:val="24"/>
        </w:rPr>
        <w:t xml:space="preserve">双方即直接产生权利与义务的关系，合同执行过程中出现的问题应按照合同约定、法律法规的规定办理。在合同履行过程中，双方如有争议，</w:t>
      </w:r>
      <w:r>
        <w:rPr>
          <w:rFonts w:hint="eastAsia" w:ascii="宋体" w:hAnsi="宋体"/>
          <w:color w:val="000000"/>
          <w:sz w:val="24"/>
          <w:szCs w:val="24"/>
        </w:rPr>
        <w:t xml:space="preserve">由甲乙双方协商处理，若协商不成，</w:t>
      </w:r>
      <w:r>
        <w:rPr>
          <w:rFonts w:hint="eastAsia" w:ascii="宋体" w:hAnsi="宋体"/>
          <w:bCs/>
          <w:color w:val="000000"/>
          <w:sz w:val="24"/>
          <w:szCs w:val="24"/>
        </w:rPr>
        <w:t xml:space="preserve">可选择以下</w:t>
      </w:r>
      <w:r>
        <w:rPr>
          <w:rFonts w:ascii="宋体" w:hAnsi="宋体"/>
          <w:bCs/>
          <w:color w:val="000000"/>
          <w:sz w:val="24"/>
          <w:szCs w:val="24"/>
          <w:u w:val="single"/>
        </w:rPr>
        <w:t xml:space="preserve">   </w:t>
      </w:r>
      <w:r>
        <w:rPr>
          <w:rFonts w:hint="eastAsia" w:ascii="宋体" w:hAnsi="宋体"/>
          <w:bCs/>
          <w:color w:val="000000"/>
          <w:sz w:val="24"/>
          <w:szCs w:val="24"/>
        </w:rPr>
        <w:t xml:space="preserve">方式处理：</w:t>
      </w:r>
      <w:r/>
    </w:p>
    <w:p>
      <w:pPr>
        <w:spacing w:line="400" w:lineRule="exact"/>
        <w:tabs>
          <w:tab w:val="left" w:pos="525" w:leader="none"/>
          <w:tab w:val="left" w:pos="945" w:leader="none"/>
        </w:tabs>
        <w:rPr>
          <w:rFonts w:ascii="宋体" w:hAnsi="宋体"/>
          <w:color w:val="000000"/>
          <w:sz w:val="24"/>
          <w:szCs w:val="24"/>
        </w:rPr>
      </w:pPr>
      <w:r>
        <w:rPr>
          <w:rFonts w:hint="eastAsia" w:ascii="宋体" w:hAnsi="宋体"/>
          <w:color w:val="000000"/>
          <w:sz w:val="24"/>
          <w:szCs w:val="24"/>
        </w:rPr>
        <w:t xml:space="preserve">一、向无锡仲裁委员会申请仲裁。</w:t>
      </w:r>
      <w:r/>
    </w:p>
    <w:p>
      <w:pPr>
        <w:spacing w:line="400" w:lineRule="exact"/>
        <w:tabs>
          <w:tab w:val="left" w:pos="0" w:leader="none"/>
          <w:tab w:val="left" w:pos="525" w:leader="none"/>
          <w:tab w:val="left" w:pos="945" w:leader="none"/>
        </w:tabs>
        <w:rPr>
          <w:rFonts w:ascii="宋体" w:hAnsi="宋体"/>
          <w:bCs/>
          <w:color w:val="000000"/>
          <w:sz w:val="24"/>
          <w:szCs w:val="24"/>
        </w:rPr>
      </w:pPr>
      <w:r>
        <w:rPr>
          <w:rFonts w:hint="eastAsia" w:ascii="宋体" w:hAnsi="宋体"/>
          <w:color w:val="000000"/>
          <w:sz w:val="24"/>
          <w:szCs w:val="24"/>
        </w:rPr>
        <w:t xml:space="preserve">二、向甲方所在地法院提起诉讼。</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第十一条 诚实信用及其他</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一、乙方应诚实信用，严格按照招标投标文件要求和承诺履行合同，严禁向甲方进行商业贿赂或者提供不正当利益。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二、本合同应按照中华人民共和国的现行法律进行解释。</w:t>
      </w:r>
      <w:r/>
    </w:p>
    <w:p>
      <w:pPr>
        <w:ind w:firstLine="480"/>
        <w:spacing w:line="400" w:lineRule="exact"/>
        <w:rPr>
          <w:rFonts w:ascii="宋体" w:hAnsi="宋体" w:cs="宋体"/>
          <w:color w:val="000000"/>
          <w:sz w:val="24"/>
        </w:rPr>
      </w:pPr>
      <w:r>
        <w:rPr>
          <w:rFonts w:hint="eastAsia" w:ascii="宋体" w:hAnsi="宋体" w:cs="宋体"/>
          <w:color w:val="000000"/>
          <w:sz w:val="24"/>
        </w:rPr>
        <w:t xml:space="preserve">甲方（采购人）：（盖章）         乙方（供应商）：（盖章）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代表人：                       代表人：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电话：                         电话：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开户银行：                     开户银行：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账号：                         账号： </w:t>
      </w:r>
      <w:r/>
    </w:p>
    <w:p>
      <w:pPr>
        <w:ind w:firstLine="480"/>
        <w:spacing w:line="400" w:lineRule="exact"/>
        <w:rPr>
          <w:rFonts w:ascii="宋体" w:hAnsi="宋体" w:cs="宋体"/>
          <w:color w:val="000000"/>
          <w:sz w:val="24"/>
        </w:rPr>
      </w:pPr>
      <w:r>
        <w:rPr>
          <w:rFonts w:ascii="宋体" w:hAnsi="宋体" w:cs="宋体"/>
          <w:color w:val="000000"/>
          <w:sz w:val="24"/>
        </w:rPr>
      </w:r>
      <w:r/>
    </w:p>
    <w:p>
      <w:pPr>
        <w:ind w:firstLine="480"/>
        <w:spacing w:line="400" w:lineRule="exact"/>
        <w:rPr>
          <w:rFonts w:ascii="宋体" w:hAnsi="宋体" w:cs="宋体"/>
          <w:color w:val="000000"/>
          <w:sz w:val="24"/>
        </w:rPr>
      </w:pPr>
      <w:r>
        <w:rPr>
          <w:rFonts w:hint="eastAsia" w:ascii="宋体" w:hAnsi="宋体" w:cs="宋体"/>
          <w:color w:val="000000"/>
          <w:sz w:val="24"/>
        </w:rPr>
        <w:t xml:space="preserve">签订日期：    年    月    日</w:t>
      </w:r>
      <w:r/>
    </w:p>
    <w:p>
      <w:pPr>
        <w:ind w:firstLine="480"/>
        <w:spacing w:line="400" w:lineRule="exact"/>
        <w:rPr>
          <w:rFonts w:ascii="宋体" w:hAnsi="宋体" w:cs="宋体"/>
          <w:color w:val="000000"/>
          <w:sz w:val="24"/>
        </w:rPr>
      </w:pPr>
      <w:r>
        <w:rPr>
          <w:rFonts w:ascii="宋体" w:hAnsi="宋体" w:cs="宋体"/>
          <w:color w:val="000000"/>
          <w:sz w:val="24"/>
        </w:rPr>
      </w:r>
      <w:r/>
    </w:p>
    <w:p>
      <w:pPr>
        <w:jc w:val="center"/>
        <w:spacing w:line="500" w:lineRule="exact"/>
        <w:tabs>
          <w:tab w:val="left" w:pos="1440" w:leader="none"/>
        </w:tabs>
        <w:rPr>
          <w:rFonts w:ascii="黑体" w:hAnsi="黑体" w:eastAsia="黑体"/>
          <w:sz w:val="36"/>
          <w:szCs w:val="36"/>
        </w:rPr>
        <w:outlineLvl w:val="0"/>
      </w:pPr>
      <w:r>
        <w:rPr>
          <w:rFonts w:ascii="宋体" w:hAnsi="宋体"/>
          <w:bCs/>
          <w:sz w:val="24"/>
          <w:szCs w:val="24"/>
        </w:rPr>
        <w:br w:type="page" w:clear="all"/>
      </w:r>
      <w:bookmarkEnd w:id="181"/>
      <w:r/>
      <w:bookmarkEnd w:id="182"/>
      <w:r/>
      <w:bookmarkEnd w:id="183"/>
      <w:r/>
      <w:bookmarkStart w:id="184" w:name="_Hlt16619369"/>
      <w:r/>
      <w:bookmarkEnd w:id="184"/>
      <w:r/>
      <w:bookmarkStart w:id="185" w:name="_Hlt16619350"/>
      <w:r/>
      <w:bookmarkStart w:id="186" w:name="_Toc16938590"/>
      <w:r/>
      <w:bookmarkStart w:id="187" w:name="_Toc20823346"/>
      <w:r/>
      <w:bookmarkStart w:id="188" w:name="_Toc120614244"/>
      <w:r/>
      <w:bookmarkStart w:id="189" w:name="_Toc462564139"/>
      <w:r/>
      <w:bookmarkStart w:id="190" w:name="_Toc479757211"/>
      <w:r>
        <w:rPr>
          <w:rFonts w:hint="eastAsia" w:ascii="黑体" w:hAnsi="黑体" w:eastAsia="黑体"/>
          <w:sz w:val="36"/>
          <w:szCs w:val="36"/>
        </w:rPr>
        <w:t xml:space="preserve">第</w:t>
      </w:r>
      <w:bookmarkEnd w:id="185"/>
      <w:r>
        <w:rPr>
          <w:rFonts w:hint="eastAsia" w:ascii="黑体" w:hAnsi="黑体" w:eastAsia="黑体"/>
          <w:sz w:val="36"/>
          <w:szCs w:val="36"/>
        </w:rPr>
        <w:t xml:space="preserve">四章 采购需求</w:t>
      </w:r>
      <w:bookmarkEnd w:id="186"/>
      <w:r/>
      <w:bookmarkEnd w:id="187"/>
      <w:r/>
      <w:bookmarkEnd w:id="188"/>
      <w:r/>
      <w:r/>
    </w:p>
    <w:p>
      <w:pPr>
        <w:ind w:firstLine="600"/>
        <w:jc w:val="left"/>
        <w:spacing w:line="360" w:lineRule="auto"/>
        <w:rPr>
          <w:rFonts w:ascii="黑体" w:hAnsi="黑体" w:eastAsia="黑体"/>
          <w:sz w:val="30"/>
          <w:szCs w:val="30"/>
        </w:rPr>
      </w:pPr>
      <w:r/>
      <w:bookmarkStart w:id="191" w:name="_Toc49090575"/>
      <w:r/>
      <w:bookmarkStart w:id="192" w:name="_Toc26554093"/>
      <w:r>
        <w:rPr>
          <w:rFonts w:hint="eastAsia" w:ascii="黑体" w:hAnsi="黑体" w:eastAsia="黑体"/>
          <w:sz w:val="30"/>
          <w:szCs w:val="30"/>
        </w:rPr>
        <w:t xml:space="preserve">本项目属性：服务类项目</w:t>
      </w:r>
      <w:r/>
    </w:p>
    <w:p>
      <w:pPr>
        <w:ind w:firstLine="480"/>
        <w:jc w:val="left"/>
        <w:spacing w:line="360" w:lineRule="auto"/>
        <w:rPr>
          <w:rFonts w:ascii="宋体" w:hAnsi="宋体"/>
          <w:sz w:val="24"/>
          <w:szCs w:val="24"/>
        </w:rPr>
      </w:pPr>
      <w:r>
        <w:rPr>
          <w:rFonts w:hint="eastAsia" w:ascii="宋体" w:hAnsi="宋体"/>
          <w:sz w:val="24"/>
          <w:szCs w:val="24"/>
        </w:rPr>
        <w:t xml:space="preserve">投标人所投内容必须满足以下要求，不得有负偏离。</w:t>
      </w:r>
      <w:r/>
    </w:p>
    <w:p>
      <w:pPr>
        <w:ind w:firstLine="480"/>
        <w:spacing w:line="360" w:lineRule="auto"/>
        <w:rPr>
          <w:rFonts w:ascii="宋体" w:hAnsi="宋体"/>
          <w:bCs/>
          <w:sz w:val="24"/>
          <w:szCs w:val="24"/>
        </w:rPr>
      </w:pPr>
      <w:r>
        <w:rPr>
          <w:rFonts w:hint="eastAsia" w:ascii="宋体" w:hAnsi="宋体"/>
          <w:bCs/>
          <w:sz w:val="24"/>
          <w:szCs w:val="24"/>
        </w:rPr>
        <w:t xml:space="preserve">本项目标的物所属行业：物业管理</w:t>
      </w:r>
      <w:r/>
    </w:p>
    <w:p>
      <w:pPr>
        <w:ind w:firstLine="602"/>
        <w:spacing w:line="360" w:lineRule="auto"/>
        <w:rPr>
          <w:rFonts w:ascii="宋体" w:hAnsi="宋体"/>
          <w:b/>
          <w:color w:val="000000"/>
          <w:sz w:val="30"/>
          <w:szCs w:val="30"/>
        </w:rPr>
      </w:pPr>
      <w:r>
        <w:rPr>
          <w:rFonts w:hint="eastAsia" w:ascii="宋体" w:hAnsi="宋体"/>
          <w:b/>
          <w:color w:val="000000"/>
          <w:sz w:val="30"/>
          <w:szCs w:val="30"/>
        </w:rPr>
        <w:t xml:space="preserve">第一部分  项目技术要求</w:t>
      </w:r>
      <w:r/>
    </w:p>
    <w:p>
      <w:pPr>
        <w:ind w:firstLine="482"/>
        <w:spacing w:line="360" w:lineRule="auto"/>
        <w:rPr>
          <w:rFonts w:ascii="宋体" w:hAnsi="宋体" w:eastAsia="宋体"/>
          <w:b/>
          <w:sz w:val="24"/>
          <w:szCs w:val="24"/>
          <w:highlight w:val="none"/>
        </w:rPr>
      </w:pPr>
      <w:r>
        <w:rPr>
          <w:rFonts w:hint="eastAsia" w:ascii="宋体" w:hAnsi="宋体" w:eastAsia="宋体"/>
          <w:b/>
          <w:sz w:val="24"/>
          <w:szCs w:val="24"/>
          <w:highlight w:val="none"/>
        </w:rPr>
        <w:t xml:space="preserve">1.项目基本情况</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1.1物业情况</w:t>
      </w:r>
      <w:r/>
    </w:p>
    <w:tbl>
      <w:tblPr>
        <w:tblStyle w:val="683"/>
        <w:tblW w:w="8730" w:type="dxa"/>
        <w:tblInd w:w="-139"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37"/>
        <w:gridCol w:w="737"/>
        <w:gridCol w:w="737"/>
        <w:gridCol w:w="1479"/>
        <w:gridCol w:w="1755"/>
        <w:gridCol w:w="975"/>
        <w:gridCol w:w="2310"/>
      </w:tblGrid>
      <w:tr>
        <w:trPr>
          <w:trHeight w:val="300"/>
        </w:trPr>
        <w:tc>
          <w:tcPr>
            <w:gridSpan w:val="4"/>
            <w:shd w:val="clear" w:color="auto" w:fill="auto"/>
            <w:tcW w:w="3690" w:type="dxa"/>
            <w:vAlign w:val="center"/>
            <w:textDirection w:val="lrTb"/>
            <w:noWrap/>
          </w:tcPr>
          <w:p>
            <w:pPr>
              <w:jc w:val="center"/>
              <w:keepLines w:val="0"/>
              <w:keepNext w:val="0"/>
              <w:widowControl/>
              <w:rPr>
                <w:rFonts w:hint="eastAsia" w:asciiTheme="minorEastAsia" w:hAnsiTheme="minorEastAsia" w:eastAsiaTheme="minorEastAsia" w:cstheme="minorEastAsia"/>
                <w:b/>
                <w:bCs/>
                <w:i w:val="0"/>
                <w:iCs w:val="0"/>
                <w:color w:val="auto"/>
                <w:sz w:val="22"/>
                <w:szCs w:val="22"/>
                <w:u w:val="none"/>
              </w:rPr>
              <w:suppressLineNumbers w:val="0"/>
            </w:pPr>
            <w:r>
              <w:rPr>
                <w:rFonts w:hint="eastAsia" w:asciiTheme="minorEastAsia" w:hAnsiTheme="minorEastAsia" w:eastAsiaTheme="minorEastAsia" w:cstheme="minorEastAsia"/>
                <w:b/>
                <w:bCs/>
                <w:i w:val="0"/>
                <w:iCs w:val="0"/>
                <w:color w:val="auto"/>
                <w:sz w:val="22"/>
                <w:szCs w:val="22"/>
                <w:u w:val="none"/>
                <w:lang w:val="en-US" w:eastAsia="zh-CN" w:bidi="ar"/>
              </w:rPr>
              <w:t xml:space="preserve">项目</w:t>
            </w:r>
            <w:r/>
          </w:p>
        </w:tc>
        <w:tc>
          <w:tcPr>
            <w:shd w:val="clear" w:color="auto" w:fill="auto"/>
            <w:tcW w:w="1755" w:type="dxa"/>
            <w:vAlign w:val="center"/>
            <w:textDirection w:val="lrTb"/>
            <w:noWrap/>
          </w:tcPr>
          <w:p>
            <w:pPr>
              <w:jc w:val="center"/>
              <w:keepLines w:val="0"/>
              <w:keepNext w:val="0"/>
              <w:widowControl/>
              <w:rPr>
                <w:rFonts w:hint="eastAsia" w:asciiTheme="minorEastAsia" w:hAnsiTheme="minorEastAsia" w:eastAsiaTheme="minorEastAsia" w:cstheme="minorEastAsia"/>
                <w:b/>
                <w:bCs/>
                <w:i w:val="0"/>
                <w:iCs w:val="0"/>
                <w:color w:val="auto"/>
                <w:sz w:val="22"/>
                <w:szCs w:val="22"/>
                <w:u w:val="none"/>
              </w:rPr>
              <w:suppressLineNumbers w:val="0"/>
            </w:pPr>
            <w:r>
              <w:rPr>
                <w:rFonts w:hint="eastAsia" w:asciiTheme="minorEastAsia" w:hAnsiTheme="minorEastAsia" w:eastAsiaTheme="minorEastAsia" w:cstheme="minorEastAsia"/>
                <w:b/>
                <w:bCs/>
                <w:i w:val="0"/>
                <w:iCs w:val="0"/>
                <w:color w:val="auto"/>
                <w:sz w:val="22"/>
                <w:szCs w:val="22"/>
                <w:u w:val="none"/>
                <w:lang w:val="en-US" w:eastAsia="zh-CN" w:bidi="ar"/>
              </w:rPr>
              <w:t xml:space="preserve">数量</w:t>
            </w:r>
            <w:r/>
          </w:p>
        </w:tc>
        <w:tc>
          <w:tcPr>
            <w:shd w:val="clear" w:color="auto" w:fill="auto"/>
            <w:tcW w:w="975" w:type="dxa"/>
            <w:vAlign w:val="center"/>
            <w:textDirection w:val="lrTb"/>
            <w:noWrap/>
          </w:tcPr>
          <w:p>
            <w:pPr>
              <w:jc w:val="center"/>
              <w:keepLines w:val="0"/>
              <w:keepNext w:val="0"/>
              <w:widowControl/>
              <w:rPr>
                <w:rFonts w:hint="eastAsia" w:asciiTheme="minorEastAsia" w:hAnsiTheme="minorEastAsia" w:eastAsiaTheme="minorEastAsia" w:cstheme="minorEastAsia"/>
                <w:b/>
                <w:bCs/>
                <w:i w:val="0"/>
                <w:iCs w:val="0"/>
                <w:color w:val="auto"/>
                <w:sz w:val="22"/>
                <w:szCs w:val="22"/>
                <w:u w:val="none"/>
              </w:rPr>
              <w:suppressLineNumbers w:val="0"/>
            </w:pPr>
            <w:r>
              <w:rPr>
                <w:rFonts w:hint="eastAsia" w:asciiTheme="minorEastAsia" w:hAnsiTheme="minorEastAsia" w:eastAsiaTheme="minorEastAsia" w:cstheme="minorEastAsia"/>
                <w:b/>
                <w:bCs/>
                <w:i w:val="0"/>
                <w:iCs w:val="0"/>
                <w:color w:val="auto"/>
                <w:sz w:val="22"/>
                <w:szCs w:val="22"/>
                <w:u w:val="none"/>
                <w:lang w:val="en-US" w:eastAsia="zh-CN" w:bidi="ar"/>
              </w:rPr>
              <w:t xml:space="preserve">单位</w:t>
            </w:r>
            <w:r/>
          </w:p>
        </w:tc>
        <w:tc>
          <w:tcPr>
            <w:shd w:val="clear" w:color="auto" w:fill="auto"/>
            <w:tcW w:w="2310" w:type="dxa"/>
            <w:vAlign w:val="center"/>
            <w:textDirection w:val="lrTb"/>
            <w:noWrap/>
          </w:tcPr>
          <w:p>
            <w:pPr>
              <w:jc w:val="center"/>
              <w:keepLines w:val="0"/>
              <w:keepNext w:val="0"/>
              <w:widowControl/>
              <w:rPr>
                <w:rFonts w:hint="eastAsia" w:asciiTheme="minorEastAsia" w:hAnsiTheme="minorEastAsia" w:eastAsiaTheme="minorEastAsia" w:cstheme="minorEastAsia"/>
                <w:b/>
                <w:bCs/>
                <w:i w:val="0"/>
                <w:iCs w:val="0"/>
                <w:color w:val="auto"/>
                <w:sz w:val="22"/>
                <w:szCs w:val="22"/>
                <w:u w:val="none"/>
              </w:rPr>
              <w:suppressLineNumbers w:val="0"/>
            </w:pPr>
            <w:r>
              <w:rPr>
                <w:rFonts w:hint="eastAsia" w:asciiTheme="minorEastAsia" w:hAnsiTheme="minorEastAsia" w:eastAsiaTheme="minorEastAsia" w:cstheme="minorEastAsia"/>
                <w:b/>
                <w:bCs/>
                <w:i w:val="0"/>
                <w:iCs w:val="0"/>
                <w:color w:val="auto"/>
                <w:sz w:val="22"/>
                <w:szCs w:val="22"/>
                <w:u w:val="none"/>
                <w:lang w:val="en-US" w:eastAsia="zh-CN" w:bidi="ar"/>
              </w:rPr>
              <w:t xml:space="preserve">备注</w:t>
            </w:r>
            <w:r/>
          </w:p>
        </w:tc>
      </w:tr>
      <w:tr>
        <w:trPr>
          <w:trHeight w:val="330"/>
        </w:trPr>
        <w:tc>
          <w:tcPr>
            <w:gridSpan w:val="4"/>
            <w:shd w:val="clear" w:color="auto" w:fill="auto"/>
            <w:tcW w:w="3690" w:type="dxa"/>
            <w:vAlign w:val="center"/>
            <w:textDirection w:val="lrTb"/>
            <w:noWrap/>
          </w:tcPr>
          <w:p>
            <w:pPr>
              <w:jc w:val="center"/>
              <w:keepLines w:val="0"/>
              <w:keepNext w:val="0"/>
              <w:widowControl/>
              <w:rPr>
                <w:rFonts w:hint="eastAsia" w:asciiTheme="minorEastAsia" w:hAnsiTheme="minorEastAsia" w:eastAsiaTheme="minorEastAsia" w:cstheme="minorEastAsia"/>
                <w:b/>
                <w:bCs/>
                <w:i w:val="0"/>
                <w:iCs w:val="0"/>
                <w:color w:val="auto"/>
                <w:sz w:val="20"/>
                <w:szCs w:val="20"/>
                <w:u w:val="none"/>
              </w:rPr>
              <w:suppressLineNumbers w:val="0"/>
            </w:pPr>
            <w:r>
              <w:rPr>
                <w:rFonts w:hint="eastAsia" w:asciiTheme="minorEastAsia" w:hAnsiTheme="minorEastAsia" w:eastAsiaTheme="minorEastAsia" w:cstheme="minorEastAsia"/>
                <w:b/>
                <w:bCs/>
                <w:i w:val="0"/>
                <w:iCs w:val="0"/>
                <w:color w:val="auto"/>
                <w:sz w:val="20"/>
                <w:szCs w:val="20"/>
                <w:u w:val="none"/>
                <w:lang w:val="en-US" w:eastAsia="zh-CN" w:bidi="ar"/>
              </w:rPr>
              <w:t xml:space="preserve">用地面积</w:t>
            </w:r>
            <w:r/>
          </w:p>
        </w:tc>
        <w:tc>
          <w:tcPr>
            <w:shd w:val="clear" w:color="auto" w:fill="auto"/>
            <w:tcW w:w="175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38813</w:t>
            </w:r>
            <w:r/>
          </w:p>
        </w:tc>
        <w:tc>
          <w:tcPr>
            <w:shd w:val="clear" w:color="auto" w:fill="auto"/>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m²</w:t>
            </w:r>
            <w:r/>
          </w:p>
        </w:tc>
        <w:tc>
          <w:tcPr>
            <w:shd w:val="clear" w:color="auto" w:fill="auto"/>
            <w:tcW w:w="2310" w:type="dxa"/>
            <w:vAlign w:val="center"/>
            <w:textDirection w:val="lrTb"/>
            <w:noWrap/>
          </w:tcPr>
          <w:p>
            <w:pPr>
              <w:jc w:val="center"/>
              <w:rPr>
                <w:rFonts w:hint="eastAsia" w:asciiTheme="minorEastAsia" w:hAnsiTheme="minorEastAsia" w:eastAsiaTheme="minorEastAsia" w:cstheme="minorEastAsia"/>
                <w:i w:val="0"/>
                <w:iCs w:val="0"/>
                <w:color w:val="auto"/>
                <w:sz w:val="20"/>
                <w:szCs w:val="20"/>
                <w:u w:val="none"/>
              </w:rPr>
            </w:pPr>
            <w:r>
              <w:rPr>
                <w:rFonts w:hint="eastAsia" w:asciiTheme="minorEastAsia" w:hAnsiTheme="minorEastAsia" w:eastAsiaTheme="minorEastAsia" w:cstheme="minorEastAsia"/>
                <w:i w:val="0"/>
                <w:iCs w:val="0"/>
                <w:color w:val="auto"/>
                <w:sz w:val="20"/>
                <w:szCs w:val="20"/>
                <w:u w:val="none"/>
              </w:rPr>
            </w:r>
            <w:r/>
          </w:p>
        </w:tc>
      </w:tr>
      <w:tr>
        <w:trPr>
          <w:trHeight w:val="330"/>
        </w:trPr>
        <w:tc>
          <w:tcPr>
            <w:gridSpan w:val="4"/>
            <w:shd w:val="clear" w:color="auto" w:fill="auto"/>
            <w:tcW w:w="3690" w:type="dxa"/>
            <w:vAlign w:val="center"/>
            <w:textDirection w:val="lrTb"/>
            <w:noWrap/>
          </w:tcPr>
          <w:p>
            <w:pPr>
              <w:jc w:val="center"/>
              <w:keepLines w:val="0"/>
              <w:keepNext w:val="0"/>
              <w:widowControl/>
              <w:rPr>
                <w:rFonts w:hint="eastAsia" w:asciiTheme="minorEastAsia" w:hAnsiTheme="minorEastAsia" w:eastAsiaTheme="minorEastAsia" w:cstheme="minorEastAsia"/>
                <w:b/>
                <w:bCs/>
                <w:i w:val="0"/>
                <w:iCs w:val="0"/>
                <w:color w:val="auto"/>
                <w:sz w:val="20"/>
                <w:szCs w:val="20"/>
                <w:u w:val="none"/>
              </w:rPr>
              <w:suppressLineNumbers w:val="0"/>
            </w:pPr>
            <w:r>
              <w:rPr>
                <w:rFonts w:hint="eastAsia" w:asciiTheme="minorEastAsia" w:hAnsiTheme="minorEastAsia" w:eastAsiaTheme="minorEastAsia" w:cstheme="minorEastAsia"/>
                <w:b/>
                <w:bCs/>
                <w:i w:val="0"/>
                <w:iCs w:val="0"/>
                <w:color w:val="auto"/>
                <w:sz w:val="20"/>
                <w:szCs w:val="20"/>
                <w:u w:val="none"/>
                <w:lang w:val="en-US" w:eastAsia="zh-CN" w:bidi="ar"/>
              </w:rPr>
              <w:t xml:space="preserve">容积率</w:t>
            </w:r>
            <w:r/>
          </w:p>
        </w:tc>
        <w:tc>
          <w:tcPr>
            <w:shd w:val="clear" w:color="auto" w:fill="auto"/>
            <w:tcW w:w="175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2.29</w:t>
            </w:r>
            <w:r/>
          </w:p>
        </w:tc>
        <w:tc>
          <w:tcPr>
            <w:shd w:val="clear" w:color="auto" w:fill="auto"/>
            <w:tcW w:w="975" w:type="dxa"/>
            <w:vAlign w:val="center"/>
            <w:textDirection w:val="lrTb"/>
            <w:noWrap/>
          </w:tcPr>
          <w:p>
            <w:pPr>
              <w:jc w:val="center"/>
              <w:rPr>
                <w:rFonts w:hint="eastAsia" w:asciiTheme="minorEastAsia" w:hAnsiTheme="minorEastAsia" w:eastAsiaTheme="minorEastAsia" w:cstheme="minorEastAsia"/>
                <w:i w:val="0"/>
                <w:iCs w:val="0"/>
                <w:color w:val="auto"/>
                <w:sz w:val="20"/>
                <w:szCs w:val="20"/>
                <w:u w:val="none"/>
              </w:rPr>
            </w:pPr>
            <w:r>
              <w:rPr>
                <w:rFonts w:hint="eastAsia" w:asciiTheme="minorEastAsia" w:hAnsiTheme="minorEastAsia" w:eastAsiaTheme="minorEastAsia" w:cstheme="minorEastAsia"/>
                <w:i w:val="0"/>
                <w:iCs w:val="0"/>
                <w:color w:val="auto"/>
                <w:sz w:val="20"/>
                <w:szCs w:val="20"/>
                <w:u w:val="none"/>
              </w:rPr>
            </w:r>
            <w:r/>
          </w:p>
        </w:tc>
        <w:tc>
          <w:tcPr>
            <w:shd w:val="clear" w:color="auto" w:fill="auto"/>
            <w:tcW w:w="2310" w:type="dxa"/>
            <w:vAlign w:val="center"/>
            <w:textDirection w:val="lrTb"/>
            <w:noWrap/>
          </w:tcPr>
          <w:p>
            <w:pPr>
              <w:jc w:val="center"/>
              <w:rPr>
                <w:rFonts w:hint="eastAsia" w:asciiTheme="minorEastAsia" w:hAnsiTheme="minorEastAsia" w:eastAsiaTheme="minorEastAsia" w:cstheme="minorEastAsia"/>
                <w:i w:val="0"/>
                <w:iCs w:val="0"/>
                <w:color w:val="auto"/>
                <w:sz w:val="20"/>
                <w:szCs w:val="20"/>
                <w:u w:val="none"/>
              </w:rPr>
            </w:pPr>
            <w:r>
              <w:rPr>
                <w:rFonts w:hint="eastAsia" w:asciiTheme="minorEastAsia" w:hAnsiTheme="minorEastAsia" w:eastAsiaTheme="minorEastAsia" w:cstheme="minorEastAsia"/>
                <w:i w:val="0"/>
                <w:iCs w:val="0"/>
                <w:color w:val="auto"/>
                <w:sz w:val="20"/>
                <w:szCs w:val="20"/>
                <w:u w:val="none"/>
              </w:rPr>
            </w:r>
            <w:r/>
          </w:p>
        </w:tc>
      </w:tr>
      <w:tr>
        <w:trPr>
          <w:trHeight w:val="330"/>
        </w:trPr>
        <w:tc>
          <w:tcPr>
            <w:gridSpan w:val="4"/>
            <w:shd w:val="clear" w:color="auto" w:fill="auto"/>
            <w:tcW w:w="3690" w:type="dxa"/>
            <w:vAlign w:val="center"/>
            <w:textDirection w:val="lrTb"/>
            <w:noWrap/>
          </w:tcPr>
          <w:p>
            <w:pPr>
              <w:jc w:val="center"/>
              <w:keepLines w:val="0"/>
              <w:keepNext w:val="0"/>
              <w:widowControl/>
              <w:rPr>
                <w:rFonts w:hint="eastAsia" w:asciiTheme="minorEastAsia" w:hAnsiTheme="minorEastAsia" w:eastAsiaTheme="minorEastAsia" w:cstheme="minorEastAsia"/>
                <w:b/>
                <w:bCs/>
                <w:i w:val="0"/>
                <w:iCs w:val="0"/>
                <w:color w:val="auto"/>
                <w:sz w:val="20"/>
                <w:szCs w:val="20"/>
                <w:u w:val="none"/>
              </w:rPr>
              <w:suppressLineNumbers w:val="0"/>
            </w:pPr>
            <w:r>
              <w:rPr>
                <w:rFonts w:hint="eastAsia" w:asciiTheme="minorEastAsia" w:hAnsiTheme="minorEastAsia" w:eastAsiaTheme="minorEastAsia" w:cstheme="minorEastAsia"/>
                <w:b/>
                <w:bCs/>
                <w:i w:val="0"/>
                <w:iCs w:val="0"/>
                <w:color w:val="auto"/>
                <w:sz w:val="20"/>
                <w:szCs w:val="20"/>
                <w:u w:val="none"/>
                <w:lang w:val="en-US" w:eastAsia="zh-CN" w:bidi="ar"/>
              </w:rPr>
              <w:t xml:space="preserve">总建筑面积</w:t>
            </w:r>
            <w:r/>
          </w:p>
        </w:tc>
        <w:tc>
          <w:tcPr>
            <w:shd w:val="clear" w:color="auto" w:fill="auto"/>
            <w:tcW w:w="175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123818.92</w:t>
            </w:r>
            <w:r/>
          </w:p>
        </w:tc>
        <w:tc>
          <w:tcPr>
            <w:shd w:val="clear" w:color="auto" w:fill="auto"/>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m²</w:t>
            </w:r>
            <w:r/>
          </w:p>
        </w:tc>
        <w:tc>
          <w:tcPr>
            <w:shd w:val="clear" w:color="auto" w:fill="auto"/>
            <w:tcW w:w="2310" w:type="dxa"/>
            <w:vAlign w:val="center"/>
            <w:textDirection w:val="lrTb"/>
            <w:noWrap/>
          </w:tcPr>
          <w:p>
            <w:pPr>
              <w:jc w:val="center"/>
              <w:rPr>
                <w:rFonts w:hint="eastAsia" w:asciiTheme="minorEastAsia" w:hAnsiTheme="minorEastAsia" w:eastAsiaTheme="minorEastAsia" w:cstheme="minorEastAsia"/>
                <w:i w:val="0"/>
                <w:iCs w:val="0"/>
                <w:color w:val="auto"/>
                <w:sz w:val="20"/>
                <w:szCs w:val="20"/>
                <w:u w:val="none"/>
              </w:rPr>
            </w:pPr>
            <w:r>
              <w:rPr>
                <w:rFonts w:hint="eastAsia" w:asciiTheme="minorEastAsia" w:hAnsiTheme="minorEastAsia" w:eastAsiaTheme="minorEastAsia" w:cstheme="minorEastAsia"/>
                <w:i w:val="0"/>
                <w:iCs w:val="0"/>
                <w:color w:val="auto"/>
                <w:sz w:val="20"/>
                <w:szCs w:val="20"/>
                <w:u w:val="none"/>
              </w:rPr>
            </w:r>
            <w:r/>
          </w:p>
        </w:tc>
      </w:tr>
      <w:tr>
        <w:trPr>
          <w:trHeight w:val="330"/>
        </w:trPr>
        <w:tc>
          <w:tcPr>
            <w:gridSpan w:val="4"/>
            <w:shd w:val="clear" w:color="auto" w:fill="auto"/>
            <w:tcW w:w="3690" w:type="dxa"/>
            <w:vAlign w:val="center"/>
            <w:textDirection w:val="lrTb"/>
            <w:noWrap/>
          </w:tcPr>
          <w:p>
            <w:pPr>
              <w:jc w:val="center"/>
              <w:keepLines w:val="0"/>
              <w:keepNext w:val="0"/>
              <w:widowControl/>
              <w:rPr>
                <w:rFonts w:hint="eastAsia" w:asciiTheme="minorEastAsia" w:hAnsiTheme="minorEastAsia" w:eastAsiaTheme="minorEastAsia" w:cstheme="minorEastAsia"/>
                <w:b/>
                <w:bCs/>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b/>
                <w:bCs/>
                <w:i w:val="0"/>
                <w:iCs w:val="0"/>
                <w:color w:val="auto"/>
                <w:sz w:val="20"/>
                <w:szCs w:val="20"/>
                <w:highlight w:val="none"/>
                <w:u w:val="none"/>
                <w:lang w:val="en-US" w:eastAsia="zh-CN" w:bidi="ar"/>
              </w:rPr>
              <w:t xml:space="preserve">物业服务面积</w:t>
            </w:r>
            <w:r/>
          </w:p>
        </w:tc>
        <w:tc>
          <w:tcPr>
            <w:shd w:val="clear" w:color="auto" w:fill="auto"/>
            <w:tcW w:w="175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123411.41</w:t>
            </w:r>
            <w:r/>
          </w:p>
        </w:tc>
        <w:tc>
          <w:tcPr>
            <w:shd w:val="clear" w:color="auto" w:fill="auto"/>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m²</w:t>
            </w:r>
            <w:r/>
          </w:p>
        </w:tc>
        <w:tc>
          <w:tcPr>
            <w:shd w:val="clear" w:color="auto" w:fill="auto"/>
            <w:tcW w:w="2310" w:type="dxa"/>
            <w:vAlign w:val="center"/>
            <w:textDirection w:val="lrTb"/>
            <w:noWrap/>
          </w:tcPr>
          <w:p>
            <w:pPr>
              <w:jc w:val="center"/>
              <w:rPr>
                <w:rFonts w:hint="eastAsia" w:asciiTheme="minorEastAsia" w:hAnsiTheme="minorEastAsia" w:eastAsiaTheme="minorEastAsia" w:cstheme="minorEastAsia"/>
                <w:i w:val="0"/>
                <w:iCs w:val="0"/>
                <w:color w:val="auto"/>
                <w:sz w:val="20"/>
                <w:szCs w:val="20"/>
                <w:u w:val="none"/>
              </w:rPr>
            </w:pPr>
            <w:r>
              <w:rPr>
                <w:rFonts w:hint="eastAsia" w:asciiTheme="minorEastAsia" w:hAnsiTheme="minorEastAsia" w:eastAsiaTheme="minorEastAsia" w:cstheme="minorEastAsia"/>
                <w:i w:val="0"/>
                <w:iCs w:val="0"/>
                <w:color w:val="auto"/>
                <w:sz w:val="20"/>
                <w:szCs w:val="20"/>
                <w:u w:val="none"/>
              </w:rPr>
            </w:r>
            <w:r/>
          </w:p>
        </w:tc>
      </w:tr>
      <w:tr>
        <w:trPr>
          <w:trHeight w:val="330"/>
        </w:trPr>
        <w:tc>
          <w:tcPr>
            <w:gridSpan w:val="4"/>
            <w:shd w:val="clear" w:color="auto" w:fill="auto"/>
            <w:tcW w:w="3690" w:type="dxa"/>
            <w:vAlign w:val="center"/>
            <w:textDirection w:val="lrTb"/>
            <w:noWrap/>
          </w:tcPr>
          <w:p>
            <w:pPr>
              <w:jc w:val="center"/>
              <w:keepLines w:val="0"/>
              <w:keepNext w:val="0"/>
              <w:widowControl/>
              <w:rPr>
                <w:rFonts w:hint="eastAsia" w:asciiTheme="minorEastAsia" w:hAnsiTheme="minorEastAsia" w:eastAsiaTheme="minorEastAsia" w:cstheme="minorEastAsia"/>
                <w:b/>
                <w:bCs/>
                <w:i w:val="0"/>
                <w:iCs w:val="0"/>
                <w:color w:val="auto"/>
                <w:sz w:val="20"/>
                <w:szCs w:val="20"/>
                <w:u w:val="none"/>
              </w:rPr>
              <w:suppressLineNumbers w:val="0"/>
            </w:pPr>
            <w:r>
              <w:rPr>
                <w:rFonts w:hint="eastAsia" w:asciiTheme="minorEastAsia" w:hAnsiTheme="minorEastAsia" w:eastAsiaTheme="minorEastAsia" w:cstheme="minorEastAsia"/>
                <w:b/>
                <w:bCs/>
                <w:i w:val="0"/>
                <w:iCs w:val="0"/>
                <w:color w:val="auto"/>
                <w:sz w:val="20"/>
                <w:szCs w:val="20"/>
                <w:u w:val="none"/>
                <w:lang w:val="en-US" w:eastAsia="zh-CN" w:bidi="ar"/>
              </w:rPr>
              <w:t xml:space="preserve">地上建筑面积（新建）</w:t>
            </w:r>
            <w:r/>
          </w:p>
        </w:tc>
        <w:tc>
          <w:tcPr>
            <w:shd w:val="clear" w:color="auto" w:fill="auto"/>
            <w:tcW w:w="175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89767.67</w:t>
            </w:r>
            <w:r/>
          </w:p>
        </w:tc>
        <w:tc>
          <w:tcPr>
            <w:shd w:val="clear" w:color="auto" w:fill="auto"/>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m²</w:t>
            </w:r>
            <w:r/>
          </w:p>
        </w:tc>
        <w:tc>
          <w:tcPr>
            <w:shd w:val="clear" w:color="auto" w:fill="auto"/>
            <w:tcW w:w="2310" w:type="dxa"/>
            <w:vAlign w:val="center"/>
            <w:textDirection w:val="lrTb"/>
            <w:noWrap/>
          </w:tcPr>
          <w:p>
            <w:pPr>
              <w:jc w:val="center"/>
              <w:rPr>
                <w:rFonts w:hint="eastAsia" w:asciiTheme="minorEastAsia" w:hAnsiTheme="minorEastAsia" w:eastAsiaTheme="minorEastAsia" w:cstheme="minorEastAsia"/>
                <w:i w:val="0"/>
                <w:iCs w:val="0"/>
                <w:color w:val="auto"/>
                <w:sz w:val="20"/>
                <w:szCs w:val="20"/>
                <w:u w:val="none"/>
              </w:rPr>
            </w:pPr>
            <w:r>
              <w:rPr>
                <w:rFonts w:hint="eastAsia" w:asciiTheme="minorEastAsia" w:hAnsiTheme="minorEastAsia" w:eastAsiaTheme="minorEastAsia" w:cstheme="minorEastAsia"/>
                <w:i w:val="0"/>
                <w:iCs w:val="0"/>
                <w:color w:val="auto"/>
                <w:sz w:val="20"/>
                <w:szCs w:val="20"/>
                <w:u w:val="none"/>
              </w:rPr>
            </w:r>
            <w:r/>
          </w:p>
        </w:tc>
      </w:tr>
      <w:tr>
        <w:trPr>
          <w:trHeight w:val="330"/>
        </w:trPr>
        <w:tc>
          <w:tcPr>
            <w:shd w:val="clear" w:color="auto" w:fill="auto"/>
            <w:tcW w:w="737" w:type="dxa"/>
            <w:vAlign w:val="center"/>
            <w:vMerge w:val="restart"/>
            <w:textDirection w:val="lrTb"/>
            <w:noWrap/>
          </w:tcPr>
          <w:p>
            <w:pPr>
              <w:jc w:val="center"/>
              <w:keepLines w:val="0"/>
              <w:keepNext w:val="0"/>
              <w:widowControl/>
              <w:rPr>
                <w:rFonts w:hint="eastAsia" w:asciiTheme="minorEastAsia" w:hAnsiTheme="minorEastAsia" w:eastAsiaTheme="minorEastAsia" w:cstheme="minorEastAsia"/>
                <w:b/>
                <w:bCs/>
                <w:i w:val="0"/>
                <w:iCs w:val="0"/>
                <w:color w:val="auto"/>
                <w:sz w:val="20"/>
                <w:szCs w:val="20"/>
                <w:u w:val="none"/>
              </w:rPr>
              <w:suppressLineNumbers w:val="0"/>
            </w:pPr>
            <w:r>
              <w:rPr>
                <w:rFonts w:hint="eastAsia" w:asciiTheme="minorEastAsia" w:hAnsiTheme="minorEastAsia" w:eastAsiaTheme="minorEastAsia" w:cstheme="minorEastAsia"/>
                <w:b/>
                <w:bCs/>
                <w:i w:val="0"/>
                <w:iCs w:val="0"/>
                <w:color w:val="auto"/>
                <w:sz w:val="20"/>
                <w:szCs w:val="20"/>
                <w:u w:val="none"/>
                <w:lang w:val="en-US" w:eastAsia="zh-CN" w:bidi="ar"/>
              </w:rPr>
              <w:t xml:space="preserve">其中</w:t>
            </w:r>
            <w:r/>
          </w:p>
        </w:tc>
        <w:tc>
          <w:tcPr>
            <w:gridSpan w:val="3"/>
            <w:shd w:val="clear" w:color="auto" w:fill="auto"/>
            <w:tcW w:w="295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计容面积</w:t>
            </w:r>
            <w:r/>
          </w:p>
        </w:tc>
        <w:tc>
          <w:tcPr>
            <w:shd w:val="clear" w:color="auto" w:fill="auto"/>
            <w:tcW w:w="175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88866.91</w:t>
            </w:r>
            <w:r/>
          </w:p>
        </w:tc>
        <w:tc>
          <w:tcPr>
            <w:shd w:val="clear" w:color="auto" w:fill="auto"/>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m²</w:t>
            </w:r>
            <w:r/>
          </w:p>
        </w:tc>
        <w:tc>
          <w:tcPr>
            <w:shd w:val="clear" w:color="auto" w:fill="auto"/>
            <w:tcW w:w="2310" w:type="dxa"/>
            <w:vAlign w:val="center"/>
            <w:textDirection w:val="lrTb"/>
            <w:noWrap/>
          </w:tcPr>
          <w:p>
            <w:pPr>
              <w:jc w:val="center"/>
              <w:rPr>
                <w:rFonts w:hint="eastAsia" w:asciiTheme="minorEastAsia" w:hAnsiTheme="minorEastAsia" w:eastAsiaTheme="minorEastAsia" w:cstheme="minorEastAsia"/>
                <w:i w:val="0"/>
                <w:iCs w:val="0"/>
                <w:color w:val="auto"/>
                <w:sz w:val="20"/>
                <w:szCs w:val="20"/>
                <w:u w:val="none"/>
              </w:rPr>
            </w:pPr>
            <w:r>
              <w:rPr>
                <w:rFonts w:hint="eastAsia" w:asciiTheme="minorEastAsia" w:hAnsiTheme="minorEastAsia" w:eastAsiaTheme="minorEastAsia" w:cstheme="minorEastAsia"/>
                <w:i w:val="0"/>
                <w:iCs w:val="0"/>
                <w:color w:val="auto"/>
                <w:sz w:val="20"/>
                <w:szCs w:val="20"/>
                <w:u w:val="none"/>
              </w:rPr>
            </w:r>
            <w:r/>
          </w:p>
        </w:tc>
      </w:tr>
      <w:tr>
        <w:trPr>
          <w:trHeight w:val="330"/>
        </w:trPr>
        <w:tc>
          <w:tcPr>
            <w:shd w:val="clear" w:color="auto" w:fill="auto"/>
            <w:tcW w:w="737" w:type="dxa"/>
            <w:vAlign w:val="center"/>
            <w:vMerge w:val="continue"/>
            <w:textDirection w:val="lrTb"/>
            <w:noWrap/>
          </w:tcPr>
          <w:p>
            <w:pPr>
              <w:jc w:val="center"/>
              <w:rPr>
                <w:rFonts w:hint="eastAsia" w:asciiTheme="minorEastAsia" w:hAnsiTheme="minorEastAsia" w:eastAsiaTheme="minorEastAsia" w:cstheme="minorEastAsia"/>
                <w:b/>
                <w:bCs/>
                <w:i w:val="0"/>
                <w:iCs w:val="0"/>
                <w:color w:val="auto"/>
                <w:sz w:val="20"/>
                <w:szCs w:val="20"/>
                <w:u w:val="none"/>
              </w:rPr>
            </w:pPr>
            <w:r>
              <w:rPr>
                <w:rFonts w:hint="eastAsia" w:asciiTheme="minorEastAsia" w:hAnsiTheme="minorEastAsia" w:eastAsiaTheme="minorEastAsia" w:cstheme="minorEastAsia"/>
                <w:b/>
                <w:bCs/>
                <w:i w:val="0"/>
                <w:iCs w:val="0"/>
                <w:color w:val="auto"/>
                <w:sz w:val="20"/>
                <w:szCs w:val="20"/>
                <w:u w:val="none"/>
              </w:rPr>
            </w:r>
            <w:r/>
          </w:p>
        </w:tc>
        <w:tc>
          <w:tcPr>
            <w:shd w:val="clear" w:color="auto" w:fill="auto"/>
            <w:tcW w:w="737" w:type="dxa"/>
            <w:vAlign w:val="center"/>
            <w:vMerge w:val="restart"/>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其中</w:t>
            </w:r>
            <w:r/>
          </w:p>
        </w:tc>
        <w:tc>
          <w:tcPr>
            <w:gridSpan w:val="2"/>
            <w:shd w:val="clear" w:color="auto" w:fill="auto"/>
            <w:tcW w:w="2216"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住宅</w:t>
            </w:r>
            <w:r/>
          </w:p>
        </w:tc>
        <w:tc>
          <w:tcPr>
            <w:shd w:val="clear" w:color="auto" w:fill="auto"/>
            <w:tcW w:w="175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86351.73</w:t>
            </w:r>
            <w:r/>
          </w:p>
        </w:tc>
        <w:tc>
          <w:tcPr>
            <w:shd w:val="clear" w:color="auto" w:fill="auto"/>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m²</w:t>
            </w:r>
            <w:r/>
          </w:p>
        </w:tc>
        <w:tc>
          <w:tcPr>
            <w:shd w:val="clear" w:color="auto" w:fill="auto"/>
            <w:tcW w:w="2310" w:type="dxa"/>
            <w:vAlign w:val="center"/>
            <w:textDirection w:val="lrTb"/>
            <w:noWrap/>
          </w:tcPr>
          <w:p>
            <w:pPr>
              <w:jc w:val="center"/>
              <w:rPr>
                <w:rFonts w:hint="eastAsia" w:asciiTheme="minorEastAsia" w:hAnsiTheme="minorEastAsia" w:eastAsiaTheme="minorEastAsia" w:cstheme="minorEastAsia"/>
                <w:i w:val="0"/>
                <w:iCs w:val="0"/>
                <w:color w:val="auto"/>
                <w:sz w:val="20"/>
                <w:szCs w:val="20"/>
                <w:u w:val="none"/>
              </w:rPr>
            </w:pPr>
            <w:r>
              <w:rPr>
                <w:rFonts w:hint="eastAsia" w:asciiTheme="minorEastAsia" w:hAnsiTheme="minorEastAsia" w:eastAsiaTheme="minorEastAsia" w:cstheme="minorEastAsia"/>
                <w:i w:val="0"/>
                <w:iCs w:val="0"/>
                <w:color w:val="auto"/>
                <w:sz w:val="20"/>
                <w:szCs w:val="20"/>
                <w:u w:val="none"/>
              </w:rPr>
            </w:r>
            <w:r/>
          </w:p>
        </w:tc>
      </w:tr>
      <w:tr>
        <w:trPr>
          <w:trHeight w:val="330"/>
        </w:trPr>
        <w:tc>
          <w:tcPr>
            <w:shd w:val="clear" w:color="auto" w:fill="auto"/>
            <w:tcW w:w="737" w:type="dxa"/>
            <w:vAlign w:val="center"/>
            <w:vMerge w:val="continue"/>
            <w:textDirection w:val="lrTb"/>
            <w:noWrap/>
          </w:tcPr>
          <w:p>
            <w:pPr>
              <w:jc w:val="center"/>
              <w:rPr>
                <w:rFonts w:hint="eastAsia" w:asciiTheme="minorEastAsia" w:hAnsiTheme="minorEastAsia" w:eastAsiaTheme="minorEastAsia" w:cstheme="minorEastAsia"/>
                <w:b/>
                <w:bCs/>
                <w:i w:val="0"/>
                <w:iCs w:val="0"/>
                <w:color w:val="auto"/>
                <w:sz w:val="20"/>
                <w:szCs w:val="20"/>
                <w:u w:val="none"/>
              </w:rPr>
            </w:pPr>
            <w:r>
              <w:rPr>
                <w:rFonts w:hint="eastAsia" w:asciiTheme="minorEastAsia" w:hAnsiTheme="minorEastAsia" w:eastAsiaTheme="minorEastAsia" w:cstheme="minorEastAsia"/>
                <w:b/>
                <w:bCs/>
                <w:i w:val="0"/>
                <w:iCs w:val="0"/>
                <w:color w:val="auto"/>
                <w:sz w:val="20"/>
                <w:szCs w:val="20"/>
                <w:u w:val="none"/>
              </w:rPr>
            </w:r>
            <w:r/>
          </w:p>
        </w:tc>
        <w:tc>
          <w:tcPr>
            <w:shd w:val="clear" w:color="auto" w:fill="auto"/>
            <w:tcW w:w="737" w:type="dxa"/>
            <w:vAlign w:val="center"/>
            <w:vMerge w:val="continue"/>
            <w:textDirection w:val="lrTb"/>
            <w:noWrap/>
          </w:tcPr>
          <w:p>
            <w:pPr>
              <w:jc w:val="center"/>
              <w:rPr>
                <w:rFonts w:hint="eastAsia" w:asciiTheme="minorEastAsia" w:hAnsiTheme="minorEastAsia" w:eastAsiaTheme="minorEastAsia" w:cstheme="minorEastAsia"/>
                <w:i w:val="0"/>
                <w:iCs w:val="0"/>
                <w:color w:val="auto"/>
                <w:sz w:val="20"/>
                <w:szCs w:val="20"/>
                <w:u w:val="none"/>
              </w:rPr>
            </w:pPr>
            <w:r>
              <w:rPr>
                <w:rFonts w:hint="eastAsia" w:asciiTheme="minorEastAsia" w:hAnsiTheme="minorEastAsia" w:eastAsiaTheme="minorEastAsia" w:cstheme="minorEastAsia"/>
                <w:i w:val="0"/>
                <w:iCs w:val="0"/>
                <w:color w:val="auto"/>
                <w:sz w:val="20"/>
                <w:szCs w:val="20"/>
                <w:u w:val="none"/>
              </w:rPr>
            </w:r>
            <w:r/>
          </w:p>
        </w:tc>
        <w:tc>
          <w:tcPr>
            <w:shd w:val="clear" w:color="auto" w:fill="auto"/>
            <w:tcW w:w="737"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其中</w:t>
            </w:r>
            <w:r/>
          </w:p>
        </w:tc>
        <w:tc>
          <w:tcPr>
            <w:shd w:val="clear" w:color="auto" w:fill="auto"/>
            <w:tcW w:w="1479"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14F高层</w:t>
            </w:r>
            <w:r/>
          </w:p>
        </w:tc>
        <w:tc>
          <w:tcPr>
            <w:shd w:val="clear" w:color="auto" w:fill="auto"/>
            <w:tcW w:w="175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86351.73</w:t>
            </w:r>
            <w:r/>
          </w:p>
        </w:tc>
        <w:tc>
          <w:tcPr>
            <w:shd w:val="clear" w:color="auto" w:fill="auto"/>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m²</w:t>
            </w:r>
            <w:r/>
          </w:p>
        </w:tc>
        <w:tc>
          <w:tcPr>
            <w:shd w:val="clear" w:color="auto" w:fill="auto"/>
            <w:tcW w:w="2310" w:type="dxa"/>
            <w:vAlign w:val="center"/>
            <w:textDirection w:val="lrTb"/>
            <w:noWrap/>
          </w:tcPr>
          <w:p>
            <w:pPr>
              <w:jc w:val="center"/>
              <w:rPr>
                <w:rFonts w:hint="eastAsia" w:asciiTheme="minorEastAsia" w:hAnsiTheme="minorEastAsia" w:eastAsiaTheme="minorEastAsia" w:cstheme="minorEastAsia"/>
                <w:i w:val="0"/>
                <w:iCs w:val="0"/>
                <w:color w:val="auto"/>
                <w:sz w:val="20"/>
                <w:szCs w:val="20"/>
                <w:u w:val="none"/>
              </w:rPr>
            </w:pPr>
            <w:r>
              <w:rPr>
                <w:rFonts w:hint="eastAsia" w:asciiTheme="minorEastAsia" w:hAnsiTheme="minorEastAsia" w:eastAsiaTheme="minorEastAsia" w:cstheme="minorEastAsia"/>
                <w:i w:val="0"/>
                <w:iCs w:val="0"/>
                <w:color w:val="auto"/>
                <w:sz w:val="20"/>
                <w:szCs w:val="20"/>
                <w:u w:val="none"/>
              </w:rPr>
            </w:r>
            <w:r/>
          </w:p>
        </w:tc>
      </w:tr>
      <w:tr>
        <w:trPr>
          <w:trHeight w:val="330"/>
        </w:trPr>
        <w:tc>
          <w:tcPr>
            <w:shd w:val="clear" w:color="auto" w:fill="auto"/>
            <w:tcW w:w="737" w:type="dxa"/>
            <w:vAlign w:val="center"/>
            <w:vMerge w:val="continue"/>
            <w:textDirection w:val="lrTb"/>
            <w:noWrap/>
          </w:tcPr>
          <w:p>
            <w:pPr>
              <w:jc w:val="center"/>
              <w:rPr>
                <w:rFonts w:hint="eastAsia" w:asciiTheme="minorEastAsia" w:hAnsiTheme="minorEastAsia" w:eastAsiaTheme="minorEastAsia" w:cstheme="minorEastAsia"/>
                <w:b/>
                <w:bCs/>
                <w:i w:val="0"/>
                <w:iCs w:val="0"/>
                <w:color w:val="auto"/>
                <w:sz w:val="20"/>
                <w:szCs w:val="20"/>
                <w:u w:val="none"/>
              </w:rPr>
            </w:pPr>
            <w:r>
              <w:rPr>
                <w:rFonts w:hint="eastAsia" w:asciiTheme="minorEastAsia" w:hAnsiTheme="minorEastAsia" w:eastAsiaTheme="minorEastAsia" w:cstheme="minorEastAsia"/>
                <w:b/>
                <w:bCs/>
                <w:i w:val="0"/>
                <w:iCs w:val="0"/>
                <w:color w:val="auto"/>
                <w:sz w:val="20"/>
                <w:szCs w:val="20"/>
                <w:u w:val="none"/>
              </w:rPr>
            </w:r>
            <w:r/>
          </w:p>
        </w:tc>
        <w:tc>
          <w:tcPr>
            <w:shd w:val="clear" w:color="auto" w:fill="auto"/>
            <w:tcW w:w="737" w:type="dxa"/>
            <w:vAlign w:val="center"/>
            <w:vMerge w:val="continue"/>
            <w:textDirection w:val="lrTb"/>
            <w:noWrap/>
          </w:tcPr>
          <w:p>
            <w:pPr>
              <w:jc w:val="center"/>
              <w:rPr>
                <w:rFonts w:hint="eastAsia" w:asciiTheme="minorEastAsia" w:hAnsiTheme="minorEastAsia" w:eastAsiaTheme="minorEastAsia" w:cstheme="minorEastAsia"/>
                <w:i w:val="0"/>
                <w:iCs w:val="0"/>
                <w:color w:val="auto"/>
                <w:sz w:val="20"/>
                <w:szCs w:val="20"/>
                <w:u w:val="none"/>
              </w:rPr>
            </w:pPr>
            <w:r>
              <w:rPr>
                <w:rFonts w:hint="eastAsia" w:asciiTheme="minorEastAsia" w:hAnsiTheme="minorEastAsia" w:eastAsiaTheme="minorEastAsia" w:cstheme="minorEastAsia"/>
                <w:i w:val="0"/>
                <w:iCs w:val="0"/>
                <w:color w:val="auto"/>
                <w:sz w:val="20"/>
                <w:szCs w:val="20"/>
                <w:u w:val="none"/>
              </w:rPr>
            </w:r>
            <w:r/>
          </w:p>
        </w:tc>
        <w:tc>
          <w:tcPr>
            <w:gridSpan w:val="2"/>
            <w:shd w:val="clear" w:color="auto" w:fill="auto"/>
            <w:tcW w:w="2216"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商业</w:t>
            </w:r>
            <w:r/>
          </w:p>
        </w:tc>
        <w:tc>
          <w:tcPr>
            <w:shd w:val="clear" w:color="auto" w:fill="auto"/>
            <w:tcW w:w="175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407.51</w:t>
            </w:r>
            <w:r/>
          </w:p>
        </w:tc>
        <w:tc>
          <w:tcPr>
            <w:shd w:val="clear" w:color="auto" w:fill="auto"/>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m²</w:t>
            </w:r>
            <w:r/>
          </w:p>
        </w:tc>
        <w:tc>
          <w:tcPr>
            <w:shd w:val="clear" w:color="auto" w:fill="auto"/>
            <w:tcW w:w="2310" w:type="dxa"/>
            <w:vAlign w:val="center"/>
            <w:textDirection w:val="lrTb"/>
            <w:noWrap/>
          </w:tcPr>
          <w:p>
            <w:pPr>
              <w:jc w:val="center"/>
              <w:rPr>
                <w:rFonts w:hint="eastAsia" w:asciiTheme="minorEastAsia" w:hAnsiTheme="minorEastAsia" w:eastAsiaTheme="minorEastAsia" w:cstheme="minorEastAsia"/>
                <w:i w:val="0"/>
                <w:iCs w:val="0"/>
                <w:color w:val="auto"/>
                <w:sz w:val="20"/>
                <w:szCs w:val="20"/>
                <w:u w:val="none"/>
              </w:rPr>
            </w:pPr>
            <w:r>
              <w:rPr>
                <w:rFonts w:hint="eastAsia" w:asciiTheme="minorEastAsia" w:hAnsiTheme="minorEastAsia" w:eastAsiaTheme="minorEastAsia" w:cstheme="minorEastAsia"/>
                <w:i w:val="0"/>
                <w:iCs w:val="0"/>
                <w:color w:val="auto"/>
                <w:sz w:val="20"/>
                <w:szCs w:val="20"/>
                <w:u w:val="none"/>
              </w:rPr>
            </w:r>
            <w:r/>
          </w:p>
        </w:tc>
      </w:tr>
      <w:tr>
        <w:trPr>
          <w:trHeight w:val="330"/>
        </w:trPr>
        <w:tc>
          <w:tcPr>
            <w:shd w:val="clear" w:color="auto" w:fill="auto"/>
            <w:tcW w:w="737" w:type="dxa"/>
            <w:vAlign w:val="center"/>
            <w:vMerge w:val="continue"/>
            <w:textDirection w:val="lrTb"/>
            <w:noWrap/>
          </w:tcPr>
          <w:p>
            <w:pPr>
              <w:jc w:val="center"/>
              <w:rPr>
                <w:rFonts w:hint="eastAsia" w:asciiTheme="minorEastAsia" w:hAnsiTheme="minorEastAsia" w:eastAsiaTheme="minorEastAsia" w:cstheme="minorEastAsia"/>
                <w:b/>
                <w:bCs/>
                <w:i w:val="0"/>
                <w:iCs w:val="0"/>
                <w:color w:val="auto"/>
                <w:sz w:val="20"/>
                <w:szCs w:val="20"/>
                <w:u w:val="none"/>
              </w:rPr>
            </w:pPr>
            <w:r>
              <w:rPr>
                <w:rFonts w:hint="eastAsia" w:asciiTheme="minorEastAsia" w:hAnsiTheme="minorEastAsia" w:eastAsiaTheme="minorEastAsia" w:cstheme="minorEastAsia"/>
                <w:b/>
                <w:bCs/>
                <w:i w:val="0"/>
                <w:iCs w:val="0"/>
                <w:color w:val="auto"/>
                <w:sz w:val="20"/>
                <w:szCs w:val="20"/>
                <w:u w:val="none"/>
              </w:rPr>
            </w:r>
            <w:r/>
          </w:p>
        </w:tc>
        <w:tc>
          <w:tcPr>
            <w:shd w:val="clear" w:color="auto" w:fill="auto"/>
            <w:tcW w:w="737" w:type="dxa"/>
            <w:vAlign w:val="center"/>
            <w:vMerge w:val="continue"/>
            <w:textDirection w:val="lrTb"/>
            <w:noWrap/>
          </w:tcPr>
          <w:p>
            <w:pPr>
              <w:jc w:val="center"/>
              <w:rPr>
                <w:rFonts w:hint="eastAsia" w:asciiTheme="minorEastAsia" w:hAnsiTheme="minorEastAsia" w:eastAsiaTheme="minorEastAsia" w:cstheme="minorEastAsia"/>
                <w:i w:val="0"/>
                <w:iCs w:val="0"/>
                <w:color w:val="auto"/>
                <w:sz w:val="20"/>
                <w:szCs w:val="20"/>
                <w:u w:val="none"/>
              </w:rPr>
            </w:pPr>
            <w:r>
              <w:rPr>
                <w:rFonts w:hint="eastAsia" w:asciiTheme="minorEastAsia" w:hAnsiTheme="minorEastAsia" w:eastAsiaTheme="minorEastAsia" w:cstheme="minorEastAsia"/>
                <w:i w:val="0"/>
                <w:iCs w:val="0"/>
                <w:color w:val="auto"/>
                <w:sz w:val="20"/>
                <w:szCs w:val="20"/>
                <w:u w:val="none"/>
              </w:rPr>
            </w:r>
            <w:r/>
          </w:p>
        </w:tc>
        <w:tc>
          <w:tcPr>
            <w:gridSpan w:val="2"/>
            <w:shd w:val="clear" w:color="auto" w:fill="auto"/>
            <w:tcW w:w="2216"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配套公建</w:t>
            </w:r>
            <w:r/>
          </w:p>
        </w:tc>
        <w:tc>
          <w:tcPr>
            <w:shd w:val="clear" w:color="auto" w:fill="auto"/>
            <w:tcW w:w="175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2107.67</w:t>
            </w:r>
            <w:r/>
          </w:p>
        </w:tc>
        <w:tc>
          <w:tcPr>
            <w:shd w:val="clear" w:color="auto" w:fill="auto"/>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m²</w:t>
            </w:r>
            <w:r/>
          </w:p>
        </w:tc>
        <w:tc>
          <w:tcPr>
            <w:shd w:val="clear" w:color="auto" w:fill="auto"/>
            <w:tcW w:w="2310" w:type="dxa"/>
            <w:vAlign w:val="center"/>
            <w:textDirection w:val="lrTb"/>
            <w:noWrap/>
          </w:tcPr>
          <w:p>
            <w:pPr>
              <w:jc w:val="center"/>
              <w:rPr>
                <w:rFonts w:hint="eastAsia" w:asciiTheme="minorEastAsia" w:hAnsiTheme="minorEastAsia" w:eastAsiaTheme="minorEastAsia" w:cstheme="minorEastAsia"/>
                <w:i w:val="0"/>
                <w:iCs w:val="0"/>
                <w:color w:val="auto"/>
                <w:sz w:val="20"/>
                <w:szCs w:val="20"/>
                <w:u w:val="none"/>
              </w:rPr>
            </w:pPr>
            <w:r>
              <w:rPr>
                <w:rFonts w:hint="eastAsia" w:asciiTheme="minorEastAsia" w:hAnsiTheme="minorEastAsia" w:eastAsiaTheme="minorEastAsia" w:cstheme="minorEastAsia"/>
                <w:i w:val="0"/>
                <w:iCs w:val="0"/>
                <w:color w:val="auto"/>
                <w:sz w:val="20"/>
                <w:szCs w:val="20"/>
                <w:u w:val="none"/>
              </w:rPr>
            </w:r>
            <w:r/>
          </w:p>
        </w:tc>
      </w:tr>
      <w:tr>
        <w:trPr>
          <w:trHeight w:val="330"/>
        </w:trPr>
        <w:tc>
          <w:tcPr>
            <w:shd w:val="clear" w:color="auto" w:fill="auto"/>
            <w:tcW w:w="737" w:type="dxa"/>
            <w:vAlign w:val="center"/>
            <w:vMerge w:val="continue"/>
            <w:textDirection w:val="lrTb"/>
            <w:noWrap/>
          </w:tcPr>
          <w:p>
            <w:pPr>
              <w:jc w:val="center"/>
              <w:rPr>
                <w:rFonts w:hint="eastAsia" w:asciiTheme="minorEastAsia" w:hAnsiTheme="minorEastAsia" w:eastAsiaTheme="minorEastAsia" w:cstheme="minorEastAsia"/>
                <w:b/>
                <w:bCs/>
                <w:i w:val="0"/>
                <w:iCs w:val="0"/>
                <w:color w:val="auto"/>
                <w:sz w:val="20"/>
                <w:szCs w:val="20"/>
                <w:u w:val="none"/>
              </w:rPr>
            </w:pPr>
            <w:r>
              <w:rPr>
                <w:rFonts w:hint="eastAsia" w:asciiTheme="minorEastAsia" w:hAnsiTheme="minorEastAsia" w:eastAsiaTheme="minorEastAsia" w:cstheme="minorEastAsia"/>
                <w:b/>
                <w:bCs/>
                <w:i w:val="0"/>
                <w:iCs w:val="0"/>
                <w:color w:val="auto"/>
                <w:sz w:val="20"/>
                <w:szCs w:val="20"/>
                <w:u w:val="none"/>
              </w:rPr>
            </w:r>
            <w:r/>
          </w:p>
        </w:tc>
        <w:tc>
          <w:tcPr>
            <w:shd w:val="clear" w:color="auto" w:fill="auto"/>
            <w:tcW w:w="737" w:type="dxa"/>
            <w:vAlign w:val="center"/>
            <w:vMerge w:val="continue"/>
            <w:textDirection w:val="lrTb"/>
            <w:noWrap/>
          </w:tcPr>
          <w:p>
            <w:pPr>
              <w:jc w:val="center"/>
              <w:rPr>
                <w:rFonts w:hint="eastAsia" w:asciiTheme="minorEastAsia" w:hAnsiTheme="minorEastAsia" w:eastAsiaTheme="minorEastAsia" w:cstheme="minorEastAsia"/>
                <w:i w:val="0"/>
                <w:iCs w:val="0"/>
                <w:color w:val="auto"/>
                <w:sz w:val="20"/>
                <w:szCs w:val="20"/>
                <w:u w:val="none"/>
              </w:rPr>
            </w:pPr>
            <w:r>
              <w:rPr>
                <w:rFonts w:hint="eastAsia" w:asciiTheme="minorEastAsia" w:hAnsiTheme="minorEastAsia" w:eastAsiaTheme="minorEastAsia" w:cstheme="minorEastAsia"/>
                <w:i w:val="0"/>
                <w:iCs w:val="0"/>
                <w:color w:val="auto"/>
                <w:sz w:val="20"/>
                <w:szCs w:val="20"/>
                <w:u w:val="none"/>
              </w:rPr>
            </w:r>
            <w:r/>
          </w:p>
        </w:tc>
        <w:tc>
          <w:tcPr>
            <w:shd w:val="clear" w:color="auto" w:fill="auto"/>
            <w:tcW w:w="737" w:type="dxa"/>
            <w:vAlign w:val="center"/>
            <w:vMerge w:val="restart"/>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其中</w:t>
            </w:r>
            <w:r/>
          </w:p>
        </w:tc>
        <w:tc>
          <w:tcPr>
            <w:shd w:val="clear" w:color="auto" w:fill="auto"/>
            <w:tcW w:w="1479"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物业管理</w:t>
            </w:r>
            <w:r/>
          </w:p>
        </w:tc>
        <w:tc>
          <w:tcPr>
            <w:shd w:val="clear" w:color="auto" w:fill="auto"/>
            <w:tcW w:w="175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497.39</w:t>
            </w:r>
            <w:r/>
          </w:p>
        </w:tc>
        <w:tc>
          <w:tcPr>
            <w:shd w:val="clear" w:color="auto" w:fill="auto"/>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m²</w:t>
            </w:r>
            <w:r/>
          </w:p>
        </w:tc>
        <w:tc>
          <w:tcPr>
            <w:shd w:val="clear" w:color="auto" w:fill="auto"/>
            <w:tcW w:w="2310" w:type="dxa"/>
            <w:vAlign w:val="center"/>
            <w:textDirection w:val="lrTb"/>
            <w:noWrap/>
          </w:tcPr>
          <w:p>
            <w:pPr>
              <w:jc w:val="center"/>
              <w:rPr>
                <w:rFonts w:hint="eastAsia" w:asciiTheme="minorEastAsia" w:hAnsiTheme="minorEastAsia" w:eastAsiaTheme="minorEastAsia" w:cstheme="minorEastAsia"/>
                <w:i w:val="0"/>
                <w:iCs w:val="0"/>
                <w:color w:val="auto"/>
                <w:sz w:val="20"/>
                <w:szCs w:val="20"/>
                <w:u w:val="none"/>
              </w:rPr>
            </w:pPr>
            <w:r>
              <w:rPr>
                <w:rFonts w:hint="eastAsia" w:asciiTheme="minorEastAsia" w:hAnsiTheme="minorEastAsia" w:eastAsiaTheme="minorEastAsia" w:cstheme="minorEastAsia"/>
                <w:i w:val="0"/>
                <w:iCs w:val="0"/>
                <w:color w:val="auto"/>
                <w:sz w:val="20"/>
                <w:szCs w:val="20"/>
                <w:u w:val="none"/>
              </w:rPr>
            </w:r>
            <w:r/>
          </w:p>
        </w:tc>
      </w:tr>
      <w:tr>
        <w:trPr>
          <w:trHeight w:val="330"/>
        </w:trPr>
        <w:tc>
          <w:tcPr>
            <w:shd w:val="clear" w:color="auto" w:fill="auto"/>
            <w:tcW w:w="737" w:type="dxa"/>
            <w:vAlign w:val="center"/>
            <w:vMerge w:val="continue"/>
            <w:textDirection w:val="lrTb"/>
            <w:noWrap/>
          </w:tcPr>
          <w:p>
            <w:pPr>
              <w:jc w:val="center"/>
              <w:rPr>
                <w:rFonts w:hint="eastAsia" w:asciiTheme="minorEastAsia" w:hAnsiTheme="minorEastAsia" w:eastAsiaTheme="minorEastAsia" w:cstheme="minorEastAsia"/>
                <w:b/>
                <w:bCs/>
                <w:i w:val="0"/>
                <w:iCs w:val="0"/>
                <w:color w:val="auto"/>
                <w:sz w:val="20"/>
                <w:szCs w:val="20"/>
                <w:u w:val="none"/>
              </w:rPr>
            </w:pPr>
            <w:r>
              <w:rPr>
                <w:rFonts w:hint="eastAsia" w:asciiTheme="minorEastAsia" w:hAnsiTheme="minorEastAsia" w:eastAsiaTheme="minorEastAsia" w:cstheme="minorEastAsia"/>
                <w:b/>
                <w:bCs/>
                <w:i w:val="0"/>
                <w:iCs w:val="0"/>
                <w:color w:val="auto"/>
                <w:sz w:val="20"/>
                <w:szCs w:val="20"/>
                <w:u w:val="none"/>
              </w:rPr>
            </w:r>
            <w:r/>
          </w:p>
        </w:tc>
        <w:tc>
          <w:tcPr>
            <w:shd w:val="clear" w:color="auto" w:fill="auto"/>
            <w:tcW w:w="737" w:type="dxa"/>
            <w:vAlign w:val="center"/>
            <w:vMerge w:val="continue"/>
            <w:textDirection w:val="lrTb"/>
            <w:noWrap/>
          </w:tcPr>
          <w:p>
            <w:pPr>
              <w:jc w:val="center"/>
              <w:rPr>
                <w:rFonts w:hint="eastAsia" w:asciiTheme="minorEastAsia" w:hAnsiTheme="minorEastAsia" w:eastAsiaTheme="minorEastAsia" w:cstheme="minorEastAsia"/>
                <w:i w:val="0"/>
                <w:iCs w:val="0"/>
                <w:color w:val="auto"/>
                <w:sz w:val="20"/>
                <w:szCs w:val="20"/>
                <w:u w:val="none"/>
              </w:rPr>
            </w:pPr>
            <w:r>
              <w:rPr>
                <w:rFonts w:hint="eastAsia" w:asciiTheme="minorEastAsia" w:hAnsiTheme="minorEastAsia" w:eastAsiaTheme="minorEastAsia" w:cstheme="minorEastAsia"/>
                <w:i w:val="0"/>
                <w:iCs w:val="0"/>
                <w:color w:val="auto"/>
                <w:sz w:val="20"/>
                <w:szCs w:val="20"/>
                <w:u w:val="none"/>
              </w:rPr>
            </w:r>
            <w:r/>
          </w:p>
        </w:tc>
        <w:tc>
          <w:tcPr>
            <w:shd w:val="clear" w:color="auto" w:fill="auto"/>
            <w:tcW w:w="737" w:type="dxa"/>
            <w:vAlign w:val="center"/>
            <w:vMerge w:val="continue"/>
            <w:textDirection w:val="lrTb"/>
            <w:noWrap/>
          </w:tcPr>
          <w:p>
            <w:pPr>
              <w:jc w:val="center"/>
              <w:rPr>
                <w:rFonts w:hint="eastAsia" w:asciiTheme="minorEastAsia" w:hAnsiTheme="minorEastAsia" w:eastAsiaTheme="minorEastAsia" w:cstheme="minorEastAsia"/>
                <w:i w:val="0"/>
                <w:iCs w:val="0"/>
                <w:color w:val="auto"/>
                <w:sz w:val="20"/>
                <w:szCs w:val="20"/>
                <w:u w:val="none"/>
              </w:rPr>
            </w:pPr>
            <w:r>
              <w:rPr>
                <w:rFonts w:hint="eastAsia" w:asciiTheme="minorEastAsia" w:hAnsiTheme="minorEastAsia" w:eastAsiaTheme="minorEastAsia" w:cstheme="minorEastAsia"/>
                <w:i w:val="0"/>
                <w:iCs w:val="0"/>
                <w:color w:val="auto"/>
                <w:sz w:val="20"/>
                <w:szCs w:val="20"/>
                <w:u w:val="none"/>
              </w:rPr>
            </w:r>
            <w:r/>
          </w:p>
        </w:tc>
        <w:tc>
          <w:tcPr>
            <w:shd w:val="clear" w:color="auto" w:fill="auto"/>
            <w:tcW w:w="1479"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社区管理</w:t>
            </w:r>
            <w:r/>
          </w:p>
        </w:tc>
        <w:tc>
          <w:tcPr>
            <w:shd w:val="clear" w:color="auto" w:fill="auto"/>
            <w:tcW w:w="175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412.03</w:t>
            </w:r>
            <w:r/>
          </w:p>
        </w:tc>
        <w:tc>
          <w:tcPr>
            <w:shd w:val="clear" w:color="auto" w:fill="auto"/>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m²</w:t>
            </w:r>
            <w:r/>
          </w:p>
        </w:tc>
        <w:tc>
          <w:tcPr>
            <w:shd w:val="clear" w:color="auto" w:fill="auto"/>
            <w:tcW w:w="2310" w:type="dxa"/>
            <w:vAlign w:val="center"/>
            <w:textDirection w:val="lrTb"/>
            <w:noWrap/>
          </w:tcPr>
          <w:p>
            <w:pPr>
              <w:jc w:val="center"/>
              <w:rPr>
                <w:rFonts w:hint="eastAsia" w:asciiTheme="minorEastAsia" w:hAnsiTheme="minorEastAsia" w:eastAsiaTheme="minorEastAsia" w:cstheme="minorEastAsia"/>
                <w:i w:val="0"/>
                <w:iCs w:val="0"/>
                <w:color w:val="auto"/>
                <w:sz w:val="20"/>
                <w:szCs w:val="20"/>
                <w:u w:val="none"/>
              </w:rPr>
            </w:pPr>
            <w:r>
              <w:rPr>
                <w:rFonts w:hint="eastAsia" w:asciiTheme="minorEastAsia" w:hAnsiTheme="minorEastAsia" w:eastAsiaTheme="minorEastAsia" w:cstheme="minorEastAsia"/>
                <w:i w:val="0"/>
                <w:iCs w:val="0"/>
                <w:color w:val="auto"/>
                <w:sz w:val="20"/>
                <w:szCs w:val="20"/>
                <w:u w:val="none"/>
              </w:rPr>
            </w:r>
            <w:r/>
          </w:p>
        </w:tc>
      </w:tr>
      <w:tr>
        <w:trPr>
          <w:trHeight w:val="330"/>
        </w:trPr>
        <w:tc>
          <w:tcPr>
            <w:shd w:val="clear" w:color="auto" w:fill="auto"/>
            <w:tcW w:w="737" w:type="dxa"/>
            <w:vAlign w:val="center"/>
            <w:vMerge w:val="continue"/>
            <w:textDirection w:val="lrTb"/>
            <w:noWrap/>
          </w:tcPr>
          <w:p>
            <w:pPr>
              <w:jc w:val="center"/>
              <w:rPr>
                <w:rFonts w:hint="eastAsia" w:asciiTheme="minorEastAsia" w:hAnsiTheme="minorEastAsia" w:eastAsiaTheme="minorEastAsia" w:cstheme="minorEastAsia"/>
                <w:b/>
                <w:bCs/>
                <w:i w:val="0"/>
                <w:iCs w:val="0"/>
                <w:color w:val="auto"/>
                <w:sz w:val="20"/>
                <w:szCs w:val="20"/>
                <w:u w:val="none"/>
              </w:rPr>
            </w:pPr>
            <w:r>
              <w:rPr>
                <w:rFonts w:hint="eastAsia" w:asciiTheme="minorEastAsia" w:hAnsiTheme="minorEastAsia" w:eastAsiaTheme="minorEastAsia" w:cstheme="minorEastAsia"/>
                <w:b/>
                <w:bCs/>
                <w:i w:val="0"/>
                <w:iCs w:val="0"/>
                <w:color w:val="auto"/>
                <w:sz w:val="20"/>
                <w:szCs w:val="20"/>
                <w:u w:val="none"/>
              </w:rPr>
            </w:r>
            <w:r/>
          </w:p>
        </w:tc>
        <w:tc>
          <w:tcPr>
            <w:shd w:val="clear" w:color="auto" w:fill="auto"/>
            <w:tcW w:w="737" w:type="dxa"/>
            <w:vAlign w:val="center"/>
            <w:vMerge w:val="continue"/>
            <w:textDirection w:val="lrTb"/>
            <w:noWrap/>
          </w:tcPr>
          <w:p>
            <w:pPr>
              <w:jc w:val="center"/>
              <w:rPr>
                <w:rFonts w:hint="eastAsia" w:asciiTheme="minorEastAsia" w:hAnsiTheme="minorEastAsia" w:eastAsiaTheme="minorEastAsia" w:cstheme="minorEastAsia"/>
                <w:i w:val="0"/>
                <w:iCs w:val="0"/>
                <w:color w:val="auto"/>
                <w:sz w:val="20"/>
                <w:szCs w:val="20"/>
                <w:u w:val="none"/>
              </w:rPr>
            </w:pPr>
            <w:r>
              <w:rPr>
                <w:rFonts w:hint="eastAsia" w:asciiTheme="minorEastAsia" w:hAnsiTheme="minorEastAsia" w:eastAsiaTheme="minorEastAsia" w:cstheme="minorEastAsia"/>
                <w:i w:val="0"/>
                <w:iCs w:val="0"/>
                <w:color w:val="auto"/>
                <w:sz w:val="20"/>
                <w:szCs w:val="20"/>
                <w:u w:val="none"/>
              </w:rPr>
            </w:r>
            <w:r/>
          </w:p>
        </w:tc>
        <w:tc>
          <w:tcPr>
            <w:shd w:val="clear" w:color="auto" w:fill="auto"/>
            <w:tcW w:w="737" w:type="dxa"/>
            <w:vAlign w:val="center"/>
            <w:vMerge w:val="continue"/>
            <w:textDirection w:val="lrTb"/>
            <w:noWrap/>
          </w:tcPr>
          <w:p>
            <w:pPr>
              <w:jc w:val="center"/>
              <w:rPr>
                <w:rFonts w:hint="eastAsia" w:asciiTheme="minorEastAsia" w:hAnsiTheme="minorEastAsia" w:eastAsiaTheme="minorEastAsia" w:cstheme="minorEastAsia"/>
                <w:i w:val="0"/>
                <w:iCs w:val="0"/>
                <w:color w:val="auto"/>
                <w:sz w:val="20"/>
                <w:szCs w:val="20"/>
                <w:u w:val="none"/>
              </w:rPr>
            </w:pPr>
            <w:r>
              <w:rPr>
                <w:rFonts w:hint="eastAsia" w:asciiTheme="minorEastAsia" w:hAnsiTheme="minorEastAsia" w:eastAsiaTheme="minorEastAsia" w:cstheme="minorEastAsia"/>
                <w:i w:val="0"/>
                <w:iCs w:val="0"/>
                <w:color w:val="auto"/>
                <w:sz w:val="20"/>
                <w:szCs w:val="20"/>
                <w:u w:val="none"/>
              </w:rPr>
            </w:r>
            <w:r/>
          </w:p>
        </w:tc>
        <w:tc>
          <w:tcPr>
            <w:shd w:val="clear" w:color="auto" w:fill="auto"/>
            <w:tcW w:w="1479"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养老</w:t>
            </w:r>
            <w:r/>
          </w:p>
        </w:tc>
        <w:tc>
          <w:tcPr>
            <w:shd w:val="clear" w:color="auto" w:fill="auto"/>
            <w:tcW w:w="175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210.29</w:t>
            </w:r>
            <w:r/>
          </w:p>
        </w:tc>
        <w:tc>
          <w:tcPr>
            <w:shd w:val="clear" w:color="auto" w:fill="auto"/>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m²</w:t>
            </w:r>
            <w:r/>
          </w:p>
        </w:tc>
        <w:tc>
          <w:tcPr>
            <w:shd w:val="clear" w:color="auto" w:fill="auto"/>
            <w:tcW w:w="2310" w:type="dxa"/>
            <w:vAlign w:val="center"/>
            <w:textDirection w:val="lrTb"/>
            <w:noWrap/>
          </w:tcPr>
          <w:p>
            <w:pPr>
              <w:jc w:val="center"/>
              <w:rPr>
                <w:rFonts w:hint="eastAsia" w:asciiTheme="minorEastAsia" w:hAnsiTheme="minorEastAsia" w:eastAsiaTheme="minorEastAsia" w:cstheme="minorEastAsia"/>
                <w:i w:val="0"/>
                <w:iCs w:val="0"/>
                <w:color w:val="auto"/>
                <w:sz w:val="20"/>
                <w:szCs w:val="20"/>
                <w:u w:val="none"/>
              </w:rPr>
            </w:pPr>
            <w:r>
              <w:rPr>
                <w:rFonts w:hint="eastAsia" w:asciiTheme="minorEastAsia" w:hAnsiTheme="minorEastAsia" w:eastAsiaTheme="minorEastAsia" w:cstheme="minorEastAsia"/>
                <w:i w:val="0"/>
                <w:iCs w:val="0"/>
                <w:color w:val="auto"/>
                <w:sz w:val="20"/>
                <w:szCs w:val="20"/>
                <w:u w:val="none"/>
              </w:rPr>
            </w:r>
            <w:r/>
          </w:p>
        </w:tc>
      </w:tr>
      <w:tr>
        <w:trPr>
          <w:trHeight w:val="330"/>
        </w:trPr>
        <w:tc>
          <w:tcPr>
            <w:shd w:val="clear" w:color="auto" w:fill="auto"/>
            <w:tcW w:w="737" w:type="dxa"/>
            <w:vAlign w:val="center"/>
            <w:vMerge w:val="continue"/>
            <w:textDirection w:val="lrTb"/>
            <w:noWrap/>
          </w:tcPr>
          <w:p>
            <w:pPr>
              <w:jc w:val="center"/>
              <w:rPr>
                <w:rFonts w:hint="eastAsia" w:asciiTheme="minorEastAsia" w:hAnsiTheme="minorEastAsia" w:eastAsiaTheme="minorEastAsia" w:cstheme="minorEastAsia"/>
                <w:b/>
                <w:bCs/>
                <w:i w:val="0"/>
                <w:iCs w:val="0"/>
                <w:color w:val="auto"/>
                <w:sz w:val="20"/>
                <w:szCs w:val="20"/>
                <w:u w:val="none"/>
              </w:rPr>
            </w:pPr>
            <w:r>
              <w:rPr>
                <w:rFonts w:hint="eastAsia" w:asciiTheme="minorEastAsia" w:hAnsiTheme="minorEastAsia" w:eastAsiaTheme="minorEastAsia" w:cstheme="minorEastAsia"/>
                <w:b/>
                <w:bCs/>
                <w:i w:val="0"/>
                <w:iCs w:val="0"/>
                <w:color w:val="auto"/>
                <w:sz w:val="20"/>
                <w:szCs w:val="20"/>
                <w:u w:val="none"/>
              </w:rPr>
            </w:r>
            <w:r/>
          </w:p>
        </w:tc>
        <w:tc>
          <w:tcPr>
            <w:shd w:val="clear" w:color="auto" w:fill="auto"/>
            <w:tcW w:w="737" w:type="dxa"/>
            <w:vAlign w:val="center"/>
            <w:vMerge w:val="continue"/>
            <w:textDirection w:val="lrTb"/>
            <w:noWrap/>
          </w:tcPr>
          <w:p>
            <w:pPr>
              <w:jc w:val="center"/>
              <w:rPr>
                <w:rFonts w:hint="eastAsia" w:asciiTheme="minorEastAsia" w:hAnsiTheme="minorEastAsia" w:eastAsiaTheme="minorEastAsia" w:cstheme="minorEastAsia"/>
                <w:i w:val="0"/>
                <w:iCs w:val="0"/>
                <w:color w:val="auto"/>
                <w:sz w:val="20"/>
                <w:szCs w:val="20"/>
                <w:u w:val="none"/>
              </w:rPr>
            </w:pPr>
            <w:r>
              <w:rPr>
                <w:rFonts w:hint="eastAsia" w:asciiTheme="minorEastAsia" w:hAnsiTheme="minorEastAsia" w:eastAsiaTheme="minorEastAsia" w:cstheme="minorEastAsia"/>
                <w:i w:val="0"/>
                <w:iCs w:val="0"/>
                <w:color w:val="auto"/>
                <w:sz w:val="20"/>
                <w:szCs w:val="20"/>
                <w:u w:val="none"/>
              </w:rPr>
            </w:r>
            <w:r/>
          </w:p>
        </w:tc>
        <w:tc>
          <w:tcPr>
            <w:shd w:val="clear" w:color="auto" w:fill="auto"/>
            <w:tcW w:w="737" w:type="dxa"/>
            <w:vAlign w:val="center"/>
            <w:vMerge w:val="continue"/>
            <w:textDirection w:val="lrTb"/>
            <w:noWrap/>
          </w:tcPr>
          <w:p>
            <w:pPr>
              <w:jc w:val="center"/>
              <w:rPr>
                <w:rFonts w:hint="eastAsia" w:asciiTheme="minorEastAsia" w:hAnsiTheme="minorEastAsia" w:eastAsiaTheme="minorEastAsia" w:cstheme="minorEastAsia"/>
                <w:i w:val="0"/>
                <w:iCs w:val="0"/>
                <w:color w:val="auto"/>
                <w:sz w:val="20"/>
                <w:szCs w:val="20"/>
                <w:u w:val="none"/>
              </w:rPr>
            </w:pPr>
            <w:r>
              <w:rPr>
                <w:rFonts w:hint="eastAsia" w:asciiTheme="minorEastAsia" w:hAnsiTheme="minorEastAsia" w:eastAsiaTheme="minorEastAsia" w:cstheme="minorEastAsia"/>
                <w:i w:val="0"/>
                <w:iCs w:val="0"/>
                <w:color w:val="auto"/>
                <w:sz w:val="20"/>
                <w:szCs w:val="20"/>
                <w:u w:val="none"/>
              </w:rPr>
            </w:r>
            <w:r/>
          </w:p>
        </w:tc>
        <w:tc>
          <w:tcPr>
            <w:shd w:val="clear" w:color="auto" w:fill="auto"/>
            <w:tcW w:w="1479"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文化体育</w:t>
            </w:r>
            <w:r/>
          </w:p>
        </w:tc>
        <w:tc>
          <w:tcPr>
            <w:shd w:val="clear" w:color="auto" w:fill="auto"/>
            <w:tcW w:w="175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402.74</w:t>
            </w:r>
            <w:r/>
          </w:p>
        </w:tc>
        <w:tc>
          <w:tcPr>
            <w:shd w:val="clear" w:color="auto" w:fill="auto"/>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m²</w:t>
            </w:r>
            <w:r/>
          </w:p>
        </w:tc>
        <w:tc>
          <w:tcPr>
            <w:shd w:val="clear" w:color="auto" w:fill="auto"/>
            <w:tcW w:w="2310" w:type="dxa"/>
            <w:vAlign w:val="center"/>
            <w:textDirection w:val="lrTb"/>
            <w:noWrap/>
          </w:tcPr>
          <w:p>
            <w:pPr>
              <w:jc w:val="center"/>
              <w:rPr>
                <w:rFonts w:hint="eastAsia" w:asciiTheme="minorEastAsia" w:hAnsiTheme="minorEastAsia" w:eastAsiaTheme="minorEastAsia" w:cstheme="minorEastAsia"/>
                <w:i w:val="0"/>
                <w:iCs w:val="0"/>
                <w:color w:val="auto"/>
                <w:sz w:val="20"/>
                <w:szCs w:val="20"/>
                <w:u w:val="none"/>
              </w:rPr>
            </w:pPr>
            <w:r>
              <w:rPr>
                <w:rFonts w:hint="eastAsia" w:asciiTheme="minorEastAsia" w:hAnsiTheme="minorEastAsia" w:eastAsiaTheme="minorEastAsia" w:cstheme="minorEastAsia"/>
                <w:i w:val="0"/>
                <w:iCs w:val="0"/>
                <w:color w:val="auto"/>
                <w:sz w:val="20"/>
                <w:szCs w:val="20"/>
                <w:u w:val="none"/>
              </w:rPr>
            </w:r>
            <w:r/>
          </w:p>
        </w:tc>
      </w:tr>
      <w:tr>
        <w:trPr>
          <w:trHeight w:val="330"/>
        </w:trPr>
        <w:tc>
          <w:tcPr>
            <w:shd w:val="clear" w:color="auto" w:fill="auto"/>
            <w:tcW w:w="737" w:type="dxa"/>
            <w:vAlign w:val="center"/>
            <w:vMerge w:val="continue"/>
            <w:textDirection w:val="lrTb"/>
            <w:noWrap/>
          </w:tcPr>
          <w:p>
            <w:pPr>
              <w:jc w:val="center"/>
              <w:rPr>
                <w:rFonts w:hint="eastAsia" w:asciiTheme="minorEastAsia" w:hAnsiTheme="minorEastAsia" w:eastAsiaTheme="minorEastAsia" w:cstheme="minorEastAsia"/>
                <w:b/>
                <w:bCs/>
                <w:i w:val="0"/>
                <w:iCs w:val="0"/>
                <w:color w:val="auto"/>
                <w:sz w:val="20"/>
                <w:szCs w:val="20"/>
                <w:u w:val="none"/>
              </w:rPr>
            </w:pPr>
            <w:r>
              <w:rPr>
                <w:rFonts w:hint="eastAsia" w:asciiTheme="minorEastAsia" w:hAnsiTheme="minorEastAsia" w:eastAsiaTheme="minorEastAsia" w:cstheme="minorEastAsia"/>
                <w:b/>
                <w:bCs/>
                <w:i w:val="0"/>
                <w:iCs w:val="0"/>
                <w:color w:val="auto"/>
                <w:sz w:val="20"/>
                <w:szCs w:val="20"/>
                <w:u w:val="none"/>
              </w:rPr>
            </w:r>
            <w:r/>
          </w:p>
        </w:tc>
        <w:tc>
          <w:tcPr>
            <w:shd w:val="clear" w:color="auto" w:fill="auto"/>
            <w:tcW w:w="737" w:type="dxa"/>
            <w:vAlign w:val="center"/>
            <w:vMerge w:val="continue"/>
            <w:textDirection w:val="lrTb"/>
            <w:noWrap/>
          </w:tcPr>
          <w:p>
            <w:pPr>
              <w:jc w:val="center"/>
              <w:rPr>
                <w:rFonts w:hint="eastAsia" w:asciiTheme="minorEastAsia" w:hAnsiTheme="minorEastAsia" w:eastAsiaTheme="minorEastAsia" w:cstheme="minorEastAsia"/>
                <w:i w:val="0"/>
                <w:iCs w:val="0"/>
                <w:color w:val="auto"/>
                <w:sz w:val="20"/>
                <w:szCs w:val="20"/>
                <w:u w:val="none"/>
              </w:rPr>
            </w:pPr>
            <w:r>
              <w:rPr>
                <w:rFonts w:hint="eastAsia" w:asciiTheme="minorEastAsia" w:hAnsiTheme="minorEastAsia" w:eastAsiaTheme="minorEastAsia" w:cstheme="minorEastAsia"/>
                <w:i w:val="0"/>
                <w:iCs w:val="0"/>
                <w:color w:val="auto"/>
                <w:sz w:val="20"/>
                <w:szCs w:val="20"/>
                <w:u w:val="none"/>
              </w:rPr>
            </w:r>
            <w:r/>
          </w:p>
        </w:tc>
        <w:tc>
          <w:tcPr>
            <w:shd w:val="clear" w:color="auto" w:fill="auto"/>
            <w:tcW w:w="737" w:type="dxa"/>
            <w:vAlign w:val="center"/>
            <w:vMerge w:val="continue"/>
            <w:textDirection w:val="lrTb"/>
            <w:noWrap/>
          </w:tcPr>
          <w:p>
            <w:pPr>
              <w:jc w:val="center"/>
              <w:rPr>
                <w:rFonts w:hint="eastAsia" w:asciiTheme="minorEastAsia" w:hAnsiTheme="minorEastAsia" w:eastAsiaTheme="minorEastAsia" w:cstheme="minorEastAsia"/>
                <w:i w:val="0"/>
                <w:iCs w:val="0"/>
                <w:color w:val="auto"/>
                <w:sz w:val="20"/>
                <w:szCs w:val="20"/>
                <w:u w:val="none"/>
              </w:rPr>
            </w:pPr>
            <w:r>
              <w:rPr>
                <w:rFonts w:hint="eastAsia" w:asciiTheme="minorEastAsia" w:hAnsiTheme="minorEastAsia" w:eastAsiaTheme="minorEastAsia" w:cstheme="minorEastAsia"/>
                <w:i w:val="0"/>
                <w:iCs w:val="0"/>
                <w:color w:val="auto"/>
                <w:sz w:val="20"/>
                <w:szCs w:val="20"/>
                <w:u w:val="none"/>
              </w:rPr>
            </w:r>
            <w:r/>
          </w:p>
        </w:tc>
        <w:tc>
          <w:tcPr>
            <w:shd w:val="clear" w:color="auto" w:fill="auto"/>
            <w:tcW w:w="1479"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消控室</w:t>
            </w:r>
            <w:r/>
          </w:p>
        </w:tc>
        <w:tc>
          <w:tcPr>
            <w:shd w:val="clear" w:color="auto" w:fill="auto"/>
            <w:tcW w:w="175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67.34</w:t>
            </w:r>
            <w:r/>
          </w:p>
        </w:tc>
        <w:tc>
          <w:tcPr>
            <w:shd w:val="clear" w:color="auto" w:fill="auto"/>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m²</w:t>
            </w:r>
            <w:r/>
          </w:p>
        </w:tc>
        <w:tc>
          <w:tcPr>
            <w:shd w:val="clear" w:color="auto" w:fill="auto"/>
            <w:tcW w:w="2310" w:type="dxa"/>
            <w:vAlign w:val="center"/>
            <w:textDirection w:val="lrTb"/>
            <w:noWrap/>
          </w:tcPr>
          <w:p>
            <w:pPr>
              <w:jc w:val="center"/>
              <w:rPr>
                <w:rFonts w:hint="eastAsia" w:asciiTheme="minorEastAsia" w:hAnsiTheme="minorEastAsia" w:eastAsiaTheme="minorEastAsia" w:cstheme="minorEastAsia"/>
                <w:i w:val="0"/>
                <w:iCs w:val="0"/>
                <w:color w:val="auto"/>
                <w:sz w:val="20"/>
                <w:szCs w:val="20"/>
                <w:u w:val="none"/>
              </w:rPr>
            </w:pPr>
            <w:r>
              <w:rPr>
                <w:rFonts w:hint="eastAsia" w:asciiTheme="minorEastAsia" w:hAnsiTheme="minorEastAsia" w:eastAsiaTheme="minorEastAsia" w:cstheme="minorEastAsia"/>
                <w:i w:val="0"/>
                <w:iCs w:val="0"/>
                <w:color w:val="auto"/>
                <w:sz w:val="20"/>
                <w:szCs w:val="20"/>
                <w:u w:val="none"/>
              </w:rPr>
            </w:r>
            <w:r/>
          </w:p>
        </w:tc>
      </w:tr>
      <w:tr>
        <w:trPr>
          <w:trHeight w:val="330"/>
        </w:trPr>
        <w:tc>
          <w:tcPr>
            <w:shd w:val="clear" w:color="auto" w:fill="auto"/>
            <w:tcW w:w="737" w:type="dxa"/>
            <w:vAlign w:val="center"/>
            <w:vMerge w:val="continue"/>
            <w:textDirection w:val="lrTb"/>
            <w:noWrap/>
          </w:tcPr>
          <w:p>
            <w:pPr>
              <w:jc w:val="center"/>
              <w:rPr>
                <w:rFonts w:hint="eastAsia" w:asciiTheme="minorEastAsia" w:hAnsiTheme="minorEastAsia" w:eastAsiaTheme="minorEastAsia" w:cstheme="minorEastAsia"/>
                <w:b/>
                <w:bCs/>
                <w:i w:val="0"/>
                <w:iCs w:val="0"/>
                <w:color w:val="auto"/>
                <w:sz w:val="20"/>
                <w:szCs w:val="20"/>
                <w:u w:val="none"/>
              </w:rPr>
            </w:pPr>
            <w:r>
              <w:rPr>
                <w:rFonts w:hint="eastAsia" w:asciiTheme="minorEastAsia" w:hAnsiTheme="minorEastAsia" w:eastAsiaTheme="minorEastAsia" w:cstheme="minorEastAsia"/>
                <w:b/>
                <w:bCs/>
                <w:i w:val="0"/>
                <w:iCs w:val="0"/>
                <w:color w:val="auto"/>
                <w:sz w:val="20"/>
                <w:szCs w:val="20"/>
                <w:u w:val="none"/>
              </w:rPr>
            </w:r>
            <w:r/>
          </w:p>
        </w:tc>
        <w:tc>
          <w:tcPr>
            <w:shd w:val="clear" w:color="auto" w:fill="auto"/>
            <w:tcW w:w="737" w:type="dxa"/>
            <w:vAlign w:val="center"/>
            <w:vMerge w:val="continue"/>
            <w:textDirection w:val="lrTb"/>
            <w:noWrap/>
          </w:tcPr>
          <w:p>
            <w:pPr>
              <w:jc w:val="center"/>
              <w:rPr>
                <w:rFonts w:hint="eastAsia" w:asciiTheme="minorEastAsia" w:hAnsiTheme="minorEastAsia" w:eastAsiaTheme="minorEastAsia" w:cstheme="minorEastAsia"/>
                <w:i w:val="0"/>
                <w:iCs w:val="0"/>
                <w:color w:val="auto"/>
                <w:sz w:val="20"/>
                <w:szCs w:val="20"/>
                <w:u w:val="none"/>
              </w:rPr>
            </w:pPr>
            <w:r>
              <w:rPr>
                <w:rFonts w:hint="eastAsia" w:asciiTheme="minorEastAsia" w:hAnsiTheme="minorEastAsia" w:eastAsiaTheme="minorEastAsia" w:cstheme="minorEastAsia"/>
                <w:i w:val="0"/>
                <w:iCs w:val="0"/>
                <w:color w:val="auto"/>
                <w:sz w:val="20"/>
                <w:szCs w:val="20"/>
                <w:u w:val="none"/>
              </w:rPr>
            </w:r>
            <w:r/>
          </w:p>
        </w:tc>
        <w:tc>
          <w:tcPr>
            <w:shd w:val="clear" w:color="auto" w:fill="auto"/>
            <w:tcW w:w="737" w:type="dxa"/>
            <w:vAlign w:val="center"/>
            <w:vMerge w:val="continue"/>
            <w:textDirection w:val="lrTb"/>
            <w:noWrap/>
          </w:tcPr>
          <w:p>
            <w:pPr>
              <w:jc w:val="center"/>
              <w:rPr>
                <w:rFonts w:hint="eastAsia" w:asciiTheme="minorEastAsia" w:hAnsiTheme="minorEastAsia" w:eastAsiaTheme="minorEastAsia" w:cstheme="minorEastAsia"/>
                <w:i w:val="0"/>
                <w:iCs w:val="0"/>
                <w:color w:val="auto"/>
                <w:sz w:val="20"/>
                <w:szCs w:val="20"/>
                <w:u w:val="none"/>
              </w:rPr>
            </w:pPr>
            <w:r>
              <w:rPr>
                <w:rFonts w:hint="eastAsia" w:asciiTheme="minorEastAsia" w:hAnsiTheme="minorEastAsia" w:eastAsiaTheme="minorEastAsia" w:cstheme="minorEastAsia"/>
                <w:i w:val="0"/>
                <w:iCs w:val="0"/>
                <w:color w:val="auto"/>
                <w:sz w:val="20"/>
                <w:szCs w:val="20"/>
                <w:u w:val="none"/>
              </w:rPr>
            </w:r>
            <w:r/>
          </w:p>
        </w:tc>
        <w:tc>
          <w:tcPr>
            <w:shd w:val="clear" w:color="auto" w:fill="auto"/>
            <w:tcW w:w="1479"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路灯控制室</w:t>
            </w:r>
            <w:r/>
          </w:p>
        </w:tc>
        <w:tc>
          <w:tcPr>
            <w:shd w:val="clear" w:color="auto" w:fill="auto"/>
            <w:tcW w:w="175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22.08</w:t>
            </w:r>
            <w:r/>
          </w:p>
        </w:tc>
        <w:tc>
          <w:tcPr>
            <w:shd w:val="clear" w:color="auto" w:fill="auto"/>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m²</w:t>
            </w:r>
            <w:r/>
          </w:p>
        </w:tc>
        <w:tc>
          <w:tcPr>
            <w:shd w:val="clear" w:color="auto" w:fill="auto"/>
            <w:tcW w:w="2310" w:type="dxa"/>
            <w:vAlign w:val="center"/>
            <w:textDirection w:val="lrTb"/>
            <w:noWrap/>
          </w:tcPr>
          <w:p>
            <w:pPr>
              <w:jc w:val="center"/>
              <w:rPr>
                <w:rFonts w:hint="eastAsia" w:asciiTheme="minorEastAsia" w:hAnsiTheme="minorEastAsia" w:eastAsiaTheme="minorEastAsia" w:cstheme="minorEastAsia"/>
                <w:i w:val="0"/>
                <w:iCs w:val="0"/>
                <w:color w:val="auto"/>
                <w:sz w:val="20"/>
                <w:szCs w:val="20"/>
                <w:u w:val="none"/>
              </w:rPr>
            </w:pPr>
            <w:r>
              <w:rPr>
                <w:rFonts w:hint="eastAsia" w:asciiTheme="minorEastAsia" w:hAnsiTheme="minorEastAsia" w:eastAsiaTheme="minorEastAsia" w:cstheme="minorEastAsia"/>
                <w:i w:val="0"/>
                <w:iCs w:val="0"/>
                <w:color w:val="auto"/>
                <w:sz w:val="20"/>
                <w:szCs w:val="20"/>
                <w:u w:val="none"/>
              </w:rPr>
            </w:r>
            <w:r/>
          </w:p>
        </w:tc>
      </w:tr>
      <w:tr>
        <w:trPr>
          <w:trHeight w:val="330"/>
        </w:trPr>
        <w:tc>
          <w:tcPr>
            <w:shd w:val="clear" w:color="auto" w:fill="auto"/>
            <w:tcW w:w="737" w:type="dxa"/>
            <w:vAlign w:val="center"/>
            <w:vMerge w:val="continue"/>
            <w:textDirection w:val="lrTb"/>
            <w:noWrap/>
          </w:tcPr>
          <w:p>
            <w:pPr>
              <w:jc w:val="center"/>
              <w:rPr>
                <w:rFonts w:hint="eastAsia" w:asciiTheme="minorEastAsia" w:hAnsiTheme="minorEastAsia" w:eastAsiaTheme="minorEastAsia" w:cstheme="minorEastAsia"/>
                <w:b/>
                <w:bCs/>
                <w:i w:val="0"/>
                <w:iCs w:val="0"/>
                <w:color w:val="auto"/>
                <w:sz w:val="20"/>
                <w:szCs w:val="20"/>
                <w:u w:val="none"/>
              </w:rPr>
            </w:pPr>
            <w:r>
              <w:rPr>
                <w:rFonts w:hint="eastAsia" w:asciiTheme="minorEastAsia" w:hAnsiTheme="minorEastAsia" w:eastAsiaTheme="minorEastAsia" w:cstheme="minorEastAsia"/>
                <w:b/>
                <w:bCs/>
                <w:i w:val="0"/>
                <w:iCs w:val="0"/>
                <w:color w:val="auto"/>
                <w:sz w:val="20"/>
                <w:szCs w:val="20"/>
                <w:u w:val="none"/>
              </w:rPr>
            </w:r>
            <w:r/>
          </w:p>
        </w:tc>
        <w:tc>
          <w:tcPr>
            <w:shd w:val="clear" w:color="auto" w:fill="auto"/>
            <w:tcW w:w="737" w:type="dxa"/>
            <w:vAlign w:val="center"/>
            <w:vMerge w:val="continue"/>
            <w:textDirection w:val="lrTb"/>
            <w:noWrap/>
          </w:tcPr>
          <w:p>
            <w:pPr>
              <w:jc w:val="center"/>
              <w:rPr>
                <w:rFonts w:hint="eastAsia" w:asciiTheme="minorEastAsia" w:hAnsiTheme="minorEastAsia" w:eastAsiaTheme="minorEastAsia" w:cstheme="minorEastAsia"/>
                <w:i w:val="0"/>
                <w:iCs w:val="0"/>
                <w:color w:val="auto"/>
                <w:sz w:val="20"/>
                <w:szCs w:val="20"/>
                <w:u w:val="none"/>
              </w:rPr>
            </w:pPr>
            <w:r>
              <w:rPr>
                <w:rFonts w:hint="eastAsia" w:asciiTheme="minorEastAsia" w:hAnsiTheme="minorEastAsia" w:eastAsiaTheme="minorEastAsia" w:cstheme="minorEastAsia"/>
                <w:i w:val="0"/>
                <w:iCs w:val="0"/>
                <w:color w:val="auto"/>
                <w:sz w:val="20"/>
                <w:szCs w:val="20"/>
                <w:u w:val="none"/>
              </w:rPr>
            </w:r>
            <w:r/>
          </w:p>
        </w:tc>
        <w:tc>
          <w:tcPr>
            <w:shd w:val="clear" w:color="auto" w:fill="auto"/>
            <w:tcW w:w="737" w:type="dxa"/>
            <w:vAlign w:val="center"/>
            <w:vMerge w:val="continue"/>
            <w:textDirection w:val="lrTb"/>
            <w:noWrap/>
          </w:tcPr>
          <w:p>
            <w:pPr>
              <w:jc w:val="center"/>
              <w:rPr>
                <w:rFonts w:hint="eastAsia" w:asciiTheme="minorEastAsia" w:hAnsiTheme="minorEastAsia" w:eastAsiaTheme="minorEastAsia" w:cstheme="minorEastAsia"/>
                <w:i w:val="0"/>
                <w:iCs w:val="0"/>
                <w:color w:val="auto"/>
                <w:sz w:val="20"/>
                <w:szCs w:val="20"/>
                <w:u w:val="none"/>
              </w:rPr>
            </w:pPr>
            <w:r>
              <w:rPr>
                <w:rFonts w:hint="eastAsia" w:asciiTheme="minorEastAsia" w:hAnsiTheme="minorEastAsia" w:eastAsiaTheme="minorEastAsia" w:cstheme="minorEastAsia"/>
                <w:i w:val="0"/>
                <w:iCs w:val="0"/>
                <w:color w:val="auto"/>
                <w:sz w:val="20"/>
                <w:szCs w:val="20"/>
                <w:u w:val="none"/>
              </w:rPr>
            </w:r>
            <w:r/>
          </w:p>
        </w:tc>
        <w:tc>
          <w:tcPr>
            <w:shd w:val="clear" w:color="auto" w:fill="auto"/>
            <w:tcW w:w="1479"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变电所</w:t>
            </w:r>
            <w:r/>
          </w:p>
        </w:tc>
        <w:tc>
          <w:tcPr>
            <w:shd w:val="clear" w:color="auto" w:fill="auto"/>
            <w:tcW w:w="175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495.80 </w:t>
            </w:r>
            <w:r/>
          </w:p>
        </w:tc>
        <w:tc>
          <w:tcPr>
            <w:shd w:val="clear" w:color="auto" w:fill="auto"/>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m²</w:t>
            </w:r>
            <w:r/>
          </w:p>
        </w:tc>
        <w:tc>
          <w:tcPr>
            <w:shd w:val="clear" w:color="auto" w:fill="auto"/>
            <w:tcW w:w="2310" w:type="dxa"/>
            <w:vAlign w:val="center"/>
            <w:textDirection w:val="lrTb"/>
            <w:noWrap/>
          </w:tcPr>
          <w:p>
            <w:pPr>
              <w:jc w:val="center"/>
              <w:rPr>
                <w:rFonts w:hint="eastAsia" w:asciiTheme="minorEastAsia" w:hAnsiTheme="minorEastAsia" w:eastAsiaTheme="minorEastAsia" w:cstheme="minorEastAsia"/>
                <w:i w:val="0"/>
                <w:iCs w:val="0"/>
                <w:color w:val="auto"/>
                <w:sz w:val="20"/>
                <w:szCs w:val="20"/>
                <w:u w:val="none"/>
              </w:rPr>
            </w:pPr>
            <w:r>
              <w:rPr>
                <w:rFonts w:hint="eastAsia" w:asciiTheme="minorEastAsia" w:hAnsiTheme="minorEastAsia" w:eastAsiaTheme="minorEastAsia" w:cstheme="minorEastAsia"/>
                <w:i w:val="0"/>
                <w:iCs w:val="0"/>
                <w:color w:val="auto"/>
                <w:sz w:val="20"/>
                <w:szCs w:val="20"/>
                <w:u w:val="none"/>
              </w:rPr>
            </w:r>
            <w:r/>
          </w:p>
        </w:tc>
      </w:tr>
      <w:tr>
        <w:trPr>
          <w:trHeight w:val="330"/>
        </w:trPr>
        <w:tc>
          <w:tcPr>
            <w:shd w:val="clear" w:color="auto" w:fill="auto"/>
            <w:tcW w:w="737" w:type="dxa"/>
            <w:vAlign w:val="center"/>
            <w:vMerge w:val="continue"/>
            <w:textDirection w:val="lrTb"/>
            <w:noWrap/>
          </w:tcPr>
          <w:p>
            <w:pPr>
              <w:jc w:val="center"/>
              <w:rPr>
                <w:rFonts w:hint="eastAsia" w:asciiTheme="minorEastAsia" w:hAnsiTheme="minorEastAsia" w:eastAsiaTheme="minorEastAsia" w:cstheme="minorEastAsia"/>
                <w:b/>
                <w:bCs/>
                <w:i w:val="0"/>
                <w:iCs w:val="0"/>
                <w:color w:val="auto"/>
                <w:sz w:val="20"/>
                <w:szCs w:val="20"/>
                <w:u w:val="none"/>
              </w:rPr>
            </w:pPr>
            <w:r>
              <w:rPr>
                <w:rFonts w:hint="eastAsia" w:asciiTheme="minorEastAsia" w:hAnsiTheme="minorEastAsia" w:eastAsiaTheme="minorEastAsia" w:cstheme="minorEastAsia"/>
                <w:b/>
                <w:bCs/>
                <w:i w:val="0"/>
                <w:iCs w:val="0"/>
                <w:color w:val="auto"/>
                <w:sz w:val="20"/>
                <w:szCs w:val="20"/>
                <w:u w:val="none"/>
              </w:rPr>
            </w:r>
            <w:r/>
          </w:p>
        </w:tc>
        <w:tc>
          <w:tcPr>
            <w:gridSpan w:val="3"/>
            <w:shd w:val="clear" w:color="auto" w:fill="auto"/>
            <w:tcW w:w="295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保温层面积（不计容）</w:t>
            </w:r>
            <w:r/>
          </w:p>
        </w:tc>
        <w:tc>
          <w:tcPr>
            <w:shd w:val="clear" w:color="auto" w:fill="auto"/>
            <w:tcW w:w="175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900.76</w:t>
            </w:r>
            <w:r/>
          </w:p>
        </w:tc>
        <w:tc>
          <w:tcPr>
            <w:shd w:val="clear" w:color="auto" w:fill="auto"/>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m²</w:t>
            </w:r>
            <w:r/>
          </w:p>
        </w:tc>
        <w:tc>
          <w:tcPr>
            <w:shd w:val="clear" w:color="auto" w:fill="auto"/>
            <w:tcW w:w="2310" w:type="dxa"/>
            <w:vAlign w:val="center"/>
            <w:textDirection w:val="lrTb"/>
            <w:noWrap/>
          </w:tcPr>
          <w:p>
            <w:pPr>
              <w:jc w:val="center"/>
              <w:rPr>
                <w:rFonts w:hint="eastAsia" w:asciiTheme="minorEastAsia" w:hAnsiTheme="minorEastAsia" w:eastAsiaTheme="minorEastAsia" w:cstheme="minorEastAsia"/>
                <w:i w:val="0"/>
                <w:iCs w:val="0"/>
                <w:color w:val="auto"/>
                <w:sz w:val="20"/>
                <w:szCs w:val="20"/>
                <w:u w:val="none"/>
              </w:rPr>
            </w:pPr>
            <w:r>
              <w:rPr>
                <w:rFonts w:hint="eastAsia" w:asciiTheme="minorEastAsia" w:hAnsiTheme="minorEastAsia" w:eastAsiaTheme="minorEastAsia" w:cstheme="minorEastAsia"/>
                <w:i w:val="0"/>
                <w:iCs w:val="0"/>
                <w:color w:val="auto"/>
                <w:sz w:val="20"/>
                <w:szCs w:val="20"/>
                <w:u w:val="none"/>
              </w:rPr>
            </w:r>
            <w:r/>
          </w:p>
        </w:tc>
      </w:tr>
      <w:tr>
        <w:trPr>
          <w:trHeight w:val="330"/>
        </w:trPr>
        <w:tc>
          <w:tcPr>
            <w:gridSpan w:val="4"/>
            <w:shd w:val="clear" w:color="auto" w:fill="auto"/>
            <w:tcW w:w="3690" w:type="dxa"/>
            <w:vAlign w:val="center"/>
            <w:textDirection w:val="lrTb"/>
            <w:noWrap/>
          </w:tcPr>
          <w:p>
            <w:pPr>
              <w:jc w:val="center"/>
              <w:keepLines w:val="0"/>
              <w:keepNext w:val="0"/>
              <w:widowControl/>
              <w:rPr>
                <w:rFonts w:hint="eastAsia" w:asciiTheme="minorEastAsia" w:hAnsiTheme="minorEastAsia" w:eastAsiaTheme="minorEastAsia" w:cstheme="minorEastAsia"/>
                <w:b/>
                <w:bCs/>
                <w:i w:val="0"/>
                <w:iCs w:val="0"/>
                <w:color w:val="auto"/>
                <w:sz w:val="20"/>
                <w:szCs w:val="20"/>
                <w:u w:val="none"/>
              </w:rPr>
              <w:suppressLineNumbers w:val="0"/>
            </w:pPr>
            <w:r>
              <w:rPr>
                <w:rFonts w:hint="eastAsia" w:asciiTheme="minorEastAsia" w:hAnsiTheme="minorEastAsia" w:eastAsiaTheme="minorEastAsia" w:cstheme="minorEastAsia"/>
                <w:b/>
                <w:bCs/>
                <w:i w:val="0"/>
                <w:iCs w:val="0"/>
                <w:color w:val="auto"/>
                <w:sz w:val="20"/>
                <w:szCs w:val="20"/>
                <w:u w:val="none"/>
                <w:lang w:val="en-US" w:eastAsia="zh-CN" w:bidi="ar"/>
              </w:rPr>
              <w:t xml:space="preserve">地下建筑面积（新建）</w:t>
            </w:r>
            <w:r/>
          </w:p>
        </w:tc>
        <w:tc>
          <w:tcPr>
            <w:shd w:val="clear" w:color="auto" w:fill="auto"/>
            <w:tcW w:w="175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34051.25</w:t>
            </w:r>
            <w:r/>
          </w:p>
        </w:tc>
        <w:tc>
          <w:tcPr>
            <w:shd w:val="clear" w:color="auto" w:fill="auto"/>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m²</w:t>
            </w:r>
            <w:r/>
          </w:p>
        </w:tc>
        <w:tc>
          <w:tcPr>
            <w:shd w:val="clear" w:color="auto" w:fill="auto"/>
            <w:tcW w:w="231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人防面积9441m²</w:t>
            </w:r>
            <w:r/>
          </w:p>
        </w:tc>
      </w:tr>
      <w:tr>
        <w:trPr>
          <w:trHeight w:val="330"/>
        </w:trPr>
        <w:tc>
          <w:tcPr>
            <w:shd w:val="clear" w:color="auto" w:fill="auto"/>
            <w:tcW w:w="737" w:type="dxa"/>
            <w:vAlign w:val="center"/>
            <w:vMerge w:val="restart"/>
            <w:textDirection w:val="lrTb"/>
            <w:noWrap/>
          </w:tcPr>
          <w:p>
            <w:pPr>
              <w:jc w:val="center"/>
              <w:keepLines w:val="0"/>
              <w:keepNext w:val="0"/>
              <w:widowControl/>
              <w:rPr>
                <w:rFonts w:hint="eastAsia" w:asciiTheme="minorEastAsia" w:hAnsiTheme="minorEastAsia" w:eastAsiaTheme="minorEastAsia" w:cstheme="minorEastAsia"/>
                <w:b/>
                <w:bCs/>
                <w:i w:val="0"/>
                <w:iCs w:val="0"/>
                <w:color w:val="auto"/>
                <w:sz w:val="20"/>
                <w:szCs w:val="20"/>
                <w:u w:val="none"/>
              </w:rPr>
              <w:suppressLineNumbers w:val="0"/>
            </w:pPr>
            <w:r>
              <w:rPr>
                <w:rFonts w:hint="eastAsia" w:asciiTheme="minorEastAsia" w:hAnsiTheme="minorEastAsia" w:eastAsiaTheme="minorEastAsia" w:cstheme="minorEastAsia"/>
                <w:b/>
                <w:bCs/>
                <w:i w:val="0"/>
                <w:iCs w:val="0"/>
                <w:color w:val="auto"/>
                <w:sz w:val="20"/>
                <w:szCs w:val="20"/>
                <w:u w:val="none"/>
                <w:lang w:val="en-US" w:eastAsia="zh-CN" w:bidi="ar"/>
              </w:rPr>
              <w:t xml:space="preserve">其中</w:t>
            </w:r>
            <w:r/>
          </w:p>
        </w:tc>
        <w:tc>
          <w:tcPr>
            <w:gridSpan w:val="3"/>
            <w:shd w:val="clear" w:color="auto" w:fill="auto"/>
            <w:tcW w:w="295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地下机动车库</w:t>
            </w:r>
            <w:r/>
          </w:p>
        </w:tc>
        <w:tc>
          <w:tcPr>
            <w:shd w:val="clear" w:color="auto" w:fill="auto"/>
            <w:tcW w:w="175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27523.25</w:t>
            </w:r>
            <w:r/>
          </w:p>
        </w:tc>
        <w:tc>
          <w:tcPr>
            <w:shd w:val="clear" w:color="auto" w:fill="auto"/>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m²</w:t>
            </w:r>
            <w:r/>
          </w:p>
        </w:tc>
        <w:tc>
          <w:tcPr>
            <w:shd w:val="clear" w:color="auto" w:fill="auto"/>
            <w:tcW w:w="2310" w:type="dxa"/>
            <w:vAlign w:val="center"/>
            <w:textDirection w:val="lrTb"/>
            <w:noWrap/>
          </w:tcPr>
          <w:p>
            <w:pPr>
              <w:jc w:val="center"/>
              <w:rPr>
                <w:rFonts w:hint="eastAsia" w:asciiTheme="minorEastAsia" w:hAnsiTheme="minorEastAsia" w:eastAsiaTheme="minorEastAsia" w:cstheme="minorEastAsia"/>
                <w:i w:val="0"/>
                <w:iCs w:val="0"/>
                <w:color w:val="auto"/>
                <w:sz w:val="20"/>
                <w:szCs w:val="20"/>
                <w:u w:val="none"/>
              </w:rPr>
            </w:pPr>
            <w:r>
              <w:rPr>
                <w:rFonts w:hint="eastAsia" w:asciiTheme="minorEastAsia" w:hAnsiTheme="minorEastAsia" w:eastAsiaTheme="minorEastAsia" w:cstheme="minorEastAsia"/>
                <w:i w:val="0"/>
                <w:iCs w:val="0"/>
                <w:color w:val="auto"/>
                <w:sz w:val="20"/>
                <w:szCs w:val="20"/>
                <w:u w:val="none"/>
              </w:rPr>
            </w:r>
            <w:r/>
          </w:p>
        </w:tc>
      </w:tr>
      <w:tr>
        <w:trPr>
          <w:trHeight w:val="330"/>
        </w:trPr>
        <w:tc>
          <w:tcPr>
            <w:shd w:val="clear" w:color="auto" w:fill="auto"/>
            <w:tcW w:w="737" w:type="dxa"/>
            <w:vAlign w:val="center"/>
            <w:vMerge w:val="continue"/>
            <w:textDirection w:val="lrTb"/>
            <w:noWrap/>
          </w:tcPr>
          <w:p>
            <w:pPr>
              <w:jc w:val="center"/>
              <w:rPr>
                <w:rFonts w:hint="eastAsia" w:asciiTheme="minorEastAsia" w:hAnsiTheme="minorEastAsia" w:eastAsiaTheme="minorEastAsia" w:cstheme="minorEastAsia"/>
                <w:b/>
                <w:bCs/>
                <w:i w:val="0"/>
                <w:iCs w:val="0"/>
                <w:color w:val="auto"/>
                <w:sz w:val="20"/>
                <w:szCs w:val="20"/>
                <w:u w:val="none"/>
              </w:rPr>
            </w:pPr>
            <w:r>
              <w:rPr>
                <w:rFonts w:hint="eastAsia" w:asciiTheme="minorEastAsia" w:hAnsiTheme="minorEastAsia" w:eastAsiaTheme="minorEastAsia" w:cstheme="minorEastAsia"/>
                <w:b/>
                <w:bCs/>
                <w:i w:val="0"/>
                <w:iCs w:val="0"/>
                <w:color w:val="auto"/>
                <w:sz w:val="20"/>
                <w:szCs w:val="20"/>
                <w:u w:val="none"/>
              </w:rPr>
            </w:r>
            <w:r/>
          </w:p>
        </w:tc>
        <w:tc>
          <w:tcPr>
            <w:gridSpan w:val="3"/>
            <w:shd w:val="clear" w:color="auto" w:fill="auto"/>
            <w:tcW w:w="295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地下非机动车库</w:t>
            </w:r>
            <w:r/>
          </w:p>
        </w:tc>
        <w:tc>
          <w:tcPr>
            <w:shd w:val="clear" w:color="auto" w:fill="auto"/>
            <w:tcW w:w="175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6528.00 </w:t>
            </w:r>
            <w:r/>
          </w:p>
        </w:tc>
        <w:tc>
          <w:tcPr>
            <w:shd w:val="clear" w:color="auto" w:fill="auto"/>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m²</w:t>
            </w:r>
            <w:r/>
          </w:p>
        </w:tc>
        <w:tc>
          <w:tcPr>
            <w:shd w:val="clear" w:color="auto" w:fill="auto"/>
            <w:tcW w:w="2310" w:type="dxa"/>
            <w:vAlign w:val="center"/>
            <w:textDirection w:val="lrTb"/>
            <w:noWrap/>
          </w:tcPr>
          <w:p>
            <w:pPr>
              <w:jc w:val="center"/>
              <w:rPr>
                <w:rFonts w:hint="eastAsia" w:asciiTheme="minorEastAsia" w:hAnsiTheme="minorEastAsia" w:eastAsiaTheme="minorEastAsia" w:cstheme="minorEastAsia"/>
                <w:i w:val="0"/>
                <w:iCs w:val="0"/>
                <w:color w:val="auto"/>
                <w:sz w:val="20"/>
                <w:szCs w:val="20"/>
                <w:u w:val="none"/>
              </w:rPr>
            </w:pPr>
            <w:r>
              <w:rPr>
                <w:rFonts w:hint="eastAsia" w:asciiTheme="minorEastAsia" w:hAnsiTheme="minorEastAsia" w:eastAsiaTheme="minorEastAsia" w:cstheme="minorEastAsia"/>
                <w:i w:val="0"/>
                <w:iCs w:val="0"/>
                <w:color w:val="auto"/>
                <w:sz w:val="20"/>
                <w:szCs w:val="20"/>
                <w:u w:val="none"/>
              </w:rPr>
            </w:r>
            <w:r/>
          </w:p>
        </w:tc>
      </w:tr>
      <w:tr>
        <w:trPr>
          <w:trHeight w:val="330"/>
        </w:trPr>
        <w:tc>
          <w:tcPr>
            <w:gridSpan w:val="4"/>
            <w:shd w:val="clear" w:color="auto" w:fill="auto"/>
            <w:tcW w:w="3690" w:type="dxa"/>
            <w:vAlign w:val="center"/>
            <w:textDirection w:val="lrTb"/>
            <w:noWrap/>
          </w:tcPr>
          <w:p>
            <w:pPr>
              <w:jc w:val="center"/>
              <w:keepLines w:val="0"/>
              <w:keepNext w:val="0"/>
              <w:widowControl/>
              <w:rPr>
                <w:rFonts w:hint="eastAsia" w:asciiTheme="minorEastAsia" w:hAnsiTheme="minorEastAsia" w:eastAsiaTheme="minorEastAsia" w:cstheme="minorEastAsia"/>
                <w:b/>
                <w:bCs/>
                <w:i w:val="0"/>
                <w:iCs w:val="0"/>
                <w:color w:val="auto"/>
                <w:sz w:val="20"/>
                <w:szCs w:val="20"/>
                <w:u w:val="none"/>
              </w:rPr>
              <w:suppressLineNumbers w:val="0"/>
            </w:pPr>
            <w:r>
              <w:rPr>
                <w:rFonts w:hint="eastAsia" w:asciiTheme="minorEastAsia" w:hAnsiTheme="minorEastAsia" w:eastAsiaTheme="minorEastAsia" w:cstheme="minorEastAsia"/>
                <w:b/>
                <w:bCs/>
                <w:i w:val="0"/>
                <w:iCs w:val="0"/>
                <w:color w:val="auto"/>
                <w:sz w:val="20"/>
                <w:szCs w:val="20"/>
                <w:u w:val="none"/>
                <w:lang w:val="en-US" w:eastAsia="zh-CN" w:bidi="ar"/>
              </w:rPr>
              <w:t xml:space="preserve">建筑密度</w:t>
            </w:r>
            <w:r/>
          </w:p>
        </w:tc>
        <w:tc>
          <w:tcPr>
            <w:shd w:val="clear" w:color="auto" w:fill="auto"/>
            <w:tcW w:w="175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25%</w:t>
            </w:r>
            <w:r/>
          </w:p>
        </w:tc>
        <w:tc>
          <w:tcPr>
            <w:shd w:val="clear" w:color="auto" w:fill="auto"/>
            <w:tcW w:w="975" w:type="dxa"/>
            <w:vAlign w:val="center"/>
            <w:textDirection w:val="lrTb"/>
            <w:noWrap/>
          </w:tcPr>
          <w:p>
            <w:pPr>
              <w:jc w:val="center"/>
              <w:rPr>
                <w:rFonts w:hint="eastAsia" w:asciiTheme="minorEastAsia" w:hAnsiTheme="minorEastAsia" w:eastAsiaTheme="minorEastAsia" w:cstheme="minorEastAsia"/>
                <w:i w:val="0"/>
                <w:iCs w:val="0"/>
                <w:color w:val="auto"/>
                <w:sz w:val="20"/>
                <w:szCs w:val="20"/>
                <w:u w:val="none"/>
              </w:rPr>
            </w:pPr>
            <w:r>
              <w:rPr>
                <w:rFonts w:hint="eastAsia" w:asciiTheme="minorEastAsia" w:hAnsiTheme="minorEastAsia" w:eastAsiaTheme="minorEastAsia" w:cstheme="minorEastAsia"/>
                <w:i w:val="0"/>
                <w:iCs w:val="0"/>
                <w:color w:val="auto"/>
                <w:sz w:val="20"/>
                <w:szCs w:val="20"/>
                <w:u w:val="none"/>
              </w:rPr>
            </w:r>
            <w:r/>
          </w:p>
        </w:tc>
        <w:tc>
          <w:tcPr>
            <w:shd w:val="clear" w:color="auto" w:fill="auto"/>
            <w:tcW w:w="2310" w:type="dxa"/>
            <w:vAlign w:val="center"/>
            <w:textDirection w:val="lrTb"/>
            <w:noWrap/>
          </w:tcPr>
          <w:p>
            <w:pPr>
              <w:jc w:val="center"/>
              <w:rPr>
                <w:rFonts w:hint="eastAsia" w:asciiTheme="minorEastAsia" w:hAnsiTheme="minorEastAsia" w:eastAsiaTheme="minorEastAsia" w:cstheme="minorEastAsia"/>
                <w:i w:val="0"/>
                <w:iCs w:val="0"/>
                <w:color w:val="auto"/>
                <w:sz w:val="20"/>
                <w:szCs w:val="20"/>
                <w:u w:val="none"/>
              </w:rPr>
            </w:pPr>
            <w:r>
              <w:rPr>
                <w:rFonts w:hint="eastAsia" w:asciiTheme="minorEastAsia" w:hAnsiTheme="minorEastAsia" w:eastAsiaTheme="minorEastAsia" w:cstheme="minorEastAsia"/>
                <w:i w:val="0"/>
                <w:iCs w:val="0"/>
                <w:color w:val="auto"/>
                <w:sz w:val="20"/>
                <w:szCs w:val="20"/>
                <w:u w:val="none"/>
              </w:rPr>
            </w:r>
            <w:r/>
          </w:p>
        </w:tc>
      </w:tr>
      <w:tr>
        <w:trPr>
          <w:trHeight w:val="330"/>
        </w:trPr>
        <w:tc>
          <w:tcPr>
            <w:gridSpan w:val="4"/>
            <w:shd w:val="clear" w:color="auto" w:fill="auto"/>
            <w:tcW w:w="3690" w:type="dxa"/>
            <w:vAlign w:val="center"/>
            <w:textDirection w:val="lrTb"/>
            <w:noWrap/>
          </w:tcPr>
          <w:p>
            <w:pPr>
              <w:jc w:val="center"/>
              <w:keepLines w:val="0"/>
              <w:keepNext w:val="0"/>
              <w:widowControl/>
              <w:rPr>
                <w:rFonts w:hint="eastAsia" w:asciiTheme="minorEastAsia" w:hAnsiTheme="minorEastAsia" w:eastAsiaTheme="minorEastAsia" w:cstheme="minorEastAsia"/>
                <w:b/>
                <w:bCs/>
                <w:i w:val="0"/>
                <w:iCs w:val="0"/>
                <w:color w:val="auto"/>
                <w:sz w:val="20"/>
                <w:szCs w:val="20"/>
                <w:u w:val="none"/>
              </w:rPr>
              <w:suppressLineNumbers w:val="0"/>
            </w:pPr>
            <w:r>
              <w:rPr>
                <w:rFonts w:hint="eastAsia" w:asciiTheme="minorEastAsia" w:hAnsiTheme="minorEastAsia" w:eastAsiaTheme="minorEastAsia" w:cstheme="minorEastAsia"/>
                <w:b/>
                <w:bCs/>
                <w:i w:val="0"/>
                <w:iCs w:val="0"/>
                <w:color w:val="auto"/>
                <w:sz w:val="20"/>
                <w:szCs w:val="20"/>
                <w:u w:val="none"/>
                <w:lang w:val="en-US" w:eastAsia="zh-CN" w:bidi="ar"/>
              </w:rPr>
              <w:t xml:space="preserve">绿化率</w:t>
            </w:r>
            <w:r/>
          </w:p>
        </w:tc>
        <w:tc>
          <w:tcPr>
            <w:shd w:val="clear" w:color="auto" w:fill="auto"/>
            <w:tcW w:w="175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30.02%</w:t>
            </w:r>
            <w:r/>
          </w:p>
        </w:tc>
        <w:tc>
          <w:tcPr>
            <w:shd w:val="clear" w:color="auto" w:fill="auto"/>
            <w:tcW w:w="975" w:type="dxa"/>
            <w:vAlign w:val="center"/>
            <w:textDirection w:val="lrTb"/>
            <w:noWrap/>
          </w:tcPr>
          <w:p>
            <w:pPr>
              <w:jc w:val="center"/>
              <w:rPr>
                <w:rFonts w:hint="eastAsia" w:asciiTheme="minorEastAsia" w:hAnsiTheme="minorEastAsia" w:eastAsiaTheme="minorEastAsia" w:cstheme="minorEastAsia"/>
                <w:i w:val="0"/>
                <w:iCs w:val="0"/>
                <w:color w:val="auto"/>
                <w:sz w:val="20"/>
                <w:szCs w:val="20"/>
                <w:u w:val="none"/>
              </w:rPr>
            </w:pPr>
            <w:r>
              <w:rPr>
                <w:rFonts w:hint="eastAsia" w:asciiTheme="minorEastAsia" w:hAnsiTheme="minorEastAsia" w:eastAsiaTheme="minorEastAsia" w:cstheme="minorEastAsia"/>
                <w:i w:val="0"/>
                <w:iCs w:val="0"/>
                <w:color w:val="auto"/>
                <w:sz w:val="20"/>
                <w:szCs w:val="20"/>
                <w:u w:val="none"/>
              </w:rPr>
            </w:r>
            <w:r/>
          </w:p>
        </w:tc>
        <w:tc>
          <w:tcPr>
            <w:shd w:val="clear" w:color="auto" w:fill="auto"/>
            <w:tcW w:w="231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11650m²</w:t>
            </w:r>
            <w:r/>
          </w:p>
        </w:tc>
      </w:tr>
      <w:tr>
        <w:trPr>
          <w:trHeight w:val="330"/>
        </w:trPr>
        <w:tc>
          <w:tcPr>
            <w:gridSpan w:val="4"/>
            <w:shd w:val="clear" w:color="auto" w:fill="auto"/>
            <w:tcW w:w="3690" w:type="dxa"/>
            <w:vAlign w:val="center"/>
            <w:textDirection w:val="lrTb"/>
            <w:noWrap/>
          </w:tcPr>
          <w:p>
            <w:pPr>
              <w:jc w:val="center"/>
              <w:keepLines w:val="0"/>
              <w:keepNext w:val="0"/>
              <w:widowControl/>
              <w:rPr>
                <w:rFonts w:hint="eastAsia" w:asciiTheme="minorEastAsia" w:hAnsiTheme="minorEastAsia" w:eastAsiaTheme="minorEastAsia" w:cstheme="minorEastAsia"/>
                <w:b/>
                <w:bCs/>
                <w:i w:val="0"/>
                <w:iCs w:val="0"/>
                <w:color w:val="auto"/>
                <w:sz w:val="20"/>
                <w:szCs w:val="20"/>
                <w:u w:val="none"/>
              </w:rPr>
              <w:suppressLineNumbers w:val="0"/>
            </w:pPr>
            <w:r>
              <w:rPr>
                <w:rFonts w:hint="eastAsia" w:asciiTheme="minorEastAsia" w:hAnsiTheme="minorEastAsia" w:eastAsiaTheme="minorEastAsia" w:cstheme="minorEastAsia"/>
                <w:b/>
                <w:bCs/>
                <w:i w:val="0"/>
                <w:iCs w:val="0"/>
                <w:color w:val="auto"/>
                <w:sz w:val="20"/>
                <w:szCs w:val="20"/>
                <w:u w:val="none"/>
                <w:lang w:val="en-US" w:eastAsia="zh-CN" w:bidi="ar"/>
              </w:rPr>
              <w:t xml:space="preserve">住宅户数</w:t>
            </w:r>
            <w:r/>
          </w:p>
        </w:tc>
        <w:tc>
          <w:tcPr>
            <w:shd w:val="clear" w:color="auto" w:fill="auto"/>
            <w:tcW w:w="175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1043</w:t>
            </w:r>
            <w:r/>
          </w:p>
        </w:tc>
        <w:tc>
          <w:tcPr>
            <w:shd w:val="clear" w:color="auto" w:fill="auto"/>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户</w:t>
            </w:r>
            <w:r/>
          </w:p>
        </w:tc>
        <w:tc>
          <w:tcPr>
            <w:shd w:val="clear" w:color="auto" w:fill="auto"/>
            <w:tcW w:w="2310" w:type="dxa"/>
            <w:vAlign w:val="center"/>
            <w:textDirection w:val="lrTb"/>
            <w:noWrap/>
          </w:tcPr>
          <w:p>
            <w:pPr>
              <w:jc w:val="center"/>
              <w:rPr>
                <w:rFonts w:hint="eastAsia" w:asciiTheme="minorEastAsia" w:hAnsiTheme="minorEastAsia" w:eastAsiaTheme="minorEastAsia" w:cstheme="minorEastAsia"/>
                <w:i w:val="0"/>
                <w:iCs w:val="0"/>
                <w:color w:val="auto"/>
                <w:sz w:val="20"/>
                <w:szCs w:val="20"/>
                <w:u w:val="none"/>
              </w:rPr>
            </w:pPr>
            <w:r>
              <w:rPr>
                <w:rFonts w:hint="eastAsia" w:asciiTheme="minorEastAsia" w:hAnsiTheme="minorEastAsia" w:eastAsiaTheme="minorEastAsia" w:cstheme="minorEastAsia"/>
                <w:i w:val="0"/>
                <w:iCs w:val="0"/>
                <w:color w:val="auto"/>
                <w:sz w:val="20"/>
                <w:szCs w:val="20"/>
                <w:u w:val="none"/>
              </w:rPr>
            </w:r>
            <w:r/>
          </w:p>
        </w:tc>
      </w:tr>
      <w:tr>
        <w:trPr>
          <w:trHeight w:val="330"/>
        </w:trPr>
        <w:tc>
          <w:tcPr>
            <w:gridSpan w:val="4"/>
            <w:shd w:val="clear" w:color="auto" w:fill="auto"/>
            <w:tcW w:w="3690" w:type="dxa"/>
            <w:vAlign w:val="center"/>
            <w:textDirection w:val="lrTb"/>
            <w:noWrap/>
          </w:tcPr>
          <w:p>
            <w:pPr>
              <w:jc w:val="center"/>
              <w:keepLines w:val="0"/>
              <w:keepNext w:val="0"/>
              <w:widowControl/>
              <w:rPr>
                <w:rFonts w:hint="eastAsia" w:asciiTheme="minorEastAsia" w:hAnsiTheme="minorEastAsia" w:eastAsiaTheme="minorEastAsia" w:cstheme="minorEastAsia"/>
                <w:b/>
                <w:bCs/>
                <w:i w:val="0"/>
                <w:iCs w:val="0"/>
                <w:color w:val="auto"/>
                <w:sz w:val="20"/>
                <w:szCs w:val="20"/>
                <w:u w:val="none"/>
              </w:rPr>
              <w:suppressLineNumbers w:val="0"/>
            </w:pPr>
            <w:r>
              <w:rPr>
                <w:rFonts w:hint="eastAsia" w:asciiTheme="minorEastAsia" w:hAnsiTheme="minorEastAsia" w:eastAsiaTheme="minorEastAsia" w:cstheme="minorEastAsia"/>
                <w:b/>
                <w:bCs/>
                <w:i w:val="0"/>
                <w:iCs w:val="0"/>
                <w:color w:val="auto"/>
                <w:sz w:val="20"/>
                <w:szCs w:val="20"/>
                <w:u w:val="none"/>
                <w:lang w:val="en-US" w:eastAsia="zh-CN" w:bidi="ar"/>
              </w:rPr>
              <w:t xml:space="preserve">人数</w:t>
            </w:r>
            <w:r/>
          </w:p>
        </w:tc>
        <w:tc>
          <w:tcPr>
            <w:shd w:val="clear" w:color="auto" w:fill="auto"/>
            <w:tcW w:w="175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3338</w:t>
            </w:r>
            <w:r/>
          </w:p>
        </w:tc>
        <w:tc>
          <w:tcPr>
            <w:shd w:val="clear" w:color="auto" w:fill="auto"/>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人</w:t>
            </w:r>
            <w:r/>
          </w:p>
        </w:tc>
        <w:tc>
          <w:tcPr>
            <w:shd w:val="clear" w:color="auto" w:fill="auto"/>
            <w:tcW w:w="2310" w:type="dxa"/>
            <w:vAlign w:val="center"/>
            <w:textDirection w:val="lrTb"/>
            <w:noWrap/>
          </w:tcPr>
          <w:p>
            <w:pPr>
              <w:jc w:val="center"/>
              <w:rPr>
                <w:rFonts w:hint="eastAsia" w:asciiTheme="minorEastAsia" w:hAnsiTheme="minorEastAsia" w:eastAsiaTheme="minorEastAsia" w:cstheme="minorEastAsia"/>
                <w:i w:val="0"/>
                <w:iCs w:val="0"/>
                <w:color w:val="auto"/>
                <w:sz w:val="20"/>
                <w:szCs w:val="20"/>
                <w:u w:val="none"/>
              </w:rPr>
            </w:pPr>
            <w:r>
              <w:rPr>
                <w:rFonts w:hint="eastAsia" w:asciiTheme="minorEastAsia" w:hAnsiTheme="minorEastAsia" w:eastAsiaTheme="minorEastAsia" w:cstheme="minorEastAsia"/>
                <w:i w:val="0"/>
                <w:iCs w:val="0"/>
                <w:color w:val="auto"/>
                <w:sz w:val="20"/>
                <w:szCs w:val="20"/>
                <w:u w:val="none"/>
              </w:rPr>
            </w:r>
            <w:r/>
          </w:p>
        </w:tc>
      </w:tr>
      <w:tr>
        <w:trPr>
          <w:trHeight w:val="330"/>
        </w:trPr>
        <w:tc>
          <w:tcPr>
            <w:gridSpan w:val="4"/>
            <w:shd w:val="clear" w:color="auto" w:fill="auto"/>
            <w:tcW w:w="3690" w:type="dxa"/>
            <w:vAlign w:val="center"/>
            <w:textDirection w:val="lrTb"/>
            <w:noWrap/>
          </w:tcPr>
          <w:p>
            <w:pPr>
              <w:jc w:val="center"/>
              <w:keepLines w:val="0"/>
              <w:keepNext w:val="0"/>
              <w:widowControl/>
              <w:rPr>
                <w:rFonts w:hint="eastAsia" w:asciiTheme="minorEastAsia" w:hAnsiTheme="minorEastAsia" w:eastAsiaTheme="minorEastAsia" w:cstheme="minorEastAsia"/>
                <w:b/>
                <w:bCs/>
                <w:i w:val="0"/>
                <w:iCs w:val="0"/>
                <w:color w:val="auto"/>
                <w:sz w:val="20"/>
                <w:szCs w:val="20"/>
                <w:u w:val="none"/>
              </w:rPr>
              <w:suppressLineNumbers w:val="0"/>
            </w:pPr>
            <w:r>
              <w:rPr>
                <w:rFonts w:hint="eastAsia" w:asciiTheme="minorEastAsia" w:hAnsiTheme="minorEastAsia" w:eastAsiaTheme="minorEastAsia" w:cstheme="minorEastAsia"/>
                <w:b/>
                <w:bCs/>
                <w:i w:val="0"/>
                <w:iCs w:val="0"/>
                <w:color w:val="auto"/>
                <w:sz w:val="20"/>
                <w:szCs w:val="20"/>
                <w:u w:val="none"/>
                <w:lang w:val="en-US" w:eastAsia="zh-CN" w:bidi="ar"/>
              </w:rPr>
              <w:t xml:space="preserve">机动车停车</w:t>
            </w:r>
            <w:r/>
          </w:p>
        </w:tc>
        <w:tc>
          <w:tcPr>
            <w:shd w:val="clear" w:color="auto" w:fill="auto"/>
            <w:tcW w:w="175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924</w:t>
            </w:r>
            <w:r/>
          </w:p>
        </w:tc>
        <w:tc>
          <w:tcPr>
            <w:shd w:val="clear" w:color="auto" w:fill="auto"/>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辆</w:t>
            </w:r>
            <w:r/>
          </w:p>
        </w:tc>
        <w:tc>
          <w:tcPr>
            <w:shd w:val="clear" w:color="auto" w:fill="auto"/>
            <w:tcW w:w="2310" w:type="dxa"/>
            <w:vAlign w:val="center"/>
            <w:textDirection w:val="lrTb"/>
            <w:noWrap/>
          </w:tcPr>
          <w:p>
            <w:pPr>
              <w:jc w:val="center"/>
              <w:rPr>
                <w:rFonts w:hint="eastAsia" w:asciiTheme="minorEastAsia" w:hAnsiTheme="minorEastAsia" w:eastAsiaTheme="minorEastAsia" w:cstheme="minorEastAsia"/>
                <w:i w:val="0"/>
                <w:iCs w:val="0"/>
                <w:color w:val="auto"/>
                <w:sz w:val="20"/>
                <w:szCs w:val="20"/>
                <w:u w:val="none"/>
              </w:rPr>
            </w:pPr>
            <w:r>
              <w:rPr>
                <w:rFonts w:hint="eastAsia" w:asciiTheme="minorEastAsia" w:hAnsiTheme="minorEastAsia" w:eastAsiaTheme="minorEastAsia" w:cstheme="minorEastAsia"/>
                <w:i w:val="0"/>
                <w:iCs w:val="0"/>
                <w:color w:val="auto"/>
                <w:sz w:val="20"/>
                <w:szCs w:val="20"/>
                <w:u w:val="none"/>
              </w:rPr>
            </w:r>
            <w:r/>
          </w:p>
        </w:tc>
      </w:tr>
      <w:tr>
        <w:trPr>
          <w:trHeight w:val="330"/>
        </w:trPr>
        <w:tc>
          <w:tcPr>
            <w:shd w:val="clear" w:color="auto" w:fill="auto"/>
            <w:tcW w:w="737" w:type="dxa"/>
            <w:vAlign w:val="center"/>
            <w:vMerge w:val="restart"/>
            <w:textDirection w:val="lrTb"/>
            <w:noWrap/>
          </w:tcPr>
          <w:p>
            <w:pPr>
              <w:jc w:val="center"/>
              <w:keepLines w:val="0"/>
              <w:keepNext w:val="0"/>
              <w:widowControl/>
              <w:rPr>
                <w:rFonts w:hint="eastAsia" w:asciiTheme="minorEastAsia" w:hAnsiTheme="minorEastAsia" w:eastAsiaTheme="minorEastAsia" w:cstheme="minorEastAsia"/>
                <w:b/>
                <w:bCs/>
                <w:i w:val="0"/>
                <w:iCs w:val="0"/>
                <w:color w:val="auto"/>
                <w:sz w:val="20"/>
                <w:szCs w:val="20"/>
                <w:u w:val="none"/>
              </w:rPr>
              <w:suppressLineNumbers w:val="0"/>
            </w:pPr>
            <w:r>
              <w:rPr>
                <w:rFonts w:hint="eastAsia" w:asciiTheme="minorEastAsia" w:hAnsiTheme="minorEastAsia" w:eastAsiaTheme="minorEastAsia" w:cstheme="minorEastAsia"/>
                <w:b/>
                <w:bCs/>
                <w:i w:val="0"/>
                <w:iCs w:val="0"/>
                <w:color w:val="auto"/>
                <w:sz w:val="20"/>
                <w:szCs w:val="20"/>
                <w:u w:val="none"/>
                <w:lang w:val="en-US" w:eastAsia="zh-CN" w:bidi="ar"/>
              </w:rPr>
              <w:t xml:space="preserve">其中</w:t>
            </w:r>
            <w:r/>
          </w:p>
        </w:tc>
        <w:tc>
          <w:tcPr>
            <w:gridSpan w:val="3"/>
            <w:shd w:val="clear" w:color="auto" w:fill="auto"/>
            <w:tcW w:w="295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地面停车</w:t>
            </w:r>
            <w:r/>
          </w:p>
        </w:tc>
        <w:tc>
          <w:tcPr>
            <w:shd w:val="clear" w:color="auto" w:fill="auto"/>
            <w:tcW w:w="175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115</w:t>
            </w:r>
            <w:r/>
          </w:p>
        </w:tc>
        <w:tc>
          <w:tcPr>
            <w:shd w:val="clear" w:color="auto" w:fill="auto"/>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辆</w:t>
            </w:r>
            <w:r/>
          </w:p>
        </w:tc>
        <w:tc>
          <w:tcPr>
            <w:shd w:val="clear" w:color="auto" w:fill="auto"/>
            <w:tcW w:w="2310" w:type="dxa"/>
            <w:vAlign w:val="center"/>
            <w:textDirection w:val="lrTb"/>
            <w:noWrap/>
          </w:tcPr>
          <w:p>
            <w:pPr>
              <w:jc w:val="center"/>
              <w:rPr>
                <w:rFonts w:hint="eastAsia" w:asciiTheme="minorEastAsia" w:hAnsiTheme="minorEastAsia" w:eastAsiaTheme="minorEastAsia" w:cstheme="minorEastAsia"/>
                <w:i w:val="0"/>
                <w:iCs w:val="0"/>
                <w:color w:val="auto"/>
                <w:sz w:val="20"/>
                <w:szCs w:val="20"/>
                <w:u w:val="none"/>
              </w:rPr>
            </w:pPr>
            <w:r>
              <w:rPr>
                <w:rFonts w:hint="eastAsia" w:asciiTheme="minorEastAsia" w:hAnsiTheme="minorEastAsia" w:eastAsiaTheme="minorEastAsia" w:cstheme="minorEastAsia"/>
                <w:i w:val="0"/>
                <w:iCs w:val="0"/>
                <w:color w:val="auto"/>
                <w:sz w:val="20"/>
                <w:szCs w:val="20"/>
                <w:u w:val="none"/>
              </w:rPr>
            </w:r>
            <w:r/>
          </w:p>
        </w:tc>
      </w:tr>
      <w:tr>
        <w:trPr>
          <w:trHeight w:val="330"/>
        </w:trPr>
        <w:tc>
          <w:tcPr>
            <w:shd w:val="clear" w:color="auto" w:fill="auto"/>
            <w:tcW w:w="737" w:type="dxa"/>
            <w:vAlign w:val="center"/>
            <w:vMerge w:val="continue"/>
            <w:textDirection w:val="lrTb"/>
            <w:noWrap/>
          </w:tcPr>
          <w:p>
            <w:pPr>
              <w:jc w:val="center"/>
              <w:rPr>
                <w:rFonts w:hint="eastAsia" w:asciiTheme="minorEastAsia" w:hAnsiTheme="minorEastAsia" w:eastAsiaTheme="minorEastAsia" w:cstheme="minorEastAsia"/>
                <w:b/>
                <w:bCs/>
                <w:i w:val="0"/>
                <w:iCs w:val="0"/>
                <w:color w:val="auto"/>
                <w:sz w:val="20"/>
                <w:szCs w:val="20"/>
                <w:u w:val="none"/>
              </w:rPr>
            </w:pPr>
            <w:r>
              <w:rPr>
                <w:rFonts w:hint="eastAsia" w:asciiTheme="minorEastAsia" w:hAnsiTheme="minorEastAsia" w:eastAsiaTheme="minorEastAsia" w:cstheme="minorEastAsia"/>
                <w:b/>
                <w:bCs/>
                <w:i w:val="0"/>
                <w:iCs w:val="0"/>
                <w:color w:val="auto"/>
                <w:sz w:val="20"/>
                <w:szCs w:val="20"/>
                <w:u w:val="none"/>
              </w:rPr>
            </w:r>
            <w:r/>
          </w:p>
        </w:tc>
        <w:tc>
          <w:tcPr>
            <w:gridSpan w:val="3"/>
            <w:shd w:val="clear" w:color="auto" w:fill="auto"/>
            <w:tcW w:w="295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地下停车</w:t>
            </w:r>
            <w:r/>
          </w:p>
        </w:tc>
        <w:tc>
          <w:tcPr>
            <w:shd w:val="clear" w:color="auto" w:fill="auto"/>
            <w:tcW w:w="175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809</w:t>
            </w:r>
            <w:r/>
          </w:p>
        </w:tc>
        <w:tc>
          <w:tcPr>
            <w:shd w:val="clear" w:color="auto" w:fill="auto"/>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辆</w:t>
            </w:r>
            <w:r/>
          </w:p>
        </w:tc>
        <w:tc>
          <w:tcPr>
            <w:shd w:val="clear" w:color="auto" w:fill="auto"/>
            <w:tcW w:w="2310" w:type="dxa"/>
            <w:vAlign w:val="center"/>
            <w:textDirection w:val="lrTb"/>
            <w:noWrap/>
          </w:tcPr>
          <w:p>
            <w:pPr>
              <w:jc w:val="center"/>
              <w:rPr>
                <w:rFonts w:hint="eastAsia" w:asciiTheme="minorEastAsia" w:hAnsiTheme="minorEastAsia" w:eastAsiaTheme="minorEastAsia" w:cstheme="minorEastAsia"/>
                <w:i w:val="0"/>
                <w:iCs w:val="0"/>
                <w:color w:val="auto"/>
                <w:sz w:val="20"/>
                <w:szCs w:val="20"/>
                <w:u w:val="none"/>
              </w:rPr>
            </w:pPr>
            <w:r>
              <w:rPr>
                <w:rFonts w:hint="eastAsia" w:asciiTheme="minorEastAsia" w:hAnsiTheme="minorEastAsia" w:eastAsiaTheme="minorEastAsia" w:cstheme="minorEastAsia"/>
                <w:i w:val="0"/>
                <w:iCs w:val="0"/>
                <w:color w:val="auto"/>
                <w:sz w:val="20"/>
                <w:szCs w:val="20"/>
                <w:u w:val="none"/>
              </w:rPr>
            </w:r>
            <w:r/>
          </w:p>
        </w:tc>
      </w:tr>
      <w:tr>
        <w:trPr>
          <w:trHeight w:val="330"/>
        </w:trPr>
        <w:tc>
          <w:tcPr>
            <w:gridSpan w:val="4"/>
            <w:shd w:val="clear" w:color="auto" w:fill="auto"/>
            <w:tcW w:w="3690" w:type="dxa"/>
            <w:vAlign w:val="center"/>
            <w:textDirection w:val="lrTb"/>
            <w:noWrap/>
          </w:tcPr>
          <w:p>
            <w:pPr>
              <w:jc w:val="center"/>
              <w:keepLines w:val="0"/>
              <w:keepNext w:val="0"/>
              <w:widowControl/>
              <w:rPr>
                <w:rFonts w:hint="eastAsia" w:asciiTheme="minorEastAsia" w:hAnsiTheme="minorEastAsia" w:eastAsiaTheme="minorEastAsia" w:cstheme="minorEastAsia"/>
                <w:b/>
                <w:bCs/>
                <w:i w:val="0"/>
                <w:iCs w:val="0"/>
                <w:color w:val="auto"/>
                <w:sz w:val="20"/>
                <w:szCs w:val="20"/>
                <w:u w:val="none"/>
              </w:rPr>
              <w:suppressLineNumbers w:val="0"/>
            </w:pPr>
            <w:r>
              <w:rPr>
                <w:rFonts w:hint="eastAsia" w:asciiTheme="minorEastAsia" w:hAnsiTheme="minorEastAsia" w:eastAsiaTheme="minorEastAsia" w:cstheme="minorEastAsia"/>
                <w:b/>
                <w:bCs/>
                <w:i w:val="0"/>
                <w:iCs w:val="0"/>
                <w:color w:val="auto"/>
                <w:sz w:val="20"/>
                <w:szCs w:val="20"/>
                <w:u w:val="none"/>
                <w:lang w:val="en-US" w:eastAsia="zh-CN" w:bidi="ar"/>
              </w:rPr>
              <w:t xml:space="preserve">非机动车停车</w:t>
            </w:r>
            <w:r/>
          </w:p>
        </w:tc>
        <w:tc>
          <w:tcPr>
            <w:shd w:val="clear" w:color="auto" w:fill="auto"/>
            <w:tcW w:w="175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1087</w:t>
            </w:r>
            <w:r/>
          </w:p>
        </w:tc>
        <w:tc>
          <w:tcPr>
            <w:shd w:val="clear" w:color="auto" w:fill="auto"/>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辆</w:t>
            </w:r>
            <w:r/>
          </w:p>
        </w:tc>
        <w:tc>
          <w:tcPr>
            <w:shd w:val="clear" w:color="auto" w:fill="auto"/>
            <w:tcW w:w="231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0"/>
                <w:szCs w:val="20"/>
                <w:u w:val="none"/>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地下</w:t>
            </w:r>
            <w:r/>
          </w:p>
        </w:tc>
      </w:tr>
    </w:tbl>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1.2 采购人提供供应商使用的场地、设施、设备、材料等。</w:t>
      </w:r>
      <w:r/>
    </w:p>
    <w:p>
      <w:pPr>
        <w:ind w:firstLine="480"/>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采购人可提供的办公室</w:t>
      </w:r>
      <w:r/>
    </w:p>
    <w:tbl>
      <w:tblPr>
        <w:tblStyle w:val="79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8"/>
        <w:gridCol w:w="1395"/>
        <w:gridCol w:w="1425"/>
        <w:gridCol w:w="4753"/>
      </w:tblGrid>
      <w:tr>
        <w:trPr/>
        <w:tc>
          <w:tcPr>
            <w:tcW w:w="948"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b/>
                <w:bCs/>
                <w:sz w:val="18"/>
                <w:szCs w:val="18"/>
                <w:lang w:val="en-US" w:eastAsia="zh-CN"/>
              </w:rPr>
              <w:suppressLineNumbers w:val="0"/>
            </w:pPr>
            <w:r>
              <w:rPr>
                <w:rFonts w:hint="eastAsia" w:asciiTheme="minorEastAsia" w:hAnsiTheme="minorEastAsia" w:eastAsiaTheme="minorEastAsia" w:cstheme="minorEastAsia"/>
                <w:b/>
                <w:bCs/>
                <w:sz w:val="18"/>
                <w:szCs w:val="18"/>
                <w:lang w:val="en-US" w:eastAsia="zh-CN"/>
              </w:rPr>
              <w:t xml:space="preserve">序号</w:t>
            </w:r>
            <w:r/>
          </w:p>
        </w:tc>
        <w:tc>
          <w:tcPr>
            <w:tcW w:w="1395"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b/>
                <w:bCs/>
                <w:sz w:val="18"/>
                <w:szCs w:val="18"/>
                <w:lang w:val="en-US" w:eastAsia="zh-CN"/>
              </w:rPr>
              <w:suppressLineNumbers w:val="0"/>
            </w:pPr>
            <w:r>
              <w:rPr>
                <w:rFonts w:hint="eastAsia" w:asciiTheme="minorEastAsia" w:hAnsiTheme="minorEastAsia" w:eastAsiaTheme="minorEastAsia" w:cstheme="minorEastAsia"/>
                <w:b/>
                <w:bCs/>
                <w:sz w:val="18"/>
                <w:szCs w:val="18"/>
                <w:lang w:val="en-US" w:eastAsia="zh-CN"/>
              </w:rPr>
              <w:t xml:space="preserve">数量</w:t>
            </w:r>
            <w:r/>
          </w:p>
        </w:tc>
        <w:tc>
          <w:tcPr>
            <w:tcW w:w="1425"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b/>
                <w:bCs/>
                <w:sz w:val="18"/>
                <w:szCs w:val="18"/>
                <w:lang w:val="en-US" w:eastAsia="zh-CN"/>
              </w:rPr>
              <w:suppressLineNumbers w:val="0"/>
            </w:pPr>
            <w:r>
              <w:rPr>
                <w:rFonts w:hint="eastAsia" w:asciiTheme="minorEastAsia" w:hAnsiTheme="minorEastAsia" w:eastAsiaTheme="minorEastAsia" w:cstheme="minorEastAsia"/>
                <w:b/>
                <w:bCs/>
                <w:sz w:val="18"/>
                <w:szCs w:val="18"/>
                <w:lang w:val="en-US" w:eastAsia="zh-CN"/>
              </w:rPr>
              <w:t xml:space="preserve">面积㎡</w:t>
            </w:r>
            <w:r/>
          </w:p>
        </w:tc>
        <w:tc>
          <w:tcPr>
            <w:tcW w:w="4753"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b/>
                <w:bCs/>
                <w:sz w:val="18"/>
                <w:szCs w:val="18"/>
                <w:lang w:val="en-US" w:eastAsia="zh-CN"/>
              </w:rPr>
              <w:suppressLineNumbers w:val="0"/>
            </w:pPr>
            <w:r>
              <w:rPr>
                <w:rFonts w:hint="eastAsia" w:asciiTheme="minorEastAsia" w:hAnsiTheme="minorEastAsia" w:eastAsiaTheme="minorEastAsia" w:cstheme="minorEastAsia"/>
                <w:b/>
                <w:bCs/>
                <w:sz w:val="18"/>
                <w:szCs w:val="18"/>
                <w:lang w:val="en-US" w:eastAsia="zh-CN"/>
              </w:rPr>
              <w:t xml:space="preserve">办公室内可用设施设备清单</w:t>
            </w:r>
            <w:r/>
          </w:p>
        </w:tc>
      </w:tr>
      <w:tr>
        <w:trPr/>
        <w:tc>
          <w:tcPr>
            <w:tcW w:w="948"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zh-CN"/>
              </w:rPr>
              <w:t xml:space="preserve">1</w:t>
            </w:r>
            <w:r/>
          </w:p>
        </w:tc>
        <w:tc>
          <w:tcPr>
            <w:tcW w:w="1395"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highlight w:val="none"/>
                <w:lang w:val="en-US" w:eastAsia="zh-CN"/>
              </w:rPr>
              <w:suppressLineNumbers w:val="0"/>
            </w:pPr>
            <w:r>
              <w:rPr>
                <w:rFonts w:hint="eastAsia" w:asciiTheme="minorEastAsia" w:hAnsiTheme="minorEastAsia" w:eastAsiaTheme="minorEastAsia" w:cstheme="minorEastAsia"/>
                <w:sz w:val="18"/>
                <w:szCs w:val="18"/>
                <w:highlight w:val="none"/>
                <w:lang w:val="en-US" w:eastAsia="zh-CN"/>
              </w:rPr>
              <w:t xml:space="preserve">1</w:t>
            </w:r>
            <w:r/>
          </w:p>
        </w:tc>
        <w:tc>
          <w:tcPr>
            <w:tcW w:w="1425"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highlight w:val="none"/>
                <w:lang w:val="en-US" w:eastAsia="zh-CN"/>
              </w:rPr>
              <w:suppressLineNumbers w:val="0"/>
            </w:pPr>
            <w:r>
              <w:rPr>
                <w:rFonts w:hint="eastAsia" w:asciiTheme="minorEastAsia" w:hAnsiTheme="minorEastAsia" w:eastAsiaTheme="minorEastAsia" w:cstheme="minorEastAsia"/>
                <w:sz w:val="18"/>
                <w:szCs w:val="18"/>
                <w:highlight w:val="none"/>
                <w:lang w:val="en-US" w:eastAsia="zh-CN"/>
              </w:rPr>
              <w:t xml:space="preserve">497.39</w:t>
            </w:r>
            <w:r/>
          </w:p>
        </w:tc>
        <w:tc>
          <w:tcPr>
            <w:tcW w:w="4753"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highlight w:val="none"/>
                <w:lang w:val="en-US" w:eastAsia="zh-CN"/>
              </w:rPr>
              <w:suppressLineNumbers w:val="0"/>
            </w:pPr>
            <w:r>
              <w:rPr>
                <w:rFonts w:hint="eastAsia" w:asciiTheme="minorEastAsia" w:hAnsiTheme="minorEastAsia" w:eastAsiaTheme="minorEastAsia" w:cstheme="minorEastAsia"/>
                <w:sz w:val="18"/>
                <w:szCs w:val="18"/>
                <w:highlight w:val="none"/>
                <w:lang w:val="en-US" w:eastAsia="zh-CN"/>
              </w:rPr>
              <w:t xml:space="preserve">本项目的物业管理用房及办公室由采购人提供</w:t>
            </w:r>
            <w:r/>
          </w:p>
        </w:tc>
      </w:tr>
      <w:tr>
        <w:trPr>
          <w:trHeight w:val="90"/>
        </w:trPr>
        <w:tc>
          <w:tcPr>
            <w:tcW w:w="948"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zh-CN"/>
              </w:rPr>
              <w:t xml:space="preserve">2</w:t>
            </w:r>
            <w:r/>
          </w:p>
        </w:tc>
        <w:tc>
          <w:tcPr>
            <w:tcW w:w="1395"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zh-CN"/>
              </w:rPr>
              <w:t xml:space="preserve">1</w:t>
            </w:r>
            <w:r/>
          </w:p>
        </w:tc>
        <w:tc>
          <w:tcPr>
            <w:tcW w:w="1425"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zh-CN"/>
              </w:rPr>
              <w:t xml:space="preserve">67.34</w:t>
            </w:r>
            <w:r/>
          </w:p>
        </w:tc>
        <w:tc>
          <w:tcPr>
            <w:tcW w:w="4753"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zh-CN"/>
              </w:rPr>
              <w:t xml:space="preserve">本项目的消控由采购人提供</w:t>
            </w:r>
            <w:r/>
          </w:p>
        </w:tc>
      </w:tr>
      <w:tr>
        <w:trPr/>
        <w:tc>
          <w:tcPr>
            <w:tcW w:w="948"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zh-CN"/>
              </w:rPr>
              <w:t xml:space="preserve">3</w:t>
            </w:r>
            <w:r/>
          </w:p>
        </w:tc>
        <w:tc>
          <w:tcPr>
            <w:tcW w:w="1395"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zh-CN"/>
              </w:rPr>
              <w:t xml:space="preserve">2</w:t>
            </w:r>
            <w:r/>
          </w:p>
        </w:tc>
        <w:tc>
          <w:tcPr>
            <w:tcW w:w="1425"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zh-CN"/>
              </w:rPr>
              <w:t xml:space="preserve">/</w:t>
            </w:r>
            <w:r/>
          </w:p>
        </w:tc>
        <w:tc>
          <w:tcPr>
            <w:tcW w:w="4753"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zh-CN"/>
              </w:rPr>
              <w:t xml:space="preserve">本项目的门卫室由采购人提供</w:t>
            </w:r>
            <w:r/>
          </w:p>
        </w:tc>
      </w:tr>
      <w:tr>
        <w:trPr/>
        <w:tc>
          <w:tcPr>
            <w:tcW w:w="948"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r>
            <w:r/>
          </w:p>
        </w:tc>
        <w:tc>
          <w:tcPr>
            <w:tcW w:w="1395"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w:t>
            </w:r>
            <w:r/>
          </w:p>
        </w:tc>
        <w:tc>
          <w:tcPr>
            <w:tcW w:w="1425"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w:t>
            </w:r>
            <w:r/>
          </w:p>
        </w:tc>
        <w:tc>
          <w:tcPr>
            <w:tcW w:w="4753"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w:t>
            </w:r>
            <w:r/>
          </w:p>
        </w:tc>
      </w:tr>
    </w:tbl>
    <w:p>
      <w:pPr>
        <w:ind w:firstLine="480"/>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（2）采购人可提供的物业管理服务设备</w:t>
      </w:r>
      <w:r/>
    </w:p>
    <w:tbl>
      <w:tblPr>
        <w:tblStyle w:val="79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2135"/>
        <w:gridCol w:w="3051"/>
      </w:tblGrid>
      <w:tr>
        <w:trPr/>
        <w:tc>
          <w:tcPr>
            <w:tcW w:w="963"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b/>
                <w:bCs/>
                <w:sz w:val="18"/>
                <w:szCs w:val="18"/>
                <w:lang w:val="en-US" w:eastAsia="zh-CN"/>
              </w:rPr>
              <w:suppressLineNumbers w:val="0"/>
            </w:pPr>
            <w:r>
              <w:rPr>
                <w:rFonts w:hint="eastAsia" w:asciiTheme="minorEastAsia" w:hAnsiTheme="minorEastAsia" w:eastAsiaTheme="minorEastAsia" w:cstheme="minorEastAsia"/>
                <w:b/>
                <w:bCs/>
                <w:sz w:val="18"/>
                <w:szCs w:val="18"/>
                <w:lang w:val="en-US" w:eastAsia="zh-CN"/>
              </w:rPr>
              <w:t xml:space="preserve">序号</w:t>
            </w:r>
            <w:r/>
          </w:p>
        </w:tc>
        <w:tc>
          <w:tcPr>
            <w:tcW w:w="1140"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b/>
                <w:bCs/>
                <w:sz w:val="18"/>
                <w:szCs w:val="18"/>
                <w:lang w:val="en-US" w:eastAsia="zh-CN"/>
              </w:rPr>
              <w:suppressLineNumbers w:val="0"/>
            </w:pPr>
            <w:r>
              <w:rPr>
                <w:rFonts w:hint="eastAsia" w:asciiTheme="minorEastAsia" w:hAnsiTheme="minorEastAsia" w:eastAsiaTheme="minorEastAsia" w:cstheme="minorEastAsia"/>
                <w:b/>
                <w:bCs/>
                <w:sz w:val="18"/>
                <w:szCs w:val="18"/>
                <w:lang w:val="en-US" w:eastAsia="zh-CN"/>
              </w:rPr>
              <w:t xml:space="preserve">名称</w:t>
            </w:r>
            <w:r/>
          </w:p>
        </w:tc>
        <w:tc>
          <w:tcPr>
            <w:tcW w:w="1230"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b/>
                <w:bCs/>
                <w:sz w:val="18"/>
                <w:szCs w:val="18"/>
                <w:lang w:val="en-US" w:eastAsia="zh-CN"/>
              </w:rPr>
              <w:suppressLineNumbers w:val="0"/>
            </w:pPr>
            <w:r>
              <w:rPr>
                <w:rFonts w:hint="eastAsia" w:asciiTheme="minorEastAsia" w:hAnsiTheme="minorEastAsia" w:eastAsiaTheme="minorEastAsia" w:cstheme="minorEastAsia"/>
                <w:b/>
                <w:bCs/>
                <w:sz w:val="18"/>
                <w:szCs w:val="18"/>
                <w:lang w:val="en-US" w:eastAsia="zh-CN"/>
              </w:rPr>
              <w:t xml:space="preserve">数量</w:t>
            </w:r>
            <w:r/>
          </w:p>
        </w:tc>
        <w:tc>
          <w:tcPr>
            <w:tcW w:w="2135"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b/>
                <w:bCs/>
                <w:sz w:val="18"/>
                <w:szCs w:val="18"/>
                <w:lang w:val="en-US" w:eastAsia="zh-CN"/>
              </w:rPr>
              <w:suppressLineNumbers w:val="0"/>
            </w:pPr>
            <w:r>
              <w:rPr>
                <w:rFonts w:hint="eastAsia" w:asciiTheme="minorEastAsia" w:hAnsiTheme="minorEastAsia" w:eastAsiaTheme="minorEastAsia" w:cstheme="minorEastAsia"/>
                <w:b/>
                <w:bCs/>
                <w:sz w:val="18"/>
                <w:szCs w:val="18"/>
                <w:lang w:val="en-US" w:eastAsia="zh-CN"/>
              </w:rPr>
              <w:t xml:space="preserve">用途</w:t>
            </w:r>
            <w:r/>
          </w:p>
        </w:tc>
        <w:tc>
          <w:tcPr>
            <w:tcW w:w="3051"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b/>
                <w:bCs/>
                <w:sz w:val="18"/>
                <w:szCs w:val="18"/>
                <w:lang w:val="en-US" w:eastAsia="zh-CN"/>
              </w:rPr>
              <w:suppressLineNumbers w:val="0"/>
            </w:pPr>
            <w:r>
              <w:rPr>
                <w:rFonts w:hint="eastAsia" w:asciiTheme="minorEastAsia" w:hAnsiTheme="minorEastAsia" w:eastAsiaTheme="minorEastAsia" w:cstheme="minorEastAsia"/>
                <w:b/>
                <w:bCs/>
                <w:sz w:val="18"/>
                <w:szCs w:val="18"/>
                <w:lang w:val="en-US" w:eastAsia="zh-CN"/>
              </w:rPr>
              <w:t xml:space="preserve">主要技术指标</w:t>
            </w:r>
            <w:r/>
          </w:p>
        </w:tc>
      </w:tr>
      <w:tr>
        <w:trPr/>
        <w:tc>
          <w:tcPr>
            <w:tcW w:w="963"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zh-CN"/>
              </w:rPr>
              <w:t xml:space="preserve">1</w:t>
            </w:r>
            <w:r/>
          </w:p>
        </w:tc>
        <w:tc>
          <w:tcPr>
            <w:tcW w:w="1140"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zh-CN"/>
              </w:rPr>
              <w:t xml:space="preserve">/</w:t>
            </w:r>
            <w:r/>
          </w:p>
        </w:tc>
        <w:tc>
          <w:tcPr>
            <w:tcW w:w="1230"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zh-CN"/>
              </w:rPr>
              <w:t xml:space="preserve">/</w:t>
            </w:r>
            <w:r/>
          </w:p>
        </w:tc>
        <w:tc>
          <w:tcPr>
            <w:tcW w:w="2135"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zh-CN"/>
              </w:rPr>
              <w:t xml:space="preserve">/</w:t>
            </w:r>
            <w:r/>
          </w:p>
        </w:tc>
        <w:tc>
          <w:tcPr>
            <w:tcW w:w="3051"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zh-CN"/>
              </w:rPr>
              <w:t xml:space="preserve">/</w:t>
            </w:r>
            <w:r/>
          </w:p>
        </w:tc>
      </w:tr>
      <w:tr>
        <w:trPr/>
        <w:tc>
          <w:tcPr>
            <w:tcW w:w="963"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zh-CN"/>
              </w:rPr>
              <w:t xml:space="preserve">2</w:t>
            </w:r>
            <w:r/>
          </w:p>
        </w:tc>
        <w:tc>
          <w:tcPr>
            <w:tcW w:w="1140"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r>
            <w:r/>
          </w:p>
        </w:tc>
        <w:tc>
          <w:tcPr>
            <w:tcW w:w="1230"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r>
            <w:r/>
          </w:p>
        </w:tc>
        <w:tc>
          <w:tcPr>
            <w:tcW w:w="2135"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r>
            <w:r/>
          </w:p>
        </w:tc>
        <w:tc>
          <w:tcPr>
            <w:tcW w:w="3051"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r>
            <w:r/>
          </w:p>
        </w:tc>
      </w:tr>
      <w:tr>
        <w:trPr/>
        <w:tc>
          <w:tcPr>
            <w:tcW w:w="963"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r>
            <w:r/>
          </w:p>
        </w:tc>
        <w:tc>
          <w:tcPr>
            <w:tcW w:w="1140"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w:t>
            </w:r>
            <w:r/>
          </w:p>
        </w:tc>
        <w:tc>
          <w:tcPr>
            <w:tcW w:w="1230"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w:t>
            </w:r>
            <w:r/>
          </w:p>
        </w:tc>
        <w:tc>
          <w:tcPr>
            <w:tcW w:w="2135"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w:t>
            </w:r>
            <w:r/>
          </w:p>
        </w:tc>
        <w:tc>
          <w:tcPr>
            <w:tcW w:w="3051"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w:t>
            </w:r>
            <w:r/>
          </w:p>
        </w:tc>
      </w:tr>
    </w:tbl>
    <w:p>
      <w:pPr>
        <w:numPr>
          <w:ilvl w:val="0"/>
          <w:numId w:val="5"/>
        </w:numPr>
        <w:ind w:firstLine="480"/>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采购人可提供的零星维修材料、低值易耗品</w:t>
      </w:r>
      <w:r/>
    </w:p>
    <w:tbl>
      <w:tblPr>
        <w:tblStyle w:val="79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5186"/>
      </w:tblGrid>
      <w:tr>
        <w:trPr/>
        <w:tc>
          <w:tcPr>
            <w:gridSpan w:val="4"/>
            <w:tcW w:w="8519" w:type="dxa"/>
            <w:vAlign w:val="top"/>
            <w:textDirection w:val="lrTb"/>
            <w:noWrap w:val="false"/>
          </w:tcPr>
          <w:p>
            <w:pPr>
              <w:jc w:val="left"/>
              <w:rPr>
                <w:rFonts w:hint="eastAsia" w:asciiTheme="minorEastAsia" w:hAnsiTheme="minorEastAsia" w:eastAsiaTheme="minorEastAsia" w:cstheme="minorEastAsia"/>
                <w:b w:val="0"/>
                <w:bCs w:val="0"/>
                <w:color w:val="000000"/>
                <w:spacing w:val="-1"/>
                <w:szCs w:val="21"/>
                <w:highlight w:val="none"/>
                <w:lang w:val="en-US" w:eastAsia="zh-CN"/>
              </w:rPr>
            </w:pPr>
            <w:r>
              <w:rPr>
                <w:rFonts w:hint="eastAsia" w:asciiTheme="minorEastAsia" w:hAnsiTheme="minorEastAsia" w:eastAsiaTheme="minorEastAsia" w:cstheme="minorEastAsia"/>
                <w:b/>
                <w:bCs/>
                <w:color w:val="000000"/>
                <w:spacing w:val="-1"/>
                <w:szCs w:val="21"/>
                <w:highlight w:val="none"/>
                <w:lang w:val="en-US" w:eastAsia="zh-CN"/>
              </w:rPr>
              <w:t xml:space="preserve">零星维修材料</w:t>
            </w:r>
            <w:r/>
          </w:p>
        </w:tc>
      </w:tr>
      <w:tr>
        <w:trPr/>
        <w:tc>
          <w:tcPr>
            <w:tcW w:w="963"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b/>
                <w:bCs/>
                <w:sz w:val="18"/>
                <w:szCs w:val="18"/>
                <w:lang w:val="en-US" w:eastAsia="zh-CN"/>
              </w:rPr>
              <w:suppressLineNumbers w:val="0"/>
            </w:pPr>
            <w:r>
              <w:rPr>
                <w:rFonts w:hint="eastAsia" w:asciiTheme="minorEastAsia" w:hAnsiTheme="minorEastAsia" w:eastAsiaTheme="minorEastAsia" w:cstheme="minorEastAsia"/>
                <w:b/>
                <w:bCs/>
                <w:sz w:val="18"/>
                <w:szCs w:val="18"/>
                <w:lang w:val="en-US" w:eastAsia="zh-CN"/>
              </w:rPr>
              <w:t xml:space="preserve">序号</w:t>
            </w:r>
            <w:r/>
          </w:p>
        </w:tc>
        <w:tc>
          <w:tcPr>
            <w:tcW w:w="1140"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b/>
                <w:bCs/>
                <w:sz w:val="18"/>
                <w:szCs w:val="18"/>
                <w:lang w:val="en-US" w:eastAsia="zh-CN"/>
              </w:rPr>
              <w:suppressLineNumbers w:val="0"/>
            </w:pPr>
            <w:r>
              <w:rPr>
                <w:rFonts w:hint="eastAsia" w:asciiTheme="minorEastAsia" w:hAnsiTheme="minorEastAsia" w:eastAsiaTheme="minorEastAsia" w:cstheme="minorEastAsia"/>
                <w:b/>
                <w:bCs/>
                <w:sz w:val="18"/>
                <w:szCs w:val="18"/>
                <w:lang w:val="en-US" w:eastAsia="zh-CN"/>
              </w:rPr>
              <w:t xml:space="preserve">名称</w:t>
            </w:r>
            <w:r/>
          </w:p>
        </w:tc>
        <w:tc>
          <w:tcPr>
            <w:tcW w:w="1230"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b/>
                <w:bCs/>
                <w:sz w:val="18"/>
                <w:szCs w:val="18"/>
                <w:lang w:val="en-US" w:eastAsia="zh-CN"/>
              </w:rPr>
              <w:suppressLineNumbers w:val="0"/>
            </w:pPr>
            <w:r>
              <w:rPr>
                <w:rFonts w:hint="eastAsia" w:asciiTheme="minorEastAsia" w:hAnsiTheme="minorEastAsia" w:eastAsiaTheme="minorEastAsia" w:cstheme="minorEastAsia"/>
                <w:b/>
                <w:bCs/>
                <w:sz w:val="18"/>
                <w:szCs w:val="18"/>
                <w:lang w:val="en-US" w:eastAsia="zh-CN"/>
              </w:rPr>
              <w:t xml:space="preserve">数量</w:t>
            </w:r>
            <w:r/>
          </w:p>
        </w:tc>
        <w:tc>
          <w:tcPr>
            <w:tcW w:w="5186"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b/>
                <w:bCs/>
                <w:sz w:val="18"/>
                <w:szCs w:val="18"/>
                <w:lang w:val="en-US" w:eastAsia="zh-CN"/>
              </w:rPr>
              <w:suppressLineNumbers w:val="0"/>
            </w:pPr>
            <w:r>
              <w:rPr>
                <w:rFonts w:hint="eastAsia" w:asciiTheme="minorEastAsia" w:hAnsiTheme="minorEastAsia" w:eastAsiaTheme="minorEastAsia" w:cstheme="minorEastAsia"/>
                <w:b/>
                <w:bCs/>
                <w:sz w:val="18"/>
                <w:szCs w:val="18"/>
                <w:lang w:val="en-US" w:eastAsia="zh-CN"/>
              </w:rPr>
              <w:t xml:space="preserve">用途</w:t>
            </w:r>
            <w:r/>
          </w:p>
        </w:tc>
      </w:tr>
      <w:tr>
        <w:trPr/>
        <w:tc>
          <w:tcPr>
            <w:tcW w:w="963"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zh-CN"/>
              </w:rPr>
              <w:t xml:space="preserve">1</w:t>
            </w:r>
            <w:r/>
          </w:p>
        </w:tc>
        <w:tc>
          <w:tcPr>
            <w:tcW w:w="1140"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zh-CN"/>
              </w:rPr>
              <w:t xml:space="preserve">/</w:t>
            </w:r>
            <w:r/>
          </w:p>
        </w:tc>
        <w:tc>
          <w:tcPr>
            <w:tcW w:w="1230"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zh-CN"/>
              </w:rPr>
              <w:t xml:space="preserve">/</w:t>
            </w:r>
            <w:r/>
          </w:p>
        </w:tc>
        <w:tc>
          <w:tcPr>
            <w:tcW w:w="5186"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zh-CN"/>
              </w:rPr>
              <w:t xml:space="preserve">/</w:t>
            </w:r>
            <w:r/>
          </w:p>
        </w:tc>
      </w:tr>
      <w:tr>
        <w:trPr/>
        <w:tc>
          <w:tcPr>
            <w:tcW w:w="963"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zh-CN"/>
              </w:rPr>
              <w:t xml:space="preserve">2</w:t>
            </w:r>
            <w:r/>
          </w:p>
        </w:tc>
        <w:tc>
          <w:tcPr>
            <w:tcW w:w="1140"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r>
            <w:r/>
          </w:p>
        </w:tc>
        <w:tc>
          <w:tcPr>
            <w:tcW w:w="1230"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r>
            <w:r/>
          </w:p>
        </w:tc>
        <w:tc>
          <w:tcPr>
            <w:tcW w:w="5186"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r>
            <w:r/>
          </w:p>
        </w:tc>
      </w:tr>
      <w:tr>
        <w:trPr/>
        <w:tc>
          <w:tcPr>
            <w:tcW w:w="963"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r>
            <w:r/>
          </w:p>
        </w:tc>
        <w:tc>
          <w:tcPr>
            <w:tcW w:w="1140"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w:t>
            </w:r>
            <w:r/>
          </w:p>
        </w:tc>
        <w:tc>
          <w:tcPr>
            <w:tcW w:w="1230"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w:t>
            </w:r>
            <w:r/>
          </w:p>
        </w:tc>
        <w:tc>
          <w:tcPr>
            <w:tcW w:w="5186"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w:t>
            </w:r>
            <w:r/>
          </w:p>
        </w:tc>
      </w:tr>
      <w:tr>
        <w:trPr/>
        <w:tc>
          <w:tcPr>
            <w:gridSpan w:val="4"/>
            <w:tcW w:w="8519" w:type="dxa"/>
            <w:vAlign w:val="top"/>
            <w:textDirection w:val="lrTb"/>
            <w:noWrap w:val="false"/>
          </w:tcPr>
          <w:p>
            <w:pPr>
              <w:jc w:val="left"/>
              <w:rPr>
                <w:rFonts w:hint="eastAsia" w:asciiTheme="minorEastAsia" w:hAnsiTheme="minorEastAsia" w:eastAsiaTheme="minorEastAsia" w:cstheme="minorEastAsia"/>
                <w:b/>
                <w:bCs/>
                <w:color w:val="000000"/>
                <w:spacing w:val="-1"/>
                <w:szCs w:val="21"/>
                <w:highlight w:val="none"/>
                <w:lang w:val="en-US" w:eastAsia="zh-CN"/>
              </w:rPr>
            </w:pPr>
            <w:r>
              <w:rPr>
                <w:rFonts w:hint="eastAsia" w:asciiTheme="minorEastAsia" w:hAnsiTheme="minorEastAsia" w:eastAsiaTheme="minorEastAsia" w:cstheme="minorEastAsia"/>
                <w:b/>
                <w:bCs/>
                <w:color w:val="000000"/>
                <w:spacing w:val="-1"/>
                <w:szCs w:val="21"/>
                <w:highlight w:val="none"/>
                <w:lang w:val="en-US" w:eastAsia="zh-CN"/>
              </w:rPr>
              <w:t xml:space="preserve">低值易耗品</w:t>
            </w:r>
            <w:r/>
          </w:p>
        </w:tc>
      </w:tr>
      <w:tr>
        <w:trPr/>
        <w:tc>
          <w:tcPr>
            <w:tcW w:w="963"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b/>
                <w:bCs/>
                <w:sz w:val="18"/>
                <w:szCs w:val="18"/>
                <w:lang w:val="en-US" w:eastAsia="zh-CN"/>
              </w:rPr>
              <w:suppressLineNumbers w:val="0"/>
            </w:pPr>
            <w:r>
              <w:rPr>
                <w:rFonts w:hint="eastAsia" w:asciiTheme="minorEastAsia" w:hAnsiTheme="minorEastAsia" w:eastAsiaTheme="minorEastAsia" w:cstheme="minorEastAsia"/>
                <w:b/>
                <w:bCs/>
                <w:sz w:val="18"/>
                <w:szCs w:val="18"/>
                <w:lang w:val="en-US" w:eastAsia="zh-CN"/>
              </w:rPr>
              <w:t xml:space="preserve">序号</w:t>
            </w:r>
            <w:r/>
          </w:p>
        </w:tc>
        <w:tc>
          <w:tcPr>
            <w:tcW w:w="1140"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b/>
                <w:bCs/>
                <w:sz w:val="18"/>
                <w:szCs w:val="18"/>
                <w:lang w:val="en-US" w:eastAsia="zh-CN"/>
              </w:rPr>
              <w:suppressLineNumbers w:val="0"/>
            </w:pPr>
            <w:r>
              <w:rPr>
                <w:rFonts w:hint="eastAsia" w:asciiTheme="minorEastAsia" w:hAnsiTheme="minorEastAsia" w:eastAsiaTheme="minorEastAsia" w:cstheme="minorEastAsia"/>
                <w:b/>
                <w:bCs/>
                <w:sz w:val="18"/>
                <w:szCs w:val="18"/>
                <w:lang w:val="en-US" w:eastAsia="zh-CN"/>
              </w:rPr>
              <w:t xml:space="preserve">名称</w:t>
            </w:r>
            <w:r/>
          </w:p>
        </w:tc>
        <w:tc>
          <w:tcPr>
            <w:tcW w:w="1230"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b/>
                <w:bCs/>
                <w:sz w:val="18"/>
                <w:szCs w:val="18"/>
                <w:lang w:val="en-US" w:eastAsia="zh-CN"/>
              </w:rPr>
              <w:suppressLineNumbers w:val="0"/>
            </w:pPr>
            <w:r>
              <w:rPr>
                <w:rFonts w:hint="eastAsia" w:asciiTheme="minorEastAsia" w:hAnsiTheme="minorEastAsia" w:eastAsiaTheme="minorEastAsia" w:cstheme="minorEastAsia"/>
                <w:b/>
                <w:bCs/>
                <w:sz w:val="18"/>
                <w:szCs w:val="18"/>
                <w:lang w:val="en-US" w:eastAsia="zh-CN"/>
              </w:rPr>
              <w:t xml:space="preserve">数量</w:t>
            </w:r>
            <w:r/>
          </w:p>
        </w:tc>
        <w:tc>
          <w:tcPr>
            <w:tcW w:w="5186"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b/>
                <w:bCs/>
                <w:sz w:val="18"/>
                <w:szCs w:val="18"/>
                <w:lang w:val="en-US" w:eastAsia="zh-CN"/>
              </w:rPr>
              <w:suppressLineNumbers w:val="0"/>
            </w:pPr>
            <w:r>
              <w:rPr>
                <w:rFonts w:hint="eastAsia" w:asciiTheme="minorEastAsia" w:hAnsiTheme="minorEastAsia" w:eastAsiaTheme="minorEastAsia" w:cstheme="minorEastAsia"/>
                <w:b/>
                <w:bCs/>
                <w:sz w:val="18"/>
                <w:szCs w:val="18"/>
                <w:lang w:val="en-US" w:eastAsia="zh-CN"/>
              </w:rPr>
              <w:t xml:space="preserve">用途</w:t>
            </w:r>
            <w:r/>
          </w:p>
        </w:tc>
      </w:tr>
      <w:tr>
        <w:trPr/>
        <w:tc>
          <w:tcPr>
            <w:tcW w:w="963"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zh-CN"/>
              </w:rPr>
              <w:t xml:space="preserve">1</w:t>
            </w:r>
            <w:r/>
          </w:p>
        </w:tc>
        <w:tc>
          <w:tcPr>
            <w:tcW w:w="1140"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zh-CN"/>
              </w:rPr>
              <w:t xml:space="preserve">/</w:t>
            </w:r>
            <w:r/>
          </w:p>
        </w:tc>
        <w:tc>
          <w:tcPr>
            <w:tcW w:w="1230"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zh-CN"/>
              </w:rPr>
              <w:t xml:space="preserve">/</w:t>
            </w:r>
            <w:r/>
          </w:p>
        </w:tc>
        <w:tc>
          <w:tcPr>
            <w:tcW w:w="5186"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zh-CN"/>
              </w:rPr>
              <w:t xml:space="preserve">/</w:t>
            </w:r>
            <w:r/>
          </w:p>
        </w:tc>
      </w:tr>
      <w:tr>
        <w:trPr/>
        <w:tc>
          <w:tcPr>
            <w:tcW w:w="963"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zh-CN"/>
              </w:rPr>
              <w:t xml:space="preserve">2</w:t>
            </w:r>
            <w:r/>
          </w:p>
        </w:tc>
        <w:tc>
          <w:tcPr>
            <w:tcW w:w="1140"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r>
            <w:r/>
          </w:p>
        </w:tc>
        <w:tc>
          <w:tcPr>
            <w:tcW w:w="1230"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r>
            <w:r/>
          </w:p>
        </w:tc>
        <w:tc>
          <w:tcPr>
            <w:tcW w:w="5186"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r>
            <w:r/>
          </w:p>
        </w:tc>
      </w:tr>
      <w:tr>
        <w:trPr/>
        <w:tc>
          <w:tcPr>
            <w:tcW w:w="963"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zh-CN"/>
              </w:rPr>
            </w:r>
            <w:r/>
          </w:p>
        </w:tc>
        <w:tc>
          <w:tcPr>
            <w:tcW w:w="1140"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w:t>
            </w:r>
            <w:r/>
          </w:p>
        </w:tc>
        <w:tc>
          <w:tcPr>
            <w:tcW w:w="1230"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w:t>
            </w:r>
            <w:r/>
          </w:p>
        </w:tc>
        <w:tc>
          <w:tcPr>
            <w:tcW w:w="5186"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w:t>
            </w:r>
            <w:r/>
          </w:p>
        </w:tc>
      </w:tr>
    </w:tbl>
    <w:p>
      <w:pPr>
        <w:ind w:firstLine="480"/>
        <w:spacing w:line="360" w:lineRule="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 xml:space="preserve">除</w:t>
      </w:r>
      <w:r>
        <w:rPr>
          <w:rFonts w:hint="eastAsia" w:asciiTheme="minorEastAsia" w:hAnsiTheme="minorEastAsia" w:eastAsiaTheme="minorEastAsia" w:cstheme="minorEastAsia"/>
          <w:color w:val="000000"/>
          <w:sz w:val="24"/>
          <w:szCs w:val="24"/>
          <w:highlight w:val="none"/>
        </w:rPr>
        <w:t xml:space="preserve">以上所列场地、设施、设备、材料外，与物业管理服务有关的其他场地、设施、设备、材料均由供应商承担。</w:t>
      </w:r>
      <w:r/>
    </w:p>
    <w:p>
      <w:pPr>
        <w:ind w:firstLine="480"/>
        <w:spacing w:line="360" w:lineRule="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p>
      <w:pPr>
        <w:numPr>
          <w:ilvl w:val="0"/>
          <w:numId w:val="6"/>
        </w:numPr>
        <w:ind w:firstLine="482"/>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物业服务范围</w:t>
      </w:r>
      <w:r/>
    </w:p>
    <w:p>
      <w:pPr>
        <w:numPr>
          <w:ilvl w:val="0"/>
          <w:numId w:val="0"/>
        </w:numPr>
        <w:spacing w:line="360" w:lineRule="auto"/>
        <w:rPr>
          <w:rFonts w:hint="eastAsia" w:asciiTheme="minorEastAsia" w:hAnsiTheme="minorEastAsia" w:eastAsiaTheme="minorEastAsia" w:cstheme="minorEastAsia"/>
          <w:b/>
          <w:sz w:val="24"/>
          <w:szCs w:val="24"/>
          <w:highlight w:val="none"/>
          <w:lang w:val="en-US"/>
        </w:rPr>
      </w:pPr>
      <w:r>
        <w:rPr>
          <w:rFonts w:hint="eastAsia" w:asciiTheme="minorEastAsia" w:hAnsiTheme="minorEastAsia" w:eastAsiaTheme="minorEastAsia" w:cstheme="minorEastAsia"/>
          <w:b/>
          <w:sz w:val="24"/>
          <w:szCs w:val="24"/>
          <w:highlight w:val="none"/>
          <w:lang w:eastAsia="zh-CN"/>
        </w:rPr>
        <w:t xml:space="preserve">（</w:t>
      </w:r>
      <w:r>
        <w:rPr>
          <w:rFonts w:hint="eastAsia" w:asciiTheme="minorEastAsia" w:hAnsiTheme="minorEastAsia" w:eastAsiaTheme="minorEastAsia" w:cstheme="minorEastAsia"/>
          <w:b/>
          <w:sz w:val="24"/>
          <w:szCs w:val="24"/>
          <w:highlight w:val="none"/>
          <w:lang w:val="en-US" w:eastAsia="zh-CN"/>
        </w:rPr>
        <w:t xml:space="preserve">1</w:t>
      </w:r>
      <w:r>
        <w:rPr>
          <w:rFonts w:hint="eastAsia" w:asciiTheme="minorEastAsia" w:hAnsiTheme="minorEastAsia" w:eastAsiaTheme="minorEastAsia" w:cstheme="minorEastAsia"/>
          <w:b/>
          <w:sz w:val="24"/>
          <w:szCs w:val="24"/>
          <w:highlight w:val="none"/>
          <w:lang w:eastAsia="zh-CN"/>
        </w:rPr>
        <w:t xml:space="preserve">）</w:t>
      </w:r>
      <w:r>
        <w:rPr>
          <w:rFonts w:hint="eastAsia" w:asciiTheme="minorEastAsia" w:hAnsiTheme="minorEastAsia" w:eastAsiaTheme="minorEastAsia" w:cstheme="minorEastAsia"/>
          <w:b/>
          <w:sz w:val="24"/>
          <w:szCs w:val="24"/>
          <w:highlight w:val="none"/>
          <w:lang w:val="en-US" w:eastAsia="zh-CN"/>
        </w:rPr>
        <w:t xml:space="preserve">物业管理（建筑物）</w:t>
      </w:r>
      <w:r/>
    </w:p>
    <w:tbl>
      <w:tblPr>
        <w:tblStyle w:val="79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11"/>
        <w:gridCol w:w="2929"/>
        <w:gridCol w:w="3382"/>
      </w:tblGrid>
      <w:tr>
        <w:trPr/>
        <w:tc>
          <w:tcPr>
            <w:tcW w:w="2211"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b/>
                <w:bCs/>
                <w:sz w:val="18"/>
                <w:szCs w:val="18"/>
                <w:lang w:val="en-US" w:eastAsia="en-US"/>
              </w:rPr>
              <w:suppressLineNumbers w:val="0"/>
            </w:pPr>
            <w:r>
              <w:rPr>
                <w:rFonts w:hint="eastAsia" w:asciiTheme="minorEastAsia" w:hAnsiTheme="minorEastAsia" w:eastAsiaTheme="minorEastAsia" w:cstheme="minorEastAsia"/>
                <w:b/>
                <w:bCs/>
                <w:sz w:val="18"/>
                <w:szCs w:val="18"/>
                <w:lang w:val="en-US" w:eastAsia="en-US"/>
              </w:rPr>
              <w:t xml:space="preserve">名称</w:t>
            </w:r>
            <w:r/>
          </w:p>
        </w:tc>
        <w:tc>
          <w:tcPr>
            <w:tcW w:w="2929"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b/>
                <w:bCs/>
                <w:sz w:val="18"/>
                <w:szCs w:val="18"/>
                <w:lang w:val="en-US" w:eastAsia="en-US"/>
              </w:rPr>
              <w:suppressLineNumbers w:val="0"/>
            </w:pPr>
            <w:r>
              <w:rPr>
                <w:rFonts w:hint="eastAsia" w:asciiTheme="minorEastAsia" w:hAnsiTheme="minorEastAsia" w:eastAsiaTheme="minorEastAsia" w:cstheme="minorEastAsia"/>
                <w:b/>
                <w:bCs/>
                <w:sz w:val="18"/>
                <w:szCs w:val="18"/>
                <w:lang w:val="en-US" w:eastAsia="en-US"/>
              </w:rPr>
              <w:t xml:space="preserve">明细</w:t>
            </w:r>
            <w:r/>
          </w:p>
        </w:tc>
        <w:tc>
          <w:tcPr>
            <w:tcW w:w="3382"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b/>
                <w:bCs/>
                <w:sz w:val="18"/>
                <w:szCs w:val="18"/>
                <w:lang w:val="en-US" w:eastAsia="en-US"/>
              </w:rPr>
              <w:suppressLineNumbers w:val="0"/>
            </w:pPr>
            <w:r>
              <w:rPr>
                <w:rFonts w:hint="eastAsia" w:asciiTheme="minorEastAsia" w:hAnsiTheme="minorEastAsia" w:eastAsiaTheme="minorEastAsia" w:cstheme="minorEastAsia"/>
                <w:b/>
                <w:bCs/>
                <w:sz w:val="18"/>
                <w:szCs w:val="18"/>
                <w:lang w:val="en-US" w:eastAsia="en-US"/>
              </w:rPr>
              <w:t xml:space="preserve">服务内容及标准</w:t>
            </w:r>
            <w:r/>
          </w:p>
        </w:tc>
      </w:tr>
      <w:tr>
        <w:trPr/>
        <w:tc>
          <w:tcPr>
            <w:tcW w:w="2211"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zh-CN"/>
              </w:rPr>
              <w:t xml:space="preserve">丽新苑二期小区建筑物部分</w:t>
            </w:r>
            <w:r/>
          </w:p>
        </w:tc>
        <w:tc>
          <w:tcPr>
            <w:tcW w:w="2929"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zh-CN"/>
              </w:rPr>
              <w:t xml:space="preserve">丽新苑二期总建筑面积为123818.92平方米，地上计容建筑面积89767.67平方米，物业服务面积123411.41平方米，地下建筑面积34051.25平方米。其他具体明细详见“1.1物业情况”的建筑物部分。</w:t>
            </w:r>
            <w:r/>
          </w:p>
        </w:tc>
        <w:tc>
          <w:tcPr>
            <w:tcW w:w="3382"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zh-CN"/>
              </w:rPr>
              <w:t xml:space="preserve">主要包括丽新苑二期小区内建筑物的保安、保洁工作，以及</w:t>
            </w:r>
            <w:r>
              <w:rPr>
                <w:rFonts w:hint="eastAsia" w:asciiTheme="minorEastAsia" w:hAnsiTheme="minorEastAsia" w:eastAsiaTheme="minorEastAsia" w:cstheme="minorEastAsia"/>
                <w:sz w:val="18"/>
                <w:szCs w:val="18"/>
                <w:lang w:val="en-US" w:eastAsia="en-US"/>
              </w:rPr>
              <w:t xml:space="preserve">房屋和</w:t>
            </w:r>
            <w:r>
              <w:rPr>
                <w:rFonts w:hint="eastAsia" w:asciiTheme="minorEastAsia" w:hAnsiTheme="minorEastAsia" w:eastAsiaTheme="minorEastAsia" w:cstheme="minorEastAsia"/>
                <w:sz w:val="18"/>
                <w:szCs w:val="18"/>
                <w:lang w:val="en-US" w:eastAsia="zh-CN"/>
              </w:rPr>
              <w:t xml:space="preserve">公用设施</w:t>
            </w:r>
            <w:r>
              <w:rPr>
                <w:rFonts w:hint="eastAsia" w:asciiTheme="minorEastAsia" w:hAnsiTheme="minorEastAsia" w:eastAsiaTheme="minorEastAsia" w:cstheme="minorEastAsia"/>
                <w:sz w:val="18"/>
                <w:szCs w:val="18"/>
                <w:lang w:val="en-US" w:eastAsia="en-US"/>
              </w:rPr>
              <w:t xml:space="preserve">设备的维修保养等工作</w:t>
            </w:r>
            <w:r>
              <w:rPr>
                <w:rFonts w:hint="eastAsia" w:asciiTheme="minorEastAsia" w:hAnsiTheme="minorEastAsia" w:eastAsiaTheme="minorEastAsia" w:cstheme="minorEastAsia"/>
                <w:sz w:val="18"/>
                <w:szCs w:val="18"/>
                <w:lang w:val="en-US" w:eastAsia="zh-CN"/>
              </w:rPr>
              <w:t xml:space="preserve">。具体详见“3.物业管理服务内容及标准”</w:t>
            </w:r>
            <w:r>
              <w:rPr>
                <w:rFonts w:hint="eastAsia" w:asciiTheme="minorEastAsia" w:hAnsiTheme="minorEastAsia" w:eastAsiaTheme="minorEastAsia" w:cstheme="minorEastAsia"/>
                <w:sz w:val="18"/>
                <w:szCs w:val="18"/>
                <w:lang w:val="en-US" w:eastAsia="en-US"/>
              </w:rPr>
              <w:t xml:space="preserve">。</w:t>
            </w:r>
            <w:r/>
          </w:p>
        </w:tc>
      </w:tr>
    </w:tbl>
    <w:p>
      <w:pPr>
        <w:numPr>
          <w:ilvl w:val="0"/>
          <w:numId w:val="0"/>
        </w:numPr>
        <w:spacing w:line="360" w:lineRule="auto"/>
        <w:rPr>
          <w:rFonts w:hint="eastAsia" w:asciiTheme="minorEastAsia" w:hAnsiTheme="minorEastAsia" w:eastAsiaTheme="minorEastAsia" w:cstheme="minorEastAsia"/>
          <w:b/>
          <w:sz w:val="24"/>
          <w:szCs w:val="24"/>
          <w:highlight w:val="none"/>
          <w:lang w:val="en-US"/>
        </w:rPr>
      </w:pPr>
      <w:r>
        <w:rPr>
          <w:rFonts w:hint="eastAsia" w:asciiTheme="minorEastAsia" w:hAnsiTheme="minorEastAsia" w:eastAsiaTheme="minorEastAsia" w:cstheme="minorEastAsia"/>
          <w:b/>
          <w:sz w:val="24"/>
          <w:szCs w:val="24"/>
          <w:highlight w:val="none"/>
          <w:lang w:eastAsia="zh-CN"/>
        </w:rPr>
        <w:t xml:space="preserve">（</w:t>
      </w:r>
      <w:r>
        <w:rPr>
          <w:rFonts w:hint="eastAsia" w:asciiTheme="minorEastAsia" w:hAnsiTheme="minorEastAsia" w:eastAsiaTheme="minorEastAsia" w:cstheme="minorEastAsia"/>
          <w:b/>
          <w:sz w:val="24"/>
          <w:szCs w:val="24"/>
          <w:highlight w:val="none"/>
          <w:lang w:val="en-US" w:eastAsia="zh-CN"/>
        </w:rPr>
        <w:t xml:space="preserve">2</w:t>
      </w:r>
      <w:r>
        <w:rPr>
          <w:rFonts w:hint="eastAsia" w:asciiTheme="minorEastAsia" w:hAnsiTheme="minorEastAsia" w:eastAsiaTheme="minorEastAsia" w:cstheme="minorEastAsia"/>
          <w:b/>
          <w:sz w:val="24"/>
          <w:szCs w:val="24"/>
          <w:highlight w:val="none"/>
          <w:lang w:eastAsia="zh-CN"/>
        </w:rPr>
        <w:t xml:space="preserve">）</w:t>
      </w:r>
      <w:r>
        <w:rPr>
          <w:rFonts w:hint="eastAsia" w:asciiTheme="minorEastAsia" w:hAnsiTheme="minorEastAsia" w:eastAsiaTheme="minorEastAsia" w:cstheme="minorEastAsia"/>
          <w:b/>
          <w:sz w:val="24"/>
          <w:szCs w:val="24"/>
          <w:highlight w:val="none"/>
          <w:lang w:val="en-US" w:eastAsia="zh-CN"/>
        </w:rPr>
        <w:t xml:space="preserve">物业管理（室外）</w:t>
      </w:r>
      <w:r/>
    </w:p>
    <w:tbl>
      <w:tblPr>
        <w:tblStyle w:val="79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11"/>
        <w:gridCol w:w="2929"/>
        <w:gridCol w:w="3382"/>
      </w:tblGrid>
      <w:tr>
        <w:trPr/>
        <w:tc>
          <w:tcPr>
            <w:tcW w:w="2211"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b/>
                <w:bCs/>
                <w:sz w:val="18"/>
                <w:szCs w:val="18"/>
                <w:lang w:val="en-US" w:eastAsia="zh-CN"/>
              </w:rPr>
              <w:suppressLineNumbers w:val="0"/>
            </w:pPr>
            <w:r>
              <w:rPr>
                <w:rFonts w:hint="eastAsia" w:asciiTheme="minorEastAsia" w:hAnsiTheme="minorEastAsia" w:eastAsiaTheme="minorEastAsia" w:cstheme="minorEastAsia"/>
                <w:b/>
                <w:bCs/>
                <w:sz w:val="18"/>
                <w:szCs w:val="18"/>
                <w:lang w:val="en-US" w:eastAsia="zh-CN"/>
              </w:rPr>
              <w:t xml:space="preserve">名称</w:t>
            </w:r>
            <w:r/>
          </w:p>
        </w:tc>
        <w:tc>
          <w:tcPr>
            <w:tcW w:w="2929"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b/>
                <w:bCs/>
                <w:sz w:val="18"/>
                <w:szCs w:val="18"/>
                <w:lang w:val="en-US" w:eastAsia="zh-CN"/>
              </w:rPr>
              <w:suppressLineNumbers w:val="0"/>
            </w:pPr>
            <w:r>
              <w:rPr>
                <w:rFonts w:hint="eastAsia" w:asciiTheme="minorEastAsia" w:hAnsiTheme="minorEastAsia" w:eastAsiaTheme="minorEastAsia" w:cstheme="minorEastAsia"/>
                <w:b/>
                <w:bCs/>
                <w:sz w:val="18"/>
                <w:szCs w:val="18"/>
                <w:lang w:val="en-US" w:eastAsia="zh-CN"/>
              </w:rPr>
              <w:t xml:space="preserve">明细</w:t>
            </w:r>
            <w:r/>
          </w:p>
        </w:tc>
        <w:tc>
          <w:tcPr>
            <w:tcW w:w="3382"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b/>
                <w:bCs/>
                <w:sz w:val="18"/>
                <w:szCs w:val="18"/>
                <w:lang w:val="en-US" w:eastAsia="zh-CN"/>
              </w:rPr>
              <w:suppressLineNumbers w:val="0"/>
            </w:pPr>
            <w:r>
              <w:rPr>
                <w:rFonts w:hint="eastAsia" w:asciiTheme="minorEastAsia" w:hAnsiTheme="minorEastAsia" w:eastAsiaTheme="minorEastAsia" w:cstheme="minorEastAsia"/>
                <w:b/>
                <w:bCs/>
                <w:sz w:val="18"/>
                <w:szCs w:val="18"/>
                <w:lang w:val="en-US" w:eastAsia="zh-CN"/>
              </w:rPr>
              <w:t xml:space="preserve">服务内容及标准</w:t>
            </w:r>
            <w:r/>
          </w:p>
        </w:tc>
      </w:tr>
      <w:tr>
        <w:trPr/>
        <w:tc>
          <w:tcPr>
            <w:tcW w:w="2211"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zh-CN"/>
              </w:rPr>
              <w:t xml:space="preserve">丽新苑二期安居房小区室外部分</w:t>
            </w:r>
            <w:r/>
          </w:p>
        </w:tc>
        <w:tc>
          <w:tcPr>
            <w:tcW w:w="2929"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zh-CN"/>
              </w:rPr>
              <w:t xml:space="preserve">丽新苑二期总建筑面积为123818.92平方米，绿化面积约11650平方米，地面车位115个，具体详见“1.1物业情况”。</w:t>
            </w:r>
            <w:r/>
          </w:p>
        </w:tc>
        <w:tc>
          <w:tcPr>
            <w:tcW w:w="3382"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zh-CN"/>
              </w:rPr>
              <w:t xml:space="preserve">主要包括丽新苑二期小区内及小区各出入口至主干道两侧50米距离范围内室外的所有和物业有关的工作（不包含商铺），包括但不仅限于保安、保洁、绿化养护与管理、房屋和共用设施设备的维修保养等工作。具体详见“3.物业管理服务内容及标准”。</w:t>
            </w:r>
            <w:r/>
          </w:p>
        </w:tc>
      </w:tr>
    </w:tbl>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ind w:firstLine="482"/>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3.物业管理服务内容及标准</w:t>
      </w:r>
      <w:r/>
    </w:p>
    <w:p>
      <w:pPr>
        <w:ind w:firstLine="480"/>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3.1  清洁管理标准</w:t>
      </w:r>
      <w:r/>
    </w:p>
    <w:tbl>
      <w:tblPr>
        <w:tblStyle w:val="793"/>
        <w:tblW w:w="88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2"/>
        <w:gridCol w:w="1755"/>
        <w:gridCol w:w="6390"/>
      </w:tblGrid>
      <w:tr>
        <w:trPr>
          <w:jc w:val="center"/>
        </w:trPr>
        <w:tc>
          <w:tcPr>
            <w:tcW w:w="732"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b/>
                <w:bCs/>
                <w:sz w:val="18"/>
                <w:szCs w:val="18"/>
                <w:lang w:val="en-US" w:eastAsia="en-US"/>
              </w:rPr>
              <w:suppressLineNumbers w:val="0"/>
            </w:pPr>
            <w:r>
              <w:rPr>
                <w:rFonts w:hint="eastAsia" w:asciiTheme="minorEastAsia" w:hAnsiTheme="minorEastAsia" w:eastAsiaTheme="minorEastAsia" w:cstheme="minorEastAsia"/>
                <w:b/>
                <w:bCs/>
                <w:sz w:val="18"/>
                <w:szCs w:val="18"/>
                <w:lang w:val="en-US" w:eastAsia="en-US"/>
              </w:rPr>
              <w:t xml:space="preserve">序号</w:t>
            </w:r>
            <w:r/>
          </w:p>
        </w:tc>
        <w:tc>
          <w:tcPr>
            <w:tcW w:w="1755"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b/>
                <w:bCs/>
                <w:sz w:val="18"/>
                <w:szCs w:val="18"/>
                <w:lang w:val="en-US" w:eastAsia="en-US"/>
              </w:rPr>
              <w:suppressLineNumbers w:val="0"/>
            </w:pPr>
            <w:r>
              <w:rPr>
                <w:rFonts w:hint="eastAsia" w:asciiTheme="minorEastAsia" w:hAnsiTheme="minorEastAsia" w:eastAsiaTheme="minorEastAsia" w:cstheme="minorEastAsia"/>
                <w:b/>
                <w:bCs/>
                <w:sz w:val="18"/>
                <w:szCs w:val="18"/>
                <w:lang w:val="en-US" w:eastAsia="en-US"/>
              </w:rPr>
              <w:t xml:space="preserve">服务内容</w:t>
            </w:r>
            <w:r/>
          </w:p>
        </w:tc>
        <w:tc>
          <w:tcPr>
            <w:tcW w:w="6390"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b/>
                <w:bCs/>
                <w:sz w:val="18"/>
                <w:szCs w:val="18"/>
                <w:lang w:val="en-US" w:eastAsia="en-US"/>
              </w:rPr>
              <w:suppressLineNumbers w:val="0"/>
            </w:pPr>
            <w:r>
              <w:rPr>
                <w:rFonts w:hint="eastAsia" w:asciiTheme="minorEastAsia" w:hAnsiTheme="minorEastAsia" w:eastAsiaTheme="minorEastAsia" w:cstheme="minorEastAsia"/>
                <w:b/>
                <w:bCs/>
                <w:sz w:val="18"/>
                <w:szCs w:val="18"/>
                <w:lang w:val="en-US" w:eastAsia="en-US"/>
              </w:rPr>
              <w:t xml:space="preserve">服务标准</w:t>
            </w:r>
            <w:r/>
          </w:p>
        </w:tc>
      </w:tr>
      <w:tr>
        <w:trPr>
          <w:jc w:val="center"/>
        </w:trPr>
        <w:tc>
          <w:tcPr>
            <w:tcW w:w="732"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1</w:t>
            </w:r>
            <w:r/>
          </w:p>
        </w:tc>
        <w:tc>
          <w:tcPr>
            <w:tcW w:w="1755"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共用楼道保洁</w:t>
            </w:r>
            <w:r/>
          </w:p>
        </w:tc>
        <w:tc>
          <w:tcPr>
            <w:tcW w:w="6390"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每日打扫1次各楼层通道和楼梯台阶；每周清洁1次楼梯扶手；各层和通道的防火门、消防栓、玻璃箱内侧、灯具、墙面、地脚线、指示牌等公共设施每月循环清洁1次；各梯间墙面每季度除尘1次；每季度擦1次楼梯道共用门窗玻璃。地面、梯间基本干净，无垃圾、灰尘、杂物，污渍、水渍，无乱贴</w:t>
            </w:r>
            <w:r>
              <w:rPr>
                <w:rFonts w:hint="eastAsia" w:asciiTheme="minorEastAsia" w:hAnsiTheme="minorEastAsia" w:eastAsiaTheme="minorEastAsia" w:cstheme="minorEastAsia"/>
                <w:sz w:val="18"/>
                <w:szCs w:val="18"/>
                <w:lang w:val="en-US" w:eastAsia="zh-CN"/>
              </w:rPr>
              <w:t xml:space="preserve">乱画</w:t>
            </w:r>
            <w:r>
              <w:rPr>
                <w:rFonts w:hint="eastAsia" w:asciiTheme="minorEastAsia" w:hAnsiTheme="minorEastAsia" w:eastAsiaTheme="minorEastAsia" w:cstheme="minorEastAsia"/>
                <w:sz w:val="18"/>
                <w:szCs w:val="18"/>
                <w:lang w:val="en-US" w:eastAsia="en-US"/>
              </w:rPr>
              <w:t xml:space="preserve">，无擅自占用现象，无乱堆乱放；梯间顶面无明显蜘蛛网、灰尘，地脚线无明显污渍，地面目视无明显杂物、污迹。楼梯道玻璃无灰尘。</w:t>
            </w:r>
            <w:r/>
          </w:p>
        </w:tc>
      </w:tr>
      <w:tr>
        <w:trPr>
          <w:jc w:val="center"/>
        </w:trPr>
        <w:tc>
          <w:tcPr>
            <w:tcW w:w="732"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2</w:t>
            </w:r>
            <w:r/>
          </w:p>
        </w:tc>
        <w:tc>
          <w:tcPr>
            <w:tcW w:w="1755"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共用卫生间保洁</w:t>
            </w:r>
            <w:r/>
          </w:p>
        </w:tc>
        <w:tc>
          <w:tcPr>
            <w:tcW w:w="6390"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每日早、晚对共用卫生间清洁2次，保洁时悬挂醒目标识；清洁内容包括：通风换气；冲洗烟灰缸、洁具；清扫地面垃圾、清倒垃圾篓垃圾、换新的垃圾袋；用洗洁剂清洗大、小便器；用快捷布擦洗洗手盆并冲洗干净；用毛巾抹墙面、台面、开关、门牌；用毛巾擦干净玻璃、镜面；用拖把拖干净地面等；每月1次用毛巾擦灯具；每月2次对共用卫生间进行消杀，发现墙壁有字及时清洁。室内无异味、臭味；地面无烟头、纸屑、污渍、积水，天花板、墙面无灰尘、蜘蛛网，目视墙壁干净，便器洁净无黄渍。</w:t>
            </w:r>
            <w:r/>
          </w:p>
        </w:tc>
      </w:tr>
      <w:tr>
        <w:trPr>
          <w:jc w:val="center"/>
        </w:trPr>
        <w:tc>
          <w:tcPr>
            <w:tcW w:w="732"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zh-CN"/>
              </w:rPr>
              <w:t xml:space="preserve">3</w:t>
            </w:r>
            <w:r/>
          </w:p>
        </w:tc>
        <w:tc>
          <w:tcPr>
            <w:tcW w:w="1755"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停车场、共用车库或车棚保洁</w:t>
            </w:r>
            <w:r/>
          </w:p>
        </w:tc>
        <w:tc>
          <w:tcPr>
            <w:tcW w:w="6390"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每3日清扫1次车库的纸屑和垃圾，每季度对地下室进行一次湿法保洁；及时清除地下室进出口的垃圾；发现油迹、污迹、锈迹，应及时擦洗干净；每季度打开1次地下室、车库的集水坑和排水沟盖板，彻底疏通冲刷1次；每半年擦洗1次门窗、消防栓、指示牌、指示灯、车位档、防火门等公共设施；每2个月进行1次地下室消杀工作。地面无垃圾、果皮、纸屑、无积水、无油迹、无污迹和杂物；无异味、空气流通；管道油漆无脱落、无锈迹；标识、指示牌等公共设施目视无明显灰尘；墙面、管线基本无污迹、无积灰</w:t>
            </w:r>
            <w:r/>
          </w:p>
        </w:tc>
      </w:tr>
      <w:tr>
        <w:trPr>
          <w:jc w:val="center"/>
        </w:trPr>
        <w:tc>
          <w:tcPr>
            <w:tcW w:w="732"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zh-CN"/>
              </w:rPr>
              <w:t xml:space="preserve">4</w:t>
            </w:r>
            <w:r/>
          </w:p>
        </w:tc>
        <w:tc>
          <w:tcPr>
            <w:tcW w:w="1755"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道路保洁</w:t>
            </w:r>
            <w:r/>
          </w:p>
        </w:tc>
        <w:tc>
          <w:tcPr>
            <w:tcW w:w="6390"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每日清扫2次，保洁时间不少于4小时，目视道路基本干净、整洁，无垃圾、杂物、</w:t>
            </w:r>
            <w:r>
              <w:rPr>
                <w:rFonts w:hint="eastAsia" w:asciiTheme="minorEastAsia" w:hAnsiTheme="minorEastAsia" w:eastAsiaTheme="minorEastAsia" w:cstheme="minorEastAsia"/>
                <w:sz w:val="18"/>
                <w:szCs w:val="18"/>
                <w:lang w:val="en-US" w:eastAsia="zh-CN"/>
              </w:rPr>
              <w:t xml:space="preserve">浮沙</w:t>
            </w:r>
            <w:r>
              <w:rPr>
                <w:rFonts w:hint="eastAsia" w:asciiTheme="minorEastAsia" w:hAnsiTheme="minorEastAsia" w:eastAsiaTheme="minorEastAsia" w:cstheme="minorEastAsia"/>
                <w:sz w:val="18"/>
                <w:szCs w:val="18"/>
                <w:lang w:val="en-US" w:eastAsia="en-US"/>
              </w:rPr>
              <w:t xml:space="preserve">，无污迹，无积水、积雪；地面垃圾滞留时间不能超过1小时。</w:t>
            </w:r>
            <w:r/>
          </w:p>
        </w:tc>
      </w:tr>
      <w:tr>
        <w:trPr>
          <w:jc w:val="center"/>
        </w:trPr>
        <w:tc>
          <w:tcPr>
            <w:tcW w:w="732"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zh-CN"/>
              </w:rPr>
              <w:t xml:space="preserve">5</w:t>
            </w:r>
            <w:r/>
          </w:p>
        </w:tc>
        <w:tc>
          <w:tcPr>
            <w:tcW w:w="1755"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标识、宣传牌、雕塑、信报箱保洁</w:t>
            </w:r>
            <w:r/>
          </w:p>
        </w:tc>
        <w:tc>
          <w:tcPr>
            <w:tcW w:w="6390"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标识、宣传牌每3日擦拭1次，雕塑每月擦拭1次。清洁后检查无污渍、无积灰，不损伤被清洁物；每周擦拭1次业主（使用人）信报箱，擦拭后信报箱干净无灰尘、无污迹。</w:t>
            </w:r>
            <w:r/>
          </w:p>
        </w:tc>
      </w:tr>
      <w:tr>
        <w:trPr>
          <w:jc w:val="center"/>
        </w:trPr>
        <w:tc>
          <w:tcPr>
            <w:tcW w:w="732"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zh-CN"/>
              </w:rPr>
              <w:t xml:space="preserve">6</w:t>
            </w:r>
            <w:r/>
          </w:p>
        </w:tc>
        <w:tc>
          <w:tcPr>
            <w:tcW w:w="1755"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绿化保洁</w:t>
            </w:r>
            <w:r/>
          </w:p>
        </w:tc>
        <w:tc>
          <w:tcPr>
            <w:tcW w:w="6390"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每日清扫2次绿化带、草地上垃圾，捡1次草地、绿化带上的烟头、棉签等小杂物，秋冬季节或落叶较多季节增加清洁次数，地面基本干净、无积尘、无污渍、无垃圾，花坛表面洁净无污渍，地面垃圾滞留时间不超过1小时。</w:t>
            </w:r>
            <w:r/>
          </w:p>
        </w:tc>
      </w:tr>
      <w:tr>
        <w:trPr>
          <w:jc w:val="center"/>
        </w:trPr>
        <w:tc>
          <w:tcPr>
            <w:tcW w:w="732"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zh-CN"/>
              </w:rPr>
              <w:t xml:space="preserve">7</w:t>
            </w:r>
            <w:r/>
          </w:p>
        </w:tc>
        <w:tc>
          <w:tcPr>
            <w:tcW w:w="1755"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休闲、娱乐、健身设施保洁</w:t>
            </w:r>
            <w:r/>
          </w:p>
        </w:tc>
        <w:tc>
          <w:tcPr>
            <w:tcW w:w="6390"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每周清洁3次（擦拭表面灰尘、用清洁剂擦拭污渍用清水冲洗干净用抹布抹干、清扫垃圾、擦拭座椅）；设施表面干净，无灰尘污渍、锈迹，目视游乐场内及其周围无果皮、纸屑等垃圾，及时发现设施、设备脱焊、脱漆、断裂及其他安全隐患并报告处理。</w:t>
            </w:r>
            <w:r/>
          </w:p>
        </w:tc>
      </w:tr>
      <w:tr>
        <w:trPr>
          <w:jc w:val="center"/>
        </w:trPr>
        <w:tc>
          <w:tcPr>
            <w:tcW w:w="732"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zh-CN"/>
              </w:rPr>
              <w:t xml:space="preserve">8</w:t>
            </w:r>
            <w:r/>
          </w:p>
        </w:tc>
        <w:tc>
          <w:tcPr>
            <w:tcW w:w="1755"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门卫、岗亭、监控探头保洁</w:t>
            </w:r>
            <w:r/>
          </w:p>
        </w:tc>
        <w:tc>
          <w:tcPr>
            <w:tcW w:w="6390"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门卫、岗亭每日清洁2次，内外地面拖洗干净，擦洗干净内外门窗玻璃、窗台，及其他台面，室内外墙面每月清洁2次，发现不卫生随时处理，保持墙、地面干净、光亮、整洁，保安岗亭随时保洁，墙面、顶面无积灰；工、器具排放整齐、有序；监控探头每周擦拭1次，镜头用专用纸，探头外表用微湿的毛巾；擦拭不得刮伤镜片，清洁后镜头光亮洁净，探头外表干净无灰尘。</w:t>
            </w:r>
            <w:r/>
          </w:p>
        </w:tc>
      </w:tr>
      <w:tr>
        <w:trPr>
          <w:jc w:val="center"/>
        </w:trPr>
        <w:tc>
          <w:tcPr>
            <w:tcW w:w="732"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zh-CN"/>
              </w:rPr>
              <w:t xml:space="preserve">9</w:t>
            </w:r>
            <w:r/>
          </w:p>
        </w:tc>
        <w:tc>
          <w:tcPr>
            <w:tcW w:w="1755"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垃圾桶、果皮箱</w:t>
            </w:r>
            <w:r/>
          </w:p>
        </w:tc>
        <w:tc>
          <w:tcPr>
            <w:tcW w:w="6390"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垃圾桶、果皮箱：每日清运2次；每日抹布抹1次；垃圾桶、果皮箱周围地面无散落垃圾、无污水、无明显污迹；垃圾桶、果皮箱无明显污迹、油污，无明显异味。</w:t>
            </w:r>
            <w:r/>
          </w:p>
        </w:tc>
      </w:tr>
      <w:tr>
        <w:trPr>
          <w:jc w:val="center"/>
        </w:trPr>
        <w:tc>
          <w:tcPr>
            <w:tcW w:w="732"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zh-CN"/>
              </w:rPr>
              <w:t xml:space="preserve">10</w:t>
            </w:r>
            <w:r/>
          </w:p>
        </w:tc>
        <w:tc>
          <w:tcPr>
            <w:tcW w:w="1755"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en-US"/>
              </w:rPr>
              <w:t xml:space="preserve">垃圾收集与处理</w:t>
            </w:r>
            <w:r>
              <w:rPr>
                <w:rFonts w:hint="eastAsia" w:asciiTheme="minorEastAsia" w:hAnsiTheme="minorEastAsia" w:eastAsiaTheme="minorEastAsia" w:cstheme="minorEastAsia"/>
                <w:sz w:val="18"/>
                <w:szCs w:val="18"/>
                <w:lang w:val="en-US" w:eastAsia="zh-CN"/>
              </w:rPr>
              <w:t xml:space="preserve">、化粪池清淤</w:t>
            </w:r>
            <w:r/>
          </w:p>
        </w:tc>
        <w:tc>
          <w:tcPr>
            <w:tcW w:w="6390"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生活垃圾由业主（使用人）自己送至楼下固定位置，由保洁人员负责小区内垃圾的分类清运工作，垃圾分类工作按照（如有最新文件，按最新文件要求执行）锡</w:t>
            </w:r>
            <w:r>
              <w:rPr>
                <w:rFonts w:hint="eastAsia" w:asciiTheme="minorEastAsia" w:hAnsiTheme="minorEastAsia" w:eastAsiaTheme="minorEastAsia" w:cstheme="minorEastAsia"/>
                <w:sz w:val="18"/>
                <w:szCs w:val="18"/>
                <w:lang w:val="en-US" w:eastAsia="zh-CN"/>
              </w:rPr>
              <w:t xml:space="preserve">政办发〔2024〕4号</w:t>
            </w:r>
            <w:r>
              <w:rPr>
                <w:rFonts w:hint="eastAsia" w:asciiTheme="minorEastAsia" w:hAnsiTheme="minorEastAsia" w:eastAsiaTheme="minorEastAsia" w:cstheme="minorEastAsia"/>
                <w:sz w:val="18"/>
                <w:szCs w:val="18"/>
                <w:lang w:val="en-US" w:eastAsia="en-US"/>
              </w:rPr>
              <w:t xml:space="preserve">《</w:t>
            </w:r>
            <w:r>
              <w:rPr>
                <w:rFonts w:hint="eastAsia" w:asciiTheme="minorEastAsia" w:hAnsiTheme="minorEastAsia" w:eastAsiaTheme="minorEastAsia" w:cstheme="minorEastAsia"/>
                <w:sz w:val="18"/>
                <w:szCs w:val="18"/>
                <w:lang w:val="en-US" w:eastAsia="zh-CN"/>
              </w:rPr>
              <w:t xml:space="preserve">市政府办公室印发关于进一步推动居民小区生活垃圾分类工作实施方案的通知》</w:t>
            </w:r>
            <w:r>
              <w:rPr>
                <w:rFonts w:hint="eastAsia" w:asciiTheme="minorEastAsia" w:hAnsiTheme="minorEastAsia" w:eastAsiaTheme="minorEastAsia" w:cstheme="minorEastAsia"/>
                <w:sz w:val="18"/>
                <w:szCs w:val="18"/>
                <w:lang w:val="en-US" w:eastAsia="en-US"/>
              </w:rPr>
              <w:t xml:space="preserve">的要求执行。</w:t>
            </w:r>
            <w:r>
              <w:rPr>
                <w:rFonts w:hint="eastAsia" w:asciiTheme="minorEastAsia" w:hAnsiTheme="minorEastAsia" w:eastAsiaTheme="minorEastAsia" w:cstheme="minorEastAsia"/>
                <w:sz w:val="18"/>
                <w:szCs w:val="18"/>
                <w:lang w:val="en-US" w:eastAsia="zh-CN"/>
              </w:rPr>
              <w:t xml:space="preserve">化粪池清淤每年至少1次，确保正常使用。</w:t>
            </w:r>
            <w:r/>
          </w:p>
        </w:tc>
      </w:tr>
      <w:tr>
        <w:trPr>
          <w:jc w:val="center"/>
        </w:trPr>
        <w:tc>
          <w:tcPr>
            <w:tcW w:w="732"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zh-CN"/>
              </w:rPr>
              <w:t xml:space="preserve">11</w:t>
            </w:r>
            <w:r/>
          </w:p>
        </w:tc>
        <w:tc>
          <w:tcPr>
            <w:tcW w:w="1755"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卫生消杀</w:t>
            </w:r>
            <w:r/>
          </w:p>
        </w:tc>
        <w:tc>
          <w:tcPr>
            <w:tcW w:w="6390"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公用设施设备的清洁卫生、沟渠、下水管道消毒杀菌无异味。</w:t>
            </w:r>
            <w:r/>
          </w:p>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四害”防治及处理。按国家卫生城市标准和要求对公共场所和周围环境定期进行预防性卫生消杀，制定详尽的消杀预防方案，消除老鼠蟑螂苍蝇及其他有害昆虫及其滋生条件，做到科学、有效、有记录。完成突发性事件造成的保洁工作，配合做好防汛、防冻、防台风、防火的应急处理。</w:t>
            </w:r>
            <w:r/>
          </w:p>
        </w:tc>
      </w:tr>
    </w:tbl>
    <w:p>
      <w:pPr>
        <w:ind w:firstLine="480"/>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3.2  秩序维护管理标准</w:t>
      </w:r>
      <w:r/>
    </w:p>
    <w:tbl>
      <w:tblPr>
        <w:tblStyle w:val="793"/>
        <w:tblW w:w="889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2"/>
        <w:gridCol w:w="1875"/>
        <w:gridCol w:w="6315"/>
      </w:tblGrid>
      <w:tr>
        <w:trPr>
          <w:jc w:val="center"/>
        </w:trPr>
        <w:tc>
          <w:tcPr>
            <w:tcW w:w="702"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b/>
                <w:bCs/>
                <w:sz w:val="18"/>
                <w:szCs w:val="18"/>
                <w:lang w:val="en-US" w:eastAsia="en-US"/>
              </w:rPr>
              <w:suppressLineNumbers w:val="0"/>
            </w:pPr>
            <w:r>
              <w:rPr>
                <w:rFonts w:hint="eastAsia" w:asciiTheme="minorEastAsia" w:hAnsiTheme="minorEastAsia" w:eastAsiaTheme="minorEastAsia" w:cstheme="minorEastAsia"/>
                <w:b/>
                <w:bCs/>
                <w:sz w:val="18"/>
                <w:szCs w:val="18"/>
                <w:lang w:val="en-US" w:eastAsia="en-US"/>
              </w:rPr>
              <w:t xml:space="preserve">序号</w:t>
            </w:r>
            <w:r/>
          </w:p>
        </w:tc>
        <w:tc>
          <w:tcPr>
            <w:tcW w:w="1875"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b/>
                <w:bCs/>
                <w:sz w:val="18"/>
                <w:szCs w:val="18"/>
                <w:lang w:val="en-US" w:eastAsia="en-US"/>
              </w:rPr>
              <w:suppressLineNumbers w:val="0"/>
            </w:pPr>
            <w:r>
              <w:rPr>
                <w:rFonts w:hint="eastAsia" w:asciiTheme="minorEastAsia" w:hAnsiTheme="minorEastAsia" w:eastAsiaTheme="minorEastAsia" w:cstheme="minorEastAsia"/>
                <w:b/>
                <w:bCs/>
                <w:sz w:val="18"/>
                <w:szCs w:val="18"/>
                <w:lang w:val="en-US" w:eastAsia="en-US"/>
              </w:rPr>
              <w:t xml:space="preserve">服务内容</w:t>
            </w:r>
            <w:r/>
          </w:p>
        </w:tc>
        <w:tc>
          <w:tcPr>
            <w:tcW w:w="6315"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b/>
                <w:bCs/>
                <w:sz w:val="18"/>
                <w:szCs w:val="18"/>
                <w:lang w:val="en-US" w:eastAsia="en-US"/>
              </w:rPr>
              <w:suppressLineNumbers w:val="0"/>
            </w:pPr>
            <w:r>
              <w:rPr>
                <w:rFonts w:hint="eastAsia" w:asciiTheme="minorEastAsia" w:hAnsiTheme="minorEastAsia" w:eastAsiaTheme="minorEastAsia" w:cstheme="minorEastAsia"/>
                <w:b/>
                <w:bCs/>
                <w:sz w:val="18"/>
                <w:szCs w:val="18"/>
                <w:lang w:val="en-US" w:eastAsia="en-US"/>
              </w:rPr>
              <w:t xml:space="preserve">服务标准</w:t>
            </w:r>
            <w:r/>
          </w:p>
        </w:tc>
      </w:tr>
      <w:tr>
        <w:trPr>
          <w:jc w:val="center"/>
        </w:trPr>
        <w:tc>
          <w:tcPr>
            <w:tcW w:w="702"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1</w:t>
            </w:r>
            <w:r/>
          </w:p>
        </w:tc>
        <w:tc>
          <w:tcPr>
            <w:tcW w:w="1875"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人员组织</w:t>
            </w:r>
            <w:r/>
          </w:p>
        </w:tc>
        <w:tc>
          <w:tcPr>
            <w:tcW w:w="6315"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专职安全护卫人员，身体健康，责任心强，工作认真负责，体态良好；接受过安全护卫或相关训练，训练有素，掌握基本安全护卫技能，并定期进行安全防范学习，增强安全防范能力。熟悉小区内部环境，熟悉物业管理及有关法律法规，能恰当</w:t>
            </w:r>
            <w:r>
              <w:rPr>
                <w:rFonts w:hint="eastAsia" w:asciiTheme="minorEastAsia" w:hAnsiTheme="minorEastAsia" w:eastAsiaTheme="minorEastAsia" w:cstheme="minorEastAsia"/>
                <w:sz w:val="18"/>
                <w:szCs w:val="18"/>
                <w:lang w:val="en-US" w:eastAsia="zh-CN"/>
              </w:rPr>
              <w:t xml:space="preserve">地</w:t>
            </w:r>
            <w:r>
              <w:rPr>
                <w:rFonts w:hint="eastAsia" w:asciiTheme="minorEastAsia" w:hAnsiTheme="minorEastAsia" w:eastAsiaTheme="minorEastAsia" w:cstheme="minorEastAsia"/>
                <w:sz w:val="18"/>
                <w:szCs w:val="18"/>
                <w:lang w:val="en-US" w:eastAsia="en-US"/>
              </w:rPr>
              <w:t xml:space="preserve">处理和应对小区护卫工作；思想品质好，作风正派，热爱安全护卫工作，无犯罪记录。</w:t>
            </w:r>
            <w:r/>
          </w:p>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当班时保安人员上岗必须凭证并统一着装（着保安服、系武装带，戴保安帽），并配备对讲装置和其他必备的安全护卫工具及警用器材。</w:t>
            </w:r>
            <w:r/>
          </w:p>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上岗时精神振作，举止应文明，姿态良好，大方、得体，抬头挺胸，注意检查和保持仪容仪表；在执勤时不吸烟、吃零食</w:t>
            </w:r>
            <w:r>
              <w:rPr>
                <w:rFonts w:hint="eastAsia" w:asciiTheme="minorEastAsia" w:hAnsiTheme="minorEastAsia" w:eastAsiaTheme="minorEastAsia" w:cstheme="minorEastAsia"/>
                <w:sz w:val="18"/>
                <w:szCs w:val="18"/>
                <w:lang w:val="en-US" w:eastAsia="zh-CN"/>
              </w:rPr>
              <w:t xml:space="preserve">，</w:t>
            </w:r>
            <w:r>
              <w:rPr>
                <w:rFonts w:hint="eastAsia" w:asciiTheme="minorEastAsia" w:hAnsiTheme="minorEastAsia" w:eastAsiaTheme="minorEastAsia" w:cstheme="minorEastAsia"/>
                <w:sz w:val="18"/>
                <w:szCs w:val="18"/>
                <w:lang w:val="en-US" w:eastAsia="en-US"/>
              </w:rPr>
              <w:t xml:space="preserve"> 不袖手、背手、</w:t>
            </w:r>
            <w:r>
              <w:rPr>
                <w:rFonts w:hint="eastAsia" w:asciiTheme="minorEastAsia" w:hAnsiTheme="minorEastAsia" w:eastAsiaTheme="minorEastAsia" w:cstheme="minorEastAsia"/>
                <w:sz w:val="18"/>
                <w:szCs w:val="18"/>
                <w:lang w:val="en-US" w:eastAsia="zh-CN"/>
              </w:rPr>
              <w:t xml:space="preserve">叉腰</w:t>
            </w:r>
            <w:r>
              <w:rPr>
                <w:rFonts w:hint="eastAsia" w:asciiTheme="minorEastAsia" w:hAnsiTheme="minorEastAsia" w:eastAsiaTheme="minorEastAsia" w:cstheme="minorEastAsia"/>
                <w:sz w:val="18"/>
                <w:szCs w:val="18"/>
                <w:lang w:val="en-US" w:eastAsia="en-US"/>
              </w:rPr>
              <w:t xml:space="preserve">或将手插入衣袋，不弯腰驼背，前倾后靠；讲普通话。</w:t>
            </w:r>
            <w:r/>
          </w:p>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交接班制度完善，并有工作及交接班记录。</w:t>
            </w:r>
            <w:r/>
          </w:p>
        </w:tc>
      </w:tr>
      <w:tr>
        <w:trPr>
          <w:jc w:val="center"/>
          <w:trHeight w:val="1028"/>
        </w:trPr>
        <w:tc>
          <w:tcPr>
            <w:tcW w:w="702"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2</w:t>
            </w:r>
            <w:r/>
          </w:p>
        </w:tc>
        <w:tc>
          <w:tcPr>
            <w:tcW w:w="1875"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zh-CN"/>
              </w:rPr>
              <w:t xml:space="preserve">门卫</w:t>
            </w:r>
            <w:r/>
          </w:p>
        </w:tc>
        <w:tc>
          <w:tcPr>
            <w:tcW w:w="6315"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zh-CN"/>
              </w:rPr>
              <w:t xml:space="preserve">各出入口24小时有值班看守，谢绝业主拒绝访问人员和未经业主批准的商贩入内，大件物品搬出实行登记，实施交通指挥交通疏导等工作。</w:t>
            </w:r>
            <w:r/>
          </w:p>
        </w:tc>
      </w:tr>
      <w:tr>
        <w:trPr>
          <w:jc w:val="center"/>
        </w:trPr>
        <w:tc>
          <w:tcPr>
            <w:tcW w:w="702"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zh-CN"/>
              </w:rPr>
              <w:t xml:space="preserve">3</w:t>
            </w:r>
            <w:r/>
          </w:p>
        </w:tc>
        <w:tc>
          <w:tcPr>
            <w:tcW w:w="1875"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zh-CN"/>
              </w:rPr>
              <w:t xml:space="preserve">巡逻</w:t>
            </w:r>
            <w:r/>
          </w:p>
        </w:tc>
        <w:tc>
          <w:tcPr>
            <w:tcW w:w="6315"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zh-CN"/>
              </w:rPr>
              <w:t xml:space="preserve">白天巡逻次数不少于4次，夜间巡逻次数不少于6次，每次巡逻时长不低于30分钟，重点部位、重点时间以及特殊情况加强巡逻；及时发现和处理安全隐患；接受业主（使用人）投诉和求助；回答用户的询问；在遇到突发事件时，及时报告警方与管理处，必要时采取正当防卫，防止事态扩大，协助保护现场和证据；安全巡逻有记录有检查。</w:t>
            </w:r>
            <w:r/>
          </w:p>
        </w:tc>
      </w:tr>
      <w:tr>
        <w:trPr>
          <w:jc w:val="center"/>
        </w:trPr>
        <w:tc>
          <w:tcPr>
            <w:tcW w:w="702"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zh-CN"/>
              </w:rPr>
              <w:t xml:space="preserve">4</w:t>
            </w:r>
            <w:r/>
          </w:p>
        </w:tc>
        <w:tc>
          <w:tcPr>
            <w:tcW w:w="1875"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zh-CN"/>
              </w:rPr>
              <w:t xml:space="preserve">紧急事故反应</w:t>
            </w:r>
            <w:r/>
          </w:p>
        </w:tc>
        <w:tc>
          <w:tcPr>
            <w:tcW w:w="6315"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zh-CN"/>
              </w:rPr>
              <w:t xml:space="preserve">制定紧急事故处理预案，至少包括：火灾、爆炸、地震、炸弹恐吓、安全疏散等；有紧急事件救护组织，并始终处于紧急事故反应状态；书面描述紧急事故救护组织职责，并让每位成员了解，周期性地进行反应训练；按消防要求组织进行疏散演习；对紧急事故做出快速、正确的反应；尽可能减少破坏和损失程度</w:t>
            </w:r>
            <w:r/>
          </w:p>
        </w:tc>
      </w:tr>
      <w:tr>
        <w:trPr>
          <w:jc w:val="center"/>
        </w:trPr>
        <w:tc>
          <w:tcPr>
            <w:tcW w:w="702"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zh-CN"/>
              </w:rPr>
              <w:t xml:space="preserve">5</w:t>
            </w:r>
            <w:r/>
          </w:p>
        </w:tc>
        <w:tc>
          <w:tcPr>
            <w:tcW w:w="1875"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zh-CN"/>
              </w:rPr>
              <w:t xml:space="preserve">其他防范措施</w:t>
            </w:r>
            <w:r/>
          </w:p>
        </w:tc>
        <w:tc>
          <w:tcPr>
            <w:tcW w:w="6315"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zh-CN"/>
              </w:rPr>
              <w:t xml:space="preserve">设有业主（使用人）求助与报警电话，24小时有人值守；接到报警信号，确认后管理处应立即派人赶往现场查看，予以恰当的紧急处理；涉及人身安全处，设有明显标志并有防护措施；协助有关部门维持社区正常生活秩序，防止不安全事件发生；对社区内外围边界、角落、车库、道路的照明设施加强维护，保持必要的照明；建立空置房屋、设备室、垃圾房、杂物房巡查、钥匙管理及登记备案制度。</w:t>
            </w:r>
            <w:r/>
          </w:p>
        </w:tc>
      </w:tr>
      <w:tr>
        <w:trPr>
          <w:jc w:val="center"/>
        </w:trPr>
        <w:tc>
          <w:tcPr>
            <w:tcW w:w="702"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zh-CN"/>
              </w:rPr>
              <w:t xml:space="preserve">6</w:t>
            </w:r>
            <w:r/>
          </w:p>
        </w:tc>
        <w:tc>
          <w:tcPr>
            <w:tcW w:w="1875"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zh-CN"/>
              </w:rPr>
              <w:t xml:space="preserve">交通、车辆管理</w:t>
            </w:r>
            <w:r/>
          </w:p>
        </w:tc>
        <w:tc>
          <w:tcPr>
            <w:tcW w:w="6315"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有较为完善的车辆管理制度；小区设置明显的交通标志；维持交通秩序，发现车辆未上锁及乱停乱放进行忠告或纠正；发现偷盗车辆、破坏交通设施等现象及时制止；封闭停车场由专人管理，车辆进场、离场有检查、记录；管理人员责任心强，认真负责。</w:t>
            </w:r>
            <w:r/>
          </w:p>
        </w:tc>
      </w:tr>
      <w:tr>
        <w:trPr>
          <w:jc w:val="center"/>
        </w:trPr>
        <w:tc>
          <w:tcPr>
            <w:tcW w:w="702"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zh-CN"/>
              </w:rPr>
              <w:t xml:space="preserve">7</w:t>
            </w:r>
            <w:r/>
          </w:p>
        </w:tc>
        <w:tc>
          <w:tcPr>
            <w:tcW w:w="1875"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zh-CN"/>
              </w:rPr>
              <w:t xml:space="preserve">消防</w:t>
            </w:r>
            <w:r/>
          </w:p>
        </w:tc>
        <w:tc>
          <w:tcPr>
            <w:tcW w:w="6315"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执行《中华人民共和国消防条例</w:t>
            </w:r>
            <w:r>
              <w:rPr>
                <w:rFonts w:hint="eastAsia" w:asciiTheme="minorEastAsia" w:hAnsiTheme="minorEastAsia" w:eastAsiaTheme="minorEastAsia" w:cstheme="minorEastAsia"/>
                <w:sz w:val="18"/>
                <w:szCs w:val="18"/>
                <w:lang w:val="en-US" w:eastAsia="zh-CN"/>
              </w:rPr>
              <w:t xml:space="preserve">》《</w:t>
            </w:r>
            <w:r>
              <w:rPr>
                <w:rFonts w:hint="eastAsia" w:asciiTheme="minorEastAsia" w:hAnsiTheme="minorEastAsia" w:eastAsiaTheme="minorEastAsia" w:cstheme="minorEastAsia"/>
                <w:sz w:val="18"/>
                <w:szCs w:val="18"/>
                <w:lang w:val="en-US" w:eastAsia="en-US"/>
              </w:rPr>
              <w:t xml:space="preserve">中华人民共和国消防条例实施细则》和其他有关消防法规；</w:t>
            </w:r>
            <w:r/>
          </w:p>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健全消防组织，建立消防责任制；</w:t>
            </w:r>
            <w:r/>
          </w:p>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定期进行消防训练，保证有关人员掌握基本消防技能；熟练掌握防火、灭火知识和消防器材的使用方法，提高自防自救的能力。</w:t>
            </w:r>
            <w:r/>
          </w:p>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每年模拟火灾操作1次，以熟悉操作和检查消防监控设备；</w:t>
            </w:r>
            <w:r/>
          </w:p>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消防监控室保持清洁，每周至少保洁1次，要求地面无积灰，监控箱表面无污渍；</w:t>
            </w:r>
            <w:r/>
          </w:p>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en-US"/>
              </w:rPr>
              <w:t xml:space="preserve">每日填写工作记录，建档备查</w:t>
            </w:r>
            <w:r>
              <w:rPr>
                <w:rFonts w:hint="eastAsia" w:asciiTheme="minorEastAsia" w:hAnsiTheme="minorEastAsia" w:eastAsiaTheme="minorEastAsia" w:cstheme="minorEastAsia"/>
                <w:sz w:val="18"/>
                <w:szCs w:val="18"/>
                <w:lang w:val="en-US" w:eastAsia="zh-CN"/>
              </w:rPr>
              <w:t xml:space="preserve">。</w:t>
            </w:r>
            <w:r/>
          </w:p>
        </w:tc>
      </w:tr>
    </w:tbl>
    <w:p>
      <w:pPr>
        <w:ind w:firstLine="480"/>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3.3  公共服务</w:t>
      </w:r>
      <w:r/>
    </w:p>
    <w:tbl>
      <w:tblPr>
        <w:tblStyle w:val="793"/>
        <w:tblW w:w="889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2"/>
        <w:gridCol w:w="1770"/>
        <w:gridCol w:w="6420"/>
      </w:tblGrid>
      <w:tr>
        <w:trPr>
          <w:jc w:val="center"/>
        </w:trPr>
        <w:tc>
          <w:tcPr>
            <w:tcW w:w="702"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b/>
                <w:bCs/>
                <w:sz w:val="18"/>
                <w:szCs w:val="18"/>
                <w:lang w:val="en-US" w:eastAsia="en-US"/>
              </w:rPr>
              <w:suppressLineNumbers w:val="0"/>
            </w:pPr>
            <w:r>
              <w:rPr>
                <w:rFonts w:hint="eastAsia" w:asciiTheme="minorEastAsia" w:hAnsiTheme="minorEastAsia" w:eastAsiaTheme="minorEastAsia" w:cstheme="minorEastAsia"/>
                <w:b/>
                <w:bCs/>
                <w:sz w:val="18"/>
                <w:szCs w:val="18"/>
                <w:lang w:val="en-US" w:eastAsia="en-US"/>
              </w:rPr>
              <w:t xml:space="preserve">序号</w:t>
            </w:r>
            <w:r/>
          </w:p>
        </w:tc>
        <w:tc>
          <w:tcPr>
            <w:tcW w:w="1770"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b/>
                <w:bCs/>
                <w:sz w:val="18"/>
                <w:szCs w:val="18"/>
                <w:lang w:val="en-US" w:eastAsia="en-US"/>
              </w:rPr>
              <w:suppressLineNumbers w:val="0"/>
            </w:pPr>
            <w:r>
              <w:rPr>
                <w:rFonts w:hint="eastAsia" w:asciiTheme="minorEastAsia" w:hAnsiTheme="minorEastAsia" w:eastAsiaTheme="minorEastAsia" w:cstheme="minorEastAsia"/>
                <w:b/>
                <w:bCs/>
                <w:sz w:val="18"/>
                <w:szCs w:val="18"/>
                <w:lang w:val="en-US" w:eastAsia="en-US"/>
              </w:rPr>
              <w:t xml:space="preserve">服务内容</w:t>
            </w:r>
            <w:r/>
          </w:p>
        </w:tc>
        <w:tc>
          <w:tcPr>
            <w:tcW w:w="6420"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b/>
                <w:bCs/>
                <w:sz w:val="18"/>
                <w:szCs w:val="18"/>
                <w:lang w:val="en-US" w:eastAsia="en-US"/>
              </w:rPr>
              <w:suppressLineNumbers w:val="0"/>
            </w:pPr>
            <w:r>
              <w:rPr>
                <w:rFonts w:hint="eastAsia" w:asciiTheme="minorEastAsia" w:hAnsiTheme="minorEastAsia" w:eastAsiaTheme="minorEastAsia" w:cstheme="minorEastAsia"/>
                <w:b/>
                <w:bCs/>
                <w:sz w:val="18"/>
                <w:szCs w:val="18"/>
                <w:lang w:val="en-US" w:eastAsia="en-US"/>
              </w:rPr>
              <w:t xml:space="preserve">服务标准</w:t>
            </w:r>
            <w:r/>
          </w:p>
        </w:tc>
      </w:tr>
      <w:tr>
        <w:trPr>
          <w:jc w:val="center"/>
        </w:trPr>
        <w:tc>
          <w:tcPr>
            <w:tcW w:w="702"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1</w:t>
            </w:r>
            <w:r/>
          </w:p>
        </w:tc>
        <w:tc>
          <w:tcPr>
            <w:tcW w:w="1770"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接待</w:t>
            </w:r>
            <w:r/>
          </w:p>
        </w:tc>
        <w:tc>
          <w:tcPr>
            <w:tcW w:w="6420"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佩戴统一标志，仪表端庄、大方，衣着整洁，表情自然和蔼、亲切；对业主（使用人）一视同仁；接待时主动、热情、规范；迎送接待业主</w:t>
            </w:r>
            <w:r>
              <w:rPr>
                <w:rFonts w:hint="eastAsia" w:asciiTheme="minorEastAsia" w:hAnsiTheme="minorEastAsia" w:eastAsiaTheme="minorEastAsia" w:cstheme="minorEastAsia"/>
                <w:sz w:val="18"/>
                <w:szCs w:val="18"/>
                <w:lang w:val="en-US" w:eastAsia="zh-CN"/>
              </w:rPr>
              <w:t xml:space="preserve">（</w:t>
            </w:r>
            <w:r>
              <w:rPr>
                <w:rFonts w:hint="eastAsia" w:asciiTheme="minorEastAsia" w:hAnsiTheme="minorEastAsia" w:eastAsiaTheme="minorEastAsia" w:cstheme="minorEastAsia"/>
                <w:sz w:val="18"/>
                <w:szCs w:val="18"/>
                <w:lang w:val="en-US" w:eastAsia="en-US"/>
              </w:rPr>
              <w:t xml:space="preserve">使用人</w:t>
            </w:r>
            <w:r>
              <w:rPr>
                <w:rFonts w:hint="eastAsia" w:asciiTheme="minorEastAsia" w:hAnsiTheme="minorEastAsia" w:eastAsiaTheme="minorEastAsia" w:cstheme="minorEastAsia"/>
                <w:sz w:val="18"/>
                <w:szCs w:val="18"/>
                <w:lang w:val="en-US" w:eastAsia="zh-CN"/>
              </w:rPr>
              <w:t xml:space="preserve">）</w:t>
            </w:r>
            <w:r>
              <w:rPr>
                <w:rFonts w:hint="eastAsia" w:asciiTheme="minorEastAsia" w:hAnsiTheme="minorEastAsia" w:eastAsiaTheme="minorEastAsia" w:cstheme="minorEastAsia"/>
                <w:sz w:val="18"/>
                <w:szCs w:val="18"/>
                <w:lang w:val="en-US" w:eastAsia="en-US"/>
              </w:rPr>
              <w:t xml:space="preserve">时，用语准确，称呼恰当，问候亲切，语气诚恳，耐心细致；使用文明用语，不应使用服务忌语。</w:t>
            </w:r>
            <w:r/>
          </w:p>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对业主（使用人）的报修与求助应耐心细致，对收费项目及时说明服务标准、服务方式、收费标准等事项，征求业主（使用人）的意见。</w:t>
            </w:r>
            <w:r/>
          </w:p>
        </w:tc>
      </w:tr>
      <w:tr>
        <w:trPr>
          <w:jc w:val="center"/>
        </w:trPr>
        <w:tc>
          <w:tcPr>
            <w:tcW w:w="702"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2</w:t>
            </w:r>
            <w:r/>
          </w:p>
        </w:tc>
        <w:tc>
          <w:tcPr>
            <w:tcW w:w="1770"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值守</w:t>
            </w:r>
            <w:r/>
          </w:p>
        </w:tc>
        <w:tc>
          <w:tcPr>
            <w:tcW w:w="6420"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有完善的值班制度和交接班制度；工作有记录。</w:t>
            </w:r>
            <w:r/>
          </w:p>
        </w:tc>
      </w:tr>
      <w:tr>
        <w:trPr>
          <w:jc w:val="center"/>
        </w:trPr>
        <w:tc>
          <w:tcPr>
            <w:tcW w:w="702"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zh-CN"/>
              </w:rPr>
              <w:t xml:space="preserve">3</w:t>
            </w:r>
            <w:r/>
          </w:p>
        </w:tc>
        <w:tc>
          <w:tcPr>
            <w:tcW w:w="1770"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服务时限</w:t>
            </w:r>
            <w:r/>
          </w:p>
        </w:tc>
        <w:tc>
          <w:tcPr>
            <w:tcW w:w="6420"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急修服务30分钟内到位</w:t>
            </w:r>
            <w:r>
              <w:rPr>
                <w:rFonts w:hint="eastAsia" w:asciiTheme="minorEastAsia" w:hAnsiTheme="minorEastAsia" w:eastAsiaTheme="minorEastAsia" w:cstheme="minorEastAsia"/>
                <w:sz w:val="18"/>
                <w:szCs w:val="18"/>
                <w:lang w:val="en-US" w:eastAsia="zh-CN"/>
              </w:rPr>
              <w:t xml:space="preserve">，</w:t>
            </w:r>
            <w:r>
              <w:rPr>
                <w:rFonts w:hint="eastAsia" w:asciiTheme="minorEastAsia" w:hAnsiTheme="minorEastAsia" w:eastAsiaTheme="minorEastAsia" w:cstheme="minorEastAsia"/>
                <w:sz w:val="18"/>
                <w:szCs w:val="18"/>
                <w:lang w:val="en-US" w:eastAsia="en-US"/>
              </w:rPr>
              <w:t xml:space="preserve">24小时内修复，若不能，要有紧急处理措施，并对业主（使用人）做出合理解释，做出限时承诺。小修2日内修复，特殊情况必须</w:t>
            </w:r>
            <w:r>
              <w:rPr>
                <w:rFonts w:hint="eastAsia" w:asciiTheme="minorEastAsia" w:hAnsiTheme="minorEastAsia" w:eastAsiaTheme="minorEastAsia" w:cstheme="minorEastAsia"/>
                <w:sz w:val="18"/>
                <w:szCs w:val="18"/>
                <w:lang w:val="en-US" w:eastAsia="zh-CN"/>
              </w:rPr>
              <w:t xml:space="preserve">作出</w:t>
            </w:r>
            <w:r>
              <w:rPr>
                <w:rFonts w:hint="eastAsia" w:asciiTheme="minorEastAsia" w:hAnsiTheme="minorEastAsia" w:eastAsiaTheme="minorEastAsia" w:cstheme="minorEastAsia"/>
                <w:sz w:val="18"/>
                <w:szCs w:val="18"/>
                <w:lang w:val="en-US" w:eastAsia="en-US"/>
              </w:rPr>
              <w:t xml:space="preserve">说明和限时承诺。服务时限不得以节假日和休息时间顺延。</w:t>
            </w:r>
            <w:r/>
          </w:p>
        </w:tc>
      </w:tr>
    </w:tbl>
    <w:p>
      <w:pPr>
        <w:ind w:firstLine="480"/>
        <w:spacing w:line="360" w:lineRule="auto"/>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t xml:space="preserve">3.4 房屋、</w:t>
      </w:r>
      <w:r>
        <w:rPr>
          <w:rFonts w:hint="eastAsia" w:asciiTheme="minorEastAsia" w:hAnsiTheme="minorEastAsia" w:eastAsiaTheme="minorEastAsia" w:cstheme="minorEastAsia"/>
          <w:b/>
          <w:bCs/>
          <w:color w:val="000000"/>
          <w:sz w:val="24"/>
          <w:szCs w:val="24"/>
          <w:highlight w:val="none"/>
          <w:lang w:eastAsia="zh-CN"/>
        </w:rPr>
        <w:t xml:space="preserve">公用设施</w:t>
      </w:r>
      <w:r>
        <w:rPr>
          <w:rFonts w:hint="eastAsia" w:asciiTheme="minorEastAsia" w:hAnsiTheme="minorEastAsia" w:eastAsiaTheme="minorEastAsia" w:cstheme="minorEastAsia"/>
          <w:b/>
          <w:bCs/>
          <w:color w:val="000000"/>
          <w:sz w:val="24"/>
          <w:szCs w:val="24"/>
          <w:highlight w:val="none"/>
        </w:rPr>
        <w:t xml:space="preserve">、设备维护与管理</w:t>
      </w:r>
      <w:r/>
    </w:p>
    <w:tbl>
      <w:tblPr>
        <w:tblStyle w:val="793"/>
        <w:tblW w:w="89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9"/>
        <w:gridCol w:w="1743"/>
        <w:gridCol w:w="6480"/>
      </w:tblGrid>
      <w:tr>
        <w:trPr>
          <w:jc w:val="center"/>
        </w:trPr>
        <w:tc>
          <w:tcPr>
            <w:tcW w:w="699"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b/>
                <w:bCs/>
                <w:sz w:val="18"/>
                <w:szCs w:val="18"/>
                <w:lang w:val="en-US" w:eastAsia="en-US"/>
              </w:rPr>
              <w:suppressLineNumbers w:val="0"/>
            </w:pPr>
            <w:r>
              <w:rPr>
                <w:rFonts w:hint="eastAsia" w:asciiTheme="minorEastAsia" w:hAnsiTheme="minorEastAsia" w:eastAsiaTheme="minorEastAsia" w:cstheme="minorEastAsia"/>
                <w:b/>
                <w:bCs/>
                <w:sz w:val="18"/>
                <w:szCs w:val="18"/>
                <w:lang w:val="en-US" w:eastAsia="en-US"/>
              </w:rPr>
              <w:t xml:space="preserve">序号</w:t>
            </w:r>
            <w:r/>
          </w:p>
        </w:tc>
        <w:tc>
          <w:tcPr>
            <w:tcW w:w="1743"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b/>
                <w:bCs/>
                <w:sz w:val="18"/>
                <w:szCs w:val="18"/>
                <w:lang w:val="en-US" w:eastAsia="en-US"/>
              </w:rPr>
              <w:suppressLineNumbers w:val="0"/>
            </w:pPr>
            <w:r>
              <w:rPr>
                <w:rFonts w:hint="eastAsia" w:asciiTheme="minorEastAsia" w:hAnsiTheme="minorEastAsia" w:eastAsiaTheme="minorEastAsia" w:cstheme="minorEastAsia"/>
                <w:b/>
                <w:bCs/>
                <w:sz w:val="18"/>
                <w:szCs w:val="18"/>
                <w:lang w:val="en-US" w:eastAsia="en-US"/>
              </w:rPr>
              <w:t xml:space="preserve">服务内容</w:t>
            </w:r>
            <w:r/>
          </w:p>
        </w:tc>
        <w:tc>
          <w:tcPr>
            <w:tcW w:w="6480"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b/>
                <w:bCs/>
                <w:sz w:val="18"/>
                <w:szCs w:val="18"/>
                <w:lang w:val="en-US" w:eastAsia="en-US"/>
              </w:rPr>
              <w:suppressLineNumbers w:val="0"/>
            </w:pPr>
            <w:r>
              <w:rPr>
                <w:rFonts w:hint="eastAsia" w:asciiTheme="minorEastAsia" w:hAnsiTheme="minorEastAsia" w:eastAsiaTheme="minorEastAsia" w:cstheme="minorEastAsia"/>
                <w:b/>
                <w:bCs/>
                <w:sz w:val="18"/>
                <w:szCs w:val="18"/>
                <w:lang w:val="en-US" w:eastAsia="en-US"/>
              </w:rPr>
              <w:t xml:space="preserve">服务标准</w:t>
            </w:r>
            <w:r/>
          </w:p>
        </w:tc>
      </w:tr>
      <w:tr>
        <w:trPr>
          <w:jc w:val="center"/>
        </w:trPr>
        <w:tc>
          <w:tcPr>
            <w:tcW w:w="699"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1</w:t>
            </w:r>
            <w:r/>
          </w:p>
        </w:tc>
        <w:tc>
          <w:tcPr>
            <w:tcW w:w="1743"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巡检</w:t>
            </w:r>
            <w:r/>
          </w:p>
        </w:tc>
        <w:tc>
          <w:tcPr>
            <w:tcW w:w="6480"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每年年底或年初对房屋共用部位、设施设备、道路、绿地等进行全面检查1次，掌握房屋设施设备完损状况，对完损程度</w:t>
            </w:r>
            <w:r>
              <w:rPr>
                <w:rFonts w:hint="eastAsia" w:asciiTheme="minorEastAsia" w:hAnsiTheme="minorEastAsia" w:eastAsiaTheme="minorEastAsia" w:cstheme="minorEastAsia"/>
                <w:sz w:val="18"/>
                <w:szCs w:val="18"/>
                <w:lang w:val="en-US" w:eastAsia="zh-CN"/>
              </w:rPr>
              <w:t xml:space="preserve">作出评价</w:t>
            </w:r>
            <w:r>
              <w:rPr>
                <w:rFonts w:hint="eastAsia" w:asciiTheme="minorEastAsia" w:hAnsiTheme="minorEastAsia" w:eastAsiaTheme="minorEastAsia" w:cstheme="minorEastAsia"/>
                <w:sz w:val="18"/>
                <w:szCs w:val="18"/>
                <w:lang w:val="en-US" w:eastAsia="en-US"/>
              </w:rPr>
              <w:t xml:space="preserve">；</w:t>
            </w:r>
            <w:r/>
          </w:p>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每半年检查巡视1次房屋主体结构，发现质量问题及时向业主报告与建议；根据委托方的委托，组织维修工作；</w:t>
            </w:r>
            <w:r/>
          </w:p>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在冬、雨季和天气异常时安排组织房屋设施巡视，对质量较差，易出问题的部位重点检查；每半年检查清除1次屋面、檐沟内落叶杂物树叶等，疏通雨水口、落水管等； </w:t>
            </w:r>
            <w:r/>
          </w:p>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每日巡视1次房屋门厅、楼梯间通道部位以及</w:t>
            </w:r>
            <w:r>
              <w:rPr>
                <w:rFonts w:hint="eastAsia" w:asciiTheme="minorEastAsia" w:hAnsiTheme="minorEastAsia" w:eastAsiaTheme="minorEastAsia" w:cstheme="minorEastAsia"/>
                <w:sz w:val="18"/>
                <w:szCs w:val="18"/>
                <w:lang w:val="en-US" w:eastAsia="zh-CN"/>
              </w:rPr>
              <w:t xml:space="preserve">其他</w:t>
            </w:r>
            <w:r>
              <w:rPr>
                <w:rFonts w:hint="eastAsia" w:asciiTheme="minorEastAsia" w:hAnsiTheme="minorEastAsia" w:eastAsiaTheme="minorEastAsia" w:cstheme="minorEastAsia"/>
                <w:sz w:val="18"/>
                <w:szCs w:val="18"/>
                <w:lang w:val="en-US" w:eastAsia="en-US"/>
              </w:rPr>
              <w:t xml:space="preserve">共用部位的门窗、玻璃、路灯</w:t>
            </w:r>
            <w:r>
              <w:rPr>
                <w:rFonts w:hint="eastAsia" w:asciiTheme="minorEastAsia" w:hAnsiTheme="minorEastAsia" w:eastAsiaTheme="minorEastAsia" w:cstheme="minorEastAsia"/>
                <w:sz w:val="18"/>
                <w:szCs w:val="18"/>
                <w:lang w:val="en-US" w:eastAsia="zh-CN"/>
              </w:rPr>
              <w:t xml:space="preserve">、窨井盖、雨水篦子、围墙围栏</w:t>
            </w:r>
            <w:r>
              <w:rPr>
                <w:rFonts w:hint="eastAsia" w:asciiTheme="minorEastAsia" w:hAnsiTheme="minorEastAsia" w:eastAsiaTheme="minorEastAsia" w:cstheme="minorEastAsia"/>
                <w:sz w:val="18"/>
                <w:szCs w:val="18"/>
                <w:lang w:val="en-US" w:eastAsia="en-US"/>
              </w:rPr>
              <w:t xml:space="preserve">等；每年秋季对共用部位门窗做专项检修1次；巡检有记录；</w:t>
            </w:r>
            <w:r/>
          </w:p>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en-US"/>
              </w:rPr>
              <w:t xml:space="preserve">巡检结束将检查情况、维修计划及需要进行大、中修或更新改造的项目报告委托方。</w:t>
            </w:r>
            <w:r/>
          </w:p>
        </w:tc>
      </w:tr>
      <w:tr>
        <w:trPr>
          <w:jc w:val="center"/>
        </w:trPr>
        <w:tc>
          <w:tcPr>
            <w:tcW w:w="699"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2</w:t>
            </w:r>
            <w:r/>
          </w:p>
        </w:tc>
        <w:tc>
          <w:tcPr>
            <w:tcW w:w="1743"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en-US"/>
              </w:rPr>
              <w:t xml:space="preserve">房屋</w:t>
            </w:r>
            <w:r>
              <w:rPr>
                <w:rFonts w:hint="eastAsia" w:asciiTheme="minorEastAsia" w:hAnsiTheme="minorEastAsia" w:eastAsiaTheme="minorEastAsia" w:cstheme="minorEastAsia"/>
                <w:sz w:val="18"/>
                <w:szCs w:val="18"/>
                <w:lang w:val="en-US" w:eastAsia="zh-CN"/>
              </w:rPr>
              <w:t xml:space="preserve">（装修管理）</w:t>
            </w:r>
            <w:r/>
          </w:p>
        </w:tc>
        <w:tc>
          <w:tcPr>
            <w:tcW w:w="6480"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（1）对业主（使用人）装修房屋的申请，应当要求业主提供装修方案，并于2个工作日内给出同意意见或修改意见，并签订装饰装修管理服务协议；</w:t>
            </w:r>
            <w:r/>
          </w:p>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（2）将室内装饰装修工程的禁止行为和注意事项告知装修人，指导装修人按要求在备案平台上申报装修备案并进行审查；</w:t>
            </w:r>
            <w:r/>
          </w:p>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（3）业主（使用人）装修期间每日巡查装修施工情况；</w:t>
            </w:r>
            <w:r/>
          </w:p>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（4）装修结束组织验收；</w:t>
            </w:r>
            <w:r/>
          </w:p>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（5）验收合格2个月后组织复验；</w:t>
            </w:r>
            <w:r/>
          </w:p>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（6）复验合格后3个工作日内退还装修保证金；</w:t>
            </w:r>
            <w:r/>
          </w:p>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（7）对装修中的违约行为及时制止并要求其整改；已造成事实后果或者拒不改正的，应当及时报告有关部门依法处理。</w:t>
            </w:r>
            <w:r/>
          </w:p>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委托合同另有约定的按合同约定执行。</w:t>
            </w:r>
            <w:r/>
          </w:p>
        </w:tc>
      </w:tr>
      <w:tr>
        <w:trPr>
          <w:jc w:val="center"/>
        </w:trPr>
        <w:tc>
          <w:tcPr>
            <w:tcW w:w="699"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zh-CN"/>
              </w:rPr>
              <w:t xml:space="preserve">3</w:t>
            </w:r>
            <w:r/>
          </w:p>
        </w:tc>
        <w:tc>
          <w:tcPr>
            <w:tcW w:w="1743"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给排水系统及其配套设施</w:t>
            </w:r>
            <w:r/>
          </w:p>
        </w:tc>
        <w:tc>
          <w:tcPr>
            <w:tcW w:w="6480"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zh-CN"/>
              </w:rPr>
              <w:t xml:space="preserve">（1）</w:t>
            </w:r>
            <w:r>
              <w:rPr>
                <w:rFonts w:hint="eastAsia" w:asciiTheme="minorEastAsia" w:hAnsiTheme="minorEastAsia" w:eastAsiaTheme="minorEastAsia" w:cstheme="minorEastAsia"/>
                <w:sz w:val="18"/>
                <w:szCs w:val="18"/>
                <w:lang w:val="en-US" w:eastAsia="en-US"/>
              </w:rPr>
              <w:t xml:space="preserve"> 给水设施</w:t>
            </w:r>
            <w:r/>
          </w:p>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饮用水水池（箱）半年消毒1次，操作人员具有相应操作资格，按照程序操作，清洗时无二次污染，有严密的管理设施；保持水池（箱）结构完好，无渗漏，表面和支架不锈蚀，漆膜脱落处及时修补。每2个月检查保养水箱人孔、进水管、溢水管、泄水管、水位计、液位传感器、浮球阀和各类闸门；冬季水箱有可靠的保温措施，且不得对水质产生污染；</w:t>
            </w:r>
            <w:r/>
          </w:p>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保持泵房清洁卫生，良好的通风、照明和采暖，地面排水畅通；</w:t>
            </w:r>
            <w:r/>
          </w:p>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水泵运行正常，每2小时巡查泵房1次，以防低位水池液压阀（浮球阀）失灵，各种仪表指示稳定正常，阀门开关灵活，发现滴漏及时维修；消防泵、喷淋泵、污水泵等不经常启动的水泵，每月启动1次，保持水泵能正常运行，每月检查1次消防泵及管道阀门，使之处于完好和正常开启状态；水泵运转部件经常加油，保持润滑灵活；每年对水泵机组清洁保养1次；每日填写水泵运行记录，建档备查；</w:t>
            </w:r>
            <w:r/>
          </w:p>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专业人员专人巡视，每日检查泵、管道、水箱、阀门、水表状况，定期保养、维护，出现问题随时处理。</w:t>
            </w:r>
            <w:r/>
          </w:p>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zh-CN"/>
              </w:rPr>
              <w:t xml:space="preserve">（2）</w:t>
            </w:r>
            <w:r>
              <w:rPr>
                <w:rFonts w:hint="eastAsia" w:asciiTheme="minorEastAsia" w:hAnsiTheme="minorEastAsia" w:eastAsiaTheme="minorEastAsia" w:cstheme="minorEastAsia"/>
                <w:sz w:val="18"/>
                <w:szCs w:val="18"/>
                <w:lang w:val="en-US" w:eastAsia="en-US"/>
              </w:rPr>
              <w:t xml:space="preserve">排水设施</w:t>
            </w:r>
            <w:r/>
          </w:p>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化粪池每年清理1次，出入口畅通，井内无积物浮于面上，池盖无污渍、污物，清理后及时清洁现场；</w:t>
            </w:r>
            <w:r/>
          </w:p>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楼面落水管落水口等保持完好，开裂、破损等及时更换，定期检查；</w:t>
            </w:r>
            <w:r/>
          </w:p>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每月清扫1次以上排水明沟内的泥沙、纸屑等垃圾，</w:t>
            </w:r>
            <w:r>
              <w:rPr>
                <w:rFonts w:hint="eastAsia" w:asciiTheme="minorEastAsia" w:hAnsiTheme="minorEastAsia" w:eastAsiaTheme="minorEastAsia" w:cstheme="minorEastAsia"/>
                <w:sz w:val="18"/>
                <w:szCs w:val="18"/>
                <w:lang w:val="en-US" w:eastAsia="zh-CN"/>
              </w:rPr>
              <w:t xml:space="preserve">拔除</w:t>
            </w:r>
            <w:r>
              <w:rPr>
                <w:rFonts w:hint="eastAsia" w:asciiTheme="minorEastAsia" w:hAnsiTheme="minorEastAsia" w:eastAsiaTheme="minorEastAsia" w:cstheme="minorEastAsia"/>
                <w:sz w:val="18"/>
                <w:szCs w:val="18"/>
                <w:lang w:val="en-US" w:eastAsia="en-US"/>
              </w:rPr>
              <w:t xml:space="preserve">沟内生长的杂草；达到目视基本干净无污渍、无杂草，排水畅通，无积水、臭味；</w:t>
            </w:r>
            <w:r/>
          </w:p>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每半年对地下管井清理1次，捞起井内泥沙和悬浮物，清理结束地面冲洗干净。清理时地面竖警示牌，必要时加</w:t>
            </w:r>
            <w:r>
              <w:rPr>
                <w:rFonts w:hint="eastAsia" w:asciiTheme="minorEastAsia" w:hAnsiTheme="minorEastAsia" w:eastAsiaTheme="minorEastAsia" w:cstheme="minorEastAsia"/>
                <w:sz w:val="18"/>
                <w:szCs w:val="18"/>
                <w:lang w:val="en-US" w:eastAsia="zh-CN"/>
              </w:rPr>
              <w:t xml:space="preserve">护栏</w:t>
            </w:r>
            <w:r>
              <w:rPr>
                <w:rFonts w:hint="eastAsia" w:asciiTheme="minorEastAsia" w:hAnsiTheme="minorEastAsia" w:eastAsiaTheme="minorEastAsia" w:cstheme="minorEastAsia"/>
                <w:sz w:val="18"/>
                <w:szCs w:val="18"/>
                <w:lang w:val="en-US" w:eastAsia="en-US"/>
              </w:rPr>
              <w:t xml:space="preserve">。清理后达到目视管道内壁无</w:t>
            </w:r>
            <w:r>
              <w:rPr>
                <w:rFonts w:hint="eastAsia" w:asciiTheme="minorEastAsia" w:hAnsiTheme="minorEastAsia" w:eastAsiaTheme="minorEastAsia" w:cstheme="minorEastAsia"/>
                <w:sz w:val="18"/>
                <w:szCs w:val="18"/>
                <w:lang w:val="en-US" w:eastAsia="zh-CN"/>
              </w:rPr>
              <w:t xml:space="preserve">黏附</w:t>
            </w:r>
            <w:r>
              <w:rPr>
                <w:rFonts w:hint="eastAsia" w:asciiTheme="minorEastAsia" w:hAnsiTheme="minorEastAsia" w:eastAsiaTheme="minorEastAsia" w:cstheme="minorEastAsia"/>
                <w:sz w:val="18"/>
                <w:szCs w:val="18"/>
                <w:lang w:val="en-US" w:eastAsia="en-US"/>
              </w:rPr>
              <w:t xml:space="preserve">物，井底无沉淀物，水面无漂浮物，水流畅通，井盖上无污渍、污物。</w:t>
            </w:r>
            <w:r/>
          </w:p>
        </w:tc>
      </w:tr>
      <w:tr>
        <w:trPr>
          <w:jc w:val="center"/>
        </w:trPr>
        <w:tc>
          <w:tcPr>
            <w:tcW w:w="699"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zh-CN"/>
              </w:rPr>
              <w:t xml:space="preserve">4</w:t>
            </w:r>
            <w:r/>
          </w:p>
        </w:tc>
        <w:tc>
          <w:tcPr>
            <w:tcW w:w="1743"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供配电系统</w:t>
            </w:r>
            <w:r/>
          </w:p>
        </w:tc>
        <w:tc>
          <w:tcPr>
            <w:tcW w:w="6480"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建立和完善有关规章制度，包括电气设备运行操作规程、安全操作规程、事故处理规程、巡视检查制度、维护制度、安全及交接班制度；</w:t>
            </w:r>
            <w:r/>
          </w:p>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值班人员具备变配电运行知识和技能，具备上岗资格；</w:t>
            </w:r>
            <w:r/>
          </w:p>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保持配电房清洁卫生，每周清扫地面及擦拭配电柜表面，要求地面干燥无积灰，配电柜表面无污渍；</w:t>
            </w:r>
            <w:r/>
          </w:p>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每日检查变压器电压、电流互感器、断路器、隔离开关、高压熔断器及避雷器、配电箱、导线等供配电系统的运行状况，并定时抄表做好记录，出现异常及时处理；</w:t>
            </w:r>
            <w:r/>
          </w:p>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每年对变压器外部、低压配电柜进行2次清洁、保养；保证正常电力供应，限电、停电按规定时间通知业主（使用人）；每年检测1次保安接地电阻；每年检测1次配电房主要电器设备的绝缘强度；每年检测2次配电房内消防器材，保持消防器材完好；妥善保管高压操作工具，并每年送供电部门检测1次；</w:t>
            </w:r>
            <w:r/>
          </w:p>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潮湿天气时，采用安全有效措施，保持配电房内主要电器设备干燥；</w:t>
            </w:r>
            <w:r/>
          </w:p>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每月检测1次配电房内有无蛙、鼠、蚁等虫害，如发现马上采取措施杜绝；</w:t>
            </w:r>
            <w:r/>
          </w:p>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每日填写运行记录，建档备查。</w:t>
            </w:r>
            <w:r/>
          </w:p>
        </w:tc>
      </w:tr>
      <w:tr>
        <w:trPr>
          <w:jc w:val="center"/>
        </w:trPr>
        <w:tc>
          <w:tcPr>
            <w:tcW w:w="699"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zh-CN"/>
              </w:rPr>
              <w:t xml:space="preserve">5</w:t>
            </w:r>
            <w:r/>
          </w:p>
        </w:tc>
        <w:tc>
          <w:tcPr>
            <w:tcW w:w="1743"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电梯</w:t>
            </w:r>
            <w:r/>
          </w:p>
        </w:tc>
        <w:tc>
          <w:tcPr>
            <w:tcW w:w="6480"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en-US"/>
              </w:rPr>
              <w:t xml:space="preserve">电梯年检及维保</w:t>
            </w:r>
            <w:r>
              <w:rPr>
                <w:rFonts w:hint="eastAsia" w:asciiTheme="minorEastAsia" w:hAnsiTheme="minorEastAsia" w:eastAsiaTheme="minorEastAsia" w:cstheme="minorEastAsia"/>
                <w:sz w:val="18"/>
                <w:szCs w:val="18"/>
                <w:lang w:val="en-US" w:eastAsia="zh-CN"/>
              </w:rPr>
              <w:t xml:space="preserve">维修</w:t>
            </w:r>
            <w:r>
              <w:rPr>
                <w:rFonts w:hint="eastAsia" w:asciiTheme="minorEastAsia" w:hAnsiTheme="minorEastAsia" w:eastAsiaTheme="minorEastAsia" w:cstheme="minorEastAsia"/>
                <w:sz w:val="18"/>
                <w:szCs w:val="18"/>
                <w:lang w:val="en-US" w:eastAsia="en-US"/>
              </w:rPr>
              <w:t xml:space="preserve">不包含在内</w:t>
            </w:r>
            <w:r>
              <w:rPr>
                <w:rFonts w:hint="eastAsia" w:asciiTheme="minorEastAsia" w:hAnsiTheme="minorEastAsia" w:eastAsiaTheme="minorEastAsia" w:cstheme="minorEastAsia"/>
                <w:sz w:val="18"/>
                <w:szCs w:val="18"/>
                <w:lang w:val="en-US" w:eastAsia="zh-CN"/>
              </w:rPr>
              <w:t xml:space="preserve">。</w:t>
            </w:r>
            <w:r/>
          </w:p>
        </w:tc>
      </w:tr>
      <w:tr>
        <w:trPr>
          <w:jc w:val="center"/>
        </w:trPr>
        <w:tc>
          <w:tcPr>
            <w:tcW w:w="699"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zh-CN"/>
              </w:rPr>
              <w:t xml:space="preserve">6</w:t>
            </w:r>
            <w:r/>
          </w:p>
        </w:tc>
        <w:tc>
          <w:tcPr>
            <w:tcW w:w="1743"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弱电系统</w:t>
            </w:r>
            <w:r/>
          </w:p>
        </w:tc>
        <w:tc>
          <w:tcPr>
            <w:tcW w:w="6480"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操作人员受过专业培训，持证上岗；</w:t>
            </w:r>
            <w:r/>
          </w:p>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工作时认真负责，精神集中，对异常情况能及时识别；发现异常，及时处理；</w:t>
            </w:r>
            <w:r/>
          </w:p>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有切实可行的维修保养计划；保养、检修及时；</w:t>
            </w:r>
            <w:r/>
          </w:p>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对相关设备、设施定期进行调试，使系统处于最佳工作状态；</w:t>
            </w:r>
            <w:r/>
          </w:p>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工作、维修、养护有记录，特殊系统、设备的进入经过授权，密码</w:t>
            </w:r>
            <w:r>
              <w:rPr>
                <w:rFonts w:hint="eastAsia" w:asciiTheme="minorEastAsia" w:hAnsiTheme="minorEastAsia" w:eastAsiaTheme="minorEastAsia" w:cstheme="minorEastAsia"/>
                <w:sz w:val="18"/>
                <w:szCs w:val="18"/>
                <w:lang w:val="en-US" w:eastAsia="zh-CN"/>
              </w:rPr>
              <w:t xml:space="preserve">有效</w:t>
            </w:r>
            <w:r>
              <w:rPr>
                <w:rFonts w:hint="eastAsia" w:asciiTheme="minorEastAsia" w:hAnsiTheme="minorEastAsia" w:eastAsiaTheme="minorEastAsia" w:cstheme="minorEastAsia"/>
                <w:sz w:val="18"/>
                <w:szCs w:val="18"/>
                <w:lang w:val="en-US" w:eastAsia="en-US"/>
              </w:rPr>
              <w:t xml:space="preserve">保护；</w:t>
            </w:r>
            <w:r/>
          </w:p>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分系统定时检查和记录各部分、各监控点的工作及运行状态，定期对各类信息、数据进行统计分析，形成日、月报表。</w:t>
            </w:r>
            <w:r/>
          </w:p>
        </w:tc>
      </w:tr>
      <w:tr>
        <w:trPr>
          <w:jc w:val="center"/>
        </w:trPr>
        <w:tc>
          <w:tcPr>
            <w:tcW w:w="699"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zh-CN"/>
              </w:rPr>
              <w:t xml:space="preserve">7</w:t>
            </w:r>
            <w:r/>
          </w:p>
        </w:tc>
        <w:tc>
          <w:tcPr>
            <w:tcW w:w="1743"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避雷接地系统</w:t>
            </w:r>
            <w:r/>
          </w:p>
        </w:tc>
        <w:tc>
          <w:tcPr>
            <w:tcW w:w="6480"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每年雨季来临之前，对整个避雷接地系统进行检查维护；在大雷雨过后也要及时对系统检查，发现严重腐蚀、松脱等立即更换或紧固。</w:t>
            </w:r>
            <w:r/>
          </w:p>
        </w:tc>
      </w:tr>
      <w:tr>
        <w:trPr>
          <w:jc w:val="center"/>
        </w:trPr>
        <w:tc>
          <w:tcPr>
            <w:tcW w:w="699"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zh-CN"/>
              </w:rPr>
              <w:t xml:space="preserve">8</w:t>
            </w:r>
            <w:r/>
          </w:p>
        </w:tc>
        <w:tc>
          <w:tcPr>
            <w:tcW w:w="1743"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道路、停车场（车棚、车库）及配套设施</w:t>
            </w:r>
            <w:r/>
          </w:p>
        </w:tc>
        <w:tc>
          <w:tcPr>
            <w:tcW w:w="6480"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加强道路维修与养护，制定详细的道路维修养护计划，按照合同约定实施；</w:t>
            </w:r>
            <w:r/>
          </w:p>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保持道路畅通，路面平坦整齐，排水畅通；</w:t>
            </w:r>
            <w:r/>
          </w:p>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设立报修渠道，并有巡查制度，专人负责，发现损坏及时修补；</w:t>
            </w:r>
            <w:r/>
          </w:p>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按照社区公约的约定，劝阻人为损坏路面，制止在路面焚烧垃圾、落叶或其他杂物；</w:t>
            </w:r>
            <w:r/>
          </w:p>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停车场、棚、房完好无损，有大、中、小修计划；</w:t>
            </w:r>
            <w:r/>
          </w:p>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停车场内照明设施完好，通道畅通无阻，配备必要的消防设备，符合停车场规范要求，便于管理和车主停放车辆。</w:t>
            </w:r>
            <w:r/>
          </w:p>
        </w:tc>
      </w:tr>
    </w:tbl>
    <w:p>
      <w:pPr>
        <w:ind w:firstLine="480"/>
        <w:spacing w:line="360" w:lineRule="auto"/>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3.5  其他</w:t>
      </w:r>
      <w:r/>
    </w:p>
    <w:tbl>
      <w:tblPr>
        <w:tblStyle w:val="793"/>
        <w:tblW w:w="890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4"/>
        <w:gridCol w:w="1753"/>
        <w:gridCol w:w="6510"/>
      </w:tblGrid>
      <w:tr>
        <w:trPr>
          <w:jc w:val="center"/>
        </w:trPr>
        <w:tc>
          <w:tcPr>
            <w:tcW w:w="644"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b/>
                <w:bCs/>
                <w:sz w:val="18"/>
                <w:szCs w:val="18"/>
                <w:lang w:val="en-US" w:eastAsia="en-US"/>
              </w:rPr>
              <w:suppressLineNumbers w:val="0"/>
            </w:pPr>
            <w:r>
              <w:rPr>
                <w:rFonts w:hint="eastAsia" w:asciiTheme="minorEastAsia" w:hAnsiTheme="minorEastAsia" w:eastAsiaTheme="minorEastAsia" w:cstheme="minorEastAsia"/>
                <w:b/>
                <w:bCs/>
                <w:sz w:val="18"/>
                <w:szCs w:val="18"/>
                <w:lang w:val="en-US" w:eastAsia="en-US"/>
              </w:rPr>
              <w:t xml:space="preserve">序号</w:t>
            </w:r>
            <w:r/>
          </w:p>
        </w:tc>
        <w:tc>
          <w:tcPr>
            <w:tcW w:w="1753"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b/>
                <w:bCs/>
                <w:sz w:val="18"/>
                <w:szCs w:val="18"/>
                <w:lang w:val="en-US" w:eastAsia="en-US"/>
              </w:rPr>
              <w:suppressLineNumbers w:val="0"/>
            </w:pPr>
            <w:r>
              <w:rPr>
                <w:rFonts w:hint="eastAsia" w:asciiTheme="minorEastAsia" w:hAnsiTheme="minorEastAsia" w:eastAsiaTheme="minorEastAsia" w:cstheme="minorEastAsia"/>
                <w:b/>
                <w:bCs/>
                <w:sz w:val="18"/>
                <w:szCs w:val="18"/>
                <w:lang w:val="en-US" w:eastAsia="en-US"/>
              </w:rPr>
              <w:t xml:space="preserve">服务内容</w:t>
            </w:r>
            <w:r/>
          </w:p>
        </w:tc>
        <w:tc>
          <w:tcPr>
            <w:tcW w:w="6510"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b/>
                <w:bCs/>
                <w:sz w:val="18"/>
                <w:szCs w:val="18"/>
                <w:lang w:val="en-US" w:eastAsia="en-US"/>
              </w:rPr>
              <w:suppressLineNumbers w:val="0"/>
            </w:pPr>
            <w:r>
              <w:rPr>
                <w:rFonts w:hint="eastAsia" w:asciiTheme="minorEastAsia" w:hAnsiTheme="minorEastAsia" w:eastAsiaTheme="minorEastAsia" w:cstheme="minorEastAsia"/>
                <w:b/>
                <w:bCs/>
                <w:sz w:val="18"/>
                <w:szCs w:val="18"/>
                <w:lang w:val="en-US" w:eastAsia="en-US"/>
              </w:rPr>
              <w:t xml:space="preserve">服务标准</w:t>
            </w:r>
            <w:r/>
          </w:p>
        </w:tc>
      </w:tr>
      <w:tr>
        <w:trPr>
          <w:jc w:val="center"/>
        </w:trPr>
        <w:tc>
          <w:tcPr>
            <w:tcW w:w="644"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1</w:t>
            </w:r>
            <w:r/>
          </w:p>
        </w:tc>
        <w:tc>
          <w:tcPr>
            <w:tcW w:w="1753"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zh-CN"/>
              </w:rPr>
              <w:t xml:space="preserve">车辆管理</w:t>
            </w:r>
            <w:r/>
          </w:p>
        </w:tc>
        <w:tc>
          <w:tcPr>
            <w:tcW w:w="6510"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zh-CN"/>
              </w:rPr>
              <w:t xml:space="preserve">（1）</w:t>
            </w:r>
            <w:r>
              <w:rPr>
                <w:rFonts w:hint="eastAsia" w:asciiTheme="minorEastAsia" w:hAnsiTheme="minorEastAsia" w:eastAsiaTheme="minorEastAsia" w:cstheme="minorEastAsia"/>
                <w:sz w:val="18"/>
                <w:szCs w:val="18"/>
                <w:lang w:val="en-US" w:eastAsia="en-US"/>
              </w:rPr>
              <w:t xml:space="preserve">地面、墙面按车辆道路行驶要求设立指示牌和地标，车辆行驶有规定路线，车辆停放有序。</w:t>
            </w:r>
            <w:r/>
          </w:p>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zh-CN"/>
              </w:rPr>
              <w:t xml:space="preserve">（2）</w:t>
            </w:r>
            <w:r>
              <w:rPr>
                <w:rFonts w:hint="eastAsia" w:asciiTheme="minorEastAsia" w:hAnsiTheme="minorEastAsia" w:eastAsiaTheme="minorEastAsia" w:cstheme="minorEastAsia"/>
                <w:sz w:val="18"/>
                <w:szCs w:val="18"/>
                <w:lang w:val="en-US" w:eastAsia="en-US"/>
              </w:rPr>
              <w:t xml:space="preserve">有专职人员24小时巡视和协助停车事宜。</w:t>
            </w:r>
            <w:r/>
          </w:p>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zh-CN"/>
              </w:rPr>
              <w:t xml:space="preserve">（3）</w:t>
            </w:r>
            <w:r>
              <w:rPr>
                <w:rFonts w:hint="eastAsia" w:asciiTheme="minorEastAsia" w:hAnsiTheme="minorEastAsia" w:eastAsiaTheme="minorEastAsia" w:cstheme="minorEastAsia"/>
                <w:sz w:val="18"/>
                <w:szCs w:val="18"/>
                <w:lang w:val="en-US" w:eastAsia="en-US"/>
              </w:rPr>
              <w:t xml:space="preserve">收费管理的车库内地面、墙面按车辆道路行驶要求设立标志牌，照明、消防器械配置齐全。</w:t>
            </w:r>
            <w:r/>
          </w:p>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zh-CN"/>
              </w:rPr>
              <w:t xml:space="preserve">（4）</w:t>
            </w:r>
            <w:r>
              <w:rPr>
                <w:rFonts w:hint="eastAsia" w:asciiTheme="minorEastAsia" w:hAnsiTheme="minorEastAsia" w:eastAsiaTheme="minorEastAsia" w:cstheme="minorEastAsia"/>
                <w:sz w:val="18"/>
                <w:szCs w:val="18"/>
                <w:lang w:val="en-US" w:eastAsia="en-US"/>
              </w:rPr>
              <w:t xml:space="preserve">地面增加停车位</w:t>
            </w:r>
            <w:r>
              <w:rPr>
                <w:rFonts w:hint="eastAsia" w:asciiTheme="minorEastAsia" w:hAnsiTheme="minorEastAsia" w:eastAsiaTheme="minorEastAsia" w:cstheme="minorEastAsia"/>
                <w:sz w:val="18"/>
                <w:szCs w:val="18"/>
                <w:lang w:val="en-US" w:eastAsia="zh-CN"/>
              </w:rPr>
              <w:t xml:space="preserve">，</w:t>
            </w:r>
            <w:r>
              <w:rPr>
                <w:rFonts w:hint="eastAsia" w:asciiTheme="minorEastAsia" w:hAnsiTheme="minorEastAsia" w:eastAsiaTheme="minorEastAsia" w:cstheme="minorEastAsia"/>
                <w:sz w:val="18"/>
                <w:szCs w:val="18"/>
                <w:lang w:val="en-US" w:eastAsia="en-US"/>
              </w:rPr>
              <w:t xml:space="preserve">配备专业疏导人员管控车辆。</w:t>
            </w:r>
            <w:r/>
          </w:p>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zh-CN"/>
              </w:rPr>
              <w:t xml:space="preserve">（5）</w:t>
            </w:r>
            <w:r>
              <w:rPr>
                <w:rFonts w:hint="eastAsia" w:asciiTheme="minorEastAsia" w:hAnsiTheme="minorEastAsia" w:eastAsiaTheme="minorEastAsia" w:cstheme="minorEastAsia"/>
                <w:sz w:val="18"/>
                <w:szCs w:val="18"/>
                <w:lang w:val="en-US" w:eastAsia="en-US"/>
              </w:rPr>
              <w:t xml:space="preserve">按照街道要求做好停车收费管理工作。</w:t>
            </w:r>
            <w:r/>
          </w:p>
        </w:tc>
      </w:tr>
      <w:tr>
        <w:trPr>
          <w:jc w:val="center"/>
        </w:trPr>
        <w:tc>
          <w:tcPr>
            <w:tcW w:w="644"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2</w:t>
            </w:r>
            <w:r/>
          </w:p>
        </w:tc>
        <w:tc>
          <w:tcPr>
            <w:tcW w:w="1753"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档案资料</w:t>
            </w:r>
            <w:r/>
          </w:p>
        </w:tc>
        <w:tc>
          <w:tcPr>
            <w:tcW w:w="6510"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档案资料齐全完整；分类成册，管理完善，合理分类，查阅方便；及时变更登记，账物相符。</w:t>
            </w:r>
            <w:r/>
          </w:p>
        </w:tc>
      </w:tr>
      <w:tr>
        <w:trPr>
          <w:jc w:val="center"/>
        </w:trPr>
        <w:tc>
          <w:tcPr>
            <w:tcW w:w="644"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zh-CN"/>
              </w:rPr>
              <w:suppressLineNumbers w:val="0"/>
            </w:pPr>
            <w:r>
              <w:rPr>
                <w:rFonts w:hint="eastAsia" w:asciiTheme="minorEastAsia" w:hAnsiTheme="minorEastAsia" w:eastAsiaTheme="minorEastAsia" w:cstheme="minorEastAsia"/>
                <w:sz w:val="18"/>
                <w:szCs w:val="18"/>
                <w:lang w:val="en-US" w:eastAsia="zh-CN"/>
              </w:rPr>
              <w:t xml:space="preserve">3</w:t>
            </w:r>
            <w:r/>
          </w:p>
        </w:tc>
        <w:tc>
          <w:tcPr>
            <w:tcW w:w="1753"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培训制度</w:t>
            </w:r>
            <w:r/>
          </w:p>
        </w:tc>
        <w:tc>
          <w:tcPr>
            <w:tcW w:w="6510"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Theme="minorEastAsia" w:hAnsiTheme="minorEastAsia" w:eastAsiaTheme="minorEastAsia" w:cstheme="minorEastAsia"/>
                <w:sz w:val="18"/>
                <w:szCs w:val="18"/>
                <w:lang w:val="en-US" w:eastAsia="en-US"/>
              </w:rPr>
              <w:suppressLineNumbers w:val="0"/>
            </w:pPr>
            <w:r>
              <w:rPr>
                <w:rFonts w:hint="eastAsia" w:asciiTheme="minorEastAsia" w:hAnsiTheme="minorEastAsia" w:eastAsiaTheme="minorEastAsia" w:cstheme="minorEastAsia"/>
                <w:sz w:val="18"/>
                <w:szCs w:val="18"/>
                <w:lang w:val="en-US" w:eastAsia="en-US"/>
              </w:rPr>
              <w:t xml:space="preserve">中标方应具备完备的培训制度，对物业管理从业人员进行岗前培训及阶段性培训管理，使其熟悉工作流程与要求，定期对保安和保洁人员进行安全教育与业务培训。并定期与业主共同进行消防安全培训和组织消防演练。</w:t>
            </w:r>
            <w:r/>
          </w:p>
        </w:tc>
      </w:tr>
    </w:tbl>
    <w:p>
      <w:pPr>
        <w:spacing w:line="360" w:lineRule="auto"/>
        <w:rPr>
          <w:rFonts w:ascii="宋体" w:hAnsi="宋体" w:eastAsia="宋体"/>
          <w:sz w:val="24"/>
          <w:szCs w:val="24"/>
          <w:highlight w:val="none"/>
        </w:rPr>
      </w:pPr>
      <w:r>
        <w:rPr>
          <w:rFonts w:ascii="宋体" w:hAnsi="宋体" w:eastAsia="宋体"/>
          <w:sz w:val="24"/>
          <w:szCs w:val="24"/>
          <w:highlight w:val="none"/>
        </w:rPr>
      </w:r>
      <w:r/>
    </w:p>
    <w:p>
      <w:pPr>
        <w:ind w:firstLine="482"/>
        <w:spacing w:line="360" w:lineRule="auto"/>
        <w:rPr>
          <w:rFonts w:ascii="宋体" w:hAnsi="宋体" w:eastAsia="宋体"/>
          <w:b/>
          <w:sz w:val="24"/>
          <w:szCs w:val="24"/>
          <w:highlight w:val="none"/>
        </w:rPr>
      </w:pPr>
      <w:r>
        <w:rPr>
          <w:rFonts w:hint="eastAsia" w:ascii="宋体" w:hAnsi="宋体" w:eastAsia="宋体"/>
          <w:b/>
          <w:sz w:val="24"/>
          <w:szCs w:val="24"/>
          <w:highlight w:val="none"/>
        </w:rPr>
        <w:t xml:space="preserve">4.供应商履行合同所需的设备</w:t>
      </w:r>
      <w:r/>
    </w:p>
    <w:p>
      <w:pPr>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根据项目实际需求，需要供应商提供作业设备（自有或租赁）用于物业管理服务的，可在下表中列出，举例如下：</w:t>
      </w:r>
      <w:r/>
    </w:p>
    <w:tbl>
      <w:tblPr>
        <w:tblStyle w:val="792"/>
        <w:tblW w:w="923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1"/>
        <w:gridCol w:w="2552"/>
        <w:gridCol w:w="3848"/>
        <w:gridCol w:w="992"/>
        <w:gridCol w:w="993"/>
      </w:tblGrid>
      <w:tr>
        <w:trPr>
          <w:jc w:val="center"/>
        </w:trPr>
        <w:tc>
          <w:tcPr>
            <w:tcW w:w="851"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18"/>
                <w:szCs w:val="18"/>
                <w:lang w:val="en-US" w:eastAsia="en-US"/>
              </w:rPr>
              <w:suppressLineNumbers w:val="0"/>
            </w:pPr>
            <w:r>
              <w:rPr>
                <w:rFonts w:hint="eastAsia" w:ascii="宋体" w:hAnsi="宋体" w:eastAsia="宋体" w:cs="宋体"/>
                <w:b/>
                <w:bCs/>
                <w:color w:val="000000"/>
                <w:sz w:val="18"/>
                <w:szCs w:val="18"/>
                <w:lang w:val="en-US" w:eastAsia="en-US"/>
              </w:rPr>
              <w:t xml:space="preserve">序号</w:t>
            </w:r>
            <w:r/>
          </w:p>
        </w:tc>
        <w:tc>
          <w:tcPr>
            <w:tcW w:w="2552"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18"/>
                <w:szCs w:val="18"/>
                <w:lang w:val="en-US" w:eastAsia="en-US"/>
              </w:rPr>
              <w:suppressLineNumbers w:val="0"/>
            </w:pPr>
            <w:r>
              <w:rPr>
                <w:rFonts w:hint="eastAsia" w:ascii="宋体" w:hAnsi="宋体" w:eastAsia="宋体" w:cs="宋体"/>
                <w:b/>
                <w:bCs/>
                <w:color w:val="000000"/>
                <w:sz w:val="18"/>
                <w:szCs w:val="18"/>
                <w:lang w:val="en-US" w:eastAsia="en-US"/>
              </w:rPr>
              <w:t xml:space="preserve">用途</w:t>
            </w:r>
            <w:r/>
          </w:p>
        </w:tc>
        <w:tc>
          <w:tcPr>
            <w:tcW w:w="3848"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18"/>
                <w:szCs w:val="18"/>
                <w:lang w:val="en-US" w:eastAsia="en-US"/>
              </w:rPr>
              <w:suppressLineNumbers w:val="0"/>
            </w:pPr>
            <w:r>
              <w:rPr>
                <w:rFonts w:hint="eastAsia" w:ascii="宋体" w:hAnsi="宋体" w:eastAsia="宋体" w:cs="宋体"/>
                <w:b/>
                <w:bCs/>
                <w:color w:val="000000"/>
                <w:sz w:val="18"/>
                <w:szCs w:val="18"/>
                <w:lang w:val="en-US" w:eastAsia="en-US"/>
              </w:rPr>
              <w:t xml:space="preserve">作业设备名称</w:t>
            </w:r>
            <w:r/>
          </w:p>
        </w:tc>
        <w:tc>
          <w:tcPr>
            <w:tcW w:w="992"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18"/>
                <w:szCs w:val="18"/>
                <w:lang w:val="en-US" w:eastAsia="en-US"/>
              </w:rPr>
              <w:suppressLineNumbers w:val="0"/>
            </w:pPr>
            <w:r>
              <w:rPr>
                <w:rFonts w:hint="eastAsia" w:ascii="宋体" w:hAnsi="宋体" w:eastAsia="宋体" w:cs="宋体"/>
                <w:b/>
                <w:bCs/>
                <w:color w:val="000000"/>
                <w:sz w:val="18"/>
                <w:szCs w:val="18"/>
                <w:lang w:val="en-US" w:eastAsia="en-US"/>
              </w:rPr>
              <w:t xml:space="preserve">数量</w:t>
            </w:r>
            <w:r/>
          </w:p>
        </w:tc>
        <w:tc>
          <w:tcPr>
            <w:tcW w:w="993"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18"/>
                <w:szCs w:val="18"/>
                <w:lang w:val="en-US" w:eastAsia="en-US"/>
              </w:rPr>
              <w:suppressLineNumbers w:val="0"/>
            </w:pPr>
            <w:r>
              <w:rPr>
                <w:rFonts w:hint="eastAsia" w:ascii="宋体" w:hAnsi="宋体" w:eastAsia="宋体" w:cs="宋体"/>
                <w:b/>
                <w:bCs/>
                <w:color w:val="000000"/>
                <w:sz w:val="18"/>
                <w:szCs w:val="18"/>
                <w:lang w:val="en-US" w:eastAsia="en-US"/>
              </w:rPr>
              <w:t xml:space="preserve">单位</w:t>
            </w:r>
            <w:r/>
          </w:p>
        </w:tc>
      </w:tr>
      <w:tr>
        <w:trPr>
          <w:jc w:val="center"/>
        </w:trPr>
        <w:tc>
          <w:tcPr>
            <w:tcW w:w="851"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en-US"/>
              </w:rPr>
              <w:t xml:space="preserve">1</w:t>
            </w:r>
            <w:r/>
          </w:p>
        </w:tc>
        <w:tc>
          <w:tcPr>
            <w:tcW w:w="2552"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en-US"/>
              </w:rPr>
              <w:t xml:space="preserve">基本服务</w:t>
            </w:r>
            <w:r/>
          </w:p>
        </w:tc>
        <w:tc>
          <w:tcPr>
            <w:tcW w:w="3848"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zh-CN"/>
              </w:rPr>
              <w:suppressLineNumbers w:val="0"/>
            </w:pPr>
            <w:r>
              <w:rPr>
                <w:rFonts w:hint="eastAsia" w:ascii="宋体" w:hAnsi="宋体" w:eastAsia="宋体" w:cs="宋体"/>
                <w:color w:val="000000"/>
                <w:sz w:val="18"/>
                <w:szCs w:val="18"/>
                <w:lang w:val="en-US" w:eastAsia="zh-CN"/>
              </w:rPr>
              <w:t xml:space="preserve">/</w:t>
            </w:r>
            <w:r/>
          </w:p>
        </w:tc>
        <w:tc>
          <w:tcPr>
            <w:tcW w:w="992"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zh-CN"/>
              </w:rPr>
              <w:t xml:space="preserve">/</w:t>
            </w:r>
            <w:r/>
          </w:p>
        </w:tc>
        <w:tc>
          <w:tcPr>
            <w:tcW w:w="993"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zh-CN"/>
              </w:rPr>
              <w:t xml:space="preserve">/</w:t>
            </w:r>
            <w:r/>
          </w:p>
        </w:tc>
      </w:tr>
      <w:tr>
        <w:trPr>
          <w:jc w:val="center"/>
        </w:trPr>
        <w:tc>
          <w:tcPr>
            <w:tcW w:w="851"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en-US"/>
              </w:rPr>
              <w:t xml:space="preserve">2</w:t>
            </w:r>
            <w:r/>
          </w:p>
        </w:tc>
        <w:tc>
          <w:tcPr>
            <w:tcW w:w="2552"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en-US"/>
              </w:rPr>
              <w:t xml:space="preserve">房屋维修服务</w:t>
            </w:r>
            <w:r/>
          </w:p>
        </w:tc>
        <w:tc>
          <w:tcPr>
            <w:tcW w:w="3848"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zh-CN"/>
              </w:rPr>
              <w:t xml:space="preserve">/</w:t>
            </w:r>
            <w:r/>
          </w:p>
        </w:tc>
        <w:tc>
          <w:tcPr>
            <w:tcW w:w="992"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zh-CN"/>
              </w:rPr>
              <w:t xml:space="preserve">/</w:t>
            </w:r>
            <w:r/>
          </w:p>
        </w:tc>
        <w:tc>
          <w:tcPr>
            <w:tcW w:w="993"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zh-CN"/>
              </w:rPr>
              <w:t xml:space="preserve">/</w:t>
            </w:r>
            <w:r/>
          </w:p>
        </w:tc>
      </w:tr>
      <w:tr>
        <w:trPr>
          <w:jc w:val="center"/>
        </w:trPr>
        <w:tc>
          <w:tcPr>
            <w:tcW w:w="851"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en-US"/>
              </w:rPr>
              <w:t xml:space="preserve">3</w:t>
            </w:r>
            <w:r/>
          </w:p>
        </w:tc>
        <w:tc>
          <w:tcPr>
            <w:tcW w:w="2552"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zh-CN"/>
              </w:rPr>
              <w:suppressLineNumbers w:val="0"/>
            </w:pPr>
            <w:r>
              <w:rPr>
                <w:rFonts w:hint="eastAsia" w:ascii="宋体" w:hAnsi="宋体" w:eastAsia="宋体" w:cs="宋体"/>
                <w:color w:val="000000"/>
                <w:sz w:val="18"/>
                <w:szCs w:val="18"/>
                <w:lang w:val="en-US" w:eastAsia="zh-CN"/>
              </w:rPr>
              <w:t xml:space="preserve">公用设施设备维护服务</w:t>
            </w:r>
            <w:r/>
          </w:p>
        </w:tc>
        <w:tc>
          <w:tcPr>
            <w:tcW w:w="3848"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zh-CN"/>
              </w:rPr>
              <w:t xml:space="preserve">/</w:t>
            </w:r>
            <w:r/>
          </w:p>
        </w:tc>
        <w:tc>
          <w:tcPr>
            <w:tcW w:w="992"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zh-CN"/>
              </w:rPr>
              <w:t xml:space="preserve">/</w:t>
            </w:r>
            <w:r/>
          </w:p>
        </w:tc>
        <w:tc>
          <w:tcPr>
            <w:tcW w:w="993"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zh-CN"/>
              </w:rPr>
              <w:t xml:space="preserve">/</w:t>
            </w:r>
            <w:r/>
          </w:p>
        </w:tc>
      </w:tr>
      <w:tr>
        <w:trPr>
          <w:jc w:val="center"/>
        </w:trPr>
        <w:tc>
          <w:tcPr>
            <w:tcW w:w="851"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en-US"/>
              </w:rPr>
              <w:t xml:space="preserve">4</w:t>
            </w:r>
            <w:r/>
          </w:p>
        </w:tc>
        <w:tc>
          <w:tcPr>
            <w:tcW w:w="2552"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en-US"/>
              </w:rPr>
              <w:t xml:space="preserve">保洁服务</w:t>
            </w:r>
            <w:r/>
          </w:p>
        </w:tc>
        <w:tc>
          <w:tcPr>
            <w:tcW w:w="3848"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zh-CN"/>
              </w:rPr>
              <w:t xml:space="preserve">/</w:t>
            </w:r>
            <w:r/>
          </w:p>
        </w:tc>
        <w:tc>
          <w:tcPr>
            <w:tcW w:w="992"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zh-CN"/>
              </w:rPr>
              <w:t xml:space="preserve">/</w:t>
            </w:r>
            <w:r/>
          </w:p>
        </w:tc>
        <w:tc>
          <w:tcPr>
            <w:tcW w:w="993"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zh-CN"/>
              </w:rPr>
              <w:t xml:space="preserve">/</w:t>
            </w:r>
            <w:r/>
          </w:p>
        </w:tc>
      </w:tr>
      <w:tr>
        <w:trPr>
          <w:jc w:val="center"/>
        </w:trPr>
        <w:tc>
          <w:tcPr>
            <w:tcW w:w="851"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en-US"/>
              </w:rPr>
              <w:t xml:space="preserve">5</w:t>
            </w:r>
            <w:r/>
          </w:p>
        </w:tc>
        <w:tc>
          <w:tcPr>
            <w:tcW w:w="2552"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en-US"/>
              </w:rPr>
              <w:t xml:space="preserve">绿化服务</w:t>
            </w:r>
            <w:r/>
          </w:p>
        </w:tc>
        <w:tc>
          <w:tcPr>
            <w:tcW w:w="3848"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zh-CN"/>
              </w:rPr>
              <w:t xml:space="preserve">/</w:t>
            </w:r>
            <w:r/>
          </w:p>
        </w:tc>
        <w:tc>
          <w:tcPr>
            <w:tcW w:w="992"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zh-CN"/>
              </w:rPr>
              <w:t xml:space="preserve">/</w:t>
            </w:r>
            <w:r/>
          </w:p>
        </w:tc>
        <w:tc>
          <w:tcPr>
            <w:tcW w:w="993"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zh-CN"/>
              </w:rPr>
              <w:t xml:space="preserve">/</w:t>
            </w:r>
            <w:r/>
          </w:p>
        </w:tc>
      </w:tr>
      <w:tr>
        <w:trPr>
          <w:jc w:val="center"/>
        </w:trPr>
        <w:tc>
          <w:tcPr>
            <w:tcW w:w="851"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en-US"/>
              </w:rPr>
              <w:t xml:space="preserve">6</w:t>
            </w:r>
            <w:r/>
          </w:p>
        </w:tc>
        <w:tc>
          <w:tcPr>
            <w:tcW w:w="2552"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en-US"/>
              </w:rPr>
              <w:t xml:space="preserve">保安服务</w:t>
            </w:r>
            <w:r/>
          </w:p>
        </w:tc>
        <w:tc>
          <w:tcPr>
            <w:tcW w:w="3848"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zh-CN"/>
              </w:rPr>
              <w:t xml:space="preserve">/</w:t>
            </w:r>
            <w:r/>
          </w:p>
        </w:tc>
        <w:tc>
          <w:tcPr>
            <w:tcW w:w="992"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zh-CN"/>
              </w:rPr>
              <w:t xml:space="preserve">/</w:t>
            </w:r>
            <w:r/>
          </w:p>
        </w:tc>
        <w:tc>
          <w:tcPr>
            <w:tcW w:w="993"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zh-CN"/>
              </w:rPr>
              <w:t xml:space="preserve">/</w:t>
            </w:r>
            <w:r/>
          </w:p>
        </w:tc>
      </w:tr>
      <w:tr>
        <w:trPr>
          <w:jc w:val="center"/>
        </w:trPr>
        <w:tc>
          <w:tcPr>
            <w:tcW w:w="851"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en-US"/>
              </w:rPr>
              <w:t xml:space="preserve">7</w:t>
            </w:r>
            <w:r/>
          </w:p>
        </w:tc>
        <w:tc>
          <w:tcPr>
            <w:tcW w:w="2552"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en-US"/>
              </w:rPr>
              <w:t xml:space="preserve">会议服务</w:t>
            </w:r>
            <w:r/>
          </w:p>
        </w:tc>
        <w:tc>
          <w:tcPr>
            <w:tcW w:w="3848"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zh-CN"/>
              </w:rPr>
              <w:t xml:space="preserve">/</w:t>
            </w:r>
            <w:r/>
          </w:p>
        </w:tc>
        <w:tc>
          <w:tcPr>
            <w:tcW w:w="992"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zh-CN"/>
              </w:rPr>
              <w:t xml:space="preserve">/</w:t>
            </w:r>
            <w:r/>
          </w:p>
        </w:tc>
        <w:tc>
          <w:tcPr>
            <w:tcW w:w="993"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zh-CN"/>
              </w:rPr>
              <w:t xml:space="preserve">/</w:t>
            </w:r>
            <w:r/>
          </w:p>
        </w:tc>
      </w:tr>
      <w:tr>
        <w:trPr>
          <w:jc w:val="center"/>
        </w:trPr>
        <w:tc>
          <w:tcPr>
            <w:tcW w:w="851"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en-US"/>
              </w:rPr>
            </w:r>
            <w:r/>
          </w:p>
        </w:tc>
        <w:tc>
          <w:tcPr>
            <w:tcW w:w="2552"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zh-CN"/>
              </w:rPr>
              <w:suppressLineNumbers w:val="0"/>
            </w:pPr>
            <w:r>
              <w:rPr>
                <w:rFonts w:hint="eastAsia" w:ascii="宋体" w:hAnsi="宋体" w:eastAsia="宋体" w:cs="宋体"/>
                <w:color w:val="000000"/>
                <w:sz w:val="18"/>
                <w:szCs w:val="18"/>
                <w:lang w:val="en-US" w:eastAsia="zh-CN"/>
              </w:rPr>
              <w:t xml:space="preserve">……</w:t>
            </w:r>
            <w:r/>
          </w:p>
        </w:tc>
        <w:tc>
          <w:tcPr>
            <w:tcW w:w="3848"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zh-CN"/>
              </w:rPr>
              <w:suppressLineNumbers w:val="0"/>
            </w:pPr>
            <w:r>
              <w:rPr>
                <w:rFonts w:hint="eastAsia" w:ascii="宋体" w:hAnsi="宋体" w:eastAsia="宋体" w:cs="宋体"/>
                <w:color w:val="000000"/>
                <w:sz w:val="18"/>
                <w:szCs w:val="18"/>
                <w:lang w:val="en-US" w:eastAsia="zh-CN"/>
              </w:rPr>
              <w:t xml:space="preserve">……</w:t>
            </w:r>
            <w:r/>
          </w:p>
        </w:tc>
        <w:tc>
          <w:tcPr>
            <w:tcW w:w="992"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en-US"/>
              </w:rPr>
            </w:r>
            <w:r/>
          </w:p>
        </w:tc>
        <w:tc>
          <w:tcPr>
            <w:tcW w:w="993"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en-US"/>
              </w:rPr>
            </w:r>
            <w:r/>
          </w:p>
        </w:tc>
      </w:tr>
      <w:tr>
        <w:trPr>
          <w:jc w:val="center"/>
        </w:trPr>
        <w:tc>
          <w:tcPr>
            <w:tcW w:w="851"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en-US"/>
              </w:rPr>
            </w:r>
            <w:r/>
          </w:p>
        </w:tc>
        <w:tc>
          <w:tcPr>
            <w:tcW w:w="2552"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zh-CN"/>
              </w:rPr>
              <w:suppressLineNumbers w:val="0"/>
            </w:pPr>
            <w:r>
              <w:rPr>
                <w:rFonts w:hint="eastAsia" w:ascii="宋体" w:hAnsi="宋体" w:eastAsia="宋体" w:cs="宋体"/>
                <w:color w:val="000000"/>
                <w:sz w:val="18"/>
                <w:szCs w:val="18"/>
                <w:lang w:val="en-US" w:eastAsia="zh-CN"/>
              </w:rPr>
            </w:r>
            <w:r/>
          </w:p>
        </w:tc>
        <w:tc>
          <w:tcPr>
            <w:tcW w:w="3848"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zh-CN"/>
              </w:rPr>
              <w:suppressLineNumbers w:val="0"/>
            </w:pPr>
            <w:r>
              <w:rPr>
                <w:rFonts w:hint="eastAsia" w:ascii="宋体" w:hAnsi="宋体" w:eastAsia="宋体" w:cs="宋体"/>
                <w:color w:val="000000"/>
                <w:sz w:val="18"/>
                <w:szCs w:val="18"/>
                <w:lang w:val="en-US" w:eastAsia="zh-CN"/>
              </w:rPr>
            </w:r>
            <w:r/>
          </w:p>
        </w:tc>
        <w:tc>
          <w:tcPr>
            <w:tcW w:w="992"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en-US"/>
              </w:rPr>
            </w:r>
            <w:r/>
          </w:p>
        </w:tc>
        <w:tc>
          <w:tcPr>
            <w:tcW w:w="993"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en-US"/>
              </w:rPr>
            </w:r>
            <w:r/>
          </w:p>
        </w:tc>
      </w:tr>
    </w:tbl>
    <w:p>
      <w:pPr>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注：采购人已无偿提供的作业设备，或准备放置评分项中作考察的，不在此重复要求。</w:t>
      </w:r>
      <w:r/>
    </w:p>
    <w:p>
      <w:pPr>
        <w:spacing w:line="360" w:lineRule="auto"/>
        <w:rPr>
          <w:rFonts w:ascii="宋体" w:hAnsi="宋体" w:eastAsia="宋体"/>
          <w:sz w:val="24"/>
          <w:szCs w:val="24"/>
          <w:highlight w:val="none"/>
        </w:rPr>
      </w:pPr>
      <w:r>
        <w:rPr>
          <w:rFonts w:ascii="宋体" w:hAnsi="宋体" w:eastAsia="宋体"/>
          <w:sz w:val="24"/>
          <w:szCs w:val="24"/>
          <w:highlight w:val="none"/>
        </w:rPr>
      </w:r>
      <w:r/>
    </w:p>
    <w:p>
      <w:pPr>
        <w:numPr>
          <w:ilvl w:val="0"/>
          <w:numId w:val="7"/>
        </w:numPr>
        <w:ind w:firstLine="482"/>
        <w:spacing w:line="360" w:lineRule="auto"/>
        <w:rPr>
          <w:rFonts w:hint="eastAsia" w:ascii="宋体" w:hAnsi="宋体" w:eastAsia="宋体"/>
          <w:b/>
          <w:sz w:val="24"/>
          <w:szCs w:val="24"/>
          <w:highlight w:val="none"/>
        </w:rPr>
      </w:pPr>
      <w:r>
        <w:rPr>
          <w:rFonts w:hint="eastAsia" w:ascii="宋体" w:hAnsi="宋体" w:eastAsia="宋体"/>
          <w:b/>
          <w:sz w:val="24"/>
          <w:szCs w:val="24"/>
          <w:highlight w:val="none"/>
        </w:rPr>
        <w:t xml:space="preserve">物业管理服务人员需求</w:t>
      </w:r>
      <w:r/>
    </w:p>
    <w:p>
      <w:pPr>
        <w:numPr>
          <w:ilvl w:val="0"/>
          <w:numId w:val="0"/>
        </w:numPr>
        <w:ind w:firstLine="480"/>
        <w:spacing w:line="360" w:lineRule="auto"/>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lang w:val="en-US" w:eastAsia="zh-CN"/>
        </w:rPr>
        <w:t xml:space="preserve">本项目</w:t>
      </w:r>
      <w:r>
        <w:rPr>
          <w:rFonts w:hint="eastAsia" w:ascii="宋体" w:hAnsi="宋体" w:eastAsia="宋体"/>
          <w:color w:val="000000"/>
          <w:sz w:val="24"/>
          <w:szCs w:val="24"/>
          <w:highlight w:val="none"/>
        </w:rPr>
        <w:t xml:space="preserve">人员配置总数不少于</w:t>
      </w:r>
      <w:r>
        <w:rPr>
          <w:rFonts w:hint="eastAsia" w:ascii="宋体" w:hAnsi="宋体" w:eastAsia="宋体"/>
          <w:color w:val="000000"/>
          <w:sz w:val="24"/>
          <w:szCs w:val="24"/>
          <w:highlight w:val="none"/>
          <w:lang w:val="en-US" w:eastAsia="zh-CN"/>
        </w:rPr>
        <w:t xml:space="preserve">29</w:t>
      </w:r>
      <w:r>
        <w:rPr>
          <w:rFonts w:hint="eastAsia" w:ascii="宋体" w:hAnsi="宋体" w:eastAsia="宋体"/>
          <w:color w:val="000000"/>
          <w:sz w:val="24"/>
          <w:szCs w:val="24"/>
          <w:highlight w:val="none"/>
        </w:rPr>
        <w:t xml:space="preserve">人</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本项目</w:t>
      </w:r>
      <w:r>
        <w:rPr>
          <w:rFonts w:hint="eastAsia" w:ascii="宋体" w:hAnsi="宋体" w:eastAsia="宋体"/>
          <w:color w:val="000000"/>
          <w:sz w:val="24"/>
          <w:szCs w:val="24"/>
          <w:highlight w:val="none"/>
          <w:lang w:val="en-US" w:eastAsia="zh-CN"/>
        </w:rPr>
        <w:t xml:space="preserve">不</w:t>
      </w:r>
      <w:r>
        <w:rPr>
          <w:rFonts w:hint="eastAsia" w:ascii="宋体" w:hAnsi="宋体" w:eastAsia="宋体"/>
          <w:color w:val="000000"/>
          <w:sz w:val="24"/>
          <w:szCs w:val="24"/>
          <w:highlight w:val="none"/>
        </w:rPr>
        <w:t xml:space="preserve">允许配置按国家规定可不缴纳社保的人员</w:t>
      </w:r>
      <w:r>
        <w:rPr>
          <w:rFonts w:hint="eastAsia" w:ascii="宋体" w:hAnsi="宋体" w:eastAsia="宋体"/>
          <w:color w:val="000000"/>
          <w:sz w:val="24"/>
          <w:szCs w:val="24"/>
          <w:highlight w:val="none"/>
          <w:lang w:eastAsia="zh-CN"/>
        </w:rPr>
        <w:t xml:space="preserve">。</w:t>
      </w:r>
      <w:r/>
    </w:p>
    <w:p>
      <w:pPr>
        <w:numPr>
          <w:ilvl w:val="0"/>
          <w:numId w:val="0"/>
        </w:numPr>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rPr>
        <w:t xml:space="preserve">本项目</w:t>
      </w:r>
      <w:r>
        <w:rPr>
          <w:rFonts w:hint="eastAsia" w:ascii="宋体" w:hAnsi="宋体" w:eastAsia="宋体"/>
          <w:color w:val="000000"/>
          <w:sz w:val="24"/>
          <w:szCs w:val="24"/>
          <w:highlight w:val="none"/>
          <w:lang w:val="en-US" w:eastAsia="zh-CN"/>
        </w:rPr>
        <w:t xml:space="preserve">员工工资、社保费用、税金、保险、加班费等法定费用为不可让利部分（不可竞争费用），须按规定计算并报出，投标总报价不可低于上述相关费用合计，否则作无效投标处理。</w:t>
      </w:r>
      <w:r/>
    </w:p>
    <w:tbl>
      <w:tblPr>
        <w:tblStyle w:val="792"/>
        <w:tblW w:w="943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70"/>
        <w:gridCol w:w="975"/>
        <w:gridCol w:w="780"/>
        <w:gridCol w:w="6809"/>
      </w:tblGrid>
      <w:tr>
        <w:trPr>
          <w:jc w:val="center"/>
          <w:trHeight w:val="889"/>
        </w:trPr>
        <w:tc>
          <w:tcPr>
            <w:tcW w:w="87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18"/>
                <w:szCs w:val="18"/>
                <w:lang w:val="en-US" w:eastAsia="en-US"/>
              </w:rPr>
              <w:suppressLineNumbers w:val="0"/>
            </w:pPr>
            <w:r>
              <w:rPr>
                <w:rFonts w:hint="eastAsia" w:ascii="宋体" w:hAnsi="宋体" w:eastAsia="宋体" w:cs="宋体"/>
                <w:b/>
                <w:bCs/>
                <w:color w:val="000000"/>
                <w:sz w:val="18"/>
                <w:szCs w:val="18"/>
                <w:lang w:val="en-US" w:eastAsia="zh-CN"/>
              </w:rPr>
              <w:t xml:space="preserve">类别</w:t>
            </w:r>
            <w:r/>
          </w:p>
        </w:tc>
        <w:tc>
          <w:tcPr>
            <w:tcW w:w="975"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18"/>
                <w:szCs w:val="18"/>
                <w:lang w:val="en-US" w:eastAsia="en-US"/>
              </w:rPr>
              <w:suppressLineNumbers w:val="0"/>
            </w:pPr>
            <w:r>
              <w:rPr>
                <w:rFonts w:hint="eastAsia" w:ascii="宋体" w:hAnsi="宋体" w:eastAsia="宋体" w:cs="宋体"/>
                <w:b/>
                <w:bCs/>
                <w:color w:val="000000"/>
                <w:sz w:val="18"/>
                <w:szCs w:val="18"/>
                <w:lang w:val="en-US" w:eastAsia="zh-CN"/>
              </w:rPr>
              <w:t xml:space="preserve">岗位</w:t>
            </w:r>
            <w:r/>
          </w:p>
        </w:tc>
        <w:tc>
          <w:tcPr>
            <w:tcW w:w="78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18"/>
                <w:szCs w:val="18"/>
                <w:lang w:val="en-US" w:eastAsia="en-US"/>
              </w:rPr>
              <w:suppressLineNumbers w:val="0"/>
            </w:pPr>
            <w:r>
              <w:rPr>
                <w:rFonts w:hint="eastAsia" w:ascii="宋体" w:hAnsi="宋体" w:eastAsia="宋体" w:cs="宋体"/>
                <w:b/>
                <w:bCs/>
                <w:color w:val="000000"/>
                <w:sz w:val="18"/>
                <w:szCs w:val="18"/>
                <w:lang w:val="en-US" w:eastAsia="zh-CN"/>
              </w:rPr>
              <w:t xml:space="preserve">人数</w:t>
            </w:r>
            <w:r/>
          </w:p>
        </w:tc>
        <w:tc>
          <w:tcPr>
            <w:tcW w:w="6809"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18"/>
                <w:szCs w:val="18"/>
                <w:lang w:val="en-US" w:eastAsia="en-US"/>
              </w:rPr>
              <w:suppressLineNumbers w:val="0"/>
            </w:pPr>
            <w:r>
              <w:rPr>
                <w:rFonts w:hint="eastAsia" w:ascii="宋体" w:hAnsi="宋体" w:eastAsia="宋体" w:cs="宋体"/>
                <w:b/>
                <w:bCs/>
                <w:color w:val="000000"/>
                <w:sz w:val="18"/>
                <w:szCs w:val="18"/>
                <w:lang w:val="en-US" w:eastAsia="zh-CN"/>
              </w:rPr>
              <w:t xml:space="preserve">备注</w:t>
            </w:r>
            <w:r/>
          </w:p>
        </w:tc>
      </w:tr>
      <w:tr>
        <w:trPr>
          <w:jc w:val="center"/>
        </w:trPr>
        <w:tc>
          <w:tcPr>
            <w:tcW w:w="87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18"/>
                <w:szCs w:val="18"/>
                <w:lang w:val="en-US" w:eastAsia="en-US"/>
              </w:rPr>
              <w:suppressLineNumbers w:val="0"/>
            </w:pPr>
            <w:r>
              <w:rPr>
                <w:rFonts w:hint="eastAsia" w:ascii="宋体" w:hAnsi="宋体" w:eastAsia="宋体" w:cs="宋体"/>
                <w:b/>
                <w:bCs/>
                <w:color w:val="000000"/>
                <w:sz w:val="18"/>
                <w:szCs w:val="18"/>
                <w:lang w:val="en-US" w:eastAsia="en-US"/>
              </w:rPr>
              <w:t xml:space="preserve">管理</w:t>
            </w:r>
            <w:r/>
          </w:p>
        </w:tc>
        <w:tc>
          <w:tcPr>
            <w:tcW w:w="975"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18"/>
                <w:szCs w:val="18"/>
                <w:lang w:val="en-US" w:eastAsia="en-US"/>
              </w:rPr>
              <w:suppressLineNumbers w:val="0"/>
            </w:pPr>
            <w:r>
              <w:rPr>
                <w:rFonts w:hint="eastAsia" w:ascii="宋体" w:hAnsi="宋体" w:eastAsia="宋体" w:cs="宋体"/>
                <w:b/>
                <w:bCs/>
                <w:color w:val="000000"/>
                <w:sz w:val="18"/>
                <w:szCs w:val="18"/>
                <w:lang w:val="en-US" w:eastAsia="en-US"/>
              </w:rPr>
              <w:t xml:space="preserve">物业经理</w:t>
            </w:r>
            <w:r/>
          </w:p>
        </w:tc>
        <w:tc>
          <w:tcPr>
            <w:tcW w:w="78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18"/>
                <w:szCs w:val="18"/>
                <w:lang w:val="en-US" w:eastAsia="zh-CN"/>
              </w:rPr>
              <w:suppressLineNumbers w:val="0"/>
            </w:pPr>
            <w:r>
              <w:rPr>
                <w:rFonts w:hint="eastAsia" w:ascii="宋体" w:hAnsi="宋体" w:eastAsia="宋体" w:cs="宋体"/>
                <w:b/>
                <w:bCs/>
                <w:color w:val="000000"/>
                <w:sz w:val="18"/>
                <w:szCs w:val="18"/>
                <w:lang w:val="en-US" w:eastAsia="zh-CN"/>
              </w:rPr>
              <w:t xml:space="preserve">1</w:t>
            </w:r>
            <w:r/>
          </w:p>
        </w:tc>
        <w:tc>
          <w:tcPr>
            <w:tcW w:w="6809"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zh-CN"/>
              </w:rPr>
              <w:suppressLineNumbers w:val="0"/>
            </w:pPr>
            <w:r>
              <w:rPr>
                <w:rFonts w:hint="eastAsia" w:ascii="宋体" w:hAnsi="宋体" w:eastAsia="宋体" w:cs="宋体"/>
                <w:color w:val="000000"/>
                <w:sz w:val="18"/>
                <w:szCs w:val="18"/>
                <w:lang w:val="en-US" w:eastAsia="zh-CN"/>
              </w:rPr>
              <w:t xml:space="preserve">1、基本要求：</w:t>
            </w:r>
            <w:r>
              <w:rPr>
                <w:rFonts w:hint="eastAsia" w:ascii="宋体" w:hAnsi="宋体" w:eastAsia="宋体" w:cs="宋体"/>
                <w:color w:val="000000"/>
                <w:sz w:val="18"/>
                <w:szCs w:val="18"/>
                <w:lang w:val="en-US" w:eastAsia="en-US"/>
              </w:rPr>
              <w:t xml:space="preserve">男女不限</w:t>
            </w:r>
            <w:r>
              <w:rPr>
                <w:rFonts w:hint="eastAsia" w:ascii="宋体" w:hAnsi="宋体" w:eastAsia="宋体" w:cs="宋体"/>
                <w:color w:val="000000"/>
                <w:sz w:val="18"/>
                <w:szCs w:val="18"/>
                <w:lang w:val="en-US" w:eastAsia="zh-CN"/>
              </w:rPr>
              <w:t xml:space="preserve">，年龄要求25-55周岁</w:t>
            </w:r>
            <w:r/>
          </w:p>
          <w:p>
            <w:pPr>
              <w:ind w:left="0" w:right="0"/>
              <w:jc w:val="left"/>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zh-CN"/>
              </w:rPr>
              <w:suppressLineNumbers w:val="0"/>
            </w:pPr>
            <w:r>
              <w:rPr>
                <w:rFonts w:hint="eastAsia" w:ascii="宋体" w:hAnsi="宋体" w:eastAsia="宋体" w:cs="宋体"/>
                <w:color w:val="000000"/>
                <w:sz w:val="18"/>
                <w:szCs w:val="18"/>
                <w:lang w:val="en-US" w:eastAsia="zh-CN"/>
              </w:rPr>
              <w:t xml:space="preserve">2、岗位职责与要求：</w:t>
            </w:r>
            <w:r/>
          </w:p>
          <w:p>
            <w:pPr>
              <w:ind w:left="0" w:right="0"/>
              <w:jc w:val="left"/>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zh-CN"/>
              </w:rPr>
              <w:suppressLineNumbers w:val="0"/>
            </w:pPr>
            <w:r>
              <w:rPr>
                <w:rFonts w:hint="eastAsia" w:ascii="宋体" w:hAnsi="宋体" w:eastAsia="宋体" w:cs="宋体"/>
                <w:color w:val="000000"/>
                <w:sz w:val="18"/>
                <w:szCs w:val="18"/>
                <w:lang w:val="en-US" w:eastAsia="zh-CN"/>
              </w:rPr>
              <w:t xml:space="preserve">全面负责所有物业管理及服务的各项工作，对本项目的物业管理及服务的品质负责，确保客户满意度达标。统筹安排及落实招标人的各项工作要求及任务。</w:t>
            </w:r>
            <w:r/>
          </w:p>
        </w:tc>
      </w:tr>
      <w:tr>
        <w:trPr>
          <w:jc w:val="center"/>
          <w:trHeight w:val="1409"/>
        </w:trPr>
        <w:tc>
          <w:tcPr>
            <w:tcW w:w="87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18"/>
                <w:szCs w:val="18"/>
                <w:lang w:val="en-US" w:eastAsia="en-US"/>
              </w:rPr>
              <w:suppressLineNumbers w:val="0"/>
            </w:pPr>
            <w:r>
              <w:rPr>
                <w:rFonts w:hint="eastAsia" w:ascii="宋体" w:hAnsi="宋体" w:eastAsia="宋体" w:cs="宋体"/>
                <w:b/>
                <w:bCs/>
                <w:color w:val="000000"/>
                <w:sz w:val="18"/>
                <w:szCs w:val="18"/>
                <w:lang w:val="en-US" w:eastAsia="zh-CN"/>
              </w:rPr>
              <w:t xml:space="preserve">客服</w:t>
            </w:r>
            <w:r/>
          </w:p>
        </w:tc>
        <w:tc>
          <w:tcPr>
            <w:tcW w:w="975"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18"/>
                <w:szCs w:val="18"/>
                <w:lang w:val="en-US" w:eastAsia="zh-CN"/>
              </w:rPr>
              <w:suppressLineNumbers w:val="0"/>
            </w:pPr>
            <w:r>
              <w:rPr>
                <w:rFonts w:hint="eastAsia" w:ascii="宋体" w:hAnsi="宋体" w:eastAsia="宋体" w:cs="宋体"/>
                <w:b/>
                <w:bCs/>
                <w:color w:val="000000"/>
                <w:sz w:val="18"/>
                <w:szCs w:val="18"/>
                <w:lang w:val="en-US" w:eastAsia="zh-CN"/>
              </w:rPr>
              <w:t xml:space="preserve">项目助理及客服</w:t>
            </w:r>
            <w:r/>
          </w:p>
        </w:tc>
        <w:tc>
          <w:tcPr>
            <w:tcW w:w="78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18"/>
                <w:szCs w:val="18"/>
                <w:lang w:val="en-US" w:eastAsia="zh-CN"/>
              </w:rPr>
              <w:suppressLineNumbers w:val="0"/>
            </w:pPr>
            <w:r>
              <w:rPr>
                <w:rFonts w:hint="eastAsia" w:ascii="宋体" w:hAnsi="宋体" w:eastAsia="宋体" w:cs="宋体"/>
                <w:b/>
                <w:bCs/>
                <w:color w:val="000000"/>
                <w:sz w:val="18"/>
                <w:szCs w:val="18"/>
                <w:lang w:val="en-US" w:eastAsia="zh-CN"/>
              </w:rPr>
              <w:t xml:space="preserve">2</w:t>
            </w:r>
            <w:r/>
          </w:p>
        </w:tc>
        <w:tc>
          <w:tcPr>
            <w:tcW w:w="6809"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zh-CN"/>
              </w:rPr>
              <w:suppressLineNumbers w:val="0"/>
            </w:pPr>
            <w:r>
              <w:rPr>
                <w:rFonts w:hint="eastAsia" w:ascii="宋体" w:hAnsi="宋体" w:eastAsia="宋体" w:cs="宋体"/>
                <w:color w:val="000000"/>
                <w:sz w:val="18"/>
                <w:szCs w:val="18"/>
                <w:lang w:val="en-US" w:eastAsia="zh-CN"/>
              </w:rPr>
              <w:t xml:space="preserve">1、基本要求：</w:t>
            </w:r>
            <w:r>
              <w:rPr>
                <w:rFonts w:hint="eastAsia" w:ascii="宋体" w:hAnsi="宋体" w:eastAsia="宋体" w:cs="宋体"/>
                <w:color w:val="000000"/>
                <w:sz w:val="18"/>
                <w:szCs w:val="18"/>
                <w:lang w:val="en-US" w:eastAsia="en-US"/>
              </w:rPr>
              <w:t xml:space="preserve">男女不限</w:t>
            </w:r>
            <w:r>
              <w:rPr>
                <w:rFonts w:hint="eastAsia" w:ascii="宋体" w:hAnsi="宋体" w:eastAsia="宋体" w:cs="宋体"/>
                <w:color w:val="000000"/>
                <w:sz w:val="18"/>
                <w:szCs w:val="18"/>
                <w:lang w:val="en-US" w:eastAsia="zh-CN"/>
              </w:rPr>
              <w:t xml:space="preserve">，年龄要求25-55周岁</w:t>
            </w:r>
            <w:r/>
          </w:p>
          <w:p>
            <w:pPr>
              <w:ind w:left="0" w:right="0"/>
              <w:jc w:val="left"/>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zh-CN"/>
              </w:rPr>
              <w:suppressLineNumbers w:val="0"/>
            </w:pPr>
            <w:r>
              <w:rPr>
                <w:rFonts w:hint="eastAsia" w:ascii="宋体" w:hAnsi="宋体" w:eastAsia="宋体" w:cs="宋体"/>
                <w:color w:val="000000"/>
                <w:sz w:val="18"/>
                <w:szCs w:val="18"/>
                <w:lang w:val="en-US" w:eastAsia="zh-CN"/>
              </w:rPr>
              <w:t xml:space="preserve">2、岗位职责与要求：</w:t>
            </w:r>
            <w:r/>
          </w:p>
          <w:p>
            <w:pPr>
              <w:ind w:left="0" w:right="0"/>
              <w:jc w:val="left"/>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zh-CN"/>
              </w:rPr>
              <w:t xml:space="preserve">协助项目负责人，负责人员登记、接待，处理业主提出的有关物业管理问题等。负责做好对各类活动及接待的事前准备，事中跟进及事后归位的现场全程工作。</w:t>
            </w:r>
            <w:r/>
          </w:p>
        </w:tc>
      </w:tr>
      <w:tr>
        <w:trPr>
          <w:jc w:val="center"/>
          <w:trHeight w:val="1247"/>
        </w:trPr>
        <w:tc>
          <w:tcPr>
            <w:tcW w:w="870" w:type="dxa"/>
            <w:vAlign w:val="center"/>
            <w:vMerge w:val="restart"/>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b/>
                <w:bCs/>
                <w:color w:val="000000"/>
                <w:sz w:val="18"/>
                <w:szCs w:val="18"/>
                <w:lang w:val="en-US" w:eastAsia="zh-CN"/>
              </w:rPr>
              <w:suppressLineNumbers w:val="0"/>
            </w:pPr>
            <w:r>
              <w:rPr>
                <w:rFonts w:hint="eastAsia" w:ascii="宋体" w:hAnsi="宋体" w:eastAsia="宋体" w:cs="宋体"/>
                <w:b/>
                <w:bCs/>
                <w:color w:val="000000"/>
                <w:sz w:val="18"/>
                <w:szCs w:val="18"/>
                <w:lang w:val="en-US" w:eastAsia="zh-CN"/>
              </w:rPr>
              <w:t xml:space="preserve">秩序维护及管理</w:t>
            </w:r>
            <w:r/>
          </w:p>
        </w:tc>
        <w:tc>
          <w:tcPr>
            <w:tcW w:w="975"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18"/>
                <w:szCs w:val="18"/>
                <w:lang w:val="en-US" w:eastAsia="zh-CN"/>
              </w:rPr>
              <w:suppressLineNumbers w:val="0"/>
            </w:pPr>
            <w:r>
              <w:rPr>
                <w:rFonts w:hint="eastAsia" w:ascii="宋体" w:hAnsi="宋体" w:eastAsia="宋体" w:cs="宋体"/>
                <w:b/>
                <w:bCs/>
                <w:color w:val="000000"/>
                <w:sz w:val="18"/>
                <w:szCs w:val="18"/>
                <w:lang w:val="en-US" w:eastAsia="zh-CN"/>
              </w:rPr>
              <w:t xml:space="preserve">保安队长</w:t>
            </w:r>
            <w:r/>
          </w:p>
        </w:tc>
        <w:tc>
          <w:tcPr>
            <w:tcW w:w="780"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b/>
                <w:bCs/>
                <w:color w:val="000000"/>
                <w:sz w:val="18"/>
                <w:szCs w:val="18"/>
                <w:lang w:val="en-US" w:eastAsia="zh-CN"/>
              </w:rPr>
              <w:suppressLineNumbers w:val="0"/>
            </w:pPr>
            <w:r>
              <w:rPr>
                <w:rFonts w:hint="eastAsia" w:ascii="宋体" w:hAnsi="宋体" w:eastAsia="宋体" w:cs="宋体"/>
                <w:b/>
                <w:bCs/>
                <w:color w:val="000000"/>
                <w:sz w:val="18"/>
                <w:szCs w:val="18"/>
                <w:lang w:val="en-US" w:eastAsia="zh-CN"/>
              </w:rPr>
              <w:t xml:space="preserve">1</w:t>
            </w:r>
            <w:r/>
          </w:p>
        </w:tc>
        <w:tc>
          <w:tcPr>
            <w:tcW w:w="6809"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zh-CN"/>
              </w:rPr>
              <w:suppressLineNumbers w:val="0"/>
            </w:pPr>
            <w:r>
              <w:rPr>
                <w:rFonts w:hint="eastAsia" w:ascii="宋体" w:hAnsi="宋体" w:eastAsia="宋体" w:cs="宋体"/>
                <w:color w:val="000000"/>
                <w:sz w:val="18"/>
                <w:szCs w:val="18"/>
                <w:lang w:val="en-US" w:eastAsia="zh-CN"/>
              </w:rPr>
              <w:t xml:space="preserve">1、基本要求：</w:t>
            </w:r>
            <w:r>
              <w:rPr>
                <w:rFonts w:hint="eastAsia" w:ascii="宋体" w:hAnsi="宋体" w:eastAsia="宋体" w:cs="宋体"/>
                <w:color w:val="000000"/>
                <w:sz w:val="18"/>
                <w:szCs w:val="18"/>
                <w:lang w:val="en-US" w:eastAsia="en-US"/>
              </w:rPr>
              <w:t xml:space="preserve">男女不限</w:t>
            </w:r>
            <w:r>
              <w:rPr>
                <w:rFonts w:hint="eastAsia" w:ascii="宋体" w:hAnsi="宋体" w:eastAsia="宋体" w:cs="宋体"/>
                <w:color w:val="000000"/>
                <w:sz w:val="18"/>
                <w:szCs w:val="18"/>
                <w:lang w:val="en-US" w:eastAsia="zh-CN"/>
              </w:rPr>
              <w:t xml:space="preserve">，年龄要求25-55周岁</w:t>
            </w:r>
            <w:r/>
          </w:p>
          <w:p>
            <w:pPr>
              <w:ind w:left="0" w:right="0"/>
              <w:jc w:val="left"/>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zh-CN"/>
              </w:rPr>
              <w:suppressLineNumbers w:val="0"/>
            </w:pPr>
            <w:r>
              <w:rPr>
                <w:rFonts w:hint="eastAsia" w:ascii="宋体" w:hAnsi="宋体" w:eastAsia="宋体" w:cs="宋体"/>
                <w:color w:val="000000"/>
                <w:sz w:val="18"/>
                <w:szCs w:val="18"/>
                <w:lang w:val="en-US" w:eastAsia="zh-CN"/>
              </w:rPr>
              <w:t xml:space="preserve">2、岗位职责与要求：</w:t>
            </w:r>
            <w:r/>
          </w:p>
          <w:p>
            <w:pPr>
              <w:ind w:left="0" w:right="0"/>
              <w:jc w:val="left"/>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zh-CN"/>
              </w:rPr>
              <w:suppressLineNumbers w:val="0"/>
            </w:pPr>
            <w:r>
              <w:rPr>
                <w:rFonts w:hint="eastAsia" w:ascii="宋体" w:hAnsi="宋体" w:eastAsia="宋体" w:cs="宋体"/>
                <w:color w:val="000000"/>
                <w:sz w:val="18"/>
                <w:szCs w:val="18"/>
                <w:lang w:val="en-US" w:eastAsia="en-US"/>
              </w:rPr>
              <w:t xml:space="preserve">协助项目负责人对保安人员的管理，对部门所有工作的执行情况的管理，对各项工作的完成及时性及质量负责。指导部门员工的所有业务工作</w:t>
            </w:r>
            <w:r>
              <w:rPr>
                <w:rFonts w:hint="eastAsia" w:ascii="宋体" w:hAnsi="宋体" w:eastAsia="宋体" w:cs="宋体"/>
                <w:color w:val="000000"/>
                <w:sz w:val="18"/>
                <w:szCs w:val="18"/>
                <w:lang w:val="en-US" w:eastAsia="zh-CN"/>
              </w:rPr>
              <w:t xml:space="preserve">。</w:t>
            </w:r>
            <w:r/>
          </w:p>
        </w:tc>
      </w:tr>
      <w:tr>
        <w:trPr>
          <w:jc w:val="center"/>
          <w:trHeight w:val="1382"/>
        </w:trPr>
        <w:tc>
          <w:tcPr>
            <w:tcW w:w="870" w:type="dxa"/>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18"/>
                <w:szCs w:val="18"/>
                <w:lang w:val="en-US" w:eastAsia="en-US"/>
              </w:rPr>
              <w:suppressLineNumbers w:val="0"/>
            </w:pPr>
            <w:r>
              <w:rPr>
                <w:rFonts w:hint="eastAsia" w:ascii="宋体" w:hAnsi="宋体" w:eastAsia="宋体" w:cs="宋体"/>
                <w:b/>
                <w:bCs/>
                <w:color w:val="000000"/>
                <w:sz w:val="18"/>
                <w:szCs w:val="18"/>
                <w:lang w:val="en-US" w:eastAsia="en-US"/>
              </w:rPr>
            </w:r>
            <w:r/>
          </w:p>
        </w:tc>
        <w:tc>
          <w:tcPr>
            <w:tcW w:w="975"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b/>
                <w:bCs/>
                <w:color w:val="000000"/>
                <w:sz w:val="18"/>
                <w:szCs w:val="18"/>
                <w:lang w:val="en-US" w:eastAsia="en-US"/>
              </w:rPr>
              <w:suppressLineNumbers w:val="0"/>
            </w:pPr>
            <w:r>
              <w:rPr>
                <w:rFonts w:hint="eastAsia" w:ascii="宋体" w:hAnsi="宋体" w:eastAsia="宋体" w:cs="宋体"/>
                <w:b/>
                <w:bCs/>
                <w:color w:val="000000"/>
                <w:sz w:val="18"/>
                <w:szCs w:val="18"/>
                <w:lang w:val="en-US" w:eastAsia="zh-CN"/>
              </w:rPr>
              <w:t xml:space="preserve">秩序维护员、管理员</w:t>
            </w:r>
            <w:r/>
          </w:p>
        </w:tc>
        <w:tc>
          <w:tcPr>
            <w:tcW w:w="780"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b/>
                <w:bCs/>
                <w:color w:val="000000"/>
                <w:sz w:val="18"/>
                <w:szCs w:val="18"/>
                <w:lang w:val="en-US" w:eastAsia="zh-CN"/>
              </w:rPr>
              <w:suppressLineNumbers w:val="0"/>
            </w:pPr>
            <w:r>
              <w:rPr>
                <w:rFonts w:hint="eastAsia" w:ascii="宋体" w:hAnsi="宋体" w:cs="宋体"/>
                <w:b/>
                <w:bCs/>
                <w:color w:val="000000"/>
                <w:sz w:val="18"/>
                <w:szCs w:val="18"/>
                <w:lang w:val="en-US" w:eastAsia="zh-CN"/>
              </w:rPr>
              <w:t xml:space="preserve">10</w:t>
            </w:r>
            <w:r/>
          </w:p>
        </w:tc>
        <w:tc>
          <w:tcPr>
            <w:tcW w:w="6809"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1、基本要求：</w:t>
            </w:r>
            <w:r>
              <w:rPr>
                <w:rFonts w:hint="eastAsia" w:ascii="宋体" w:hAnsi="宋体" w:eastAsia="宋体" w:cs="宋体"/>
                <w:color w:val="000000"/>
                <w:sz w:val="18"/>
                <w:szCs w:val="18"/>
                <w:highlight w:val="none"/>
                <w:lang w:val="en-US" w:eastAsia="en-US"/>
              </w:rPr>
              <w:t xml:space="preserve">男女不限</w:t>
            </w:r>
            <w:r>
              <w:rPr>
                <w:rFonts w:hint="eastAsia" w:ascii="宋体" w:hAnsi="宋体" w:eastAsia="宋体" w:cs="宋体"/>
                <w:color w:val="000000"/>
                <w:sz w:val="18"/>
                <w:szCs w:val="18"/>
                <w:highlight w:val="none"/>
                <w:lang w:val="en-US" w:eastAsia="zh-CN"/>
              </w:rPr>
              <w:t xml:space="preserve">，年龄要求25-</w:t>
            </w:r>
            <w:r>
              <w:rPr>
                <w:rFonts w:hint="eastAsia" w:ascii="宋体" w:hAnsi="宋体" w:cs="宋体"/>
                <w:color w:val="000000"/>
                <w:sz w:val="18"/>
                <w:szCs w:val="18"/>
                <w:highlight w:val="none"/>
                <w:lang w:val="en-US" w:eastAsia="zh-CN"/>
              </w:rPr>
              <w:t xml:space="preserve">60</w:t>
            </w:r>
            <w:r>
              <w:rPr>
                <w:rFonts w:hint="eastAsia" w:ascii="宋体" w:hAnsi="宋体" w:eastAsia="宋体" w:cs="宋体"/>
                <w:color w:val="000000"/>
                <w:sz w:val="18"/>
                <w:szCs w:val="18"/>
                <w:highlight w:val="none"/>
                <w:lang w:val="en-US" w:eastAsia="zh-CN"/>
              </w:rPr>
              <w:t xml:space="preserve">周岁</w:t>
            </w:r>
            <w:r/>
          </w:p>
          <w:p>
            <w:pPr>
              <w:ind w:left="0" w:right="0"/>
              <w:jc w:val="left"/>
              <w:keepLines w:val="0"/>
              <w:keepNext w:val="0"/>
              <w:spacing w:before="0" w:beforeAutospacing="0" w:after="0" w:afterAutospacing="0" w:line="240" w:lineRule="auto"/>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2、岗位职责与要求：</w:t>
            </w:r>
            <w:r/>
          </w:p>
          <w:p>
            <w:pPr>
              <w:ind w:left="0" w:right="0"/>
              <w:jc w:val="left"/>
              <w:keepLines w:val="0"/>
              <w:keepNext w:val="0"/>
              <w:spacing w:before="0" w:beforeAutospacing="0" w:after="0" w:afterAutospacing="0" w:line="240" w:lineRule="auto"/>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①</w:t>
            </w:r>
            <w:r>
              <w:rPr>
                <w:rFonts w:hint="eastAsia" w:ascii="宋体" w:hAnsi="宋体" w:eastAsia="宋体" w:cs="宋体"/>
                <w:color w:val="000000"/>
                <w:sz w:val="18"/>
                <w:szCs w:val="18"/>
                <w:highlight w:val="none"/>
                <w:lang w:val="en-US" w:eastAsia="en-US"/>
              </w:rPr>
              <w:t xml:space="preserve">负责门岗安保、停车管理及巡逻岗巡查</w:t>
            </w:r>
            <w:r>
              <w:rPr>
                <w:rFonts w:hint="eastAsia" w:ascii="宋体" w:hAnsi="宋体" w:eastAsia="宋体" w:cs="宋体"/>
                <w:color w:val="000000"/>
                <w:sz w:val="18"/>
                <w:szCs w:val="18"/>
                <w:highlight w:val="none"/>
                <w:lang w:val="en-US" w:eastAsia="zh-CN"/>
              </w:rPr>
              <w:t xml:space="preserve">。</w:t>
            </w:r>
            <w:r/>
          </w:p>
          <w:p>
            <w:pPr>
              <w:ind w:left="0" w:right="0"/>
              <w:jc w:val="left"/>
              <w:keepLines w:val="0"/>
              <w:keepNext w:val="0"/>
              <w:spacing w:before="0" w:beforeAutospacing="0" w:after="0" w:afterAutospacing="0" w:line="240" w:lineRule="auto"/>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②</w:t>
            </w:r>
            <w:r>
              <w:rPr>
                <w:rFonts w:hint="eastAsia" w:ascii="宋体" w:hAnsi="宋体" w:eastAsia="宋体" w:cs="宋体"/>
                <w:color w:val="000000"/>
                <w:sz w:val="18"/>
                <w:szCs w:val="18"/>
                <w:highlight w:val="none"/>
                <w:lang w:val="en-US" w:eastAsia="en-US"/>
              </w:rPr>
              <w:t xml:space="preserve">负责监控</w:t>
            </w:r>
            <w:r>
              <w:rPr>
                <w:rFonts w:hint="eastAsia" w:ascii="宋体" w:hAnsi="宋体" w:eastAsia="宋体" w:cs="宋体"/>
                <w:color w:val="000000"/>
                <w:sz w:val="18"/>
                <w:szCs w:val="18"/>
                <w:highlight w:val="none"/>
                <w:lang w:val="en-US" w:eastAsia="zh-CN"/>
              </w:rPr>
              <w:t xml:space="preserve">值班</w:t>
            </w:r>
            <w:r>
              <w:rPr>
                <w:rFonts w:hint="eastAsia" w:ascii="宋体" w:hAnsi="宋体" w:eastAsia="宋体" w:cs="宋体"/>
                <w:color w:val="000000"/>
                <w:sz w:val="18"/>
                <w:szCs w:val="18"/>
                <w:highlight w:val="none"/>
                <w:lang w:val="en-US" w:eastAsia="en-US"/>
              </w:rPr>
              <w:t xml:space="preserve">和操作消防系统</w:t>
            </w:r>
            <w:r>
              <w:rPr>
                <w:rFonts w:hint="eastAsia" w:ascii="宋体" w:hAnsi="宋体" w:eastAsia="宋体" w:cs="宋体"/>
                <w:color w:val="000000"/>
                <w:sz w:val="18"/>
                <w:szCs w:val="18"/>
                <w:highlight w:val="none"/>
                <w:lang w:val="en-US" w:eastAsia="zh-CN"/>
              </w:rPr>
              <w:t xml:space="preserve">等。</w:t>
            </w:r>
            <w:r/>
          </w:p>
          <w:p>
            <w:pPr>
              <w:ind w:left="0" w:right="0"/>
              <w:jc w:val="left"/>
              <w:keepLines w:val="0"/>
              <w:keepNext w:val="0"/>
              <w:spacing w:before="0" w:beforeAutospacing="0" w:after="0" w:afterAutospacing="0" w:line="240" w:lineRule="auto"/>
              <w:widowControl/>
              <w:rPr>
                <w:rFonts w:hint="default"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③</w:t>
            </w:r>
            <w:r>
              <w:rPr>
                <w:rFonts w:hint="eastAsia" w:ascii="宋体" w:hAnsi="宋体" w:eastAsia="宋体" w:cs="宋体"/>
                <w:color w:val="000000"/>
                <w:sz w:val="18"/>
                <w:szCs w:val="18"/>
                <w:highlight w:val="none"/>
                <w:lang w:val="en-US" w:eastAsia="en-US"/>
              </w:rPr>
              <w:t xml:space="preserve">负责维护</w:t>
            </w:r>
            <w:r>
              <w:rPr>
                <w:rFonts w:hint="eastAsia" w:ascii="宋体" w:hAnsi="宋体" w:eastAsia="宋体" w:cs="宋体"/>
                <w:color w:val="000000"/>
                <w:sz w:val="18"/>
                <w:szCs w:val="18"/>
                <w:highlight w:val="none"/>
                <w:lang w:val="en-US" w:eastAsia="zh-CN"/>
              </w:rPr>
              <w:t xml:space="preserve">、维修</w:t>
            </w:r>
            <w:r>
              <w:rPr>
                <w:rFonts w:hint="eastAsia" w:ascii="宋体" w:hAnsi="宋体" w:eastAsia="宋体" w:cs="宋体"/>
                <w:color w:val="000000"/>
                <w:sz w:val="18"/>
                <w:szCs w:val="18"/>
                <w:highlight w:val="none"/>
                <w:lang w:val="en-US" w:eastAsia="en-US"/>
              </w:rPr>
              <w:t xml:space="preserve">公共部位设施设备</w:t>
            </w:r>
            <w:r>
              <w:rPr>
                <w:rFonts w:hint="eastAsia" w:ascii="宋体" w:hAnsi="宋体" w:eastAsia="宋体" w:cs="宋体"/>
                <w:color w:val="000000"/>
                <w:sz w:val="18"/>
                <w:szCs w:val="18"/>
                <w:highlight w:val="none"/>
                <w:lang w:val="en-US" w:eastAsia="zh-CN"/>
              </w:rPr>
              <w:t xml:space="preserve">。</w:t>
            </w:r>
            <w:r/>
          </w:p>
        </w:tc>
      </w:tr>
      <w:tr>
        <w:trPr>
          <w:jc w:val="center"/>
          <w:trHeight w:val="639"/>
        </w:trPr>
        <w:tc>
          <w:tcPr>
            <w:tcW w:w="870" w:type="dxa"/>
            <w:vAlign w:val="center"/>
            <w:vMerge w:val="restart"/>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18"/>
                <w:szCs w:val="18"/>
                <w:lang w:val="en-US" w:eastAsia="zh-CN"/>
              </w:rPr>
              <w:suppressLineNumbers w:val="0"/>
            </w:pPr>
            <w:r>
              <w:rPr>
                <w:rFonts w:hint="eastAsia" w:ascii="宋体" w:hAnsi="宋体" w:eastAsia="宋体" w:cs="宋体"/>
                <w:b/>
                <w:bCs/>
                <w:color w:val="000000"/>
                <w:sz w:val="18"/>
                <w:szCs w:val="18"/>
                <w:lang w:val="en-US" w:eastAsia="zh-CN"/>
              </w:rPr>
              <w:t xml:space="preserve">保洁服务</w:t>
            </w:r>
            <w:r/>
          </w:p>
        </w:tc>
        <w:tc>
          <w:tcPr>
            <w:tcW w:w="975"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18"/>
                <w:szCs w:val="18"/>
                <w:lang w:val="en-US" w:eastAsia="en-US"/>
              </w:rPr>
              <w:suppressLineNumbers w:val="0"/>
            </w:pPr>
            <w:r>
              <w:rPr>
                <w:rFonts w:hint="eastAsia" w:ascii="宋体" w:hAnsi="宋体" w:eastAsia="宋体" w:cs="宋体"/>
                <w:b/>
                <w:bCs/>
                <w:color w:val="000000"/>
                <w:sz w:val="18"/>
                <w:szCs w:val="18"/>
                <w:lang w:val="en-US" w:eastAsia="en-US"/>
              </w:rPr>
              <w:t xml:space="preserve">保洁班长</w:t>
            </w:r>
            <w:r/>
          </w:p>
        </w:tc>
        <w:tc>
          <w:tcPr>
            <w:tcW w:w="78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18"/>
                <w:szCs w:val="18"/>
                <w:lang w:val="en-US" w:eastAsia="zh-CN"/>
              </w:rPr>
              <w:suppressLineNumbers w:val="0"/>
            </w:pPr>
            <w:r>
              <w:rPr>
                <w:rFonts w:hint="eastAsia" w:ascii="宋体" w:hAnsi="宋体" w:eastAsia="宋体" w:cs="宋体"/>
                <w:b/>
                <w:bCs/>
                <w:color w:val="000000"/>
                <w:sz w:val="18"/>
                <w:szCs w:val="18"/>
                <w:lang w:val="en-US" w:eastAsia="zh-CN"/>
              </w:rPr>
              <w:t xml:space="preserve">1</w:t>
            </w:r>
            <w:r/>
          </w:p>
        </w:tc>
        <w:tc>
          <w:tcPr>
            <w:tcW w:w="6809"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color w:val="000000"/>
                <w:sz w:val="18"/>
                <w:szCs w:val="18"/>
                <w:highlight w:val="none"/>
                <w:lang w:val="en-US" w:eastAsia="zh-CN"/>
              </w:rPr>
              <w:suppressLineNumbers w:val="0"/>
            </w:pPr>
            <w:r>
              <w:rPr>
                <w:rFonts w:hint="eastAsia" w:ascii="宋体" w:hAnsi="宋体" w:cs="宋体"/>
                <w:color w:val="000000"/>
                <w:sz w:val="18"/>
                <w:szCs w:val="18"/>
                <w:highlight w:val="none"/>
                <w:lang w:val="en-US" w:eastAsia="zh-CN"/>
              </w:rPr>
              <w:t xml:space="preserve">1、</w:t>
            </w:r>
            <w:r>
              <w:rPr>
                <w:rFonts w:hint="eastAsia" w:ascii="宋体" w:hAnsi="宋体" w:eastAsia="宋体" w:cs="宋体"/>
                <w:color w:val="000000"/>
                <w:sz w:val="18"/>
                <w:szCs w:val="18"/>
                <w:highlight w:val="none"/>
                <w:lang w:val="en-US" w:eastAsia="zh-CN"/>
              </w:rPr>
              <w:t xml:space="preserve">基本要求：</w:t>
            </w:r>
            <w:r>
              <w:rPr>
                <w:rFonts w:hint="eastAsia" w:ascii="宋体" w:hAnsi="宋体" w:eastAsia="宋体" w:cs="宋体"/>
                <w:color w:val="000000"/>
                <w:sz w:val="18"/>
                <w:szCs w:val="18"/>
                <w:highlight w:val="none"/>
                <w:lang w:val="en-US" w:eastAsia="en-US"/>
              </w:rPr>
              <w:t xml:space="preserve">男女不限</w:t>
            </w:r>
            <w:r>
              <w:rPr>
                <w:rFonts w:hint="eastAsia" w:ascii="宋体" w:hAnsi="宋体" w:eastAsia="宋体" w:cs="宋体"/>
                <w:color w:val="000000"/>
                <w:sz w:val="18"/>
                <w:szCs w:val="18"/>
                <w:highlight w:val="none"/>
                <w:lang w:val="en-US" w:eastAsia="zh-CN"/>
              </w:rPr>
              <w:t xml:space="preserve">，年龄要求25-</w:t>
            </w:r>
            <w:r>
              <w:rPr>
                <w:rFonts w:hint="eastAsia" w:ascii="宋体" w:hAnsi="宋体" w:cs="宋体"/>
                <w:color w:val="000000"/>
                <w:sz w:val="18"/>
                <w:szCs w:val="18"/>
                <w:highlight w:val="none"/>
                <w:lang w:val="en-US" w:eastAsia="zh-CN"/>
              </w:rPr>
              <w:t xml:space="preserve">55</w:t>
            </w:r>
            <w:r>
              <w:rPr>
                <w:rFonts w:hint="eastAsia" w:ascii="宋体" w:hAnsi="宋体" w:eastAsia="宋体" w:cs="宋体"/>
                <w:color w:val="000000"/>
                <w:sz w:val="18"/>
                <w:szCs w:val="18"/>
                <w:highlight w:val="none"/>
                <w:lang w:val="en-US" w:eastAsia="zh-CN"/>
              </w:rPr>
              <w:t xml:space="preserve">周岁。</w:t>
            </w:r>
            <w:r/>
          </w:p>
          <w:p>
            <w:pPr>
              <w:ind w:left="0" w:right="0"/>
              <w:jc w:val="left"/>
              <w:keepLines w:val="0"/>
              <w:keepNext w:val="0"/>
              <w:spacing w:before="0" w:beforeAutospacing="0" w:after="0" w:afterAutospacing="0" w:line="240" w:lineRule="auto"/>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2、岗位职责与要求：</w:t>
            </w:r>
            <w:r/>
          </w:p>
          <w:p>
            <w:pPr>
              <w:ind w:left="0" w:right="0"/>
              <w:jc w:val="left"/>
              <w:keepLines w:val="0"/>
              <w:keepNext w:val="0"/>
              <w:spacing w:before="0" w:beforeAutospacing="0" w:after="0" w:afterAutospacing="0" w:line="240" w:lineRule="auto"/>
              <w:widowControl/>
              <w:rPr>
                <w:rFonts w:hint="eastAsia" w:ascii="宋体" w:hAnsi="宋体" w:eastAsia="宋体" w:cs="宋体"/>
                <w:color w:val="000000"/>
                <w:sz w:val="18"/>
                <w:szCs w:val="18"/>
                <w:highlight w:val="none"/>
                <w:lang w:val="en-US" w:eastAsia="en-US"/>
              </w:rPr>
              <w:suppressLineNumbers w:val="0"/>
            </w:pPr>
            <w:r>
              <w:rPr>
                <w:rFonts w:hint="eastAsia" w:ascii="宋体" w:hAnsi="宋体" w:eastAsia="宋体" w:cs="宋体"/>
                <w:color w:val="000000"/>
                <w:sz w:val="18"/>
                <w:szCs w:val="18"/>
                <w:highlight w:val="none"/>
                <w:lang w:val="en-US" w:eastAsia="zh-CN"/>
              </w:rPr>
              <w:t xml:space="preserve">负责</w:t>
            </w:r>
            <w:r>
              <w:rPr>
                <w:rFonts w:hint="eastAsia" w:ascii="宋体" w:hAnsi="宋体" w:eastAsia="宋体" w:cs="宋体"/>
                <w:color w:val="000000"/>
                <w:sz w:val="18"/>
                <w:szCs w:val="18"/>
                <w:highlight w:val="none"/>
                <w:lang w:val="en-US" w:eastAsia="en-US"/>
              </w:rPr>
              <w:t xml:space="preserve">项目负责人对保</w:t>
            </w:r>
            <w:r>
              <w:rPr>
                <w:rFonts w:hint="eastAsia" w:ascii="宋体" w:hAnsi="宋体" w:cs="宋体"/>
                <w:color w:val="000000"/>
                <w:sz w:val="18"/>
                <w:szCs w:val="18"/>
                <w:highlight w:val="none"/>
                <w:lang w:val="en-US" w:eastAsia="zh-CN"/>
              </w:rPr>
              <w:t xml:space="preserve">洁</w:t>
            </w:r>
            <w:r>
              <w:rPr>
                <w:rFonts w:hint="eastAsia" w:ascii="宋体" w:hAnsi="宋体" w:eastAsia="宋体" w:cs="宋体"/>
                <w:color w:val="000000"/>
                <w:sz w:val="18"/>
                <w:szCs w:val="18"/>
                <w:highlight w:val="none"/>
                <w:lang w:val="en-US" w:eastAsia="en-US"/>
              </w:rPr>
              <w:t xml:space="preserve">人员的管理</w:t>
            </w:r>
            <w:r>
              <w:rPr>
                <w:rFonts w:hint="eastAsia" w:ascii="宋体" w:hAnsi="宋体" w:cs="宋体"/>
                <w:color w:val="000000"/>
                <w:sz w:val="18"/>
                <w:szCs w:val="18"/>
                <w:highlight w:val="none"/>
                <w:lang w:val="en-US" w:eastAsia="zh-CN"/>
              </w:rPr>
              <w:t xml:space="preserve">，</w:t>
            </w:r>
            <w:r>
              <w:rPr>
                <w:rFonts w:hint="eastAsia" w:ascii="宋体" w:hAnsi="宋体" w:eastAsia="宋体" w:cs="宋体"/>
                <w:color w:val="000000"/>
                <w:sz w:val="18"/>
                <w:szCs w:val="18"/>
                <w:highlight w:val="none"/>
                <w:lang w:val="en-US" w:eastAsia="en-US"/>
              </w:rPr>
              <w:t xml:space="preserve">对部门所有工作的执行情况的管理，对各项工作的完成及时性及质量负责。指导部门员工的所有业务工作</w:t>
            </w:r>
            <w:r>
              <w:rPr>
                <w:rFonts w:hint="eastAsia" w:ascii="宋体" w:hAnsi="宋体" w:eastAsia="宋体" w:cs="宋体"/>
                <w:color w:val="000000"/>
                <w:sz w:val="18"/>
                <w:szCs w:val="18"/>
                <w:highlight w:val="none"/>
                <w:lang w:val="en-US" w:eastAsia="zh-CN"/>
              </w:rPr>
              <w:t xml:space="preserve">。</w:t>
            </w:r>
            <w:r/>
          </w:p>
        </w:tc>
      </w:tr>
      <w:tr>
        <w:trPr>
          <w:jc w:val="center"/>
          <w:trHeight w:val="582"/>
        </w:trPr>
        <w:tc>
          <w:tcPr>
            <w:tcW w:w="870" w:type="dxa"/>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18"/>
                <w:szCs w:val="18"/>
                <w:lang w:val="en-US" w:eastAsia="en-US"/>
              </w:rPr>
              <w:suppressLineNumbers w:val="0"/>
            </w:pPr>
            <w:r>
              <w:rPr>
                <w:rFonts w:hint="eastAsia" w:ascii="宋体" w:hAnsi="宋体" w:eastAsia="宋体" w:cs="宋体"/>
                <w:b/>
                <w:bCs/>
                <w:color w:val="000000"/>
                <w:sz w:val="18"/>
                <w:szCs w:val="18"/>
                <w:lang w:val="en-US" w:eastAsia="en-US"/>
              </w:rPr>
            </w:r>
            <w:r/>
          </w:p>
        </w:tc>
        <w:tc>
          <w:tcPr>
            <w:tcW w:w="975"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18"/>
                <w:szCs w:val="18"/>
                <w:lang w:val="en-US" w:eastAsia="zh-CN"/>
              </w:rPr>
              <w:suppressLineNumbers w:val="0"/>
            </w:pPr>
            <w:r>
              <w:rPr>
                <w:rFonts w:hint="eastAsia" w:ascii="宋体" w:hAnsi="宋体" w:eastAsia="宋体" w:cs="宋体"/>
                <w:b/>
                <w:bCs/>
                <w:color w:val="000000"/>
                <w:sz w:val="18"/>
                <w:szCs w:val="18"/>
                <w:lang w:val="en-US" w:eastAsia="zh-CN"/>
              </w:rPr>
              <w:t xml:space="preserve">保洁员</w:t>
            </w:r>
            <w:r/>
          </w:p>
        </w:tc>
        <w:tc>
          <w:tcPr>
            <w:tcW w:w="780"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b/>
                <w:bCs/>
                <w:color w:val="000000"/>
                <w:sz w:val="18"/>
                <w:szCs w:val="18"/>
                <w:lang w:val="en-US" w:eastAsia="zh-CN"/>
              </w:rPr>
              <w:suppressLineNumbers w:val="0"/>
            </w:pPr>
            <w:r>
              <w:rPr>
                <w:rFonts w:hint="eastAsia" w:ascii="宋体" w:hAnsi="宋体" w:eastAsia="宋体" w:cs="宋体"/>
                <w:b/>
                <w:bCs/>
                <w:color w:val="000000"/>
                <w:sz w:val="18"/>
                <w:szCs w:val="18"/>
                <w:lang w:val="en-US" w:eastAsia="zh-CN"/>
              </w:rPr>
              <w:t xml:space="preserve">12</w:t>
            </w:r>
            <w:r/>
          </w:p>
        </w:tc>
        <w:tc>
          <w:tcPr>
            <w:tcW w:w="6809"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color w:val="000000"/>
                <w:sz w:val="18"/>
                <w:szCs w:val="18"/>
                <w:highlight w:val="none"/>
                <w:lang w:val="en-US" w:eastAsia="zh-CN"/>
              </w:rPr>
              <w:suppressLineNumbers w:val="0"/>
            </w:pPr>
            <w:r>
              <w:rPr>
                <w:rFonts w:hint="eastAsia" w:ascii="宋体" w:hAnsi="宋体" w:cs="宋体"/>
                <w:color w:val="000000"/>
                <w:sz w:val="18"/>
                <w:szCs w:val="18"/>
                <w:highlight w:val="none"/>
                <w:lang w:val="en-US" w:eastAsia="zh-CN"/>
              </w:rPr>
              <w:t xml:space="preserve">1、</w:t>
            </w:r>
            <w:r>
              <w:rPr>
                <w:rFonts w:hint="eastAsia" w:ascii="宋体" w:hAnsi="宋体" w:eastAsia="宋体" w:cs="宋体"/>
                <w:color w:val="000000"/>
                <w:sz w:val="18"/>
                <w:szCs w:val="18"/>
                <w:highlight w:val="none"/>
                <w:lang w:val="en-US" w:eastAsia="zh-CN"/>
              </w:rPr>
              <w:t xml:space="preserve">基本要求：</w:t>
            </w:r>
            <w:r>
              <w:rPr>
                <w:rFonts w:hint="eastAsia" w:ascii="宋体" w:hAnsi="宋体" w:eastAsia="宋体" w:cs="宋体"/>
                <w:color w:val="000000"/>
                <w:sz w:val="18"/>
                <w:szCs w:val="18"/>
                <w:highlight w:val="none"/>
                <w:lang w:val="en-US" w:eastAsia="en-US"/>
              </w:rPr>
              <w:t xml:space="preserve">男女不限</w:t>
            </w:r>
            <w:r>
              <w:rPr>
                <w:rFonts w:hint="eastAsia" w:ascii="宋体" w:hAnsi="宋体" w:eastAsia="宋体" w:cs="宋体"/>
                <w:color w:val="000000"/>
                <w:sz w:val="18"/>
                <w:szCs w:val="18"/>
                <w:highlight w:val="none"/>
                <w:lang w:val="en-US" w:eastAsia="zh-CN"/>
              </w:rPr>
              <w:t xml:space="preserve">，年龄要求25-</w:t>
            </w:r>
            <w:r>
              <w:rPr>
                <w:rFonts w:hint="eastAsia" w:ascii="宋体" w:hAnsi="宋体" w:cs="宋体"/>
                <w:color w:val="000000"/>
                <w:sz w:val="18"/>
                <w:szCs w:val="18"/>
                <w:highlight w:val="none"/>
                <w:lang w:val="en-US" w:eastAsia="zh-CN"/>
              </w:rPr>
              <w:t xml:space="preserve">60</w:t>
            </w:r>
            <w:r>
              <w:rPr>
                <w:rFonts w:hint="eastAsia" w:ascii="宋体" w:hAnsi="宋体" w:eastAsia="宋体" w:cs="宋体"/>
                <w:color w:val="000000"/>
                <w:sz w:val="18"/>
                <w:szCs w:val="18"/>
                <w:highlight w:val="none"/>
                <w:lang w:val="en-US" w:eastAsia="zh-CN"/>
              </w:rPr>
              <w:t xml:space="preserve">周岁。</w:t>
            </w:r>
            <w:r/>
          </w:p>
          <w:p>
            <w:pPr>
              <w:ind w:left="0" w:right="0"/>
              <w:jc w:val="left"/>
              <w:keepLines w:val="0"/>
              <w:keepNext w:val="0"/>
              <w:spacing w:before="0" w:beforeAutospacing="0" w:after="0" w:afterAutospacing="0" w:line="240" w:lineRule="auto"/>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2、岗位职责与要求：</w:t>
            </w:r>
            <w:r/>
          </w:p>
          <w:p>
            <w:pPr>
              <w:ind w:left="0" w:right="0"/>
              <w:jc w:val="left"/>
              <w:keepLines w:val="0"/>
              <w:keepNext w:val="0"/>
              <w:spacing w:before="0" w:beforeAutospacing="0" w:after="0" w:afterAutospacing="0" w:line="240" w:lineRule="auto"/>
              <w:widowControl/>
              <w:rPr>
                <w:rFonts w:hint="eastAsia" w:ascii="宋体" w:hAnsi="宋体" w:eastAsia="宋体" w:cs="宋体"/>
                <w:color w:val="000000"/>
                <w:sz w:val="18"/>
                <w:szCs w:val="18"/>
                <w:highlight w:val="none"/>
                <w:lang w:val="en-US" w:eastAsia="en-US"/>
              </w:rPr>
              <w:suppressLineNumbers w:val="0"/>
            </w:pPr>
            <w:r>
              <w:rPr>
                <w:rFonts w:hint="eastAsia" w:ascii="宋体" w:hAnsi="宋体" w:eastAsia="宋体" w:cs="宋体"/>
                <w:color w:val="000000"/>
                <w:sz w:val="18"/>
                <w:szCs w:val="18"/>
                <w:highlight w:val="none"/>
                <w:lang w:val="en-US" w:eastAsia="zh-CN"/>
              </w:rPr>
              <w:t xml:space="preserve">负责物业管理范围内的卫生保洁及垃圾分类、垃圾桶清运等相关保洁工作。</w:t>
            </w:r>
            <w:r/>
          </w:p>
        </w:tc>
      </w:tr>
      <w:tr>
        <w:trPr>
          <w:jc w:val="center"/>
          <w:trHeight w:val="1277"/>
        </w:trPr>
        <w:tc>
          <w:tcPr>
            <w:tcW w:w="87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18"/>
                <w:szCs w:val="18"/>
                <w:lang w:val="en-US" w:eastAsia="zh-CN"/>
              </w:rPr>
              <w:suppressLineNumbers w:val="0"/>
            </w:pPr>
            <w:r>
              <w:rPr>
                <w:rFonts w:hint="eastAsia" w:ascii="宋体" w:hAnsi="宋体" w:eastAsia="宋体" w:cs="宋体"/>
                <w:b/>
                <w:bCs/>
                <w:color w:val="000000"/>
                <w:sz w:val="18"/>
                <w:szCs w:val="18"/>
                <w:lang w:val="en-US" w:eastAsia="zh-CN"/>
              </w:rPr>
              <w:t xml:space="preserve">绿化养护服务</w:t>
            </w:r>
            <w:r/>
          </w:p>
        </w:tc>
        <w:tc>
          <w:tcPr>
            <w:tcW w:w="975"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18"/>
                <w:szCs w:val="18"/>
                <w:lang w:val="en-US" w:eastAsia="zh-CN"/>
              </w:rPr>
              <w:suppressLineNumbers w:val="0"/>
            </w:pPr>
            <w:r>
              <w:rPr>
                <w:rFonts w:hint="eastAsia" w:ascii="宋体" w:hAnsi="宋体" w:eastAsia="宋体" w:cs="宋体"/>
                <w:b/>
                <w:bCs/>
                <w:color w:val="000000"/>
                <w:sz w:val="18"/>
                <w:szCs w:val="18"/>
                <w:lang w:val="en-US" w:eastAsia="zh-CN"/>
              </w:rPr>
              <w:t xml:space="preserve">绿化维护人员</w:t>
            </w:r>
            <w:r/>
          </w:p>
        </w:tc>
        <w:tc>
          <w:tcPr>
            <w:tcW w:w="78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18"/>
                <w:szCs w:val="18"/>
                <w:lang w:val="en-US" w:eastAsia="zh-CN"/>
              </w:rPr>
              <w:suppressLineNumbers w:val="0"/>
            </w:pPr>
            <w:r>
              <w:rPr>
                <w:rFonts w:hint="eastAsia" w:ascii="宋体" w:hAnsi="宋体" w:eastAsia="宋体" w:cs="宋体"/>
                <w:b/>
                <w:bCs/>
                <w:color w:val="000000"/>
                <w:sz w:val="18"/>
                <w:szCs w:val="18"/>
                <w:lang w:val="en-US" w:eastAsia="zh-CN"/>
              </w:rPr>
              <w:t xml:space="preserve">2</w:t>
            </w:r>
            <w:r/>
          </w:p>
        </w:tc>
        <w:tc>
          <w:tcPr>
            <w:tcW w:w="6809"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zh-CN"/>
              </w:rPr>
              <w:suppressLineNumbers w:val="0"/>
            </w:pPr>
            <w:r>
              <w:rPr>
                <w:rFonts w:hint="eastAsia" w:ascii="宋体" w:hAnsi="宋体" w:eastAsia="宋体" w:cs="宋体"/>
                <w:color w:val="000000"/>
                <w:sz w:val="18"/>
                <w:szCs w:val="18"/>
                <w:lang w:val="en-US" w:eastAsia="zh-CN"/>
              </w:rPr>
              <w:t xml:space="preserve">1、基本要求：</w:t>
            </w:r>
            <w:r>
              <w:rPr>
                <w:rFonts w:hint="eastAsia" w:ascii="宋体" w:hAnsi="宋体" w:eastAsia="宋体" w:cs="宋体"/>
                <w:color w:val="000000"/>
                <w:sz w:val="18"/>
                <w:szCs w:val="18"/>
                <w:lang w:val="en-US" w:eastAsia="en-US"/>
              </w:rPr>
              <w:t xml:space="preserve">男女不限</w:t>
            </w:r>
            <w:r>
              <w:rPr>
                <w:rFonts w:hint="eastAsia" w:ascii="宋体" w:hAnsi="宋体" w:eastAsia="宋体" w:cs="宋体"/>
                <w:color w:val="000000"/>
                <w:sz w:val="18"/>
                <w:szCs w:val="18"/>
                <w:lang w:val="en-US" w:eastAsia="zh-CN"/>
              </w:rPr>
              <w:t xml:space="preserve">，年龄要求25-</w:t>
            </w:r>
            <w:r>
              <w:rPr>
                <w:rFonts w:hint="eastAsia" w:ascii="宋体" w:hAnsi="宋体" w:cs="宋体"/>
                <w:color w:val="000000"/>
                <w:sz w:val="18"/>
                <w:szCs w:val="18"/>
                <w:lang w:val="en-US" w:eastAsia="zh-CN"/>
              </w:rPr>
              <w:t xml:space="preserve">60</w:t>
            </w:r>
            <w:r>
              <w:rPr>
                <w:rFonts w:hint="eastAsia" w:ascii="宋体" w:hAnsi="宋体" w:eastAsia="宋体" w:cs="宋体"/>
                <w:color w:val="000000"/>
                <w:sz w:val="18"/>
                <w:szCs w:val="18"/>
                <w:lang w:val="en-US" w:eastAsia="zh-CN"/>
              </w:rPr>
              <w:t xml:space="preserve">周岁</w:t>
            </w:r>
            <w:r>
              <w:rPr>
                <w:rFonts w:hint="eastAsia" w:ascii="宋体" w:hAnsi="宋体" w:cs="宋体"/>
                <w:color w:val="000000"/>
                <w:sz w:val="18"/>
                <w:szCs w:val="18"/>
                <w:lang w:val="en-US" w:eastAsia="zh-CN"/>
              </w:rPr>
              <w:t xml:space="preserve">。</w:t>
            </w:r>
            <w:r/>
          </w:p>
          <w:p>
            <w:pPr>
              <w:ind w:left="0" w:right="0"/>
              <w:jc w:val="left"/>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zh-CN"/>
              </w:rPr>
              <w:suppressLineNumbers w:val="0"/>
            </w:pPr>
            <w:r>
              <w:rPr>
                <w:rFonts w:hint="eastAsia" w:ascii="宋体" w:hAnsi="宋体" w:eastAsia="宋体" w:cs="宋体"/>
                <w:color w:val="000000"/>
                <w:sz w:val="18"/>
                <w:szCs w:val="18"/>
                <w:lang w:val="en-US" w:eastAsia="zh-CN"/>
              </w:rPr>
              <w:t xml:space="preserve">2、岗位职责与要求：</w:t>
            </w:r>
            <w:r/>
          </w:p>
          <w:p>
            <w:pPr>
              <w:ind w:left="0" w:right="0"/>
              <w:jc w:val="left"/>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zh-CN"/>
              </w:rPr>
              <w:t xml:space="preserve">负责物业内部的绿化区域的管理和维护。‌</w:t>
            </w:r>
            <w:r/>
          </w:p>
        </w:tc>
      </w:tr>
      <w:tr>
        <w:trPr>
          <w:jc w:val="center"/>
          <w:trHeight w:val="527"/>
        </w:trPr>
        <w:tc>
          <w:tcPr>
            <w:gridSpan w:val="2"/>
            <w:tcW w:w="1845"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bCs/>
                <w:color w:val="000000"/>
                <w:sz w:val="18"/>
                <w:szCs w:val="18"/>
                <w:lang w:val="en-US" w:eastAsia="zh-CN"/>
              </w:rPr>
              <w:suppressLineNumbers w:val="0"/>
            </w:pPr>
            <w:r>
              <w:rPr>
                <w:rFonts w:hint="eastAsia" w:ascii="宋体" w:hAnsi="宋体" w:eastAsia="宋体" w:cs="宋体"/>
                <w:b/>
                <w:bCs/>
                <w:color w:val="000000"/>
                <w:sz w:val="18"/>
                <w:szCs w:val="18"/>
                <w:lang w:val="en-US" w:eastAsia="zh-CN"/>
              </w:rPr>
              <w:t xml:space="preserve">人员总数</w:t>
            </w:r>
            <w:r/>
          </w:p>
        </w:tc>
        <w:tc>
          <w:tcPr>
            <w:tcW w:w="780"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b/>
                <w:bCs/>
                <w:color w:val="000000"/>
                <w:sz w:val="18"/>
                <w:szCs w:val="18"/>
                <w:lang w:val="en-US" w:eastAsia="zh-CN"/>
              </w:rPr>
              <w:suppressLineNumbers w:val="0"/>
            </w:pPr>
            <w:r>
              <w:rPr>
                <w:rFonts w:hint="eastAsia" w:ascii="宋体" w:hAnsi="宋体" w:eastAsia="宋体" w:cs="宋体"/>
                <w:b/>
                <w:bCs/>
                <w:color w:val="000000"/>
                <w:sz w:val="18"/>
                <w:szCs w:val="18"/>
                <w:lang w:val="en-US" w:eastAsia="zh-CN"/>
              </w:rPr>
              <w:t xml:space="preserve">2</w:t>
            </w:r>
            <w:r>
              <w:rPr>
                <w:rFonts w:hint="eastAsia" w:ascii="宋体" w:hAnsi="宋体" w:cs="宋体"/>
                <w:b/>
                <w:bCs/>
                <w:color w:val="000000"/>
                <w:sz w:val="18"/>
                <w:szCs w:val="18"/>
                <w:lang w:val="en-US" w:eastAsia="zh-CN"/>
              </w:rPr>
              <w:t xml:space="preserve">9</w:t>
            </w:r>
            <w:r/>
          </w:p>
        </w:tc>
        <w:tc>
          <w:tcPr>
            <w:tcW w:w="6809"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000000"/>
                <w:sz w:val="18"/>
                <w:szCs w:val="18"/>
                <w:lang w:val="en-US" w:eastAsia="en-US"/>
              </w:rPr>
              <w:suppressLineNumbers w:val="0"/>
            </w:pPr>
            <w:r>
              <w:rPr>
                <w:rFonts w:hint="eastAsia" w:ascii="宋体" w:hAnsi="宋体" w:eastAsia="宋体" w:cs="宋体"/>
                <w:color w:val="000000"/>
                <w:sz w:val="18"/>
                <w:szCs w:val="18"/>
                <w:lang w:val="en-US" w:eastAsia="en-US"/>
              </w:rPr>
            </w:r>
            <w:r/>
          </w:p>
        </w:tc>
      </w:tr>
    </w:tbl>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备注：人员由中标人统一管理，依法签订劳动合同，工资</w:t>
      </w:r>
      <w:r>
        <w:rPr>
          <w:rFonts w:hint="eastAsia" w:ascii="宋体" w:hAnsi="宋体" w:eastAsia="宋体" w:cs="宋体"/>
          <w:b/>
          <w:bCs/>
          <w:color w:val="000000"/>
          <w:sz w:val="24"/>
          <w:szCs w:val="24"/>
          <w:highlight w:val="none"/>
          <w:lang w:val="en-US" w:eastAsia="zh-CN"/>
        </w:rPr>
        <w:t xml:space="preserve">及</w:t>
      </w:r>
      <w:r>
        <w:rPr>
          <w:rFonts w:hint="eastAsia" w:ascii="宋体" w:hAnsi="宋体" w:eastAsia="宋体" w:cs="宋体"/>
          <w:b/>
          <w:bCs/>
          <w:color w:val="000000"/>
          <w:sz w:val="24"/>
          <w:szCs w:val="24"/>
          <w:highlight w:val="none"/>
        </w:rPr>
        <w:t xml:space="preserve">社会保险费须按国家、省、市的相关规定发放</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缴纳，</w:t>
      </w:r>
      <w:r>
        <w:rPr>
          <w:rFonts w:hint="eastAsia" w:ascii="宋体" w:hAnsi="宋体" w:eastAsia="宋体" w:cs="宋体"/>
          <w:b/>
          <w:bCs/>
          <w:color w:val="000000"/>
          <w:sz w:val="24"/>
          <w:szCs w:val="24"/>
          <w:highlight w:val="none"/>
        </w:rPr>
        <w:t xml:space="preserve">所有员工必须按照有关规定发放各项福利及津贴。投标时提供以上人员身份证（正、反面）扫描件上传系统，否则作无</w:t>
      </w:r>
      <w:r>
        <w:rPr>
          <w:rFonts w:hint="eastAsia" w:ascii="宋体" w:hAnsi="宋体" w:eastAsia="宋体" w:cs="宋体"/>
          <w:b/>
          <w:bCs/>
          <w:color w:val="000000"/>
          <w:sz w:val="24"/>
          <w:szCs w:val="24"/>
          <w:highlight w:val="none"/>
          <w:lang w:eastAsia="zh-CN"/>
        </w:rPr>
        <w:t xml:space="preserve">效投</w:t>
      </w:r>
      <w:r>
        <w:rPr>
          <w:rFonts w:hint="eastAsia" w:ascii="宋体" w:hAnsi="宋体" w:eastAsia="宋体" w:cs="宋体"/>
          <w:b/>
          <w:bCs/>
          <w:color w:val="000000"/>
          <w:sz w:val="24"/>
          <w:szCs w:val="24"/>
          <w:highlight w:val="none"/>
        </w:rPr>
        <w:t xml:space="preserve">标处理。</w:t>
      </w:r>
      <w:r/>
    </w:p>
    <w:p>
      <w:pPr>
        <w:ind w:firstLine="480"/>
        <w:spacing w:line="360" w:lineRule="auto"/>
        <w:rPr>
          <w:rFonts w:ascii="宋体" w:hAnsi="宋体" w:eastAsia="宋体"/>
          <w:color w:val="000000"/>
          <w:sz w:val="24"/>
          <w:szCs w:val="24"/>
          <w:highlight w:val="none"/>
        </w:rPr>
      </w:pPr>
      <w:r>
        <w:rPr>
          <w:rFonts w:hint="eastAsia" w:ascii="宋体" w:hAnsi="宋体" w:eastAsia="宋体"/>
          <w:sz w:val="24"/>
          <w:szCs w:val="24"/>
          <w:highlight w:val="none"/>
        </w:rPr>
        <w:t xml:space="preserve">中标并合同签订生效后，中标人须按招标文件要求及所投的投标文件中做出的相应承诺将相关人员及时</w:t>
      </w:r>
      <w:r>
        <w:rPr>
          <w:rFonts w:hint="eastAsia" w:ascii="宋体" w:hAnsi="宋体" w:eastAsia="宋体"/>
          <w:color w:val="000000"/>
          <w:sz w:val="24"/>
          <w:szCs w:val="24"/>
          <w:highlight w:val="none"/>
        </w:rPr>
        <w:t xml:space="preserve">配置到位，否则采购人将依法追究中标人相应责任，并有权依法解除合同。投标人应当</w:t>
      </w:r>
      <w:r>
        <w:rPr>
          <w:rFonts w:hint="eastAsia" w:ascii="宋体" w:hAnsi="宋体" w:eastAsia="宋体"/>
          <w:color w:val="000000"/>
          <w:sz w:val="24"/>
          <w:szCs w:val="24"/>
          <w:highlight w:val="none"/>
          <w:lang w:eastAsia="zh-CN"/>
        </w:rPr>
        <w:t xml:space="preserve">按照</w:t>
      </w:r>
      <w:r>
        <w:rPr>
          <w:rFonts w:hint="eastAsia" w:ascii="宋体" w:hAnsi="宋体" w:eastAsia="宋体"/>
          <w:color w:val="000000"/>
          <w:sz w:val="24"/>
          <w:szCs w:val="24"/>
          <w:highlight w:val="none"/>
        </w:rPr>
        <w:t xml:space="preserve">国家相关法律法规，合理确定服务人员工资标准、工作时间等，应该自行为服务人员办理必需的保险，有关人员伤亡及第三者责任险均应当考虑在报价因素中。</w:t>
      </w:r>
      <w:r/>
    </w:p>
    <w:p>
      <w:pPr>
        <w:ind w:firstLine="482"/>
        <w:spacing w:line="360" w:lineRule="auto"/>
        <w:rPr>
          <w:rFonts w:ascii="宋体" w:hAnsi="宋体" w:eastAsia="宋体"/>
          <w:b/>
          <w:sz w:val="24"/>
          <w:szCs w:val="24"/>
          <w:highlight w:val="none"/>
          <w:lang w:val="en-US" w:eastAsia="zh-CN"/>
        </w:rPr>
      </w:pPr>
      <w:r>
        <w:rPr>
          <w:rFonts w:hint="eastAsia" w:ascii="宋体" w:hAnsi="宋体" w:eastAsia="宋体"/>
          <w:b/>
          <w:sz w:val="24"/>
          <w:szCs w:val="24"/>
          <w:highlight w:val="none"/>
          <w:lang w:val="en-US" w:eastAsia="zh-CN"/>
        </w:rPr>
        <w:t xml:space="preserve">6.验收标准与要求</w:t>
      </w:r>
      <w:r/>
    </w:p>
    <w:p>
      <w:pPr>
        <w:ind w:firstLine="480"/>
        <w:spacing w:line="360" w:lineRule="auto"/>
        <w:rPr>
          <w:rFonts w:ascii="宋体" w:hAnsi="宋体" w:eastAsia="宋体"/>
          <w:b w:val="0"/>
          <w:bCs/>
          <w:sz w:val="24"/>
          <w:szCs w:val="24"/>
          <w:highlight w:val="none"/>
          <w:lang w:val="en-US" w:eastAsia="zh-CN"/>
        </w:rPr>
      </w:pPr>
      <w:r>
        <w:rPr>
          <w:rFonts w:ascii="宋体" w:hAnsi="宋体" w:eastAsia="宋体"/>
          <w:b w:val="0"/>
          <w:bCs/>
          <w:sz w:val="24"/>
          <w:szCs w:val="24"/>
          <w:highlight w:val="none"/>
          <w:lang w:val="en-US" w:eastAsia="zh-CN"/>
        </w:rPr>
        <w:t xml:space="preserve">按照采购合同约定对供应商提供的物业管理服务进行验收，对于供应商未按合同约定提供物业管理服务的，采购人有权依法追究其违约责任。</w:t>
      </w:r>
      <w:r/>
    </w:p>
    <w:p>
      <w:pPr>
        <w:ind w:firstLine="480"/>
        <w:spacing w:line="360" w:lineRule="auto"/>
        <w:rPr>
          <w:rFonts w:ascii="宋体" w:hAnsi="宋体" w:eastAsia="宋体"/>
          <w:b w:val="0"/>
          <w:bCs/>
          <w:sz w:val="24"/>
          <w:szCs w:val="24"/>
          <w:highlight w:val="none"/>
          <w:lang w:val="en-US" w:eastAsia="zh-CN"/>
        </w:rPr>
      </w:pPr>
      <w:r>
        <w:rPr>
          <w:rFonts w:ascii="宋体" w:hAnsi="宋体" w:eastAsia="宋体"/>
          <w:b w:val="0"/>
          <w:bCs/>
          <w:sz w:val="24"/>
          <w:szCs w:val="24"/>
          <w:highlight w:val="none"/>
          <w:lang w:val="en-US" w:eastAsia="zh-CN"/>
        </w:rPr>
        <w:t xml:space="preserve">具体</w:t>
      </w:r>
      <w:r>
        <w:rPr>
          <w:rFonts w:hint="eastAsia" w:ascii="宋体" w:hAnsi="宋体" w:eastAsia="宋体"/>
          <w:b w:val="0"/>
          <w:bCs/>
          <w:sz w:val="24"/>
          <w:szCs w:val="24"/>
          <w:highlight w:val="none"/>
          <w:lang w:val="en-US" w:eastAsia="zh-CN"/>
        </w:rPr>
        <w:t xml:space="preserve">考核标准如下</w:t>
      </w:r>
      <w:r>
        <w:rPr>
          <w:rFonts w:ascii="宋体" w:hAnsi="宋体" w:eastAsia="宋体"/>
          <w:b w:val="0"/>
          <w:bCs/>
          <w:sz w:val="24"/>
          <w:szCs w:val="24"/>
          <w:highlight w:val="none"/>
          <w:lang w:val="en-US" w:eastAsia="zh-CN"/>
        </w:rPr>
        <w:t xml:space="preserve">：</w:t>
      </w:r>
      <w:r>
        <w:rPr>
          <w:rFonts w:hint="eastAsia" w:ascii="宋体" w:hAnsi="宋体"/>
          <w:b w:val="0"/>
          <w:bCs/>
          <w:sz w:val="24"/>
          <w:szCs w:val="24"/>
          <w:highlight w:val="none"/>
          <w:lang w:val="en-US" w:eastAsia="zh-CN"/>
        </w:rPr>
        <w:t xml:space="preserve">（以所辖社区和街道相关部门的具体考核要求为准）</w:t>
      </w:r>
      <w:r/>
    </w:p>
    <w:p>
      <w:pPr>
        <w:ind w:firstLine="482"/>
        <w:spacing w:line="360" w:lineRule="auto"/>
        <w:rPr>
          <w:rFonts w:ascii="宋体" w:hAnsi="宋体" w:cs="宋体"/>
          <w:b/>
          <w:sz w:val="24"/>
          <w:szCs w:val="24"/>
          <w:u w:val="none"/>
        </w:rPr>
      </w:pPr>
      <w:r>
        <w:rPr>
          <w:rFonts w:ascii="宋体" w:hAnsi="宋体" w:cs="宋体"/>
          <w:b/>
          <w:sz w:val="24"/>
          <w:szCs w:val="24"/>
          <w:u w:val="none"/>
        </w:rPr>
      </w:r>
      <w:r/>
    </w:p>
    <w:p>
      <w:pPr>
        <w:jc w:val="center"/>
        <w:rPr>
          <w:rFonts w:ascii="宋体" w:hAnsi="宋体" w:cs="宋体"/>
          <w:b/>
          <w:bCs/>
          <w:sz w:val="24"/>
          <w:szCs w:val="24"/>
        </w:rPr>
      </w:pPr>
      <w:r>
        <w:rPr>
          <w:rFonts w:hint="eastAsia" w:ascii="宋体" w:hAnsi="宋体" w:cs="宋体"/>
          <w:b/>
          <w:bCs/>
          <w:sz w:val="24"/>
          <w:szCs w:val="24"/>
        </w:rPr>
        <w:t xml:space="preserve">《新安街道物业服务企业物业管理工作考评表》</w:t>
      </w:r>
      <w:r/>
    </w:p>
    <w:p>
      <w:pPr>
        <w:jc w:val="center"/>
        <w:widowControl/>
        <w:rPr>
          <w:rFonts w:ascii="宋体" w:hAnsi="宋体" w:cs="宋体"/>
          <w:b/>
          <w:bCs/>
          <w:sz w:val="24"/>
          <w:szCs w:val="24"/>
        </w:rPr>
      </w:pPr>
      <w:r>
        <w:rPr>
          <w:rFonts w:hint="eastAsia" w:ascii="宋体" w:hAnsi="宋体" w:cs="宋体"/>
          <w:b/>
          <w:bCs/>
          <w:sz w:val="24"/>
          <w:szCs w:val="24"/>
        </w:rPr>
        <w:t xml:space="preserve">（物管中心）</w:t>
      </w:r>
      <w:r/>
    </w:p>
    <w:p>
      <w:pPr>
        <w:jc w:val="center"/>
        <w:widowControl/>
        <w:rPr>
          <w:rFonts w:ascii="宋体" w:hAnsi="宋体" w:cs="宋体"/>
          <w:b/>
          <w:bCs/>
          <w:sz w:val="18"/>
          <w:szCs w:val="18"/>
        </w:rPr>
      </w:pPr>
      <w:r>
        <w:rPr>
          <w:rFonts w:ascii="宋体" w:hAnsi="宋体" w:cs="宋体"/>
          <w:b/>
          <w:bCs/>
          <w:sz w:val="18"/>
          <w:szCs w:val="18"/>
        </w:rPr>
      </w:r>
      <w:r/>
    </w:p>
    <w:p>
      <w:pPr>
        <w:jc w:val="left"/>
        <w:widowControl/>
        <w:rPr>
          <w:rFonts w:ascii="宋体" w:hAnsi="宋体" w:cs="宋体"/>
          <w:sz w:val="18"/>
          <w:szCs w:val="18"/>
        </w:rPr>
      </w:pPr>
      <w:r>
        <w:rPr>
          <w:rFonts w:hint="eastAsia" w:ascii="宋体" w:hAnsi="宋体" w:cs="宋体"/>
          <w:sz w:val="18"/>
          <w:szCs w:val="18"/>
        </w:rPr>
        <w:t xml:space="preserve">物业服务企业名称：                        考评得分：</w:t>
      </w:r>
      <w:r/>
    </w:p>
    <w:tbl>
      <w:tblPr>
        <w:tblStyle w:val="68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9"/>
        <w:gridCol w:w="2595"/>
        <w:gridCol w:w="756"/>
        <w:gridCol w:w="2439"/>
        <w:gridCol w:w="750"/>
        <w:gridCol w:w="1073"/>
      </w:tblGrid>
      <w:tr>
        <w:trPr>
          <w:jc w:val="center"/>
          <w:trHeight w:val="675"/>
        </w:trPr>
        <w:tc>
          <w:tcPr>
            <w:shd w:val="clear" w:color="auto" w:fill="auto"/>
            <w:tcBorders>
              <w:top w:val="single" w:color="auto" w:sz="4" w:space="0"/>
              <w:left w:val="single" w:color="auto" w:sz="4" w:space="0"/>
              <w:bottom w:val="single" w:color="auto" w:sz="4" w:space="0"/>
              <w:right w:val="single" w:color="auto" w:sz="4" w:space="0"/>
            </w:tcBorders>
            <w:tcW w:w="90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类别</w:t>
            </w:r>
            <w:r/>
          </w:p>
        </w:tc>
        <w:tc>
          <w:tcPr>
            <w:shd w:val="clear" w:color="auto" w:fill="auto"/>
            <w:tcBorders>
              <w:top w:val="single" w:color="auto" w:sz="4" w:space="0"/>
              <w:left w:val="none" w:color="000000" w:sz="4" w:space="0"/>
              <w:bottom w:val="single" w:color="auto" w:sz="4" w:space="0"/>
              <w:right w:val="single" w:color="auto" w:sz="4" w:space="0"/>
            </w:tcBorders>
            <w:tcW w:w="259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考评内容</w:t>
            </w:r>
            <w:r/>
          </w:p>
        </w:tc>
        <w:tc>
          <w:tcPr>
            <w:shd w:val="clear" w:color="auto" w:fill="auto"/>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分值</w:t>
            </w:r>
            <w:r/>
          </w:p>
        </w:tc>
        <w:tc>
          <w:tcPr>
            <w:shd w:val="clear" w:color="auto" w:fill="auto"/>
            <w:tcBorders>
              <w:top w:val="single" w:color="auto" w:sz="4" w:space="0"/>
              <w:left w:val="none" w:color="000000" w:sz="4" w:space="0"/>
              <w:bottom w:val="single" w:color="auto" w:sz="4" w:space="0"/>
              <w:right w:val="single" w:color="auto" w:sz="4" w:space="0"/>
            </w:tcBorders>
            <w:tcW w:w="243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扣分内容</w:t>
            </w:r>
            <w:r/>
          </w:p>
        </w:tc>
        <w:tc>
          <w:tcPr>
            <w:shd w:val="clear" w:color="auto" w:fill="auto"/>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得分</w:t>
            </w:r>
            <w:r/>
          </w:p>
        </w:tc>
        <w:tc>
          <w:tcPr>
            <w:shd w:val="clear" w:color="auto" w:fill="auto"/>
            <w:tcBorders>
              <w:top w:val="single" w:color="auto" w:sz="4" w:space="0"/>
              <w:left w:val="none" w:color="000000" w:sz="4" w:space="0"/>
              <w:bottom w:val="single" w:color="auto" w:sz="4" w:space="0"/>
              <w:right w:val="single" w:color="auto" w:sz="4" w:space="0"/>
            </w:tcBorders>
            <w:tcW w:w="1073"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备注</w:t>
            </w:r>
            <w:r/>
          </w:p>
        </w:tc>
      </w:tr>
      <w:tr>
        <w:trPr>
          <w:jc w:val="center"/>
          <w:trHeight w:val="738"/>
        </w:trPr>
        <w:tc>
          <w:tcPr>
            <w:shd w:val="clear" w:color="auto" w:fill="auto"/>
            <w:tcBorders>
              <w:top w:val="none" w:color="000000" w:sz="4" w:space="0"/>
              <w:left w:val="single" w:color="auto" w:sz="4" w:space="0"/>
              <w:bottom w:val="single" w:color="auto" w:sz="4" w:space="0"/>
              <w:right w:val="single" w:color="auto" w:sz="4" w:space="0"/>
            </w:tcBorders>
            <w:tcW w:w="909"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物  业  管  理  工  作</w:t>
            </w:r>
            <w:r/>
          </w:p>
        </w:tc>
        <w:tc>
          <w:tcPr>
            <w:shd w:val="clear" w:color="auto" w:fill="auto"/>
            <w:tcBorders>
              <w:top w:val="single" w:color="auto" w:sz="4" w:space="0"/>
              <w:left w:val="none" w:color="000000" w:sz="4" w:space="0"/>
              <w:bottom w:val="single" w:color="auto" w:sz="4" w:space="0"/>
              <w:right w:val="single" w:color="auto" w:sz="4" w:space="0"/>
            </w:tcBorders>
            <w:tcW w:w="259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组织保障及相关制度建立。包括物业管理制度、年度工作方案及相关应急管理预案等</w:t>
            </w:r>
            <w:r/>
          </w:p>
        </w:tc>
        <w:tc>
          <w:tcPr>
            <w:shd w:val="clear" w:color="auto" w:fill="auto"/>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243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未建立相关保障制度及预案，少一项扣1分。</w:t>
            </w:r>
            <w:r/>
          </w:p>
        </w:tc>
        <w:tc>
          <w:tcPr>
            <w:shd w:val="clear" w:color="auto" w:fill="auto"/>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tc>
        <w:tc>
          <w:tcPr>
            <w:shd w:val="clear" w:color="auto" w:fill="auto"/>
            <w:tcBorders>
              <w:top w:val="single" w:color="auto" w:sz="4" w:space="0"/>
              <w:left w:val="none" w:color="000000" w:sz="4" w:space="0"/>
              <w:bottom w:val="single" w:color="auto" w:sz="4" w:space="0"/>
              <w:right w:val="single" w:color="auto" w:sz="4" w:space="0"/>
            </w:tcBorders>
            <w:tcW w:w="1073"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tc>
      </w:tr>
      <w:tr>
        <w:trPr>
          <w:jc w:val="center"/>
          <w:trHeight w:val="669"/>
        </w:trPr>
        <w:tc>
          <w:tcPr>
            <w:shd w:val="clear" w:color="auto" w:fill="auto"/>
            <w:tcBorders>
              <w:top w:val="none" w:color="000000" w:sz="4" w:space="0"/>
              <w:left w:val="single" w:color="auto" w:sz="4" w:space="0"/>
              <w:bottom w:val="single" w:color="auto" w:sz="4" w:space="0"/>
              <w:right w:val="single" w:color="auto" w:sz="4" w:space="0"/>
            </w:tcBorders>
            <w:tcW w:w="909" w:type="dxa"/>
            <w:vAlign w:val="center"/>
            <w:vMerge w:val="continue"/>
            <w:textDirection w:val="lrTb"/>
            <w:noWrap w:val="false"/>
          </w:tcPr>
          <w:p>
            <w:pPr>
              <w:ind w:left="0" w:right="0"/>
              <w:keepLines w:val="0"/>
              <w:keepNext w:val="0"/>
              <w:spacing w:before="0" w:beforeAutospacing="0" w:after="0" w:afterAutospacing="0"/>
              <w:rPr>
                <w:rFonts w:hint="default"/>
                <w:sz w:val="20"/>
                <w:szCs w:val="20"/>
              </w:rPr>
              <w:suppressLineNumbers w:val="0"/>
            </w:pPr>
            <w:r>
              <w:rPr>
                <w:rFonts w:hint="default"/>
                <w:sz w:val="20"/>
                <w:szCs w:val="20"/>
              </w:rPr>
            </w:r>
            <w:r/>
          </w:p>
        </w:tc>
        <w:tc>
          <w:tcPr>
            <w:shd w:val="clear" w:color="auto" w:fill="auto"/>
            <w:tcBorders>
              <w:top w:val="single" w:color="auto" w:sz="4" w:space="0"/>
              <w:left w:val="none" w:color="000000" w:sz="4" w:space="0"/>
              <w:bottom w:val="single" w:color="auto" w:sz="4" w:space="0"/>
              <w:right w:val="single" w:color="auto" w:sz="4" w:space="0"/>
            </w:tcBorders>
            <w:tcW w:w="259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认真履行招标文件要求和物业服务合同</w:t>
            </w:r>
            <w:r/>
          </w:p>
        </w:tc>
        <w:tc>
          <w:tcPr>
            <w:shd w:val="clear" w:color="auto" w:fill="auto"/>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243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未认真履行相关条款，一项扣2分。</w:t>
            </w:r>
            <w:r/>
          </w:p>
        </w:tc>
        <w:tc>
          <w:tcPr>
            <w:shd w:val="clear" w:color="auto" w:fill="auto"/>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tc>
        <w:tc>
          <w:tcPr>
            <w:shd w:val="clear" w:color="auto" w:fill="auto"/>
            <w:tcBorders>
              <w:top w:val="single" w:color="auto" w:sz="4" w:space="0"/>
              <w:left w:val="none" w:color="000000" w:sz="4" w:space="0"/>
              <w:bottom w:val="single" w:color="auto" w:sz="4" w:space="0"/>
              <w:right w:val="single" w:color="auto" w:sz="4" w:space="0"/>
            </w:tcBorders>
            <w:tcW w:w="1073"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tc>
      </w:tr>
      <w:tr>
        <w:trPr>
          <w:jc w:val="center"/>
          <w:trHeight w:val="975"/>
        </w:trPr>
        <w:tc>
          <w:tcPr>
            <w:shd w:val="clear" w:color="auto" w:fill="auto"/>
            <w:tcBorders>
              <w:top w:val="none" w:color="000000" w:sz="4" w:space="0"/>
              <w:left w:val="single" w:color="auto" w:sz="4" w:space="0"/>
              <w:bottom w:val="single" w:color="auto" w:sz="4" w:space="0"/>
              <w:right w:val="single" w:color="auto" w:sz="4" w:space="0"/>
            </w:tcBorders>
            <w:tcW w:w="909" w:type="dxa"/>
            <w:vAlign w:val="center"/>
            <w:vMerge w:val="continue"/>
            <w:textDirection w:val="lrTb"/>
            <w:noWrap w:val="false"/>
          </w:tcPr>
          <w:p>
            <w:pPr>
              <w:ind w:left="0" w:right="0"/>
              <w:keepLines w:val="0"/>
              <w:keepNext w:val="0"/>
              <w:spacing w:before="0" w:beforeAutospacing="0" w:after="0" w:afterAutospacing="0"/>
              <w:rPr>
                <w:rFonts w:hint="default"/>
                <w:sz w:val="20"/>
                <w:szCs w:val="20"/>
              </w:rPr>
              <w:suppressLineNumbers w:val="0"/>
            </w:pPr>
            <w:r>
              <w:rPr>
                <w:rFonts w:hint="default"/>
                <w:sz w:val="20"/>
                <w:szCs w:val="20"/>
              </w:rPr>
            </w:r>
            <w:r/>
          </w:p>
        </w:tc>
        <w:tc>
          <w:tcPr>
            <w:shd w:val="clear" w:color="auto" w:fill="auto"/>
            <w:tcBorders>
              <w:top w:val="single" w:color="auto" w:sz="4" w:space="0"/>
              <w:left w:val="none" w:color="000000" w:sz="4" w:space="0"/>
              <w:bottom w:val="single" w:color="auto" w:sz="4" w:space="0"/>
              <w:right w:val="single" w:color="auto" w:sz="4" w:space="0"/>
            </w:tcBorders>
            <w:tcW w:w="259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按时参加街道、主管部门召集会议、组织考核活动等；按时参加会议无迟到、早退；按照要求及时报送资料。</w:t>
            </w:r>
            <w:r/>
          </w:p>
        </w:tc>
        <w:tc>
          <w:tcPr>
            <w:shd w:val="clear" w:color="auto" w:fill="auto"/>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243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未按时落实的，一次扣1分。</w:t>
            </w:r>
            <w:r/>
          </w:p>
        </w:tc>
        <w:tc>
          <w:tcPr>
            <w:shd w:val="clear" w:color="auto" w:fill="auto"/>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tc>
        <w:tc>
          <w:tcPr>
            <w:shd w:val="clear" w:color="auto" w:fill="auto"/>
            <w:tcBorders>
              <w:top w:val="single" w:color="auto" w:sz="4" w:space="0"/>
              <w:left w:val="none" w:color="000000" w:sz="4" w:space="0"/>
              <w:bottom w:val="single" w:color="auto" w:sz="4" w:space="0"/>
              <w:right w:val="single" w:color="auto" w:sz="4" w:space="0"/>
            </w:tcBorders>
            <w:tcW w:w="1073"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tc>
      </w:tr>
      <w:tr>
        <w:trPr>
          <w:jc w:val="center"/>
          <w:trHeight w:val="1103"/>
        </w:trPr>
        <w:tc>
          <w:tcPr>
            <w:shd w:val="clear" w:color="auto" w:fill="auto"/>
            <w:tcBorders>
              <w:top w:val="none" w:color="000000" w:sz="4" w:space="0"/>
              <w:left w:val="single" w:color="auto" w:sz="4" w:space="0"/>
              <w:bottom w:val="single" w:color="auto" w:sz="4" w:space="0"/>
              <w:right w:val="single" w:color="auto" w:sz="4" w:space="0"/>
            </w:tcBorders>
            <w:tcW w:w="909" w:type="dxa"/>
            <w:vAlign w:val="center"/>
            <w:vMerge w:val="continue"/>
            <w:textDirection w:val="lrTb"/>
            <w:noWrap w:val="false"/>
          </w:tcPr>
          <w:p>
            <w:pPr>
              <w:ind w:left="0" w:right="0"/>
              <w:keepLines w:val="0"/>
              <w:keepNext w:val="0"/>
              <w:spacing w:before="0" w:beforeAutospacing="0" w:after="0" w:afterAutospacing="0"/>
              <w:rPr>
                <w:rFonts w:hint="default"/>
                <w:sz w:val="20"/>
                <w:szCs w:val="20"/>
              </w:rPr>
              <w:suppressLineNumbers w:val="0"/>
            </w:pPr>
            <w:r>
              <w:rPr>
                <w:rFonts w:hint="default"/>
                <w:sz w:val="20"/>
                <w:szCs w:val="20"/>
              </w:rPr>
            </w:r>
            <w:r/>
          </w:p>
        </w:tc>
        <w:tc>
          <w:tcPr>
            <w:shd w:val="clear" w:color="auto" w:fill="auto"/>
            <w:tcBorders>
              <w:top w:val="single" w:color="auto" w:sz="4" w:space="0"/>
              <w:left w:val="none" w:color="000000" w:sz="4" w:space="0"/>
              <w:bottom w:val="single" w:color="auto" w:sz="4" w:space="0"/>
              <w:right w:val="single" w:color="auto" w:sz="4" w:space="0"/>
            </w:tcBorders>
            <w:tcW w:w="259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积极协助筹备物业管理委员会或换届工作，与物业管理委员会关系良好。</w:t>
            </w:r>
            <w:r/>
          </w:p>
        </w:tc>
        <w:tc>
          <w:tcPr>
            <w:shd w:val="clear" w:color="auto" w:fill="auto"/>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243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不积极协助物业管理委员会成立或者换届一次扣0.5分；与物业管理委员会关系恶劣扣1分。</w:t>
            </w:r>
            <w:r/>
          </w:p>
        </w:tc>
        <w:tc>
          <w:tcPr>
            <w:shd w:val="clear" w:color="auto" w:fill="auto"/>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tc>
        <w:tc>
          <w:tcPr>
            <w:shd w:val="clear" w:color="auto" w:fill="auto"/>
            <w:tcBorders>
              <w:top w:val="single" w:color="auto" w:sz="4" w:space="0"/>
              <w:left w:val="none" w:color="000000" w:sz="4" w:space="0"/>
              <w:bottom w:val="single" w:color="auto" w:sz="4" w:space="0"/>
              <w:right w:val="single" w:color="auto" w:sz="4" w:space="0"/>
            </w:tcBorders>
            <w:tcW w:w="1073"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tc>
      </w:tr>
      <w:tr>
        <w:trPr>
          <w:jc w:val="center"/>
          <w:trHeight w:val="540"/>
        </w:trPr>
        <w:tc>
          <w:tcPr>
            <w:shd w:val="clear" w:color="auto" w:fill="auto"/>
            <w:tcBorders>
              <w:top w:val="single" w:color="auto" w:sz="4" w:space="0"/>
              <w:left w:val="single" w:color="auto" w:sz="4" w:space="0"/>
              <w:bottom w:val="single" w:color="auto" w:sz="4" w:space="0"/>
              <w:right w:val="single" w:color="auto" w:sz="4" w:space="0"/>
            </w:tcBorders>
            <w:tcW w:w="90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合计</w:t>
            </w:r>
            <w:r/>
          </w:p>
        </w:tc>
        <w:tc>
          <w:tcPr>
            <w:shd w:val="clear" w:color="auto" w:fill="auto"/>
            <w:tcBorders>
              <w:top w:val="single" w:color="auto" w:sz="4" w:space="0"/>
              <w:left w:val="none" w:color="000000" w:sz="4" w:space="0"/>
              <w:bottom w:val="single" w:color="auto" w:sz="4" w:space="0"/>
              <w:right w:val="single" w:color="auto" w:sz="4" w:space="0"/>
            </w:tcBorders>
            <w:tcW w:w="259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tc>
        <w:tc>
          <w:tcPr>
            <w:shd w:val="clear" w:color="auto" w:fill="auto"/>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tc>
        <w:tc>
          <w:tcPr>
            <w:shd w:val="clear" w:color="auto" w:fill="auto"/>
            <w:tcBorders>
              <w:top w:val="single" w:color="auto" w:sz="4" w:space="0"/>
              <w:left w:val="none" w:color="000000" w:sz="4" w:space="0"/>
              <w:bottom w:val="single" w:color="auto" w:sz="4" w:space="0"/>
              <w:right w:val="single" w:color="auto" w:sz="4" w:space="0"/>
            </w:tcBorders>
            <w:tcW w:w="243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tc>
        <w:tc>
          <w:tcPr>
            <w:shd w:val="clear" w:color="auto" w:fill="auto"/>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tc>
        <w:tc>
          <w:tcPr>
            <w:shd w:val="clear" w:color="auto" w:fill="auto"/>
            <w:tcBorders>
              <w:top w:val="single" w:color="auto" w:sz="4" w:space="0"/>
              <w:left w:val="none" w:color="000000" w:sz="4" w:space="0"/>
              <w:bottom w:val="single" w:color="auto" w:sz="4" w:space="0"/>
              <w:right w:val="single" w:color="auto" w:sz="4" w:space="0"/>
            </w:tcBorders>
            <w:tcW w:w="1073"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tc>
      </w:tr>
    </w:tbl>
    <w:p>
      <w:pPr>
        <w:jc w:val="both"/>
        <w:widowControl/>
        <w:rPr>
          <w:rFonts w:ascii="宋体" w:hAnsi="宋体" w:cs="宋体"/>
          <w:b/>
          <w:bCs/>
          <w:sz w:val="18"/>
          <w:szCs w:val="18"/>
        </w:rPr>
      </w:pPr>
      <w:r>
        <w:rPr>
          <w:rFonts w:ascii="宋体" w:hAnsi="宋体" w:cs="宋体"/>
          <w:b/>
          <w:bCs/>
          <w:sz w:val="18"/>
          <w:szCs w:val="18"/>
        </w:rPr>
      </w:r>
      <w:r/>
    </w:p>
    <w:p>
      <w:pPr>
        <w:rPr>
          <w:rFonts w:ascii="宋体" w:hAnsi="宋体" w:cs="宋体"/>
          <w:b/>
          <w:bCs/>
          <w:sz w:val="18"/>
          <w:szCs w:val="18"/>
        </w:rPr>
      </w:pPr>
      <w:r>
        <w:rPr>
          <w:rFonts w:ascii="宋体" w:hAnsi="宋体" w:cs="宋体"/>
          <w:b/>
          <w:bCs/>
          <w:sz w:val="18"/>
          <w:szCs w:val="18"/>
        </w:rPr>
      </w:r>
      <w:r/>
    </w:p>
    <w:p>
      <w:pPr>
        <w:jc w:val="center"/>
        <w:widowControl/>
        <w:rPr>
          <w:rFonts w:ascii="宋体" w:hAnsi="宋体" w:cs="宋体"/>
          <w:b/>
          <w:bCs/>
          <w:sz w:val="18"/>
          <w:szCs w:val="18"/>
        </w:rPr>
      </w:pPr>
      <w:r>
        <w:rPr>
          <w:rFonts w:ascii="宋体" w:hAnsi="宋体" w:cs="宋体"/>
          <w:b/>
          <w:bCs/>
          <w:sz w:val="18"/>
          <w:szCs w:val="18"/>
        </w:rPr>
      </w:r>
      <w:r/>
    </w:p>
    <w:p>
      <w:pPr>
        <w:jc w:val="center"/>
        <w:widowControl/>
        <w:rPr>
          <w:rFonts w:ascii="宋体" w:hAnsi="宋体" w:cs="宋体"/>
          <w:b/>
          <w:bCs/>
          <w:sz w:val="24"/>
          <w:szCs w:val="24"/>
        </w:rPr>
      </w:pPr>
      <w:r>
        <w:rPr>
          <w:rFonts w:hint="eastAsia" w:ascii="宋体" w:hAnsi="宋体" w:cs="宋体"/>
          <w:b/>
          <w:bCs/>
          <w:sz w:val="24"/>
          <w:szCs w:val="24"/>
        </w:rPr>
        <w:t xml:space="preserve">《新安街道物业服务企业物业管理工作考评表》</w:t>
      </w:r>
      <w:r/>
    </w:p>
    <w:p>
      <w:pPr>
        <w:jc w:val="center"/>
        <w:widowControl/>
        <w:rPr>
          <w:rFonts w:ascii="宋体" w:hAnsi="宋体" w:cs="宋体"/>
          <w:b/>
          <w:bCs/>
          <w:sz w:val="24"/>
          <w:szCs w:val="24"/>
        </w:rPr>
      </w:pPr>
      <w:r>
        <w:rPr>
          <w:rFonts w:hint="eastAsia" w:ascii="宋体" w:hAnsi="宋体" w:cs="宋体"/>
          <w:b/>
          <w:bCs/>
          <w:sz w:val="24"/>
          <w:szCs w:val="24"/>
        </w:rPr>
        <w:t xml:space="preserve">（社区）</w:t>
      </w:r>
      <w:r/>
    </w:p>
    <w:p>
      <w:pPr>
        <w:jc w:val="center"/>
        <w:widowControl/>
        <w:rPr>
          <w:rFonts w:ascii="宋体" w:hAnsi="宋体" w:cs="宋体"/>
          <w:b/>
          <w:bCs/>
          <w:sz w:val="18"/>
          <w:szCs w:val="18"/>
        </w:rPr>
      </w:pPr>
      <w:r>
        <w:rPr>
          <w:rFonts w:ascii="宋体" w:hAnsi="宋体" w:cs="宋体"/>
          <w:b/>
          <w:bCs/>
          <w:sz w:val="18"/>
          <w:szCs w:val="18"/>
        </w:rPr>
      </w:r>
      <w:r/>
    </w:p>
    <w:p>
      <w:pPr>
        <w:jc w:val="left"/>
        <w:widowControl/>
        <w:rPr>
          <w:rFonts w:ascii="宋体" w:hAnsi="宋体" w:cs="宋体"/>
          <w:sz w:val="18"/>
          <w:szCs w:val="18"/>
        </w:rPr>
      </w:pPr>
      <w:r>
        <w:rPr>
          <w:rFonts w:hint="eastAsia" w:ascii="宋体" w:hAnsi="宋体" w:cs="宋体"/>
          <w:sz w:val="18"/>
          <w:szCs w:val="18"/>
        </w:rPr>
        <w:t xml:space="preserve">物业服务企业名称：                          考评得分：</w:t>
      </w:r>
      <w:r/>
    </w:p>
    <w:tbl>
      <w:tblPr>
        <w:tblStyle w:val="68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4"/>
        <w:gridCol w:w="705"/>
        <w:gridCol w:w="2172"/>
        <w:gridCol w:w="753"/>
        <w:gridCol w:w="2340"/>
        <w:gridCol w:w="900"/>
        <w:gridCol w:w="878"/>
      </w:tblGrid>
      <w:tr>
        <w:trPr>
          <w:jc w:val="center"/>
          <w:trHeight w:val="322"/>
        </w:trPr>
        <w:tc>
          <w:tcPr>
            <w:shd w:val="clear" w:color="auto" w:fill="auto"/>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类别</w:t>
            </w:r>
            <w:r/>
          </w:p>
        </w:tc>
        <w:tc>
          <w:tcPr>
            <w:shd w:val="clear" w:color="auto" w:fill="auto"/>
            <w:tcBorders>
              <w:top w:val="single" w:color="auto" w:sz="4" w:space="0"/>
              <w:left w:val="none" w:color="000000" w:sz="4" w:space="0"/>
              <w:bottom w:val="single" w:color="auto" w:sz="4" w:space="0"/>
              <w:right w:val="single" w:color="auto"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小类</w:t>
            </w:r>
            <w:r/>
          </w:p>
        </w:tc>
        <w:tc>
          <w:tcPr>
            <w:shd w:val="clear" w:color="auto" w:fill="auto"/>
            <w:tcBorders>
              <w:top w:val="single" w:color="auto" w:sz="4" w:space="0"/>
              <w:left w:val="none" w:color="000000" w:sz="4" w:space="0"/>
              <w:bottom w:val="single" w:color="auto" w:sz="4" w:space="0"/>
              <w:right w:val="single" w:color="auto" w:sz="4" w:space="0"/>
            </w:tcBorders>
            <w:tcW w:w="217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考核内容</w:t>
            </w:r>
            <w:r/>
          </w:p>
        </w:tc>
        <w:tc>
          <w:tcPr>
            <w:shd w:val="clear" w:color="auto" w:fill="auto"/>
            <w:tcBorders>
              <w:top w:val="single" w:color="auto" w:sz="4" w:space="0"/>
              <w:left w:val="none" w:color="000000" w:sz="4" w:space="0"/>
              <w:bottom w:val="single" w:color="auto" w:sz="4" w:space="0"/>
              <w:right w:val="single" w:color="auto" w:sz="4" w:space="0"/>
            </w:tcBorders>
            <w:tcW w:w="753"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分值</w:t>
            </w:r>
            <w:r/>
          </w:p>
        </w:tc>
        <w:tc>
          <w:tcPr>
            <w:shd w:val="clear" w:color="auto" w:fill="auto"/>
            <w:tcBorders>
              <w:top w:val="single" w:color="auto" w:sz="4" w:space="0"/>
              <w:left w:val="none" w:color="000000" w:sz="4" w:space="0"/>
              <w:bottom w:val="single" w:color="auto" w:sz="4" w:space="0"/>
              <w:right w:val="single" w:color="auto" w:sz="4" w:space="0"/>
            </w:tcBorders>
            <w:tcW w:w="234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扣分内容</w:t>
            </w:r>
            <w:r/>
          </w:p>
        </w:tc>
        <w:tc>
          <w:tcPr>
            <w:shd w:val="clear" w:color="auto" w:fill="auto"/>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得分</w:t>
            </w:r>
            <w:r/>
          </w:p>
        </w:tc>
        <w:tc>
          <w:tcPr>
            <w:shd w:val="clear" w:color="auto" w:fill="auto"/>
            <w:tcBorders>
              <w:top w:val="single" w:color="auto" w:sz="4" w:space="0"/>
              <w:left w:val="none" w:color="000000" w:sz="4" w:space="0"/>
              <w:bottom w:val="single" w:color="auto" w:sz="4" w:space="0"/>
              <w:right w:val="single" w:color="auto" w:sz="4" w:space="0"/>
            </w:tcBorders>
            <w:tcW w:w="87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备注</w:t>
            </w:r>
            <w:r/>
          </w:p>
        </w:tc>
      </w:tr>
      <w:tr>
        <w:trPr>
          <w:jc w:val="center"/>
          <w:trHeight w:val="2933"/>
        </w:trPr>
        <w:tc>
          <w:tcPr>
            <w:shd w:val="clear" w:color="auto" w:fill="auto"/>
            <w:tcBorders>
              <w:top w:val="none" w:color="000000" w:sz="4" w:space="0"/>
              <w:left w:val="single" w:color="auto" w:sz="4" w:space="0"/>
              <w:bottom w:val="single" w:color="auto" w:sz="4" w:space="0"/>
              <w:right w:val="single" w:color="auto" w:sz="4" w:space="0"/>
            </w:tcBorders>
            <w:tcW w:w="774"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物  业  管  理  住  宅  小  区  现  场  管  理</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公  共  环  境  管  理</w:t>
            </w:r>
            <w:r/>
          </w:p>
        </w:tc>
        <w:tc>
          <w:tcPr>
            <w:shd w:val="clear" w:color="auto" w:fill="auto"/>
            <w:tcBorders>
              <w:top w:val="single" w:color="auto" w:sz="4" w:space="0"/>
              <w:left w:val="none" w:color="000000" w:sz="4" w:space="0"/>
              <w:bottom w:val="single" w:color="auto" w:sz="4" w:space="0"/>
              <w:right w:val="single" w:color="auto" w:sz="4" w:space="0"/>
            </w:tcBorders>
            <w:tcW w:w="217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户外公共区域环境整洁。无暴露生活垃圾或建筑垃圾；建筑装潢垃圾临时堆放管理规范，临时堆放点围挡规范，无满溢现象；无杂物乱堆放、无乱牵乱挂；保洁管理规范，垃圾及时清运</w:t>
            </w:r>
            <w:r>
              <w:rPr>
                <w:rFonts w:hint="eastAsia" w:ascii="宋体" w:hAnsi="宋体" w:cs="宋体"/>
                <w:sz w:val="18"/>
                <w:szCs w:val="18"/>
                <w:lang w:eastAsia="zh-CN"/>
              </w:rPr>
              <w:t xml:space="preserve">，</w:t>
            </w:r>
            <w:r>
              <w:rPr>
                <w:rFonts w:hint="eastAsia" w:ascii="宋体" w:hAnsi="宋体" w:cs="宋体"/>
                <w:sz w:val="18"/>
                <w:szCs w:val="18"/>
              </w:rPr>
              <w:t xml:space="preserve">地面、绿化带无乱扔垃圾，垃圾分类房内外整洁。</w:t>
            </w:r>
            <w:r/>
          </w:p>
        </w:tc>
        <w:tc>
          <w:tcPr>
            <w:shd w:val="clear" w:color="auto" w:fill="auto"/>
            <w:tcBorders>
              <w:top w:val="single" w:color="auto" w:sz="4" w:space="0"/>
              <w:left w:val="none" w:color="000000" w:sz="4" w:space="0"/>
              <w:bottom w:val="single" w:color="auto" w:sz="4" w:space="0"/>
              <w:right w:val="single" w:color="auto" w:sz="4" w:space="0"/>
            </w:tcBorders>
            <w:tcMar>
              <w:left w:w="0" w:type="dxa"/>
              <w:right w:w="0" w:type="dxa"/>
            </w:tcMar>
            <w:tcW w:w="753"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15</w:t>
            </w:r>
            <w:r/>
          </w:p>
        </w:tc>
        <w:tc>
          <w:tcPr>
            <w:shd w:val="clear" w:color="auto" w:fill="auto"/>
            <w:tcBorders>
              <w:top w:val="single" w:color="auto" w:sz="4" w:space="0"/>
              <w:left w:val="none" w:color="000000" w:sz="4" w:space="0"/>
              <w:bottom w:val="single" w:color="auto" w:sz="4" w:space="0"/>
              <w:right w:val="single" w:color="auto" w:sz="4" w:space="0"/>
            </w:tcBorders>
            <w:tcW w:w="234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lang w:eastAsia="zh-CN"/>
              </w:rPr>
              <w:t xml:space="preserve">（</w:t>
            </w:r>
            <w:r>
              <w:rPr>
                <w:rFonts w:hint="eastAsia" w:ascii="宋体" w:hAnsi="宋体" w:cs="宋体"/>
                <w:sz w:val="18"/>
                <w:szCs w:val="18"/>
              </w:rPr>
              <w:t xml:space="preserve">1</w:t>
            </w:r>
            <w:r>
              <w:rPr>
                <w:rFonts w:hint="eastAsia" w:ascii="宋体" w:hAnsi="宋体" w:cs="宋体"/>
                <w:sz w:val="18"/>
                <w:szCs w:val="18"/>
                <w:lang w:eastAsia="zh-CN"/>
              </w:rPr>
              <w:t xml:space="preserve">）</w:t>
            </w:r>
            <w:r>
              <w:rPr>
                <w:rFonts w:hint="eastAsia" w:ascii="宋体" w:hAnsi="宋体" w:cs="宋体"/>
                <w:sz w:val="18"/>
                <w:szCs w:val="18"/>
              </w:rPr>
              <w:t xml:space="preserve">小区内垃圾成堆、杂物堆放、建筑垃圾无管控，堆放严重的。（发现一处扣1分）</w:t>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lang w:eastAsia="zh-CN"/>
              </w:rPr>
              <w:t xml:space="preserve">（</w:t>
            </w:r>
            <w:r>
              <w:rPr>
                <w:rFonts w:hint="eastAsia" w:ascii="宋体" w:hAnsi="宋体" w:cs="宋体"/>
                <w:sz w:val="18"/>
                <w:szCs w:val="18"/>
              </w:rPr>
              <w:t xml:space="preserve">2</w:t>
            </w:r>
            <w:r>
              <w:rPr>
                <w:rFonts w:hint="eastAsia" w:ascii="宋体" w:hAnsi="宋体" w:cs="宋体"/>
                <w:sz w:val="18"/>
                <w:szCs w:val="18"/>
                <w:lang w:eastAsia="zh-CN"/>
              </w:rPr>
              <w:t xml:space="preserve">）</w:t>
            </w:r>
            <w:r>
              <w:rPr>
                <w:rFonts w:hint="eastAsia" w:ascii="宋体" w:hAnsi="宋体" w:cs="宋体"/>
                <w:sz w:val="18"/>
                <w:szCs w:val="18"/>
              </w:rPr>
              <w:t xml:space="preserve">有零星垃圾（地面或绿地）。（发现一处扣0.5分）</w:t>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lang w:eastAsia="zh-CN"/>
              </w:rPr>
              <w:t xml:space="preserve">（</w:t>
            </w:r>
            <w:r>
              <w:rPr>
                <w:rFonts w:hint="eastAsia" w:ascii="宋体" w:hAnsi="宋体" w:cs="宋体"/>
                <w:sz w:val="18"/>
                <w:szCs w:val="18"/>
              </w:rPr>
              <w:t xml:space="preserve">3</w:t>
            </w:r>
            <w:r>
              <w:rPr>
                <w:rFonts w:hint="eastAsia" w:ascii="宋体" w:hAnsi="宋体" w:cs="宋体"/>
                <w:sz w:val="18"/>
                <w:szCs w:val="18"/>
                <w:lang w:eastAsia="zh-CN"/>
              </w:rPr>
              <w:t xml:space="preserve">）</w:t>
            </w:r>
            <w:r>
              <w:rPr>
                <w:rFonts w:hint="eastAsia" w:ascii="宋体" w:hAnsi="宋体" w:cs="宋体"/>
                <w:sz w:val="18"/>
                <w:szCs w:val="18"/>
              </w:rPr>
              <w:t xml:space="preserve">小区内有乱牵挂、乱晾晒的。（发现一处扣0.5分</w:t>
            </w:r>
            <w:r>
              <w:rPr>
                <w:rFonts w:hint="eastAsia" w:ascii="宋体" w:hAnsi="宋体" w:cs="宋体"/>
                <w:sz w:val="18"/>
                <w:szCs w:val="18"/>
                <w:lang w:eastAsia="zh-CN"/>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tc>
        <w:tc>
          <w:tcPr>
            <w:shd w:val="clear" w:color="auto" w:fill="auto"/>
            <w:tcBorders>
              <w:top w:val="single" w:color="auto" w:sz="4" w:space="0"/>
              <w:left w:val="none" w:color="000000" w:sz="4" w:space="0"/>
              <w:bottom w:val="single" w:color="auto" w:sz="4" w:space="0"/>
              <w:right w:val="single" w:color="auto" w:sz="4" w:space="0"/>
            </w:tcBorders>
            <w:tcW w:w="87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tc>
      </w:tr>
      <w:tr>
        <w:trPr>
          <w:jc w:val="center"/>
          <w:trHeight w:val="1846"/>
        </w:trPr>
        <w:tc>
          <w:tcPr>
            <w:shd w:val="clear" w:color="auto" w:fill="auto"/>
            <w:tcBorders>
              <w:top w:val="none" w:color="000000" w:sz="4" w:space="0"/>
              <w:left w:val="single" w:color="auto" w:sz="4" w:space="0"/>
              <w:bottom w:val="single" w:color="auto" w:sz="4" w:space="0"/>
              <w:right w:val="single" w:color="auto" w:sz="4" w:space="0"/>
            </w:tcBorders>
            <w:tcW w:w="774" w:type="dxa"/>
            <w:vAlign w:val="center"/>
            <w:vMerge w:val="continue"/>
            <w:textDirection w:val="lrTb"/>
            <w:noWrap w:val="false"/>
          </w:tcPr>
          <w:p>
            <w:pPr>
              <w:ind w:left="0" w:right="0"/>
              <w:keepLines w:val="0"/>
              <w:keepNext w:val="0"/>
              <w:spacing w:before="0" w:beforeAutospacing="0" w:after="0" w:afterAutospacing="0"/>
              <w:rPr>
                <w:rFonts w:hint="default"/>
                <w:sz w:val="20"/>
                <w:szCs w:val="20"/>
              </w:rPr>
              <w:suppressLineNumbers w:val="0"/>
            </w:pPr>
            <w:r>
              <w:rPr>
                <w:rFonts w:hint="default"/>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center"/>
            <w:vMerge w:val="continue"/>
            <w:textDirection w:val="lrTb"/>
            <w:noWrap w:val="false"/>
          </w:tcPr>
          <w:p>
            <w:pPr>
              <w:ind w:left="0" w:right="0"/>
              <w:keepLines w:val="0"/>
              <w:keepNext w:val="0"/>
              <w:spacing w:before="0" w:beforeAutospacing="0" w:after="0" w:afterAutospacing="0"/>
              <w:rPr>
                <w:rFonts w:hint="default"/>
                <w:sz w:val="20"/>
                <w:szCs w:val="20"/>
              </w:rPr>
              <w:suppressLineNumbers w:val="0"/>
            </w:pPr>
            <w:r>
              <w:rPr>
                <w:rFonts w:hint="default"/>
                <w:sz w:val="20"/>
                <w:szCs w:val="20"/>
              </w:rPr>
            </w:r>
            <w:r/>
          </w:p>
        </w:tc>
        <w:tc>
          <w:tcPr>
            <w:shd w:val="clear" w:color="auto" w:fill="auto"/>
            <w:tcBorders>
              <w:top w:val="single" w:color="auto" w:sz="4" w:space="0"/>
              <w:left w:val="none" w:color="000000" w:sz="4" w:space="0"/>
              <w:bottom w:val="single" w:color="auto" w:sz="4" w:space="0"/>
              <w:right w:val="single" w:color="auto" w:sz="4" w:space="0"/>
            </w:tcBorders>
            <w:tcW w:w="217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道路、管线等公共设施完好；建筑物外立面完好整洁；电线电缆等设施安装管理规范，各类线缆排列不凌乱。</w:t>
            </w:r>
            <w:r/>
          </w:p>
        </w:tc>
        <w:tc>
          <w:tcPr>
            <w:shd w:val="clear" w:color="auto" w:fill="auto"/>
            <w:tcBorders>
              <w:top w:val="single" w:color="auto" w:sz="4" w:space="0"/>
              <w:left w:val="none" w:color="000000" w:sz="4" w:space="0"/>
              <w:bottom w:val="single" w:color="auto" w:sz="4" w:space="0"/>
              <w:right w:val="single" w:color="auto" w:sz="4" w:space="0"/>
            </w:tcBorders>
            <w:tcMar>
              <w:left w:w="0" w:type="dxa"/>
              <w:right w:w="0" w:type="dxa"/>
            </w:tcMar>
            <w:tcW w:w="753"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234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lang w:eastAsia="zh-CN"/>
              </w:rPr>
              <w:t xml:space="preserve">（</w:t>
            </w:r>
            <w:r>
              <w:rPr>
                <w:rFonts w:hint="eastAsia" w:ascii="宋体" w:hAnsi="宋体" w:cs="宋体"/>
                <w:sz w:val="18"/>
                <w:szCs w:val="18"/>
              </w:rPr>
              <w:t xml:space="preserve">1</w:t>
            </w:r>
            <w:r>
              <w:rPr>
                <w:rFonts w:hint="eastAsia" w:ascii="宋体" w:hAnsi="宋体" w:cs="宋体"/>
                <w:sz w:val="18"/>
                <w:szCs w:val="18"/>
                <w:lang w:eastAsia="zh-CN"/>
              </w:rPr>
              <w:t xml:space="preserve">）</w:t>
            </w:r>
            <w:r>
              <w:rPr>
                <w:rFonts w:hint="eastAsia" w:ascii="宋体" w:hAnsi="宋体" w:cs="宋体"/>
                <w:sz w:val="18"/>
                <w:szCs w:val="18"/>
              </w:rPr>
              <w:t xml:space="preserve">道路严重破损，未及时修复。（发现一处扣1分）</w:t>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lang w:eastAsia="zh-CN"/>
              </w:rPr>
              <w:t xml:space="preserve">（</w:t>
            </w:r>
            <w:r>
              <w:rPr>
                <w:rFonts w:hint="eastAsia" w:ascii="宋体" w:hAnsi="宋体" w:cs="宋体"/>
                <w:sz w:val="18"/>
                <w:szCs w:val="18"/>
              </w:rPr>
              <w:t xml:space="preserve">2</w:t>
            </w:r>
            <w:r>
              <w:rPr>
                <w:rFonts w:hint="eastAsia" w:ascii="宋体" w:hAnsi="宋体" w:cs="宋体"/>
                <w:sz w:val="18"/>
                <w:szCs w:val="18"/>
                <w:lang w:eastAsia="zh-CN"/>
              </w:rPr>
              <w:t xml:space="preserve">）</w:t>
            </w:r>
            <w:r>
              <w:rPr>
                <w:rFonts w:hint="eastAsia" w:ascii="宋体" w:hAnsi="宋体" w:cs="宋体"/>
                <w:sz w:val="18"/>
                <w:szCs w:val="18"/>
              </w:rPr>
              <w:t xml:space="preserve">建筑外立面及公共设施有“三乱”小广告、飞线充电、线缆凌乱情形。（发现一处扣0.5分）</w:t>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tc>
        <w:tc>
          <w:tcPr>
            <w:shd w:val="clear" w:color="auto" w:fill="auto"/>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tc>
        <w:tc>
          <w:tcPr>
            <w:shd w:val="clear" w:color="auto" w:fill="auto"/>
            <w:tcBorders>
              <w:top w:val="single" w:color="auto" w:sz="4" w:space="0"/>
              <w:left w:val="none" w:color="000000" w:sz="4" w:space="0"/>
              <w:bottom w:val="single" w:color="auto" w:sz="4" w:space="0"/>
              <w:right w:val="single" w:color="auto" w:sz="4" w:space="0"/>
            </w:tcBorders>
            <w:tcW w:w="87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tc>
      </w:tr>
      <w:tr>
        <w:trPr>
          <w:jc w:val="center"/>
          <w:trHeight w:val="1424"/>
        </w:trPr>
        <w:tc>
          <w:tcPr>
            <w:shd w:val="clear" w:color="auto" w:fill="auto"/>
            <w:tcBorders>
              <w:top w:val="none" w:color="000000" w:sz="4" w:space="0"/>
              <w:left w:val="single" w:color="auto" w:sz="4" w:space="0"/>
              <w:bottom w:val="single" w:color="auto" w:sz="4" w:space="0"/>
              <w:right w:val="single" w:color="auto" w:sz="4" w:space="0"/>
            </w:tcBorders>
            <w:tcW w:w="774" w:type="dxa"/>
            <w:vAlign w:val="center"/>
            <w:vMerge w:val="continue"/>
            <w:textDirection w:val="lrTb"/>
            <w:noWrap w:val="false"/>
          </w:tcPr>
          <w:p>
            <w:pPr>
              <w:ind w:left="0" w:right="0"/>
              <w:keepLines w:val="0"/>
              <w:keepNext w:val="0"/>
              <w:spacing w:before="0" w:beforeAutospacing="0" w:after="0" w:afterAutospacing="0"/>
              <w:rPr>
                <w:rFonts w:hint="default"/>
                <w:sz w:val="20"/>
                <w:szCs w:val="20"/>
              </w:rPr>
              <w:suppressLineNumbers w:val="0"/>
            </w:pPr>
            <w:r>
              <w:rPr>
                <w:rFonts w:hint="default"/>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center"/>
            <w:vMerge w:val="continue"/>
            <w:textDirection w:val="lrTb"/>
            <w:noWrap w:val="false"/>
          </w:tcPr>
          <w:p>
            <w:pPr>
              <w:ind w:left="0" w:right="0"/>
              <w:keepLines w:val="0"/>
              <w:keepNext w:val="0"/>
              <w:spacing w:before="0" w:beforeAutospacing="0" w:after="0" w:afterAutospacing="0"/>
              <w:rPr>
                <w:rFonts w:hint="default"/>
                <w:sz w:val="20"/>
                <w:szCs w:val="20"/>
              </w:rPr>
              <w:suppressLineNumbers w:val="0"/>
            </w:pPr>
            <w:r>
              <w:rPr>
                <w:rFonts w:hint="default"/>
                <w:sz w:val="20"/>
                <w:szCs w:val="20"/>
              </w:rPr>
            </w:r>
            <w:r/>
          </w:p>
        </w:tc>
        <w:tc>
          <w:tcPr>
            <w:shd w:val="clear" w:color="auto" w:fill="auto"/>
            <w:tcBorders>
              <w:top w:val="single" w:color="auto" w:sz="4" w:space="0"/>
              <w:left w:val="none" w:color="000000" w:sz="4" w:space="0"/>
              <w:bottom w:val="single" w:color="auto" w:sz="4" w:space="0"/>
              <w:right w:val="single" w:color="auto" w:sz="4" w:space="0"/>
            </w:tcBorders>
            <w:tcW w:w="217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小区内绿化定期养护，树木无死株和严重病害；草坪无大面积空秃。</w:t>
            </w:r>
            <w:r/>
          </w:p>
        </w:tc>
        <w:tc>
          <w:tcPr>
            <w:shd w:val="clear" w:color="auto" w:fill="auto"/>
            <w:tcBorders>
              <w:top w:val="single" w:color="auto" w:sz="4" w:space="0"/>
              <w:left w:val="none" w:color="000000" w:sz="4" w:space="0"/>
              <w:bottom w:val="single" w:color="auto" w:sz="4" w:space="0"/>
              <w:right w:val="single" w:color="auto" w:sz="4" w:space="0"/>
            </w:tcBorders>
            <w:tcW w:w="753"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234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lang w:eastAsia="zh-CN"/>
              </w:rPr>
              <w:t xml:space="preserve">（</w:t>
            </w:r>
            <w:r>
              <w:rPr>
                <w:rFonts w:hint="eastAsia" w:ascii="宋体" w:hAnsi="宋体" w:cs="宋体"/>
                <w:sz w:val="18"/>
                <w:szCs w:val="18"/>
              </w:rPr>
              <w:t xml:space="preserve">1</w:t>
            </w:r>
            <w:r>
              <w:rPr>
                <w:rFonts w:hint="eastAsia" w:ascii="宋体" w:hAnsi="宋体" w:cs="宋体"/>
                <w:sz w:val="18"/>
                <w:szCs w:val="18"/>
                <w:lang w:eastAsia="zh-CN"/>
              </w:rPr>
              <w:t xml:space="preserve">）</w:t>
            </w:r>
            <w:r>
              <w:rPr>
                <w:rFonts w:hint="eastAsia" w:ascii="宋体" w:hAnsi="宋体" w:cs="宋体"/>
                <w:sz w:val="18"/>
                <w:szCs w:val="18"/>
              </w:rPr>
              <w:t xml:space="preserve">小区内绿化有枯死、大面积空秃现象。</w:t>
            </w:r>
            <w:r>
              <w:rPr>
                <w:rFonts w:hint="eastAsia" w:ascii="宋体" w:hAnsi="宋体" w:cs="宋体"/>
                <w:sz w:val="18"/>
                <w:szCs w:val="18"/>
                <w:lang w:eastAsia="zh-CN"/>
              </w:rPr>
              <w:t xml:space="preserve">（</w:t>
            </w:r>
            <w:r>
              <w:rPr>
                <w:rFonts w:hint="eastAsia" w:ascii="宋体" w:hAnsi="宋体" w:cs="宋体"/>
                <w:sz w:val="18"/>
                <w:szCs w:val="18"/>
              </w:rPr>
              <w:t xml:space="preserve">发现一处扣0.5分</w:t>
            </w:r>
            <w:r>
              <w:rPr>
                <w:rFonts w:hint="eastAsia" w:ascii="宋体" w:hAnsi="宋体" w:cs="宋体"/>
                <w:sz w:val="18"/>
                <w:szCs w:val="18"/>
                <w:lang w:eastAsia="zh-CN"/>
              </w:rPr>
              <w:t xml:space="preserve">）</w:t>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lang w:eastAsia="zh-CN"/>
              </w:rPr>
              <w:t xml:space="preserve">（</w:t>
            </w:r>
            <w:r>
              <w:rPr>
                <w:rFonts w:hint="eastAsia" w:ascii="宋体" w:hAnsi="宋体" w:cs="宋体"/>
                <w:sz w:val="18"/>
                <w:szCs w:val="18"/>
              </w:rPr>
              <w:t xml:space="preserve">2</w:t>
            </w:r>
            <w:r>
              <w:rPr>
                <w:rFonts w:hint="eastAsia" w:ascii="宋体" w:hAnsi="宋体" w:cs="宋体"/>
                <w:sz w:val="18"/>
                <w:szCs w:val="18"/>
                <w:lang w:eastAsia="zh-CN"/>
              </w:rPr>
              <w:t xml:space="preserve">）</w:t>
            </w:r>
            <w:r>
              <w:rPr>
                <w:rFonts w:hint="eastAsia" w:ascii="宋体" w:hAnsi="宋体" w:cs="宋体"/>
                <w:sz w:val="18"/>
                <w:szCs w:val="18"/>
              </w:rPr>
              <w:t xml:space="preserve">小区绿地被破坏占绿毁绿种菜现象。</w:t>
            </w:r>
            <w:r>
              <w:rPr>
                <w:rFonts w:hint="eastAsia" w:ascii="宋体" w:hAnsi="宋体" w:cs="宋体"/>
                <w:sz w:val="18"/>
                <w:szCs w:val="18"/>
                <w:lang w:eastAsia="zh-CN"/>
              </w:rPr>
              <w:t xml:space="preserve">（</w:t>
            </w:r>
            <w:r>
              <w:rPr>
                <w:rFonts w:hint="eastAsia" w:ascii="宋体" w:hAnsi="宋体" w:cs="宋体"/>
                <w:sz w:val="18"/>
                <w:szCs w:val="18"/>
              </w:rPr>
              <w:t xml:space="preserve">发现一处扣0.5分</w:t>
            </w:r>
            <w:r>
              <w:rPr>
                <w:rFonts w:hint="eastAsia" w:ascii="宋体" w:hAnsi="宋体" w:cs="宋体"/>
                <w:sz w:val="18"/>
                <w:szCs w:val="18"/>
                <w:lang w:eastAsia="zh-CN"/>
              </w:rPr>
              <w:t xml:space="preserve">）</w:t>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tc>
        <w:tc>
          <w:tcPr>
            <w:shd w:val="clear" w:color="auto" w:fill="auto"/>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tc>
        <w:tc>
          <w:tcPr>
            <w:shd w:val="clear" w:color="auto" w:fill="auto"/>
            <w:tcBorders>
              <w:top w:val="single" w:color="auto" w:sz="4" w:space="0"/>
              <w:left w:val="none" w:color="000000" w:sz="4" w:space="0"/>
              <w:bottom w:val="single" w:color="auto" w:sz="4" w:space="0"/>
              <w:right w:val="single" w:color="auto" w:sz="4" w:space="0"/>
            </w:tcBorders>
            <w:tcW w:w="87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tc>
      </w:tr>
      <w:tr>
        <w:trPr>
          <w:jc w:val="center"/>
          <w:trHeight w:val="1333"/>
        </w:trPr>
        <w:tc>
          <w:tcPr>
            <w:shd w:val="clear" w:color="auto" w:fill="auto"/>
            <w:tcBorders>
              <w:top w:val="none" w:color="000000" w:sz="4" w:space="0"/>
              <w:left w:val="single" w:color="auto" w:sz="4" w:space="0"/>
              <w:bottom w:val="single" w:color="auto" w:sz="4" w:space="0"/>
              <w:right w:val="single" w:color="auto" w:sz="4" w:space="0"/>
            </w:tcBorders>
            <w:tcW w:w="774" w:type="dxa"/>
            <w:vAlign w:val="center"/>
            <w:vMerge w:val="continue"/>
            <w:textDirection w:val="lrTb"/>
            <w:noWrap w:val="false"/>
          </w:tcPr>
          <w:p>
            <w:pPr>
              <w:ind w:left="0" w:right="0"/>
              <w:keepLines w:val="0"/>
              <w:keepNext w:val="0"/>
              <w:spacing w:before="0" w:beforeAutospacing="0" w:after="0" w:afterAutospacing="0"/>
              <w:rPr>
                <w:rFonts w:hint="default"/>
                <w:sz w:val="20"/>
                <w:szCs w:val="20"/>
              </w:rPr>
              <w:suppressLineNumbers w:val="0"/>
            </w:pPr>
            <w:r>
              <w:rPr>
                <w:rFonts w:hint="default"/>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center"/>
            <w:vMerge w:val="continue"/>
            <w:textDirection w:val="lrTb"/>
            <w:noWrap w:val="false"/>
          </w:tcPr>
          <w:p>
            <w:pPr>
              <w:ind w:left="0" w:right="0"/>
              <w:keepLines w:val="0"/>
              <w:keepNext w:val="0"/>
              <w:spacing w:before="0" w:beforeAutospacing="0" w:after="0" w:afterAutospacing="0"/>
              <w:rPr>
                <w:rFonts w:hint="default"/>
                <w:sz w:val="20"/>
                <w:szCs w:val="20"/>
              </w:rPr>
              <w:suppressLineNumbers w:val="0"/>
            </w:pPr>
            <w:r>
              <w:rPr>
                <w:rFonts w:hint="default"/>
                <w:sz w:val="20"/>
                <w:szCs w:val="20"/>
              </w:rPr>
            </w:r>
            <w:r/>
          </w:p>
        </w:tc>
        <w:tc>
          <w:tcPr>
            <w:shd w:val="clear" w:color="auto" w:fill="auto"/>
            <w:tcBorders>
              <w:top w:val="single" w:color="auto" w:sz="4" w:space="0"/>
              <w:left w:val="none" w:color="000000" w:sz="4" w:space="0"/>
              <w:bottom w:val="single" w:color="auto" w:sz="4" w:space="0"/>
              <w:right w:val="single" w:color="auto" w:sz="4" w:space="0"/>
            </w:tcBorders>
            <w:tcW w:w="217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楼道定期清理保洁，无垃圾、三乱和乱堆放杂物。地下车库干净整洁，无堆放、无积水。</w:t>
            </w:r>
            <w:r/>
          </w:p>
        </w:tc>
        <w:tc>
          <w:tcPr>
            <w:shd w:val="clear" w:color="auto" w:fill="auto"/>
            <w:tcBorders>
              <w:top w:val="single" w:color="auto" w:sz="4" w:space="0"/>
              <w:left w:val="none" w:color="000000" w:sz="4" w:space="0"/>
              <w:bottom w:val="single" w:color="auto" w:sz="4" w:space="0"/>
              <w:right w:val="single" w:color="auto" w:sz="4" w:space="0"/>
            </w:tcBorders>
            <w:tcW w:w="753"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234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楼道内和地下车库垃圾未清理、乱堆放。（发现一处扣0.5分）</w:t>
            </w:r>
            <w:r/>
          </w:p>
        </w:tc>
        <w:tc>
          <w:tcPr>
            <w:shd w:val="clear" w:color="auto" w:fill="auto"/>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tc>
        <w:tc>
          <w:tcPr>
            <w:shd w:val="clear" w:color="auto" w:fill="auto"/>
            <w:tcBorders>
              <w:top w:val="single" w:color="auto" w:sz="4" w:space="0"/>
              <w:left w:val="none" w:color="000000" w:sz="4" w:space="0"/>
              <w:bottom w:val="single" w:color="auto" w:sz="4" w:space="0"/>
              <w:right w:val="single" w:color="auto" w:sz="4" w:space="0"/>
            </w:tcBorders>
            <w:tcW w:w="87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tc>
      </w:tr>
      <w:tr>
        <w:trPr>
          <w:jc w:val="center"/>
          <w:trHeight w:val="387"/>
        </w:trPr>
        <w:tc>
          <w:tcPr>
            <w:shd w:val="clear" w:color="auto" w:fill="auto"/>
            <w:tcBorders>
              <w:top w:val="none" w:color="000000" w:sz="4" w:space="0"/>
              <w:left w:val="single" w:color="auto" w:sz="4" w:space="0"/>
              <w:bottom w:val="single" w:color="auto" w:sz="4" w:space="0"/>
              <w:right w:val="single" w:color="auto" w:sz="4" w:space="0"/>
            </w:tcBorders>
            <w:tcW w:w="774"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物</w:t>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业</w:t>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管</w:t>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理</w:t>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住</w:t>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宅</w:t>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小</w:t>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区</w:t>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现</w:t>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场</w:t>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管</w:t>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理</w:t>
            </w:r>
            <w:r/>
          </w:p>
        </w:tc>
        <w:tc>
          <w:tcPr>
            <w:shd w:val="clear" w:color="auto" w:fill="auto"/>
            <w:tcBorders>
              <w:top w:val="single" w:color="auto" w:sz="4" w:space="0"/>
              <w:left w:val="none" w:color="000000" w:sz="4" w:space="0"/>
              <w:bottom w:val="single" w:color="auto" w:sz="4" w:space="0"/>
              <w:right w:val="single" w:color="auto"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小类</w:t>
            </w:r>
            <w:r/>
          </w:p>
        </w:tc>
        <w:tc>
          <w:tcPr>
            <w:shd w:val="clear" w:color="auto" w:fill="auto"/>
            <w:tcBorders>
              <w:top w:val="single" w:color="auto" w:sz="4" w:space="0"/>
              <w:left w:val="none" w:color="000000" w:sz="4" w:space="0"/>
              <w:bottom w:val="single" w:color="auto" w:sz="4" w:space="0"/>
              <w:right w:val="single" w:color="auto" w:sz="4" w:space="0"/>
            </w:tcBorders>
            <w:tcW w:w="217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考核内容</w:t>
            </w:r>
            <w:r/>
          </w:p>
        </w:tc>
        <w:tc>
          <w:tcPr>
            <w:shd w:val="clear" w:color="auto" w:fill="auto"/>
            <w:tcBorders>
              <w:top w:val="single" w:color="auto" w:sz="4" w:space="0"/>
              <w:left w:val="none" w:color="000000" w:sz="4" w:space="0"/>
              <w:bottom w:val="single" w:color="auto" w:sz="4" w:space="0"/>
              <w:right w:val="single" w:color="auto" w:sz="4" w:space="0"/>
            </w:tcBorders>
            <w:tcW w:w="753"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分值</w:t>
            </w:r>
            <w:r/>
          </w:p>
        </w:tc>
        <w:tc>
          <w:tcPr>
            <w:shd w:val="clear" w:color="auto" w:fill="auto"/>
            <w:tcBorders>
              <w:top w:val="single" w:color="auto" w:sz="4" w:space="0"/>
              <w:left w:val="none" w:color="000000" w:sz="4" w:space="0"/>
              <w:bottom w:val="single" w:color="auto" w:sz="4" w:space="0"/>
              <w:right w:val="single" w:color="auto" w:sz="4" w:space="0"/>
            </w:tcBorders>
            <w:tcW w:w="234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扣分内容</w:t>
            </w:r>
            <w:r/>
          </w:p>
        </w:tc>
        <w:tc>
          <w:tcPr>
            <w:shd w:val="clear" w:color="auto" w:fill="auto"/>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得分</w:t>
            </w:r>
            <w:r/>
          </w:p>
        </w:tc>
        <w:tc>
          <w:tcPr>
            <w:shd w:val="clear" w:color="auto" w:fill="auto"/>
            <w:tcBorders>
              <w:top w:val="single" w:color="auto" w:sz="4" w:space="0"/>
              <w:left w:val="none" w:color="000000" w:sz="4" w:space="0"/>
              <w:bottom w:val="single" w:color="auto" w:sz="4" w:space="0"/>
              <w:right w:val="single" w:color="auto" w:sz="4" w:space="0"/>
            </w:tcBorders>
            <w:tcW w:w="87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备注</w:t>
            </w:r>
            <w:r/>
          </w:p>
        </w:tc>
      </w:tr>
      <w:tr>
        <w:trPr>
          <w:jc w:val="center"/>
          <w:trHeight w:val="2850"/>
        </w:trPr>
        <w:tc>
          <w:tcPr>
            <w:shd w:val="clear" w:color="auto" w:fill="auto"/>
            <w:tcBorders>
              <w:top w:val="none" w:color="000000" w:sz="4" w:space="0"/>
              <w:left w:val="single" w:color="auto" w:sz="4" w:space="0"/>
              <w:bottom w:val="single" w:color="auto" w:sz="4" w:space="0"/>
              <w:right w:val="single" w:color="auto" w:sz="4" w:space="0"/>
            </w:tcBorders>
            <w:tcW w:w="774" w:type="dxa"/>
            <w:vAlign w:val="center"/>
            <w:vMerge w:val="continue"/>
            <w:textDirection w:val="lrTb"/>
            <w:noWrap w:val="false"/>
          </w:tcPr>
          <w:p>
            <w:pPr>
              <w:ind w:left="0" w:right="0"/>
              <w:keepLines w:val="0"/>
              <w:keepNext w:val="0"/>
              <w:spacing w:before="0" w:beforeAutospacing="0" w:after="0" w:afterAutospacing="0"/>
              <w:rPr>
                <w:rFonts w:hint="default"/>
                <w:sz w:val="20"/>
                <w:szCs w:val="20"/>
              </w:rPr>
              <w:suppressLineNumbers w:val="0"/>
            </w:pPr>
            <w:r>
              <w:rPr>
                <w:rFonts w:hint="default"/>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小  区  秩  序  和  防  范</w:t>
            </w:r>
            <w:r/>
          </w:p>
        </w:tc>
        <w:tc>
          <w:tcPr>
            <w:shd w:val="clear" w:color="auto" w:fill="auto"/>
            <w:tcBorders>
              <w:top w:val="single" w:color="auto" w:sz="4" w:space="0"/>
              <w:left w:val="none" w:color="000000" w:sz="4" w:space="0"/>
              <w:bottom w:val="single" w:color="auto" w:sz="4" w:space="0"/>
              <w:right w:val="single" w:color="auto" w:sz="4" w:space="0"/>
            </w:tcBorders>
            <w:tcW w:w="217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小区内消防通道畅通，门岗、车库正常使用。监控室有专人24小时值班，人证合一，值班记录完整，单元电控防盗门完好，围墙完好，视频监控设备完好</w:t>
            </w:r>
            <w:r/>
          </w:p>
        </w:tc>
        <w:tc>
          <w:tcPr>
            <w:shd w:val="clear" w:color="auto" w:fill="auto"/>
            <w:tcBorders>
              <w:top w:val="single" w:color="auto" w:sz="4" w:space="0"/>
              <w:left w:val="none" w:color="000000" w:sz="4" w:space="0"/>
              <w:bottom w:val="single" w:color="auto" w:sz="4" w:space="0"/>
              <w:right w:val="single" w:color="auto" w:sz="4" w:space="0"/>
            </w:tcBorders>
            <w:tcW w:w="753"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234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lang w:eastAsia="zh-CN"/>
              </w:rPr>
              <w:t xml:space="preserve">（</w:t>
            </w:r>
            <w:r>
              <w:rPr>
                <w:rFonts w:hint="eastAsia" w:ascii="宋体" w:hAnsi="宋体" w:cs="宋体"/>
                <w:sz w:val="18"/>
                <w:szCs w:val="18"/>
              </w:rPr>
              <w:t xml:space="preserve">1</w:t>
            </w:r>
            <w:r>
              <w:rPr>
                <w:rFonts w:hint="eastAsia" w:ascii="宋体" w:hAnsi="宋体" w:cs="宋体"/>
                <w:sz w:val="18"/>
                <w:szCs w:val="18"/>
                <w:lang w:eastAsia="zh-CN"/>
              </w:rPr>
              <w:t xml:space="preserve">）</w:t>
            </w:r>
            <w:r>
              <w:rPr>
                <w:rFonts w:hint="eastAsia" w:ascii="宋体" w:hAnsi="宋体" w:cs="宋体"/>
                <w:sz w:val="18"/>
                <w:szCs w:val="18"/>
              </w:rPr>
              <w:t xml:space="preserve">视频监控设施损坏，没有及时上报整改的。</w:t>
            </w:r>
            <w:r>
              <w:rPr>
                <w:rFonts w:hint="eastAsia" w:ascii="宋体" w:hAnsi="宋体" w:cs="宋体"/>
                <w:sz w:val="18"/>
                <w:szCs w:val="18"/>
                <w:lang w:eastAsia="zh-CN"/>
              </w:rPr>
              <w:t xml:space="preserve">（</w:t>
            </w:r>
            <w:r>
              <w:rPr>
                <w:rFonts w:hint="eastAsia" w:ascii="宋体" w:hAnsi="宋体" w:cs="宋体"/>
                <w:sz w:val="18"/>
                <w:szCs w:val="18"/>
              </w:rPr>
              <w:t xml:space="preserve">发现一处扣0.5分</w:t>
            </w:r>
            <w:r>
              <w:rPr>
                <w:rFonts w:hint="eastAsia" w:ascii="宋体" w:hAnsi="宋体" w:cs="宋体"/>
                <w:sz w:val="18"/>
                <w:szCs w:val="18"/>
                <w:lang w:eastAsia="zh-CN"/>
              </w:rPr>
              <w:t xml:space="preserve">）</w:t>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lang w:eastAsia="zh-CN"/>
              </w:rPr>
              <w:t xml:space="preserve">（</w:t>
            </w:r>
            <w:r>
              <w:rPr>
                <w:rFonts w:hint="eastAsia" w:ascii="宋体" w:hAnsi="宋体" w:cs="宋体"/>
                <w:sz w:val="18"/>
                <w:szCs w:val="18"/>
              </w:rPr>
              <w:t xml:space="preserve">2</w:t>
            </w:r>
            <w:r>
              <w:rPr>
                <w:rFonts w:hint="eastAsia" w:ascii="宋体" w:hAnsi="宋体" w:cs="宋体"/>
                <w:sz w:val="18"/>
                <w:szCs w:val="18"/>
                <w:lang w:eastAsia="zh-CN"/>
              </w:rPr>
              <w:t xml:space="preserve">）</w:t>
            </w:r>
            <w:r>
              <w:rPr>
                <w:rFonts w:hint="eastAsia" w:ascii="宋体" w:hAnsi="宋体" w:cs="宋体"/>
                <w:sz w:val="18"/>
                <w:szCs w:val="18"/>
              </w:rPr>
              <w:t xml:space="preserve">门岗无专人值班，脱岗。</w:t>
            </w:r>
            <w:r>
              <w:rPr>
                <w:rFonts w:hint="eastAsia" w:ascii="宋体" w:hAnsi="宋体" w:cs="宋体"/>
                <w:sz w:val="18"/>
                <w:szCs w:val="18"/>
                <w:lang w:eastAsia="zh-CN"/>
              </w:rPr>
              <w:t xml:space="preserve">（</w:t>
            </w:r>
            <w:r>
              <w:rPr>
                <w:rFonts w:hint="eastAsia" w:ascii="宋体" w:hAnsi="宋体" w:cs="宋体"/>
                <w:sz w:val="18"/>
                <w:szCs w:val="18"/>
              </w:rPr>
              <w:t xml:space="preserve">发现一处扣1分</w:t>
            </w:r>
            <w:r>
              <w:rPr>
                <w:rFonts w:hint="eastAsia" w:ascii="宋体" w:hAnsi="宋体" w:cs="宋体"/>
                <w:sz w:val="18"/>
                <w:szCs w:val="18"/>
                <w:lang w:eastAsia="zh-CN"/>
              </w:rPr>
              <w:t xml:space="preserve">）</w:t>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lang w:eastAsia="zh-CN"/>
              </w:rPr>
              <w:t xml:space="preserve">（</w:t>
            </w:r>
            <w:r>
              <w:rPr>
                <w:rFonts w:hint="eastAsia" w:ascii="宋体" w:hAnsi="宋体" w:cs="宋体"/>
                <w:sz w:val="18"/>
                <w:szCs w:val="18"/>
              </w:rPr>
              <w:t xml:space="preserve">3</w:t>
            </w:r>
            <w:r>
              <w:rPr>
                <w:rFonts w:hint="eastAsia" w:ascii="宋体" w:hAnsi="宋体" w:cs="宋体"/>
                <w:sz w:val="18"/>
                <w:szCs w:val="18"/>
                <w:lang w:eastAsia="zh-CN"/>
              </w:rPr>
              <w:t xml:space="preserve">）</w:t>
            </w:r>
            <w:r>
              <w:rPr>
                <w:rFonts w:hint="eastAsia" w:ascii="宋体" w:hAnsi="宋体" w:cs="宋体"/>
                <w:sz w:val="18"/>
                <w:szCs w:val="18"/>
              </w:rPr>
              <w:t xml:space="preserve">小区围墙、防盗门损坏。</w:t>
            </w:r>
            <w:r>
              <w:rPr>
                <w:rFonts w:hint="eastAsia" w:ascii="宋体" w:hAnsi="宋体" w:cs="宋体"/>
                <w:sz w:val="18"/>
                <w:szCs w:val="18"/>
                <w:lang w:eastAsia="zh-CN"/>
              </w:rPr>
              <w:t xml:space="preserve">（</w:t>
            </w:r>
            <w:r>
              <w:rPr>
                <w:rFonts w:hint="eastAsia" w:ascii="宋体" w:hAnsi="宋体" w:cs="宋体"/>
                <w:sz w:val="18"/>
                <w:szCs w:val="18"/>
              </w:rPr>
              <w:t xml:space="preserve">未及时发现、修复的发现一处扣0.5分</w:t>
            </w:r>
            <w:r>
              <w:rPr>
                <w:rFonts w:hint="eastAsia" w:ascii="宋体" w:hAnsi="宋体" w:cs="宋体"/>
                <w:sz w:val="18"/>
                <w:szCs w:val="18"/>
                <w:lang w:eastAsia="zh-CN"/>
              </w:rPr>
              <w:t xml:space="preserve">）</w:t>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lang w:eastAsia="zh-CN"/>
              </w:rPr>
              <w:t xml:space="preserve">（</w:t>
            </w:r>
            <w:r>
              <w:rPr>
                <w:rFonts w:hint="eastAsia" w:ascii="宋体" w:hAnsi="宋体" w:cs="宋体"/>
                <w:sz w:val="18"/>
                <w:szCs w:val="18"/>
              </w:rPr>
              <w:t xml:space="preserve">4</w:t>
            </w:r>
            <w:r>
              <w:rPr>
                <w:rFonts w:hint="eastAsia" w:ascii="宋体" w:hAnsi="宋体" w:cs="宋体"/>
                <w:sz w:val="18"/>
                <w:szCs w:val="18"/>
                <w:lang w:eastAsia="zh-CN"/>
              </w:rPr>
              <w:t xml:space="preserve">）</w:t>
            </w:r>
            <w:r>
              <w:rPr>
                <w:rFonts w:hint="eastAsia" w:ascii="宋体" w:hAnsi="宋体" w:cs="宋体"/>
                <w:sz w:val="18"/>
                <w:szCs w:val="18"/>
              </w:rPr>
              <w:t xml:space="preserve">监控室无人值班，无值班记录，人证不合。</w:t>
            </w:r>
            <w:r>
              <w:rPr>
                <w:rFonts w:hint="eastAsia" w:ascii="宋体" w:hAnsi="宋体" w:cs="宋体"/>
                <w:sz w:val="18"/>
                <w:szCs w:val="18"/>
                <w:lang w:eastAsia="zh-CN"/>
              </w:rPr>
              <w:t xml:space="preserve">（</w:t>
            </w:r>
            <w:r>
              <w:rPr>
                <w:rFonts w:hint="eastAsia" w:ascii="宋体" w:hAnsi="宋体" w:cs="宋体"/>
                <w:sz w:val="18"/>
                <w:szCs w:val="18"/>
              </w:rPr>
              <w:t xml:space="preserve">发现一处扣1分</w:t>
            </w:r>
            <w:r>
              <w:rPr>
                <w:rFonts w:hint="eastAsia" w:ascii="宋体" w:hAnsi="宋体" w:cs="宋体"/>
                <w:sz w:val="18"/>
                <w:szCs w:val="18"/>
                <w:lang w:eastAsia="zh-CN"/>
              </w:rPr>
              <w:t xml:space="preserve">）</w:t>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tc>
        <w:tc>
          <w:tcPr>
            <w:shd w:val="clear" w:color="auto" w:fill="auto"/>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tc>
        <w:tc>
          <w:tcPr>
            <w:shd w:val="clear" w:color="auto" w:fill="auto"/>
            <w:tcBorders>
              <w:top w:val="single" w:color="auto" w:sz="4" w:space="0"/>
              <w:left w:val="none" w:color="000000" w:sz="4" w:space="0"/>
              <w:bottom w:val="single" w:color="auto" w:sz="4" w:space="0"/>
              <w:right w:val="single" w:color="auto" w:sz="4" w:space="0"/>
            </w:tcBorders>
            <w:tcW w:w="87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tc>
      </w:tr>
      <w:tr>
        <w:trPr>
          <w:jc w:val="center"/>
          <w:trHeight w:val="2406"/>
        </w:trPr>
        <w:tc>
          <w:tcPr>
            <w:shd w:val="clear" w:color="auto" w:fill="auto"/>
            <w:tcBorders>
              <w:top w:val="none" w:color="000000" w:sz="4" w:space="0"/>
              <w:left w:val="single" w:color="auto" w:sz="4" w:space="0"/>
              <w:bottom w:val="single" w:color="auto" w:sz="4" w:space="0"/>
              <w:right w:val="single" w:color="auto" w:sz="4" w:space="0"/>
            </w:tcBorders>
            <w:tcW w:w="774" w:type="dxa"/>
            <w:vAlign w:val="center"/>
            <w:vMerge w:val="continue"/>
            <w:textDirection w:val="lrTb"/>
            <w:noWrap w:val="false"/>
          </w:tcPr>
          <w:p>
            <w:pPr>
              <w:ind w:left="0" w:right="0"/>
              <w:keepLines w:val="0"/>
              <w:keepNext w:val="0"/>
              <w:spacing w:before="0" w:beforeAutospacing="0" w:after="0" w:afterAutospacing="0"/>
              <w:rPr>
                <w:rFonts w:hint="default"/>
                <w:sz w:val="20"/>
                <w:szCs w:val="20"/>
              </w:rPr>
              <w:suppressLineNumbers w:val="0"/>
            </w:pPr>
            <w:r>
              <w:rPr>
                <w:rFonts w:hint="default"/>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center"/>
            <w:vMerge w:val="continue"/>
            <w:textDirection w:val="lrTb"/>
            <w:noWrap w:val="false"/>
          </w:tcPr>
          <w:p>
            <w:pPr>
              <w:ind w:left="0" w:right="0"/>
              <w:keepLines w:val="0"/>
              <w:keepNext w:val="0"/>
              <w:spacing w:before="0" w:beforeAutospacing="0" w:after="0" w:afterAutospacing="0"/>
              <w:rPr>
                <w:rFonts w:hint="default"/>
                <w:sz w:val="20"/>
                <w:szCs w:val="20"/>
              </w:rPr>
              <w:suppressLineNumbers w:val="0"/>
            </w:pPr>
            <w:r>
              <w:rPr>
                <w:rFonts w:hint="default"/>
                <w:sz w:val="20"/>
                <w:szCs w:val="20"/>
              </w:rPr>
            </w:r>
            <w:r/>
          </w:p>
        </w:tc>
        <w:tc>
          <w:tcPr>
            <w:shd w:val="clear" w:color="auto" w:fill="auto"/>
            <w:tcBorders>
              <w:top w:val="single" w:color="auto" w:sz="4" w:space="0"/>
              <w:left w:val="none" w:color="000000" w:sz="4" w:space="0"/>
              <w:bottom w:val="single" w:color="auto" w:sz="4" w:space="0"/>
              <w:right w:val="single" w:color="auto" w:sz="4" w:space="0"/>
            </w:tcBorders>
            <w:tcW w:w="217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小区内秩序良好，无违法违章搭建，无车辆乱停乱放，无占道经营等现象。</w:t>
            </w:r>
            <w:r/>
          </w:p>
        </w:tc>
        <w:tc>
          <w:tcPr>
            <w:shd w:val="clear" w:color="auto" w:fill="auto"/>
            <w:tcBorders>
              <w:top w:val="single" w:color="auto" w:sz="4" w:space="0"/>
              <w:left w:val="none" w:color="000000" w:sz="4" w:space="0"/>
              <w:bottom w:val="single" w:color="auto" w:sz="4" w:space="0"/>
              <w:right w:val="single" w:color="auto" w:sz="4" w:space="0"/>
            </w:tcBorders>
            <w:tcW w:w="753"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234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小区内新增违建现象未及时制止并上报。（发现一处扣1分）</w:t>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小区内停车秩序混乱，车辆乱停乱放现象。（发现一处扣0.5分）</w:t>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小区内有占道经营等现象。（发现一处扣0.5分）</w:t>
            </w:r>
            <w:r/>
          </w:p>
        </w:tc>
        <w:tc>
          <w:tcPr>
            <w:shd w:val="clear" w:color="auto" w:fill="auto"/>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tc>
        <w:tc>
          <w:tcPr>
            <w:shd w:val="clear" w:color="auto" w:fill="auto"/>
            <w:tcBorders>
              <w:top w:val="single" w:color="auto" w:sz="4" w:space="0"/>
              <w:left w:val="none" w:color="000000" w:sz="4" w:space="0"/>
              <w:bottom w:val="single" w:color="auto" w:sz="4" w:space="0"/>
              <w:right w:val="single" w:color="auto" w:sz="4" w:space="0"/>
            </w:tcBorders>
            <w:tcW w:w="87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tc>
      </w:tr>
      <w:tr>
        <w:trPr>
          <w:jc w:val="center"/>
          <w:trHeight w:val="1861"/>
        </w:trPr>
        <w:tc>
          <w:tcPr>
            <w:shd w:val="clear" w:color="auto" w:fill="auto"/>
            <w:tcBorders>
              <w:top w:val="none" w:color="000000" w:sz="4" w:space="0"/>
              <w:left w:val="single" w:color="auto" w:sz="4" w:space="0"/>
              <w:bottom w:val="single" w:color="auto" w:sz="4" w:space="0"/>
              <w:right w:val="single" w:color="auto" w:sz="4" w:space="0"/>
            </w:tcBorders>
            <w:tcW w:w="774"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物</w:t>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业</w:t>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管</w:t>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理</w:t>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住</w:t>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宅</w:t>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小</w:t>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区</w:t>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现</w:t>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场</w:t>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管</w:t>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理</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管  理  服  务</w:t>
            </w:r>
            <w:r/>
          </w:p>
        </w:tc>
        <w:tc>
          <w:tcPr>
            <w:shd w:val="clear" w:color="auto" w:fill="auto"/>
            <w:tcBorders>
              <w:top w:val="single" w:color="auto" w:sz="4" w:space="0"/>
              <w:left w:val="none" w:color="000000" w:sz="4" w:space="0"/>
              <w:bottom w:val="single" w:color="auto" w:sz="4" w:space="0"/>
              <w:right w:val="single" w:color="auto" w:sz="4" w:space="0"/>
            </w:tcBorders>
            <w:tcW w:w="217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小区服务人员队伍配备到位，各项管理制度</w:t>
            </w:r>
            <w:r>
              <w:rPr>
                <w:rFonts w:hint="eastAsia" w:ascii="宋体" w:hAnsi="宋体" w:cs="宋体"/>
                <w:sz w:val="18"/>
                <w:szCs w:val="18"/>
                <w:lang w:eastAsia="zh-CN"/>
              </w:rPr>
              <w:t xml:space="preserve">台账健全</w:t>
            </w:r>
            <w:r>
              <w:rPr>
                <w:rFonts w:hint="eastAsia" w:ascii="宋体" w:hAnsi="宋体" w:cs="宋体"/>
                <w:sz w:val="18"/>
                <w:szCs w:val="18"/>
              </w:rPr>
              <w:t xml:space="preserve">，有突发事件应急处理预案。</w:t>
            </w:r>
            <w:r/>
          </w:p>
        </w:tc>
        <w:tc>
          <w:tcPr>
            <w:shd w:val="clear" w:color="auto" w:fill="auto"/>
            <w:tcBorders>
              <w:top w:val="single" w:color="auto" w:sz="4" w:space="0"/>
              <w:left w:val="none" w:color="000000" w:sz="4" w:space="0"/>
              <w:bottom w:val="single" w:color="auto" w:sz="4" w:space="0"/>
              <w:right w:val="single" w:color="auto" w:sz="4" w:space="0"/>
            </w:tcBorders>
            <w:tcW w:w="753"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234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lang w:eastAsia="zh-CN"/>
              </w:rPr>
              <w:t xml:space="preserve">（</w:t>
            </w:r>
            <w:r>
              <w:rPr>
                <w:rFonts w:hint="eastAsia" w:ascii="宋体" w:hAnsi="宋体" w:cs="宋体"/>
                <w:sz w:val="18"/>
                <w:szCs w:val="18"/>
              </w:rPr>
              <w:t xml:space="preserve">1</w:t>
            </w:r>
            <w:r>
              <w:rPr>
                <w:rFonts w:hint="eastAsia" w:ascii="宋体" w:hAnsi="宋体" w:cs="宋体"/>
                <w:sz w:val="18"/>
                <w:szCs w:val="18"/>
                <w:lang w:eastAsia="zh-CN"/>
              </w:rPr>
              <w:t xml:space="preserve">）</w:t>
            </w:r>
            <w:r>
              <w:rPr>
                <w:rFonts w:hint="eastAsia" w:ascii="宋体" w:hAnsi="宋体" w:cs="宋体"/>
                <w:sz w:val="18"/>
                <w:szCs w:val="18"/>
              </w:rPr>
              <w:t xml:space="preserve">服务人员配备不到位扣1分。</w:t>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lang w:eastAsia="zh-CN"/>
              </w:rPr>
              <w:t xml:space="preserve">（</w:t>
            </w:r>
            <w:r>
              <w:rPr>
                <w:rFonts w:hint="eastAsia" w:ascii="宋体" w:hAnsi="宋体" w:cs="宋体"/>
                <w:sz w:val="18"/>
                <w:szCs w:val="18"/>
              </w:rPr>
              <w:t xml:space="preserve">2</w:t>
            </w:r>
            <w:r>
              <w:rPr>
                <w:rFonts w:hint="eastAsia" w:ascii="宋体" w:hAnsi="宋体" w:cs="宋体"/>
                <w:sz w:val="18"/>
                <w:szCs w:val="18"/>
                <w:lang w:eastAsia="zh-CN"/>
              </w:rPr>
              <w:t xml:space="preserve">）</w:t>
            </w:r>
            <w:r>
              <w:rPr>
                <w:rFonts w:hint="eastAsia" w:ascii="宋体" w:hAnsi="宋体" w:cs="宋体"/>
                <w:sz w:val="18"/>
                <w:szCs w:val="18"/>
              </w:rPr>
              <w:t xml:space="preserve">制度</w:t>
            </w:r>
            <w:r>
              <w:rPr>
                <w:rFonts w:hint="eastAsia" w:ascii="宋体" w:hAnsi="宋体" w:cs="宋体"/>
                <w:sz w:val="18"/>
                <w:szCs w:val="18"/>
                <w:lang w:eastAsia="zh-CN"/>
              </w:rPr>
              <w:t xml:space="preserve">台账不健全</w:t>
            </w:r>
            <w:r>
              <w:rPr>
                <w:rFonts w:hint="eastAsia" w:ascii="宋体" w:hAnsi="宋体" w:cs="宋体"/>
                <w:sz w:val="18"/>
                <w:szCs w:val="18"/>
              </w:rPr>
              <w:t xml:space="preserve">一项扣0.5分。</w:t>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lang w:eastAsia="zh-CN"/>
              </w:rPr>
              <w:t xml:space="preserve">（</w:t>
            </w:r>
            <w:r>
              <w:rPr>
                <w:rFonts w:hint="eastAsia" w:ascii="宋体" w:hAnsi="宋体" w:cs="宋体"/>
                <w:sz w:val="18"/>
                <w:szCs w:val="18"/>
              </w:rPr>
              <w:t xml:space="preserve">3</w:t>
            </w:r>
            <w:r>
              <w:rPr>
                <w:rFonts w:hint="eastAsia" w:ascii="宋体" w:hAnsi="宋体" w:cs="宋体"/>
                <w:sz w:val="18"/>
                <w:szCs w:val="18"/>
                <w:lang w:eastAsia="zh-CN"/>
              </w:rPr>
              <w:t xml:space="preserve">）</w:t>
            </w:r>
            <w:r>
              <w:rPr>
                <w:rFonts w:hint="eastAsia" w:ascii="宋体" w:hAnsi="宋体" w:cs="宋体"/>
                <w:sz w:val="18"/>
                <w:szCs w:val="18"/>
              </w:rPr>
              <w:t xml:space="preserve">应急预案少1项扣0.5分。</w:t>
            </w:r>
            <w:r/>
          </w:p>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tc>
        <w:tc>
          <w:tcPr>
            <w:shd w:val="clear" w:color="auto" w:fill="auto"/>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tc>
        <w:tc>
          <w:tcPr>
            <w:shd w:val="clear" w:color="auto" w:fill="auto"/>
            <w:tcBorders>
              <w:top w:val="single" w:color="auto" w:sz="4" w:space="0"/>
              <w:left w:val="none" w:color="000000" w:sz="4" w:space="0"/>
              <w:bottom w:val="single" w:color="auto" w:sz="4" w:space="0"/>
              <w:right w:val="single" w:color="auto" w:sz="4" w:space="0"/>
            </w:tcBorders>
            <w:tcW w:w="87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tc>
      </w:tr>
      <w:tr>
        <w:trPr>
          <w:jc w:val="center"/>
          <w:trHeight w:val="2191"/>
        </w:trPr>
        <w:tc>
          <w:tcPr>
            <w:shd w:val="clear" w:color="auto" w:fill="auto"/>
            <w:tcBorders>
              <w:top w:val="none" w:color="000000" w:sz="4" w:space="0"/>
              <w:left w:val="single" w:color="auto" w:sz="4" w:space="0"/>
              <w:bottom w:val="single" w:color="auto" w:sz="4" w:space="0"/>
              <w:right w:val="single" w:color="auto" w:sz="4" w:space="0"/>
            </w:tcBorders>
            <w:tcW w:w="774" w:type="dxa"/>
            <w:vAlign w:val="center"/>
            <w:vMerge w:val="continue"/>
            <w:textDirection w:val="lrTb"/>
            <w:noWrap w:val="false"/>
          </w:tcPr>
          <w:p>
            <w:pPr>
              <w:ind w:left="0" w:right="0"/>
              <w:keepLines w:val="0"/>
              <w:keepNext w:val="0"/>
              <w:spacing w:before="0" w:beforeAutospacing="0" w:after="0" w:afterAutospacing="0"/>
              <w:rPr>
                <w:rFonts w:hint="default"/>
                <w:sz w:val="20"/>
                <w:szCs w:val="20"/>
              </w:rPr>
              <w:suppressLineNumbers w:val="0"/>
            </w:pPr>
            <w:r>
              <w:rPr>
                <w:rFonts w:hint="default"/>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center"/>
            <w:vMerge w:val="continue"/>
            <w:textDirection w:val="lrTb"/>
            <w:noWrap w:val="false"/>
          </w:tcPr>
          <w:p>
            <w:pPr>
              <w:ind w:left="0" w:right="0"/>
              <w:keepLines w:val="0"/>
              <w:keepNext w:val="0"/>
              <w:spacing w:before="0" w:beforeAutospacing="0" w:after="0" w:afterAutospacing="0"/>
              <w:rPr>
                <w:rFonts w:hint="default"/>
                <w:sz w:val="20"/>
                <w:szCs w:val="20"/>
              </w:rPr>
              <w:suppressLineNumbers w:val="0"/>
            </w:pPr>
            <w:r>
              <w:rPr>
                <w:rFonts w:hint="default"/>
                <w:sz w:val="20"/>
                <w:szCs w:val="20"/>
              </w:rPr>
            </w:r>
            <w:r/>
          </w:p>
        </w:tc>
        <w:tc>
          <w:tcPr>
            <w:shd w:val="clear" w:color="auto" w:fill="auto"/>
            <w:tcBorders>
              <w:top w:val="single" w:color="auto" w:sz="4" w:space="0"/>
              <w:left w:val="none" w:color="000000" w:sz="4" w:space="0"/>
              <w:bottom w:val="single" w:color="auto" w:sz="4" w:space="0"/>
              <w:right w:val="single" w:color="auto" w:sz="4" w:space="0"/>
            </w:tcBorders>
            <w:tcW w:w="217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完成街道、社区安排、交办工作（创文、创卫、防汛、垃圾分类、小区市容环境卫生整治行动、消防安全整改等）；及时整改媒体曝光问题、居民投诉等。</w:t>
            </w:r>
            <w:r/>
          </w:p>
        </w:tc>
        <w:tc>
          <w:tcPr>
            <w:shd w:val="clear" w:color="auto" w:fill="auto"/>
            <w:tcBorders>
              <w:top w:val="single" w:color="auto" w:sz="4" w:space="0"/>
              <w:left w:val="none" w:color="000000" w:sz="4" w:space="0"/>
              <w:bottom w:val="single" w:color="auto" w:sz="4" w:space="0"/>
              <w:right w:val="single" w:color="auto" w:sz="4" w:space="0"/>
            </w:tcBorders>
            <w:tcW w:w="753"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234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未按时完成安排、交办的相关工作一次扣2分；被媒体曝光、居民投诉等未整改一次扣1分。</w:t>
            </w:r>
            <w:r/>
          </w:p>
        </w:tc>
        <w:tc>
          <w:tcPr>
            <w:shd w:val="clear" w:color="auto" w:fill="auto"/>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tc>
        <w:tc>
          <w:tcPr>
            <w:shd w:val="clear" w:color="auto" w:fill="auto"/>
            <w:tcBorders>
              <w:top w:val="single" w:color="auto" w:sz="4" w:space="0"/>
              <w:left w:val="none" w:color="000000" w:sz="4" w:space="0"/>
              <w:bottom w:val="single" w:color="auto" w:sz="4" w:space="0"/>
              <w:right w:val="single" w:color="auto" w:sz="4" w:space="0"/>
            </w:tcBorders>
            <w:tcW w:w="87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tc>
      </w:tr>
      <w:tr>
        <w:trPr>
          <w:jc w:val="center"/>
          <w:trHeight w:val="1876"/>
        </w:trPr>
        <w:tc>
          <w:tcPr>
            <w:shd w:val="clear" w:color="auto" w:fill="auto"/>
            <w:tcBorders>
              <w:top w:val="none" w:color="000000" w:sz="4" w:space="0"/>
              <w:left w:val="single" w:color="auto" w:sz="4" w:space="0"/>
              <w:bottom w:val="single" w:color="auto" w:sz="4" w:space="0"/>
              <w:right w:val="single" w:color="auto" w:sz="4" w:space="0"/>
            </w:tcBorders>
            <w:tcW w:w="774" w:type="dxa"/>
            <w:vAlign w:val="center"/>
            <w:vMerge w:val="continue"/>
            <w:textDirection w:val="lrTb"/>
            <w:noWrap w:val="false"/>
          </w:tcPr>
          <w:p>
            <w:pPr>
              <w:ind w:left="0" w:right="0"/>
              <w:keepLines w:val="0"/>
              <w:keepNext w:val="0"/>
              <w:spacing w:before="0" w:beforeAutospacing="0" w:after="0" w:afterAutospacing="0"/>
              <w:rPr>
                <w:rFonts w:hint="default"/>
                <w:sz w:val="20"/>
                <w:szCs w:val="20"/>
              </w:rPr>
              <w:suppressLineNumbers w:val="0"/>
            </w:pPr>
            <w:r>
              <w:rPr>
                <w:rFonts w:hint="default"/>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center"/>
            <w:vMerge w:val="continue"/>
            <w:textDirection w:val="lrTb"/>
            <w:noWrap w:val="false"/>
          </w:tcPr>
          <w:p>
            <w:pPr>
              <w:ind w:left="0" w:right="0"/>
              <w:keepLines w:val="0"/>
              <w:keepNext w:val="0"/>
              <w:spacing w:before="0" w:beforeAutospacing="0" w:after="0" w:afterAutospacing="0"/>
              <w:rPr>
                <w:rFonts w:hint="default"/>
                <w:sz w:val="20"/>
                <w:szCs w:val="20"/>
              </w:rPr>
              <w:suppressLineNumbers w:val="0"/>
            </w:pPr>
            <w:r>
              <w:rPr>
                <w:rFonts w:hint="default"/>
                <w:sz w:val="20"/>
                <w:szCs w:val="20"/>
              </w:rPr>
            </w:r>
            <w:r/>
          </w:p>
        </w:tc>
        <w:tc>
          <w:tcPr>
            <w:shd w:val="clear" w:color="auto" w:fill="auto"/>
            <w:tcBorders>
              <w:top w:val="single" w:color="auto" w:sz="4" w:space="0"/>
              <w:left w:val="none" w:color="000000" w:sz="4" w:space="0"/>
              <w:bottom w:val="single" w:color="auto" w:sz="4" w:space="0"/>
              <w:right w:val="single" w:color="auto" w:sz="4" w:space="0"/>
            </w:tcBorders>
            <w:tcW w:w="217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及时处理业主的合理诉求，无打骂业主等恶劣行为，小区无因物业管理而引起的群体性事件发生。</w:t>
            </w:r>
            <w:r/>
          </w:p>
        </w:tc>
        <w:tc>
          <w:tcPr>
            <w:shd w:val="clear" w:color="auto" w:fill="auto"/>
            <w:tcBorders>
              <w:top w:val="single" w:color="auto" w:sz="4" w:space="0"/>
              <w:left w:val="none" w:color="000000" w:sz="4" w:space="0"/>
              <w:bottom w:val="single" w:color="auto" w:sz="4" w:space="0"/>
              <w:right w:val="single" w:color="auto" w:sz="4" w:space="0"/>
            </w:tcBorders>
            <w:tcW w:w="753"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234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发生一次扣1分。</w:t>
            </w:r>
            <w:r/>
          </w:p>
        </w:tc>
        <w:tc>
          <w:tcPr>
            <w:shd w:val="clear" w:color="auto" w:fill="auto"/>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tc>
        <w:tc>
          <w:tcPr>
            <w:shd w:val="clear" w:color="auto" w:fill="auto"/>
            <w:tcBorders>
              <w:top w:val="single" w:color="auto" w:sz="4" w:space="0"/>
              <w:left w:val="none" w:color="000000" w:sz="4" w:space="0"/>
              <w:bottom w:val="single" w:color="auto" w:sz="4" w:space="0"/>
              <w:right w:val="single" w:color="auto" w:sz="4" w:space="0"/>
            </w:tcBorders>
            <w:tcW w:w="87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tc>
      </w:tr>
      <w:tr>
        <w:trPr>
          <w:jc w:val="center"/>
          <w:trHeight w:val="651"/>
        </w:trPr>
        <w:tc>
          <w:tcPr>
            <w:shd w:val="clear" w:color="auto" w:fill="auto"/>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eastAsia" w:ascii="宋体" w:hAnsi="宋体" w:cs="宋体"/>
                <w:sz w:val="18"/>
                <w:szCs w:val="18"/>
              </w:rPr>
              <w:t xml:space="preserve">合计</w:t>
            </w:r>
            <w:r/>
          </w:p>
        </w:tc>
        <w:tc>
          <w:tcPr>
            <w:shd w:val="clear" w:color="auto" w:fill="auto"/>
            <w:tcBorders>
              <w:top w:val="single" w:color="auto" w:sz="4" w:space="0"/>
              <w:left w:val="none" w:color="000000" w:sz="4" w:space="0"/>
              <w:bottom w:val="single" w:color="auto" w:sz="4" w:space="0"/>
              <w:right w:val="single" w:color="auto" w:sz="4" w:space="0"/>
            </w:tcBorders>
            <w:tcW w:w="70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tc>
        <w:tc>
          <w:tcPr>
            <w:shd w:val="clear" w:color="auto" w:fill="auto"/>
            <w:tcBorders>
              <w:top w:val="single" w:color="auto" w:sz="4" w:space="0"/>
              <w:left w:val="none" w:color="000000" w:sz="4" w:space="0"/>
              <w:bottom w:val="single" w:color="auto" w:sz="4" w:space="0"/>
              <w:right w:val="single" w:color="auto" w:sz="4" w:space="0"/>
            </w:tcBorders>
            <w:tcW w:w="217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tc>
        <w:tc>
          <w:tcPr>
            <w:shd w:val="clear" w:color="auto" w:fill="auto"/>
            <w:tcBorders>
              <w:top w:val="single" w:color="auto" w:sz="4" w:space="0"/>
              <w:left w:val="none" w:color="000000" w:sz="4" w:space="0"/>
              <w:bottom w:val="single" w:color="auto" w:sz="4" w:space="0"/>
              <w:right w:val="single" w:color="auto" w:sz="4" w:space="0"/>
            </w:tcBorders>
            <w:tcW w:w="753"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tc>
        <w:tc>
          <w:tcPr>
            <w:shd w:val="clear" w:color="auto" w:fill="auto"/>
            <w:tcBorders>
              <w:top w:val="single" w:color="auto" w:sz="4" w:space="0"/>
              <w:left w:val="none" w:color="000000" w:sz="4" w:space="0"/>
              <w:bottom w:val="single" w:color="auto" w:sz="4" w:space="0"/>
              <w:right w:val="single" w:color="auto" w:sz="4" w:space="0"/>
            </w:tcBorders>
            <w:tcW w:w="234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tc>
        <w:tc>
          <w:tcPr>
            <w:shd w:val="clear" w:color="auto" w:fill="auto"/>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tc>
        <w:tc>
          <w:tcPr>
            <w:shd w:val="clear" w:color="auto" w:fill="auto"/>
            <w:tcBorders>
              <w:top w:val="single" w:color="auto" w:sz="4" w:space="0"/>
              <w:left w:val="none" w:color="000000" w:sz="4" w:space="0"/>
              <w:bottom w:val="single" w:color="auto" w:sz="4" w:space="0"/>
              <w:right w:val="single" w:color="auto" w:sz="4" w:space="0"/>
            </w:tcBorders>
            <w:tcW w:w="87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18"/>
                <w:szCs w:val="18"/>
              </w:rPr>
              <w:suppressLineNumbers w:val="0"/>
            </w:pPr>
            <w:r>
              <w:rPr>
                <w:rFonts w:hint="default" w:ascii="宋体" w:hAnsi="宋体" w:cs="宋体"/>
                <w:sz w:val="18"/>
                <w:szCs w:val="18"/>
              </w:rPr>
            </w:r>
            <w:r/>
          </w:p>
        </w:tc>
      </w:tr>
    </w:tbl>
    <w:p>
      <w:pPr>
        <w:ind w:firstLine="480"/>
        <w:spacing w:line="360" w:lineRule="auto"/>
        <w:rPr>
          <w:rFonts w:ascii="宋体" w:hAnsi="Calibri"/>
          <w:sz w:val="24"/>
          <w:szCs w:val="24"/>
          <w:u w:val="none"/>
        </w:rPr>
      </w:pPr>
      <w:r>
        <w:rPr>
          <w:rFonts w:ascii="宋体" w:hAnsi="Calibri"/>
          <w:sz w:val="24"/>
          <w:szCs w:val="24"/>
          <w:u w:val="none"/>
        </w:rPr>
      </w:r>
      <w:r/>
    </w:p>
    <w:p>
      <w:pPr>
        <w:ind w:firstLine="480"/>
        <w:spacing w:line="360" w:lineRule="auto"/>
        <w:rPr>
          <w:rFonts w:ascii="宋体" w:hAnsi="宋体" w:eastAsia="宋体" w:cs="宋体"/>
          <w:color w:val="000000"/>
          <w:sz w:val="24"/>
          <w:szCs w:val="24"/>
          <w:highlight w:val="none"/>
          <w:lang w:val="en-US" w:eastAsia="zh-CN"/>
        </w:rPr>
      </w:pPr>
      <w:r>
        <w:rPr>
          <w:rFonts w:hint="eastAsia" w:ascii="宋体" w:hAnsi="宋体" w:cs="宋体"/>
          <w:sz w:val="24"/>
          <w:szCs w:val="24"/>
          <w:u w:val="none"/>
        </w:rPr>
        <w:t xml:space="preserve">具体考核工作由所辖社区和街道相关部门共同负责，考核按照《新安街道安置房物业服务企业考核办法（试行）》，主要考核消防安全、人员配备、环境卫生、绿化养护、秩序管理、设施设备维护、专项工作等方面的情况。</w:t>
      </w:r>
      <w:r/>
    </w:p>
    <w:p>
      <w:pPr>
        <w:ind w:firstLine="482"/>
        <w:spacing w:line="360" w:lineRule="auto"/>
        <w:rPr>
          <w:rFonts w:hint="eastAsia" w:ascii="宋体" w:hAnsi="宋体" w:eastAsia="宋体"/>
          <w:b/>
          <w:sz w:val="24"/>
          <w:szCs w:val="24"/>
          <w:highlight w:val="none"/>
        </w:rPr>
      </w:pPr>
      <w:r>
        <w:rPr>
          <w:rFonts w:hint="eastAsia" w:ascii="宋体" w:hAnsi="宋体" w:eastAsia="宋体"/>
          <w:b/>
          <w:sz w:val="24"/>
          <w:szCs w:val="24"/>
          <w:highlight w:val="none"/>
          <w:lang w:val="en-US" w:eastAsia="zh-CN"/>
        </w:rPr>
        <w:t xml:space="preserve">7</w:t>
      </w:r>
      <w:r>
        <w:rPr>
          <w:rFonts w:hint="eastAsia" w:ascii="宋体" w:hAnsi="宋体" w:eastAsia="宋体"/>
          <w:b/>
          <w:sz w:val="24"/>
          <w:szCs w:val="24"/>
          <w:highlight w:val="none"/>
        </w:rPr>
        <w:t xml:space="preserve">.其他要求</w:t>
      </w:r>
      <w:r>
        <w:rPr>
          <w:rFonts w:hint="eastAsia" w:ascii="宋体" w:hAnsi="宋体" w:eastAsia="宋体"/>
          <w:b/>
          <w:sz w:val="24"/>
          <w:szCs w:val="24"/>
          <w:highlight w:val="none"/>
          <w:lang w:eastAsia="zh-CN"/>
        </w:rPr>
        <w:t xml:space="preserve">：</w:t>
      </w:r>
      <w:r>
        <w:rPr>
          <w:rFonts w:hint="eastAsia" w:ascii="宋体" w:hAnsi="宋体" w:eastAsia="宋体"/>
          <w:b/>
          <w:sz w:val="24"/>
          <w:szCs w:val="24"/>
          <w:highlight w:val="none"/>
        </w:rPr>
        <w:t xml:space="preserve"> </w:t>
      </w:r>
      <w:r/>
    </w:p>
    <w:p>
      <w:pPr>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7</w:t>
      </w:r>
      <w:r>
        <w:rPr>
          <w:rFonts w:hint="eastAsia" w:ascii="宋体" w:hAnsi="宋体" w:eastAsia="宋体"/>
          <w:color w:val="000000"/>
          <w:sz w:val="24"/>
          <w:szCs w:val="24"/>
          <w:highlight w:val="none"/>
        </w:rPr>
        <w:t xml:space="preserve">.1以下相关费用由供应商承担： </w:t>
      </w:r>
      <w:r/>
    </w:p>
    <w:p>
      <w:pPr>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本项目</w:t>
      </w:r>
      <w:r>
        <w:rPr>
          <w:rFonts w:hint="eastAsia" w:ascii="宋体" w:hAnsi="宋体" w:eastAsia="宋体"/>
          <w:color w:val="000000"/>
          <w:sz w:val="24"/>
          <w:szCs w:val="24"/>
          <w:highlight w:val="none"/>
        </w:rPr>
        <w:t xml:space="preserve">涉及的零星维修材料、低值易耗品、苗木、客耗品等费用，不论是由供应商，还是采购人承担，涉及的相关服务由供应商承担，服务费用包含在物业服务项目合同金额之内。</w:t>
      </w:r>
      <w:r/>
    </w:p>
    <w:p>
      <w:pPr>
        <w:ind w:firstLine="480"/>
        <w:spacing w:line="360" w:lineRule="auto"/>
        <w:rPr>
          <w:rFonts w:hint="eastAsia" w:ascii="宋体" w:hAnsi="宋体" w:eastAsia="宋体"/>
          <w:color w:val="000000"/>
          <w:sz w:val="24"/>
          <w:szCs w:val="24"/>
          <w:highlight w:val="none"/>
        </w:rPr>
      </w:pPr>
      <w:r>
        <w:rPr>
          <w:rFonts w:hint="eastAsia" w:ascii="宋体" w:hAnsi="宋体" w:eastAsia="宋体"/>
          <w:b/>
          <w:bCs/>
          <w:color w:val="000000"/>
          <w:sz w:val="24"/>
          <w:szCs w:val="24"/>
          <w:highlight w:val="none"/>
          <w:lang w:eastAsia="zh-CN"/>
        </w:rPr>
        <w:t xml:space="preserve">（</w:t>
      </w:r>
      <w:r>
        <w:rPr>
          <w:rFonts w:hint="eastAsia" w:ascii="宋体" w:hAnsi="宋体" w:eastAsia="宋体"/>
          <w:b/>
          <w:bCs/>
          <w:color w:val="000000"/>
          <w:sz w:val="24"/>
          <w:szCs w:val="24"/>
          <w:highlight w:val="none"/>
          <w:lang w:val="en-US" w:eastAsia="zh-CN"/>
        </w:rPr>
        <w:t xml:space="preserve">1</w:t>
      </w:r>
      <w:r>
        <w:rPr>
          <w:rFonts w:hint="eastAsia" w:ascii="宋体" w:hAnsi="宋体" w:eastAsia="宋体"/>
          <w:b/>
          <w:bCs/>
          <w:color w:val="000000"/>
          <w:sz w:val="24"/>
          <w:szCs w:val="24"/>
          <w:highlight w:val="none"/>
          <w:lang w:eastAsia="zh-CN"/>
        </w:rPr>
        <w:t xml:space="preserve">）</w:t>
      </w:r>
      <w:r>
        <w:rPr>
          <w:rFonts w:hint="eastAsia" w:ascii="宋体" w:hAnsi="宋体" w:eastAsia="宋体"/>
          <w:b/>
          <w:bCs/>
          <w:color w:val="000000"/>
          <w:sz w:val="24"/>
          <w:szCs w:val="24"/>
          <w:highlight w:val="none"/>
        </w:rPr>
        <w:t xml:space="preserve">物业管理的维修和保养</w:t>
      </w:r>
      <w:r>
        <w:rPr>
          <w:rFonts w:hint="eastAsia" w:ascii="宋体" w:hAnsi="宋体" w:eastAsia="宋体"/>
          <w:color w:val="000000"/>
          <w:sz w:val="24"/>
          <w:szCs w:val="24"/>
          <w:highlight w:val="none"/>
        </w:rPr>
        <w:t xml:space="preserve">：原则上，大、中修由采购方承担费用，小修问题由中标供应商自行解决，</w:t>
      </w:r>
      <w:r>
        <w:rPr>
          <w:rFonts w:hint="eastAsia" w:ascii="宋体" w:hAnsi="宋体"/>
          <w:color w:val="000000"/>
          <w:sz w:val="24"/>
          <w:szCs w:val="24"/>
          <w:highlight w:val="none"/>
          <w:lang w:eastAsia="zh-CN"/>
        </w:rPr>
        <w:t xml:space="preserve">以单项单处</w:t>
      </w:r>
      <w:r>
        <w:rPr>
          <w:rFonts w:hint="eastAsia" w:asciiTheme="minorEastAsia" w:hAnsiTheme="minorEastAsia" w:eastAsiaTheme="minorEastAsia" w:cstheme="minorEastAsia"/>
          <w:sz w:val="24"/>
          <w:highlight w:val="none"/>
        </w:rPr>
        <w:t xml:space="preserve">公共部位及公共设施设备维修费</w:t>
      </w:r>
      <w:r>
        <w:rPr>
          <w:rFonts w:hint="eastAsia" w:eastAsia="宋体" w:asciiTheme="minorEastAsia" w:hAnsiTheme="minorEastAsia" w:cstheme="minorEastAsia"/>
          <w:sz w:val="24"/>
          <w:highlight w:val="none"/>
          <w:lang w:val="en-US" w:eastAsia="zh-CN"/>
        </w:rPr>
        <w:t xml:space="preserve">500元（含）以内为分界点</w:t>
      </w:r>
      <w:r>
        <w:rPr>
          <w:rFonts w:hint="eastAsia" w:asciiTheme="minorEastAsia" w:hAnsiTheme="minorEastAsia" w:cstheme="minorEastAsia"/>
          <w:sz w:val="24"/>
          <w:highlight w:val="none"/>
          <w:lang w:val="en-US" w:eastAsia="zh-CN"/>
        </w:rPr>
        <w:t xml:space="preserve">，不含人工费</w:t>
      </w:r>
      <w:r>
        <w:rPr>
          <w:rFonts w:hint="eastAsia" w:ascii="宋体" w:hAnsi="宋体" w:eastAsia="宋体"/>
          <w:color w:val="000000"/>
          <w:sz w:val="24"/>
          <w:szCs w:val="24"/>
          <w:highlight w:val="none"/>
        </w:rPr>
        <w:t xml:space="preserve">。免费质保期内的非维保单位承担的费用由中标供应商承担，免费质保期外的都由中标供应商承担。</w:t>
      </w:r>
      <w:r/>
    </w:p>
    <w:p>
      <w:pPr>
        <w:ind w:firstLine="480"/>
        <w:spacing w:line="360" w:lineRule="auto"/>
        <w:rPr>
          <w:rFonts w:hint="eastAsia" w:ascii="宋体" w:hAnsi="宋体" w:eastAsia="宋体"/>
          <w:b/>
          <w:bCs/>
          <w:color w:val="000000"/>
          <w:sz w:val="24"/>
          <w:szCs w:val="24"/>
          <w:highlight w:val="none"/>
          <w:lang w:val="en-US" w:eastAsia="zh-CN"/>
        </w:rPr>
      </w:pPr>
      <w:r>
        <w:rPr>
          <w:rFonts w:hint="eastAsia" w:ascii="宋体" w:hAnsi="宋体" w:eastAsia="宋体"/>
          <w:b/>
          <w:bCs/>
          <w:color w:val="000000"/>
          <w:sz w:val="24"/>
          <w:szCs w:val="24"/>
          <w:highlight w:val="none"/>
          <w:lang w:eastAsia="zh-CN"/>
        </w:rPr>
        <w:t xml:space="preserve">（</w:t>
      </w:r>
      <w:r>
        <w:rPr>
          <w:rFonts w:hint="eastAsia" w:ascii="宋体" w:hAnsi="宋体" w:eastAsia="宋体"/>
          <w:b/>
          <w:bCs/>
          <w:color w:val="000000"/>
          <w:sz w:val="24"/>
          <w:szCs w:val="24"/>
          <w:highlight w:val="none"/>
          <w:lang w:val="en-US" w:eastAsia="zh-CN"/>
        </w:rPr>
        <w:t xml:space="preserve">2</w:t>
      </w:r>
      <w:r>
        <w:rPr>
          <w:rFonts w:hint="eastAsia" w:ascii="宋体" w:hAnsi="宋体" w:eastAsia="宋体"/>
          <w:b/>
          <w:bCs/>
          <w:color w:val="000000"/>
          <w:sz w:val="24"/>
          <w:szCs w:val="24"/>
          <w:highlight w:val="none"/>
          <w:lang w:eastAsia="zh-CN"/>
        </w:rPr>
        <w:t xml:space="preserve">）</w:t>
      </w:r>
      <w:r>
        <w:rPr>
          <w:rFonts w:hint="eastAsia" w:ascii="宋体" w:hAnsi="宋体" w:eastAsia="宋体"/>
          <w:b/>
          <w:bCs/>
          <w:color w:val="000000"/>
          <w:sz w:val="24"/>
          <w:szCs w:val="24"/>
          <w:highlight w:val="none"/>
          <w:lang w:val="en-US" w:eastAsia="zh-CN"/>
        </w:rPr>
        <w:t xml:space="preserve">物业费用有关说明：</w:t>
      </w:r>
      <w:r/>
    </w:p>
    <w:p>
      <w:pPr>
        <w:ind w:firstLine="480"/>
        <w:spacing w:line="360" w:lineRule="auto"/>
        <w:rPr>
          <w:rFonts w:hint="eastAsia" w:ascii="宋体" w:hAnsi="宋体" w:cs="宋体"/>
          <w:sz w:val="24"/>
          <w:szCs w:val="24"/>
          <w:highlight w:val="none"/>
          <w:u w:val="none"/>
        </w:rPr>
      </w:pPr>
      <w:r>
        <w:rPr>
          <w:rFonts w:hint="eastAsia" w:ascii="宋体" w:hAnsi="宋体"/>
          <w:b w:val="0"/>
          <w:bCs w:val="0"/>
          <w:color w:val="000000"/>
          <w:sz w:val="24"/>
          <w:szCs w:val="24"/>
          <w:highlight w:val="none"/>
          <w:lang w:val="en-US" w:eastAsia="zh-CN"/>
        </w:rPr>
        <w:t xml:space="preserve">①</w:t>
      </w:r>
      <w:r>
        <w:rPr>
          <w:rFonts w:hint="eastAsia" w:ascii="宋体" w:hAnsi="宋体" w:cs="宋体"/>
          <w:sz w:val="24"/>
          <w:szCs w:val="24"/>
          <w:highlight w:val="none"/>
          <w:u w:val="none"/>
        </w:rPr>
        <w:t xml:space="preserve">国家法定节假日（元旦、春节、清明、“五一”、端午、“十一”、中秋）加班费及高温费等包含在投标报价中。投标报价中含工具和各类耗材成本、人员工资、社保费用、行政办公费用、人员意外险、绿化养护费</w:t>
      </w:r>
      <w:r>
        <w:rPr>
          <w:rFonts w:hint="eastAsia" w:ascii="宋体" w:hAnsi="宋体" w:cs="宋体"/>
          <w:sz w:val="24"/>
          <w:szCs w:val="24"/>
          <w:highlight w:val="none"/>
          <w:u w:val="none"/>
          <w:lang w:eastAsia="zh-CN"/>
        </w:rPr>
        <w:t xml:space="preserve">、</w:t>
      </w:r>
      <w:r>
        <w:rPr>
          <w:rFonts w:hint="eastAsia" w:ascii="宋体" w:hAnsi="宋体" w:cs="宋体"/>
          <w:sz w:val="24"/>
          <w:szCs w:val="24"/>
          <w:highlight w:val="none"/>
          <w:u w:val="none"/>
          <w:lang w:val="en-US" w:eastAsia="zh-CN"/>
        </w:rPr>
        <w:t xml:space="preserve">化粪池清淤费、公共能耗费、管道养护费、弱电系统维保费</w:t>
      </w:r>
      <w:r>
        <w:rPr>
          <w:rFonts w:hint="eastAsia" w:ascii="宋体" w:hAnsi="宋体" w:cs="宋体"/>
          <w:sz w:val="24"/>
          <w:szCs w:val="24"/>
          <w:highlight w:val="none"/>
          <w:u w:val="none"/>
        </w:rPr>
        <w:t xml:space="preserve">和所应承担的税费等中标方所涉及的一切相关费用。建筑垃圾杂物清运费不包含在本次报价中。</w:t>
      </w:r>
      <w:r/>
    </w:p>
    <w:p>
      <w:pPr>
        <w:ind w:firstLine="480"/>
        <w:spacing w:line="360" w:lineRule="auto"/>
        <w:rPr>
          <w:rFonts w:hint="eastAsia" w:ascii="宋体" w:hAnsi="宋体" w:cs="宋体"/>
          <w:sz w:val="24"/>
          <w:szCs w:val="24"/>
          <w:u w:val="none"/>
        </w:rPr>
      </w:pPr>
      <w:r>
        <w:rPr>
          <w:rFonts w:hint="eastAsia" w:ascii="宋体" w:hAnsi="宋体" w:cs="宋体"/>
          <w:sz w:val="24"/>
          <w:szCs w:val="24"/>
          <w:u w:val="none"/>
          <w:lang w:val="en-US" w:eastAsia="zh-CN"/>
        </w:rPr>
        <w:t xml:space="preserve">②</w:t>
      </w:r>
      <w:r>
        <w:rPr>
          <w:rFonts w:hint="eastAsia" w:ascii="宋体" w:hAnsi="宋体" w:cs="宋体"/>
          <w:sz w:val="24"/>
          <w:szCs w:val="24"/>
          <w:u w:val="none"/>
        </w:rPr>
        <w:t xml:space="preserve">卫生保洁所需的工具（包括保洁车）、清洁剂（全能清洁剂、玻璃清洁剂、高效洁厕剂等）、各类垃圾袋、</w:t>
      </w:r>
      <w:r>
        <w:rPr>
          <w:rFonts w:hint="eastAsia" w:ascii="宋体" w:hAnsi="宋体" w:eastAsia="宋体" w:cs="宋体"/>
          <w:sz w:val="24"/>
          <w:szCs w:val="24"/>
          <w:u w:val="none"/>
          <w:lang w:eastAsia="zh-CN"/>
        </w:rPr>
        <w:t xml:space="preserve">保安</w:t>
      </w:r>
      <w:r>
        <w:rPr>
          <w:rFonts w:hint="eastAsia" w:ascii="宋体" w:hAnsi="宋体" w:cs="宋体"/>
          <w:sz w:val="24"/>
          <w:szCs w:val="24"/>
          <w:u w:val="none"/>
        </w:rPr>
        <w:t xml:space="preserve">人员所需的统一着装（着保安服、系武装带，戴保安帽），</w:t>
      </w:r>
      <w:r>
        <w:rPr>
          <w:rFonts w:hint="eastAsia" w:ascii="宋体" w:hAnsi="宋体" w:eastAsia="宋体" w:cs="宋体"/>
          <w:sz w:val="24"/>
          <w:szCs w:val="24"/>
          <w:u w:val="none"/>
          <w:lang w:eastAsia="zh-CN"/>
        </w:rPr>
        <w:t xml:space="preserve">保安</w:t>
      </w:r>
      <w:r>
        <w:rPr>
          <w:rFonts w:hint="eastAsia" w:ascii="宋体" w:hAnsi="宋体" w:cs="宋体"/>
          <w:sz w:val="24"/>
          <w:szCs w:val="24"/>
          <w:u w:val="none"/>
        </w:rPr>
        <w:t xml:space="preserve">人员配备的对讲装置、巡逻电瓶车</w:t>
      </w:r>
      <w:r>
        <w:rPr>
          <w:rFonts w:hint="eastAsia" w:ascii="宋体" w:hAnsi="宋体" w:eastAsia="宋体" w:cs="宋体"/>
          <w:sz w:val="24"/>
          <w:szCs w:val="24"/>
          <w:u w:val="none"/>
          <w:lang w:eastAsia="zh-CN"/>
        </w:rPr>
        <w:t xml:space="preserve">以及</w:t>
      </w:r>
      <w:r>
        <w:rPr>
          <w:rFonts w:hint="eastAsia" w:ascii="宋体" w:hAnsi="宋体" w:cs="宋体"/>
          <w:sz w:val="24"/>
          <w:szCs w:val="24"/>
          <w:u w:val="none"/>
        </w:rPr>
        <w:t xml:space="preserve">其他必备的安全护卫工具及警用器材，均由中标供应商提供，所需费用包含在投标报价中。小区内建筑垃圾一经发现立即清运</w:t>
      </w:r>
      <w:r>
        <w:rPr>
          <w:rFonts w:hint="eastAsia" w:ascii="宋体" w:hAnsi="宋体" w:eastAsia="宋体" w:cs="宋体"/>
          <w:sz w:val="24"/>
          <w:szCs w:val="24"/>
          <w:u w:val="none"/>
          <w:lang w:eastAsia="zh-CN"/>
        </w:rPr>
        <w:t xml:space="preserve">至</w:t>
      </w:r>
      <w:r>
        <w:rPr>
          <w:rFonts w:hint="eastAsia" w:ascii="宋体" w:hAnsi="宋体" w:cs="宋体"/>
          <w:sz w:val="24"/>
          <w:szCs w:val="24"/>
          <w:u w:val="none"/>
        </w:rPr>
        <w:t xml:space="preserve">指定堆放点。</w:t>
      </w:r>
      <w:r/>
    </w:p>
    <w:p>
      <w:pPr>
        <w:ind w:firstLine="480"/>
        <w:spacing w:line="360" w:lineRule="auto"/>
        <w:rPr>
          <w:rFonts w:ascii="宋体" w:hAnsi="Calibri"/>
          <w:sz w:val="24"/>
          <w:szCs w:val="24"/>
          <w:u w:val="none"/>
        </w:rPr>
      </w:pPr>
      <w:r>
        <w:rPr>
          <w:rFonts w:hint="eastAsia" w:ascii="宋体" w:hAnsi="宋体" w:cs="宋体"/>
          <w:sz w:val="24"/>
          <w:szCs w:val="24"/>
          <w:u w:val="none"/>
          <w:lang w:val="en-US" w:eastAsia="zh-CN"/>
        </w:rPr>
        <w:t xml:space="preserve">③</w:t>
      </w:r>
      <w:r>
        <w:rPr>
          <w:rFonts w:hint="eastAsia" w:ascii="宋体" w:hAnsi="宋体" w:cs="宋体"/>
          <w:sz w:val="24"/>
          <w:szCs w:val="24"/>
          <w:u w:val="none"/>
        </w:rPr>
        <w:t xml:space="preserve">投标人报价时应充分考虑服务期内所有可能影响到的因素，一旦投标结束最终中标，总价将包定，不予调整。</w:t>
      </w:r>
      <w:r/>
    </w:p>
    <w:p>
      <w:pPr>
        <w:ind w:firstLine="480"/>
        <w:spacing w:line="360" w:lineRule="auto"/>
        <w:rPr>
          <w:rFonts w:ascii="宋体" w:hAnsi="Calibri"/>
          <w:sz w:val="24"/>
          <w:szCs w:val="24"/>
          <w:highlight w:val="none"/>
          <w:u w:val="none"/>
        </w:rPr>
      </w:pPr>
      <w:r>
        <w:rPr>
          <w:rFonts w:hint="eastAsia" w:ascii="宋体" w:hAnsi="宋体" w:cs="宋体"/>
          <w:sz w:val="24"/>
          <w:szCs w:val="24"/>
          <w:highlight w:val="none"/>
          <w:u w:val="none"/>
          <w:lang w:val="en-US" w:eastAsia="zh-CN"/>
        </w:rPr>
        <w:t xml:space="preserve">④</w:t>
      </w:r>
      <w:r>
        <w:rPr>
          <w:rFonts w:hint="eastAsia" w:ascii="宋体" w:hAnsi="宋体" w:cs="宋体"/>
          <w:sz w:val="24"/>
          <w:szCs w:val="24"/>
          <w:highlight w:val="none"/>
          <w:u w:val="none"/>
        </w:rPr>
        <w:t xml:space="preserve">涉及国家政策性调整基本工资收入及一些政策性规定，由双方协商解决。</w:t>
      </w:r>
      <w:r/>
    </w:p>
    <w:p>
      <w:pPr>
        <w:ind w:firstLine="480"/>
        <w:spacing w:line="360" w:lineRule="auto"/>
        <w:rPr>
          <w:rFonts w:hint="eastAsia" w:ascii="宋体" w:hAnsi="宋体" w:cs="宋体"/>
          <w:sz w:val="24"/>
          <w:szCs w:val="24"/>
          <w:highlight w:val="none"/>
          <w:u w:val="none"/>
        </w:rPr>
      </w:pPr>
      <w:r>
        <w:rPr>
          <w:rFonts w:hint="eastAsia" w:ascii="宋体" w:hAnsi="宋体" w:cs="宋体"/>
          <w:sz w:val="24"/>
          <w:szCs w:val="24"/>
          <w:highlight w:val="none"/>
          <w:u w:val="none"/>
          <w:lang w:val="en-US" w:eastAsia="zh-CN"/>
        </w:rPr>
        <w:t xml:space="preserve">⑥</w:t>
      </w:r>
      <w:r>
        <w:rPr>
          <w:rFonts w:hint="eastAsia" w:ascii="宋体" w:hAnsi="宋体" w:cs="宋体"/>
          <w:sz w:val="24"/>
          <w:szCs w:val="24"/>
          <w:highlight w:val="none"/>
          <w:u w:val="none"/>
        </w:rPr>
        <w:t xml:space="preserve">报价中相关成本费用的测算及标准符合国家、省、市相关最新政策规定。</w:t>
      </w:r>
      <w:r/>
    </w:p>
    <w:p>
      <w:pPr>
        <w:ind w:firstLine="480"/>
        <w:spacing w:line="360" w:lineRule="auto"/>
        <w:rPr>
          <w:rFonts w:hint="default" w:ascii="宋体" w:hAnsi="宋体" w:eastAsia="宋体" w:cs="宋体"/>
          <w:b/>
          <w:bCs/>
          <w:sz w:val="24"/>
          <w:szCs w:val="24"/>
          <w:highlight w:val="none"/>
          <w:u w:val="none"/>
          <w:lang w:val="en-US" w:eastAsia="zh-CN"/>
        </w:rPr>
      </w:pPr>
      <w:r>
        <w:rPr>
          <w:rFonts w:hint="eastAsia" w:ascii="宋体" w:hAnsi="宋体" w:cs="宋体"/>
          <w:b/>
          <w:bCs/>
          <w:sz w:val="24"/>
          <w:szCs w:val="24"/>
          <w:highlight w:val="none"/>
          <w:u w:val="none"/>
          <w:lang w:val="en-US" w:eastAsia="zh-CN"/>
        </w:rPr>
        <w:t xml:space="preserve">⑦</w:t>
      </w:r>
      <w:r>
        <w:rPr>
          <w:rFonts w:hint="eastAsia" w:ascii="宋体" w:hAnsi="宋体" w:cs="宋体"/>
          <w:b/>
          <w:bCs/>
          <w:sz w:val="24"/>
          <w:szCs w:val="24"/>
          <w:highlight w:val="none"/>
          <w:u w:val="none"/>
        </w:rPr>
        <w:t xml:space="preserve">公共能耗费</w:t>
      </w:r>
      <w:r>
        <w:rPr>
          <w:rFonts w:hint="eastAsia" w:ascii="宋体" w:hAnsi="宋体" w:cs="宋体"/>
          <w:b/>
          <w:bCs/>
          <w:sz w:val="24"/>
          <w:szCs w:val="24"/>
          <w:highlight w:val="none"/>
          <w:u w:val="none"/>
          <w:lang w:eastAsia="zh-CN"/>
        </w:rPr>
        <w:t xml:space="preserve">（</w:t>
      </w:r>
      <w:r>
        <w:rPr>
          <w:rFonts w:hint="eastAsia" w:ascii="宋体" w:hAnsi="宋体" w:cs="宋体"/>
          <w:b/>
          <w:bCs/>
          <w:sz w:val="24"/>
          <w:szCs w:val="24"/>
          <w:highlight w:val="none"/>
          <w:u w:val="none"/>
          <w:lang w:val="en-US" w:eastAsia="zh-CN"/>
        </w:rPr>
        <w:t xml:space="preserve">水电费</w:t>
      </w:r>
      <w:r>
        <w:rPr>
          <w:rFonts w:hint="eastAsia" w:ascii="宋体" w:hAnsi="宋体" w:cs="宋体"/>
          <w:b/>
          <w:bCs/>
          <w:sz w:val="24"/>
          <w:szCs w:val="24"/>
          <w:highlight w:val="none"/>
          <w:u w:val="none"/>
          <w:lang w:eastAsia="zh-CN"/>
        </w:rPr>
        <w:t xml:space="preserve">）</w:t>
      </w:r>
      <w:r>
        <w:rPr>
          <w:rFonts w:hint="eastAsia" w:ascii="宋体" w:hAnsi="宋体" w:cs="宋体"/>
          <w:b/>
          <w:bCs/>
          <w:sz w:val="24"/>
          <w:szCs w:val="24"/>
          <w:highlight w:val="none"/>
          <w:u w:val="none"/>
          <w:lang w:val="en-US" w:eastAsia="zh-CN"/>
        </w:rPr>
        <w:t xml:space="preserve">按</w:t>
      </w:r>
      <w:r>
        <w:rPr>
          <w:rFonts w:hint="eastAsia" w:ascii="宋体" w:hAnsi="宋体" w:cs="宋体"/>
          <w:b/>
          <w:bCs/>
          <w:sz w:val="24"/>
          <w:szCs w:val="24"/>
          <w:highlight w:val="none"/>
          <w:u w:val="none"/>
        </w:rPr>
        <w:t xml:space="preserve">0.15元/m²/月</w:t>
      </w:r>
      <w:r>
        <w:rPr>
          <w:rFonts w:hint="eastAsia" w:ascii="宋体" w:hAnsi="宋体" w:cs="宋体"/>
          <w:b/>
          <w:bCs/>
          <w:sz w:val="24"/>
          <w:szCs w:val="24"/>
          <w:highlight w:val="none"/>
          <w:u w:val="none"/>
          <w:lang w:val="en-US" w:eastAsia="zh-CN"/>
        </w:rPr>
        <w:t xml:space="preserve">包含在投标报价中，投标人须在《分项报价表》中列明，否则作无效标处理。【公共能耗费（水电费）（以物业服务面积为准）由甲方代缴，后续从物业管理费中按</w:t>
      </w:r>
      <w:r>
        <w:rPr>
          <w:rFonts w:hint="eastAsia" w:ascii="宋体" w:hAnsi="宋体" w:cs="宋体"/>
          <w:b/>
          <w:bCs/>
          <w:sz w:val="24"/>
          <w:szCs w:val="24"/>
          <w:highlight w:val="none"/>
          <w:u w:val="none"/>
        </w:rPr>
        <w:t xml:space="preserve">0.15元/m²/月</w:t>
      </w:r>
      <w:r>
        <w:rPr>
          <w:rFonts w:hint="eastAsia" w:ascii="宋体" w:hAnsi="宋体" w:cs="宋体"/>
          <w:b/>
          <w:bCs/>
          <w:sz w:val="24"/>
          <w:szCs w:val="24"/>
          <w:highlight w:val="none"/>
          <w:u w:val="none"/>
          <w:lang w:val="en-US" w:eastAsia="zh-CN"/>
        </w:rPr>
        <w:t xml:space="preserve">的标准扣除，超出标准的按实扣除】</w:t>
      </w:r>
      <w:r/>
    </w:p>
    <w:p>
      <w:pPr>
        <w:ind w:firstLine="480"/>
        <w:spacing w:line="360" w:lineRule="auto"/>
        <w:rPr>
          <w:rFonts w:hint="eastAsia" w:ascii="宋体" w:hAnsi="宋体" w:eastAsia="宋体"/>
          <w:b/>
          <w:bCs/>
          <w:color w:val="000000"/>
          <w:sz w:val="24"/>
          <w:szCs w:val="24"/>
          <w:highlight w:val="none"/>
          <w:lang w:val="en-US" w:eastAsia="zh-CN"/>
        </w:rPr>
      </w:pPr>
      <w:r>
        <w:rPr>
          <w:rFonts w:hint="eastAsia" w:ascii="宋体" w:hAnsi="宋体"/>
          <w:color w:val="000000"/>
          <w:sz w:val="24"/>
          <w:lang w:val="en-US" w:eastAsia="zh-CN"/>
        </w:rPr>
        <w:t xml:space="preserve">⑧</w:t>
      </w:r>
      <w:r>
        <w:rPr>
          <w:rFonts w:hint="eastAsia" w:ascii="宋体" w:hAnsi="宋体"/>
          <w:color w:val="000000"/>
          <w:sz w:val="24"/>
          <w:lang w:eastAsia="zh-CN"/>
        </w:rPr>
        <w:t xml:space="preserve">总报价应包括为完成招标文件规定的物业管理工作服务期内所涉及的一切相关费用。投标人报价时应充分考虑服务期内所有可能影响到报价的因素，包括无锡市最低工资标准及社保基数的调整因素等，一旦中标，总价（每月金额）将包定，即为合同价，不予调整。</w:t>
      </w:r>
      <w:r/>
    </w:p>
    <w:p>
      <w:pPr>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7.2中标供应商要根据安置小区特点，针对性地提出管理理念、方法、措施，要有针对性、可操作性，如违章搭建、房屋渗漏处理、保洁、车库开店、红白喜事搭木圆堂、养宠物、接待和值守、安全防范、便民人性化服务等。</w:t>
      </w:r>
      <w:r/>
    </w:p>
    <w:p>
      <w:pPr>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7.3前期原有物业从业人员经中标供应商面试后符合要求者优先考虑，由中标供应商与其签订劳动合同，支付劳动报酬及社保</w:t>
      </w:r>
      <w:r>
        <w:rPr>
          <w:rFonts w:hint="eastAsia" w:ascii="宋体" w:hAnsi="宋体"/>
          <w:color w:val="000000"/>
          <w:sz w:val="24"/>
          <w:szCs w:val="24"/>
          <w:highlight w:val="none"/>
          <w:lang w:val="en-US" w:eastAsia="zh-CN"/>
        </w:rPr>
        <w:t xml:space="preserve">缴付</w:t>
      </w:r>
      <w:r>
        <w:rPr>
          <w:rFonts w:hint="eastAsia" w:ascii="宋体" w:hAnsi="宋体" w:eastAsia="宋体"/>
          <w:color w:val="000000"/>
          <w:sz w:val="24"/>
          <w:szCs w:val="24"/>
          <w:highlight w:val="none"/>
          <w:lang w:val="en-US" w:eastAsia="zh-CN"/>
        </w:rPr>
        <w:t xml:space="preserve">和福利。中标供应商按照相关政策做好对小区内、商业店面用房的物业管理费等费用收缴工作，做到规范文明操作、应收尽收。</w:t>
      </w:r>
      <w:r/>
    </w:p>
    <w:p>
      <w:pPr>
        <w:ind w:firstLine="480"/>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7.4中标供应商必须积极参与配合做好社区各类文体活动和创建工作等社区管理的日常事务及各类矛盾纠纷调解。</w:t>
      </w:r>
      <w:r/>
    </w:p>
    <w:p>
      <w:pPr>
        <w:ind w:firstLine="482"/>
        <w:spacing w:line="360" w:lineRule="auto"/>
        <w:rPr>
          <w:rFonts w:ascii="宋体" w:hAnsi="宋体"/>
          <w:bCs/>
          <w:sz w:val="24"/>
          <w:szCs w:val="24"/>
          <w:highlight w:val="none"/>
        </w:rPr>
      </w:pPr>
      <w:r>
        <w:rPr>
          <w:rFonts w:hint="eastAsia" w:ascii="宋体" w:hAnsi="宋体"/>
          <w:b/>
          <w:bCs w:val="0"/>
          <w:sz w:val="24"/>
          <w:szCs w:val="24"/>
          <w:highlight w:val="none"/>
          <w:lang w:val="en-US" w:eastAsia="zh-CN"/>
        </w:rPr>
        <w:t xml:space="preserve">7.5质保期内的维保工作有维保公司负责。质保期满后的维保工作由采购人和中标供应商双方另行协商（电梯、消防维保除外），相关费用由中标供应商承担。</w:t>
      </w:r>
      <w:r/>
    </w:p>
    <w:p>
      <w:pPr>
        <w:ind w:firstLine="482"/>
        <w:rPr>
          <w:rFonts w:hint="eastAsia" w:ascii="宋体" w:hAnsi="宋体" w:eastAsia="宋体" w:cs="Times New Roman"/>
          <w:b/>
          <w:b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bCs w:val="0"/>
          <w:sz w:val="24"/>
          <w:szCs w:val="24"/>
          <w:highlight w:val="none"/>
        </w:rPr>
        <w:t xml:space="preserve">履约验收方案要明确履约验收的主体、时间、方式、程序、内容和验收标准等事项。</w:t>
      </w:r>
      <w:r/>
    </w:p>
    <w:p>
      <w:pPr>
        <w:ind w:firstLine="480"/>
        <w:spacing w:line="360" w:lineRule="auto"/>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rPr>
        <w:t xml:space="preserve">履约验收主体：</w:t>
      </w:r>
      <w:r>
        <w:rPr>
          <w:rFonts w:hint="eastAsia" w:ascii="宋体" w:hAnsi="宋体" w:cs="Times New Roman"/>
          <w:bCs/>
          <w:sz w:val="24"/>
          <w:szCs w:val="24"/>
          <w:highlight w:val="none"/>
          <w:lang w:eastAsia="zh-CN"/>
        </w:rPr>
        <w:t xml:space="preserve">新安街道办事处</w:t>
      </w:r>
      <w:r/>
    </w:p>
    <w:p>
      <w:pPr>
        <w:ind w:firstLine="480"/>
        <w:spacing w:line="360" w:lineRule="auto"/>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rPr>
        <w:t xml:space="preserve">履约验收时间：</w:t>
      </w:r>
      <w:r>
        <w:rPr>
          <w:rFonts w:hint="eastAsia" w:ascii="宋体" w:hAnsi="宋体" w:cs="Times New Roman"/>
          <w:bCs/>
          <w:sz w:val="24"/>
          <w:szCs w:val="24"/>
          <w:highlight w:val="none"/>
          <w:lang w:eastAsia="zh-CN"/>
        </w:rPr>
        <w:t xml:space="preserve">合同约定服务期内</w:t>
      </w:r>
      <w:r/>
    </w:p>
    <w:p>
      <w:pPr>
        <w:ind w:firstLine="480"/>
        <w:spacing w:line="360" w:lineRule="auto"/>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rPr>
        <w:t xml:space="preserve">履约验收方式：</w:t>
      </w:r>
      <w:r>
        <w:rPr>
          <w:rFonts w:hint="eastAsia" w:ascii="宋体" w:hAnsi="宋体" w:cs="Times New Roman"/>
          <w:bCs/>
          <w:sz w:val="24"/>
          <w:szCs w:val="24"/>
          <w:highlight w:val="none"/>
          <w:lang w:eastAsia="zh-CN"/>
        </w:rPr>
        <w:t xml:space="preserve">每月一次</w:t>
      </w:r>
      <w:r/>
    </w:p>
    <w:p>
      <w:pPr>
        <w:ind w:firstLine="480"/>
        <w:spacing w:line="360" w:lineRule="auto"/>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rPr>
        <w:t xml:space="preserve">履约验收程序：</w:t>
      </w:r>
      <w:r>
        <w:rPr>
          <w:rFonts w:hint="eastAsia" w:ascii="宋体" w:hAnsi="宋体" w:cs="Times New Roman"/>
          <w:bCs/>
          <w:sz w:val="24"/>
          <w:szCs w:val="24"/>
          <w:highlight w:val="none"/>
          <w:lang w:eastAsia="zh-CN"/>
        </w:rPr>
        <w:t xml:space="preserve">由街道相关部门、属地社区及第三方调查联合验收</w:t>
      </w:r>
      <w:r/>
    </w:p>
    <w:p>
      <w:pPr>
        <w:ind w:firstLine="480"/>
        <w:spacing w:line="360" w:lineRule="auto"/>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rPr>
        <w:t xml:space="preserve">履约验收内容：</w:t>
      </w:r>
      <w:r>
        <w:rPr>
          <w:rFonts w:hint="eastAsia" w:ascii="宋体" w:hAnsi="宋体" w:cs="Times New Roman"/>
          <w:bCs/>
          <w:sz w:val="24"/>
          <w:szCs w:val="24"/>
          <w:highlight w:val="none"/>
          <w:lang w:eastAsia="zh-CN"/>
        </w:rPr>
        <w:t xml:space="preserve">保安、保洁、绿化等物业理应负责的所有服务内容</w:t>
      </w:r>
      <w:r/>
    </w:p>
    <w:p>
      <w:pPr>
        <w:ind w:firstLine="480"/>
        <w:spacing w:line="360" w:lineRule="auto"/>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rPr>
        <w:t xml:space="preserve">履约验收标准：</w:t>
      </w:r>
      <w:r>
        <w:rPr>
          <w:rFonts w:hint="eastAsia" w:ascii="宋体" w:hAnsi="宋体" w:cs="Times New Roman"/>
          <w:bCs/>
          <w:sz w:val="24"/>
          <w:szCs w:val="24"/>
          <w:highlight w:val="none"/>
          <w:lang w:eastAsia="zh-CN"/>
        </w:rPr>
        <w:t xml:space="preserve">按新安街道安置房物业服务企业考核办法执行</w:t>
      </w:r>
      <w:r/>
    </w:p>
    <w:p>
      <w:pPr>
        <w:ind w:firstLine="480"/>
        <w:spacing w:line="360" w:lineRule="auto"/>
        <w:rPr>
          <w:rFonts w:ascii="宋体" w:hAnsi="宋体"/>
          <w:bCs/>
          <w:sz w:val="24"/>
          <w:szCs w:val="24"/>
          <w:highlight w:val="none"/>
        </w:rPr>
      </w:pPr>
      <w:r>
        <w:rPr>
          <w:rFonts w:hint="eastAsia" w:ascii="宋体" w:hAnsi="宋体" w:eastAsia="宋体" w:cs="Times New Roman"/>
          <w:bCs/>
          <w:sz w:val="24"/>
          <w:szCs w:val="24"/>
          <w:highlight w:val="none"/>
        </w:rPr>
        <w:t xml:space="preserve">履约验收其他事项</w:t>
      </w:r>
      <w:r>
        <w:rPr>
          <w:rFonts w:hint="eastAsia" w:ascii="宋体" w:hAnsi="宋体" w:cs="Times New Roman"/>
          <w:bCs/>
          <w:sz w:val="24"/>
          <w:szCs w:val="24"/>
          <w:highlight w:val="none"/>
          <w:lang w:eastAsia="zh-CN"/>
        </w:rPr>
        <w:t xml:space="preserve">：无</w:t>
      </w:r>
      <w:r/>
    </w:p>
    <w:p>
      <w:pPr>
        <w:ind w:firstLine="480"/>
        <w:spacing w:line="360" w:lineRule="auto"/>
        <w:rPr>
          <w:rFonts w:ascii="宋体" w:hAnsi="宋体"/>
          <w:bCs/>
          <w:sz w:val="24"/>
          <w:szCs w:val="24"/>
        </w:rPr>
      </w:pPr>
      <w:r>
        <w:rPr>
          <w:rFonts w:ascii="宋体" w:hAnsi="宋体"/>
          <w:bCs/>
          <w:sz w:val="24"/>
          <w:szCs w:val="24"/>
        </w:rPr>
      </w:r>
      <w:r/>
    </w:p>
    <w:p>
      <w:pPr>
        <w:ind w:firstLine="480"/>
        <w:spacing w:line="360" w:lineRule="auto"/>
        <w:rPr>
          <w:rFonts w:ascii="宋体" w:hAnsi="宋体"/>
          <w:bCs/>
          <w:sz w:val="24"/>
          <w:szCs w:val="24"/>
        </w:rPr>
      </w:pPr>
      <w:r>
        <w:rPr>
          <w:rFonts w:ascii="宋体" w:hAnsi="宋体"/>
          <w:bCs/>
          <w:sz w:val="24"/>
          <w:szCs w:val="24"/>
        </w:rPr>
      </w:r>
      <w:r/>
    </w:p>
    <w:p>
      <w:pPr>
        <w:ind w:firstLine="480"/>
        <w:spacing w:line="360" w:lineRule="auto"/>
        <w:rPr>
          <w:rFonts w:ascii="宋体" w:hAnsi="宋体"/>
          <w:b/>
          <w:color w:val="000000"/>
          <w:sz w:val="30"/>
          <w:szCs w:val="30"/>
        </w:rPr>
      </w:pPr>
      <w:r>
        <w:rPr>
          <w:rFonts w:ascii="宋体" w:hAnsi="宋体"/>
          <w:bCs/>
          <w:sz w:val="24"/>
          <w:szCs w:val="24"/>
        </w:rPr>
        <w:br w:type="page" w:clear="all"/>
      </w:r>
      <w:r>
        <w:rPr>
          <w:rFonts w:hint="eastAsia" w:ascii="宋体" w:hAnsi="宋体"/>
          <w:b/>
          <w:sz w:val="30"/>
          <w:szCs w:val="30"/>
        </w:rPr>
        <w:t xml:space="preserve">第二部分  有关说明</w:t>
      </w:r>
      <w:r/>
    </w:p>
    <w:p>
      <w:pPr>
        <w:numPr>
          <w:ilvl w:val="1"/>
          <w:numId w:val="8"/>
        </w:numPr>
        <w:ind w:left="0" w:firstLine="480"/>
        <w:spacing w:line="360" w:lineRule="auto"/>
        <w:tabs>
          <w:tab w:val="left" w:pos="945" w:leader="none"/>
        </w:tabs>
        <w:rPr>
          <w:rFonts w:ascii="宋体"/>
          <w:bCs/>
          <w:color w:val="000000"/>
          <w:sz w:val="24"/>
          <w:szCs w:val="24"/>
        </w:rPr>
      </w:pPr>
      <w:r>
        <w:rPr>
          <w:rFonts w:hint="eastAsia" w:ascii="宋体" w:hAnsi="宋体"/>
          <w:color w:val="000000"/>
          <w:sz w:val="24"/>
          <w:szCs w:val="24"/>
        </w:rPr>
        <w:t xml:space="preserve">投标人报价时应充分考虑服务期内所有可能影响到报价的因素，包括最低工资标准及社保基数的政策性调整、一旦投标结束最终中标，总价固定，不予调整。</w:t>
      </w:r>
      <w:r/>
    </w:p>
    <w:p>
      <w:pPr>
        <w:numPr>
          <w:ilvl w:val="1"/>
          <w:numId w:val="8"/>
        </w:numPr>
        <w:ind w:left="0" w:firstLine="480"/>
        <w:spacing w:line="360" w:lineRule="auto"/>
        <w:tabs>
          <w:tab w:val="left" w:pos="525" w:leader="none"/>
          <w:tab w:val="clear" w:pos="780" w:leader="none"/>
          <w:tab w:val="left" w:pos="945" w:leader="none"/>
        </w:tabs>
        <w:rPr>
          <w:rFonts w:ascii="宋体"/>
          <w:bCs/>
          <w:color w:val="000000"/>
          <w:sz w:val="24"/>
          <w:szCs w:val="24"/>
        </w:rPr>
      </w:pPr>
      <w:r>
        <w:rPr>
          <w:rFonts w:hint="eastAsia" w:ascii="宋体" w:hAnsi="宋体"/>
          <w:color w:val="000000"/>
          <w:sz w:val="24"/>
        </w:rPr>
        <w:t xml:space="preserve">员工工资、社保费用、税金、保险等法定费用为不可让利部分（不可竞争费用），须按规定计算并报出，投标总报价不可低于上述相关费用合计，否则作无效投标处理。</w:t>
      </w:r>
      <w:r/>
    </w:p>
    <w:p>
      <w:pPr>
        <w:numPr>
          <w:ilvl w:val="1"/>
          <w:numId w:val="8"/>
        </w:numPr>
        <w:ind w:left="0" w:firstLine="480"/>
        <w:spacing w:line="360" w:lineRule="auto"/>
        <w:tabs>
          <w:tab w:val="left" w:pos="525" w:leader="none"/>
          <w:tab w:val="clear" w:pos="780" w:leader="none"/>
          <w:tab w:val="left" w:pos="945" w:leader="none"/>
        </w:tabs>
        <w:rPr>
          <w:rFonts w:ascii="宋体" w:hAnsi="宋体"/>
          <w:color w:val="000000"/>
          <w:sz w:val="24"/>
        </w:rPr>
      </w:pPr>
      <w:r>
        <w:rPr>
          <w:rFonts w:hint="eastAsia" w:ascii="宋体" w:hAnsi="宋体"/>
          <w:color w:val="000000"/>
          <w:sz w:val="24"/>
        </w:rPr>
        <w:t xml:space="preserve">中标单位应按照相关规定，与所有聘用人员依法签订劳动合同。</w:t>
      </w:r>
      <w:r/>
    </w:p>
    <w:p>
      <w:pPr>
        <w:numPr>
          <w:ilvl w:val="1"/>
          <w:numId w:val="8"/>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hAnsi="Times New Roman" w:eastAsia="宋体" w:cs="Times New Roman"/>
          <w:bCs/>
          <w:sz w:val="24"/>
          <w:szCs w:val="24"/>
        </w:rPr>
      </w:pPr>
      <w:r>
        <w:rPr>
          <w:rFonts w:hint="eastAsia" w:ascii="宋体" w:hAnsi="宋体"/>
          <w:color w:val="000000"/>
          <w:sz w:val="24"/>
        </w:rPr>
        <w:t xml:space="preserve">投标人必须在满足采购文件要求的基础上进行报价，如有服务偏离请于投标偏离表</w:t>
      </w:r>
      <w:r>
        <w:rPr>
          <w:rFonts w:hint="eastAsia" w:ascii="宋体" w:hAnsi="Times New Roman" w:eastAsia="宋体" w:cs="Times New Roman"/>
          <w:bCs/>
          <w:sz w:val="24"/>
          <w:szCs w:val="24"/>
        </w:rPr>
        <w:t xml:space="preserve">中说明。</w:t>
      </w:r>
      <w:r/>
    </w:p>
    <w:p>
      <w:pPr>
        <w:numPr>
          <w:ilvl w:val="1"/>
          <w:numId w:val="8"/>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hAnsi="Times New Roman" w:eastAsia="宋体" w:cs="Times New Roman"/>
          <w:bCs/>
          <w:sz w:val="24"/>
          <w:szCs w:val="24"/>
        </w:rPr>
      </w:pPr>
      <w:r>
        <w:rPr>
          <w:rFonts w:hint="eastAsia" w:ascii="宋体" w:hAnsi="Times New Roman" w:eastAsia="宋体" w:cs="Times New Roman"/>
          <w:bCs/>
          <w:sz w:val="24"/>
          <w:szCs w:val="24"/>
        </w:rPr>
        <w:t xml:space="preserve">服务期限：三年（具体起始日期以合同签订日期为准）。</w:t>
      </w:r>
      <w:r/>
    </w:p>
    <w:p>
      <w:pPr>
        <w:numPr>
          <w:ilvl w:val="1"/>
          <w:numId w:val="8"/>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hAnsi="Times New Roman" w:eastAsia="宋体" w:cs="Times New Roman"/>
          <w:bCs/>
          <w:sz w:val="24"/>
          <w:szCs w:val="24"/>
        </w:rPr>
      </w:pPr>
      <w:r>
        <w:rPr>
          <w:rFonts w:hint="eastAsia" w:ascii="宋体" w:hAnsi="Times New Roman" w:eastAsia="宋体" w:cs="Times New Roman"/>
          <w:bCs/>
          <w:sz w:val="24"/>
          <w:szCs w:val="24"/>
        </w:rPr>
        <w:t xml:space="preserve">付款方式：物业服务费按季度支付，第二季度根据小区物业管理考核标准，结合小区物业服务考核结果，支付第一季度费用，以此类推。</w:t>
      </w:r>
      <w:r/>
    </w:p>
    <w:p>
      <w:pPr>
        <w:numPr>
          <w:ilvl w:val="1"/>
          <w:numId w:val="8"/>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hAnsi="Times New Roman" w:eastAsia="宋体" w:cs="Times New Roman"/>
          <w:bCs/>
          <w:sz w:val="24"/>
          <w:szCs w:val="24"/>
        </w:rPr>
      </w:pPr>
      <w:r>
        <w:rPr>
          <w:rFonts w:hint="eastAsia" w:ascii="宋体" w:hAnsi="Times New Roman" w:eastAsia="宋体" w:cs="Times New Roman"/>
          <w:bCs/>
          <w:sz w:val="24"/>
          <w:szCs w:val="24"/>
        </w:rPr>
        <w:t xml:space="preserve">中标（成交）供应商以履约保函（保险）形式按签约合同价的</w:t>
      </w:r>
      <w:r>
        <w:rPr>
          <w:rFonts w:hint="eastAsia" w:ascii="宋体" w:hAnsi="Times New Roman" w:eastAsia="宋体" w:cs="Times New Roman"/>
          <w:bCs/>
          <w:sz w:val="24"/>
          <w:szCs w:val="24"/>
          <w:lang w:val="en-US" w:eastAsia="zh-CN"/>
        </w:rPr>
        <w:t xml:space="preserve">8</w:t>
      </w:r>
      <w:r>
        <w:rPr>
          <w:rFonts w:hint="eastAsia" w:ascii="宋体" w:hAnsi="Times New Roman" w:eastAsia="宋体" w:cs="Times New Roman"/>
          <w:bCs/>
          <w:sz w:val="24"/>
          <w:szCs w:val="24"/>
        </w:rPr>
        <w:t xml:space="preserve">%提供履约担保。中标（成交）供应商可采用电子履约保函（保险）形式,具体操作可登录江苏政府采购网的保险保函模块进行办理。</w:t>
      </w:r>
      <w:r/>
    </w:p>
    <w:p>
      <w:pPr>
        <w:numPr>
          <w:ilvl w:val="1"/>
          <w:numId w:val="8"/>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hAnsi="Times New Roman" w:eastAsia="宋体" w:cs="Times New Roman"/>
          <w:bCs/>
          <w:sz w:val="24"/>
          <w:szCs w:val="24"/>
        </w:rPr>
      </w:pPr>
      <w:r>
        <w:rPr>
          <w:rFonts w:hint="eastAsia" w:ascii="宋体" w:hAnsi="Times New Roman" w:eastAsia="宋体" w:cs="Times New Roman"/>
          <w:bCs/>
          <w:sz w:val="24"/>
          <w:szCs w:val="24"/>
        </w:rPr>
        <w:t xml:space="preserve">本项目合同履行地点：</w:t>
      </w:r>
      <w:r>
        <w:rPr>
          <w:rFonts w:hint="eastAsia" w:ascii="宋体" w:hAnsi="Times New Roman" w:eastAsia="宋体" w:cs="Times New Roman"/>
          <w:bCs/>
          <w:sz w:val="24"/>
          <w:szCs w:val="24"/>
          <w:lang w:eastAsia="zh-CN"/>
        </w:rPr>
        <w:t xml:space="preserve">丽新苑</w:t>
      </w:r>
      <w:r>
        <w:rPr>
          <w:rFonts w:hint="eastAsia" w:ascii="宋体" w:hAnsi="Times New Roman" w:eastAsia="宋体" w:cs="Times New Roman"/>
          <w:bCs/>
          <w:sz w:val="24"/>
          <w:szCs w:val="24"/>
          <w:lang w:val="en-US" w:eastAsia="zh-CN"/>
        </w:rPr>
        <w:t xml:space="preserve">二</w:t>
      </w:r>
      <w:r>
        <w:rPr>
          <w:rFonts w:hint="eastAsia" w:ascii="宋体" w:hAnsi="Times New Roman" w:eastAsia="宋体" w:cs="Times New Roman"/>
          <w:bCs/>
          <w:sz w:val="24"/>
          <w:szCs w:val="24"/>
          <w:lang w:eastAsia="zh-CN"/>
        </w:rPr>
        <w:t xml:space="preserve">期</w:t>
      </w:r>
      <w:r>
        <w:rPr>
          <w:rFonts w:hint="eastAsia" w:ascii="宋体" w:hAnsi="Times New Roman" w:eastAsia="宋体" w:cs="Times New Roman"/>
          <w:bCs/>
          <w:sz w:val="24"/>
          <w:szCs w:val="24"/>
        </w:rPr>
        <w:t xml:space="preserve">。中标方必须按采购人要求将本项目中货物送到指定地点(包括可能的分布范围)，并分地实施安装调试。</w:t>
      </w:r>
      <w:r/>
    </w:p>
    <w:p>
      <w:pPr>
        <w:numPr>
          <w:ilvl w:val="1"/>
          <w:numId w:val="8"/>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000000"/>
          <w:sz w:val="24"/>
          <w:szCs w:val="24"/>
          <w:highlight w:val="none"/>
        </w:rPr>
      </w:pPr>
      <w:r>
        <w:rPr>
          <w:rFonts w:hint="eastAsia" w:ascii="宋体" w:hAnsi="Times New Roman" w:eastAsia="宋体" w:cs="Times New Roman"/>
          <w:bCs/>
          <w:sz w:val="24"/>
          <w:szCs w:val="24"/>
        </w:rPr>
        <w:t xml:space="preserve">根据《关于推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w:t>
      </w:r>
      <w:r>
        <w:rPr>
          <w:rFonts w:hint="eastAsia" w:ascii="宋体"/>
          <w:bCs/>
          <w:color w:val="000000"/>
          <w:sz w:val="24"/>
          <w:szCs w:val="24"/>
          <w:highlight w:val="none"/>
        </w:rPr>
        <w:t xml:space="preserve">如供应商中标（成交）后无正当理由拒不签订政府采购合同的，依法予以处理；如供应商不履行合同或者未按合同约定履行合同导致验收不合格的，采购人应当依法追究其违约责任。</w:t>
      </w:r>
      <w:r/>
    </w:p>
    <w:p>
      <w:pPr>
        <w:numPr>
          <w:ilvl w:val="1"/>
          <w:numId w:val="8"/>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hAnsi="宋体"/>
          <w:bCs/>
          <w:color w:val="000000"/>
          <w:sz w:val="24"/>
          <w:highlight w:val="none"/>
          <w:lang w:eastAsia="zh-CN"/>
        </w:rPr>
        <w:t xml:space="preserve">。</w:t>
      </w:r>
      <w:r/>
    </w:p>
    <w:p>
      <w:pPr>
        <w:numPr>
          <w:ilvl w:val="1"/>
          <w:numId w:val="8"/>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highlight w:val="none"/>
        </w:rPr>
      </w:pPr>
      <w:r>
        <w:rPr>
          <w:rFonts w:hint="eastAsia" w:ascii="宋体"/>
          <w:bCs/>
          <w:color w:val="000000"/>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numPr>
          <w:ilvl w:val="1"/>
          <w:numId w:val="8"/>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sz w:val="24"/>
          <w:szCs w:val="24"/>
        </w:rPr>
      </w:pPr>
      <w:r>
        <w:rPr>
          <w:rFonts w:hint="eastAsia" w:ascii="宋体" w:hAnsi="宋体"/>
          <w:bCs/>
          <w:color w:val="000000"/>
          <w:sz w:val="24"/>
          <w:highlight w:val="none"/>
        </w:rPr>
        <w:t xml:space="preserve">开标后，投标人须自行准备设备（包括但不限于笔记本电脑、无线网络）登录</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ind w:left="525"/>
        <w:spacing w:line="360" w:lineRule="auto"/>
        <w:tabs>
          <w:tab w:val="left" w:pos="525" w:leader="none"/>
          <w:tab w:val="left" w:pos="630" w:leader="none"/>
          <w:tab w:val="left" w:pos="735" w:leader="none"/>
          <w:tab w:val="left" w:pos="945" w:leader="none"/>
        </w:tabs>
        <w:rPr>
          <w:rFonts w:ascii="宋体"/>
          <w:bCs/>
          <w:sz w:val="24"/>
          <w:szCs w:val="24"/>
        </w:rPr>
      </w:pPr>
      <w:r>
        <w:rPr>
          <w:rFonts w:ascii="宋体"/>
          <w:bCs/>
          <w:sz w:val="24"/>
          <w:szCs w:val="24"/>
        </w:rPr>
      </w:r>
      <w:r/>
    </w:p>
    <w:p>
      <w:pPr>
        <w:ind w:firstLine="480"/>
        <w:spacing w:line="360" w:lineRule="auto"/>
        <w:tabs>
          <w:tab w:val="left" w:pos="525" w:leader="none"/>
          <w:tab w:val="left" w:pos="630" w:leader="none"/>
          <w:tab w:val="left" w:pos="735" w:leader="none"/>
          <w:tab w:val="left" w:pos="945" w:leader="none"/>
        </w:tabs>
        <w:rPr>
          <w:rFonts w:ascii="宋体" w:hAnsi="宋体"/>
          <w:b/>
          <w:bCs/>
          <w:sz w:val="30"/>
          <w:szCs w:val="30"/>
        </w:rPr>
      </w:pPr>
      <w:r>
        <w:rPr>
          <w:rFonts w:hint="eastAsia" w:ascii="宋体" w:hAnsi="宋体"/>
          <w:bCs/>
          <w:sz w:val="24"/>
        </w:rPr>
        <w:br w:type="page" w:clear="all"/>
      </w:r>
      <w:r>
        <w:rPr>
          <w:rFonts w:hint="eastAsia" w:ascii="宋体" w:hAnsi="宋体"/>
          <w:b/>
          <w:sz w:val="30"/>
          <w:szCs w:val="30"/>
        </w:rPr>
        <w:t xml:space="preserve">第三部分  政府采购政策（包括但不限于下列具体政策要求）</w:t>
      </w:r>
      <w:r/>
    </w:p>
    <w:p>
      <w:pPr>
        <w:numPr>
          <w:ilvl w:val="1"/>
          <w:numId w:val="9"/>
        </w:numPr>
        <w:ind w:left="0" w:firstLine="525"/>
        <w:spacing w:line="360" w:lineRule="auto"/>
        <w:tabs>
          <w:tab w:val="left" w:pos="525" w:leader="none"/>
          <w:tab w:val="clear" w:pos="780" w:leader="none"/>
          <w:tab w:val="left" w:pos="945" w:leader="none"/>
        </w:tabs>
        <w:rPr>
          <w:rFonts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9"/>
        </w:numPr>
        <w:ind w:left="0" w:firstLine="525"/>
        <w:spacing w:line="360" w:lineRule="auto"/>
        <w:tabs>
          <w:tab w:val="left" w:pos="525" w:leader="none"/>
          <w:tab w:val="clear" w:pos="780" w:leader="none"/>
          <w:tab w:val="left" w:pos="945" w:leader="none"/>
        </w:tabs>
        <w:rPr>
          <w:rFonts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p>
    <w:p>
      <w:pPr>
        <w:numPr>
          <w:ilvl w:val="1"/>
          <w:numId w:val="9"/>
        </w:numPr>
        <w:ind w:left="0" w:firstLine="525"/>
        <w:spacing w:line="360" w:lineRule="auto"/>
        <w:tabs>
          <w:tab w:val="left" w:pos="525" w:leader="none"/>
          <w:tab w:val="clear" w:pos="780" w:leader="none"/>
          <w:tab w:val="left" w:pos="945" w:leader="none"/>
        </w:tabs>
        <w:rPr>
          <w:rFonts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9"/>
        </w:numPr>
        <w:ind w:left="0" w:firstLine="525"/>
        <w:spacing w:line="360" w:lineRule="auto"/>
        <w:tabs>
          <w:tab w:val="left" w:pos="525" w:leader="none"/>
          <w:tab w:val="clear" w:pos="780" w:leader="none"/>
          <w:tab w:val="left" w:pos="945" w:leader="none"/>
        </w:tabs>
        <w:rPr>
          <w:rFonts w:ascii="宋体"/>
          <w:bCs/>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p>
    <w:p>
      <w:pPr>
        <w:numPr>
          <w:ilvl w:val="1"/>
          <w:numId w:val="9"/>
        </w:numPr>
        <w:ind w:left="0" w:firstLine="525"/>
        <w:spacing w:line="360" w:lineRule="auto"/>
        <w:tabs>
          <w:tab w:val="left" w:pos="525" w:leader="none"/>
          <w:tab w:val="clear" w:pos="780" w:leader="none"/>
          <w:tab w:val="left" w:pos="945" w:leader="none"/>
        </w:tabs>
        <w:rPr>
          <w:rFonts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p>
    <w:p>
      <w:pPr>
        <w:numPr>
          <w:ilvl w:val="1"/>
          <w:numId w:val="9"/>
        </w:numPr>
        <w:ind w:left="0" w:firstLine="525"/>
        <w:spacing w:line="360" w:lineRule="auto"/>
        <w:tabs>
          <w:tab w:val="left" w:pos="525" w:leader="none"/>
          <w:tab w:val="clear" w:pos="780" w:leader="none"/>
          <w:tab w:val="left" w:pos="945" w:leader="none"/>
        </w:tabs>
        <w:rPr>
          <w:rFonts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945" w:leader="none"/>
        </w:tabs>
        <w:rPr>
          <w:rFonts w:ascii="宋体" w:hAnsi="宋体" w:cs="宋体"/>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p>
    <w:p>
      <w:pPr>
        <w:numPr>
          <w:ilvl w:val="1"/>
          <w:numId w:val="9"/>
        </w:numPr>
        <w:ind w:left="0" w:firstLine="480"/>
        <w:spacing w:line="360" w:lineRule="auto"/>
        <w:tabs>
          <w:tab w:val="left" w:pos="525" w:leader="none"/>
          <w:tab w:val="clear" w:pos="780" w:leader="none"/>
          <w:tab w:val="left" w:pos="945" w:leader="none"/>
        </w:tabs>
        <w:rPr>
          <w:rFonts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p>
    <w:p>
      <w:pPr>
        <w:numPr>
          <w:ilvl w:val="1"/>
          <w:numId w:val="9"/>
        </w:numPr>
        <w:ind w:left="0" w:firstLine="480"/>
        <w:spacing w:line="360" w:lineRule="auto"/>
        <w:tabs>
          <w:tab w:val="left" w:pos="525" w:leader="none"/>
          <w:tab w:val="clear" w:pos="780" w:leader="none"/>
          <w:tab w:val="left" w:pos="945" w:leader="none"/>
        </w:tabs>
        <w:rPr>
          <w:rFonts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p>
    <w:p>
      <w:pPr>
        <w:numPr>
          <w:ilvl w:val="1"/>
          <w:numId w:val="9"/>
        </w:numPr>
        <w:ind w:left="0" w:firstLine="480"/>
        <w:spacing w:line="360" w:lineRule="auto"/>
        <w:tabs>
          <w:tab w:val="left" w:pos="525" w:leader="none"/>
          <w:tab w:val="clear" w:pos="780" w:leader="none"/>
          <w:tab w:val="left" w:pos="945" w:leader="none"/>
        </w:tabs>
        <w:rPr>
          <w:rFonts w:ascii="宋体"/>
          <w:bCs/>
          <w:sz w:val="24"/>
          <w:szCs w:val="24"/>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9"/>
        </w:numPr>
        <w:ind w:left="0" w:firstLine="480"/>
        <w:spacing w:line="360" w:lineRule="auto"/>
        <w:tabs>
          <w:tab w:val="left" w:pos="525" w:leader="none"/>
          <w:tab w:val="clear" w:pos="780" w:leader="none"/>
          <w:tab w:val="left" w:pos="945" w:leader="none"/>
        </w:tabs>
        <w:rPr>
          <w:rFonts w:ascii="宋体"/>
          <w:bCs/>
          <w:sz w:val="24"/>
          <w:szCs w:val="24"/>
        </w:rPr>
      </w:pPr>
      <w:r>
        <w:rPr>
          <w:rFonts w:hint="eastAsia" w:ascii="宋体"/>
          <w:bCs/>
          <w:sz w:val="24"/>
          <w:szCs w:val="24"/>
        </w:rPr>
        <w:t xml:space="preserve">根据</w:t>
      </w:r>
      <w:bookmarkStart w:id="193" w:name="OLE_LINK1"/>
      <w:r/>
      <w:bookmarkStart w:id="194" w:name="OLE_LINK2"/>
      <w:r>
        <w:rPr>
          <w:rFonts w:hint="eastAsia" w:ascii="宋体"/>
          <w:bCs/>
          <w:sz w:val="24"/>
          <w:szCs w:val="24"/>
        </w:rPr>
        <w:t xml:space="preserve">《保障中小企业款项支付条例》（中华人民共和国国务院令第802号）</w:t>
      </w:r>
      <w:bookmarkEnd w:id="193"/>
      <w:r/>
      <w:bookmarkEnd w:id="194"/>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lang w:val="en"/>
        </w:rPr>
      </w:pPr>
      <w:r>
        <w:rPr>
          <w:rFonts w:hint="eastAsia" w:ascii="宋体"/>
          <w:bCs/>
          <w:sz w:val="24"/>
          <w:szCs w:val="24"/>
          <w:lang w:val="en"/>
        </w:rPr>
        <w:t xml:space="preserve">机关、事业单位和大型企业采购货物、工程、服务支付中小企业款项，应当遵守《保障中小企业款项支付条例》（中华人民共和国国务院令第802号）。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sz w:val="24"/>
          <w:szCs w:val="24"/>
          <w:highlight w:val="none"/>
          <w:lang w:val="en"/>
        </w:rPr>
        <w:t xml:space="preserve">11.</w:t>
      </w:r>
      <w:r>
        <w:rPr>
          <w:rFonts w:hint="eastAsia" w:ascii="宋体"/>
          <w:bCs/>
          <w:color w:val="000000"/>
          <w:sz w:val="24"/>
          <w:szCs w:val="24"/>
          <w:highlight w:val="none"/>
        </w:rPr>
        <w:t xml:space="preserve">根据《关于推动解决政府采购异常低价问题的通知》（财库〔2026〕2号）要求，</w:t>
      </w:r>
      <w:r>
        <w:rPr>
          <w:rFonts w:hint="eastAsia" w:ascii="宋体"/>
          <w:bCs/>
          <w:color w:val="000000"/>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lang w:val="en"/>
        </w:rPr>
      </w:pPr>
      <w:r>
        <w:rPr>
          <w:rFonts w:hint="eastAsia" w:ascii="宋体"/>
          <w:bCs/>
          <w:color w:val="000000"/>
          <w:sz w:val="24"/>
          <w:szCs w:val="24"/>
          <w:highlight w:val="none"/>
          <w:lang w:val="en"/>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lang w:val="en"/>
        </w:rPr>
      </w:pPr>
      <w:r>
        <w:rPr>
          <w:rFonts w:ascii="宋体"/>
          <w:bCs/>
          <w:sz w:val="24"/>
          <w:szCs w:val="24"/>
          <w:lang w:val="en"/>
        </w:rPr>
      </w:r>
      <w:r/>
    </w:p>
    <w:p>
      <w:pPr>
        <w:jc w:val="center"/>
        <w:spacing w:line="500" w:lineRule="exact"/>
        <w:tabs>
          <w:tab w:val="left" w:pos="1440" w:leader="none"/>
        </w:tabs>
        <w:rPr>
          <w:rFonts w:ascii="黑体" w:hAnsi="黑体" w:eastAsia="黑体"/>
          <w:sz w:val="36"/>
          <w:szCs w:val="36"/>
        </w:rPr>
        <w:outlineLvl w:val="0"/>
      </w:pPr>
      <w:r>
        <w:rPr>
          <w:rFonts w:ascii="宋体"/>
          <w:bCs/>
          <w:color w:val="ff0000"/>
          <w:sz w:val="24"/>
          <w:szCs w:val="24"/>
        </w:rPr>
        <w:br w:type="page" w:clear="all"/>
      </w:r>
      <w:bookmarkStart w:id="195" w:name="_Toc120614281"/>
      <w:r>
        <w:rPr>
          <w:rFonts w:hint="eastAsia" w:ascii="黑体" w:hAnsi="黑体" w:eastAsia="黑体"/>
          <w:sz w:val="36"/>
          <w:szCs w:val="36"/>
        </w:rPr>
        <w:t xml:space="preserve">第五章  评标方法与评标标准</w:t>
      </w:r>
      <w:r/>
    </w:p>
    <w:p>
      <w:pPr>
        <w:pStyle w:val="762"/>
        <w:ind w:firstLine="602"/>
        <w:spacing w:before="0" w:after="0" w:line="500" w:lineRule="exact"/>
        <w:rPr>
          <w:rFonts w:cs="Arial"/>
          <w:b/>
          <w:sz w:val="30"/>
          <w:szCs w:val="30"/>
        </w:rPr>
      </w:pPr>
      <w:r>
        <w:rPr>
          <w:rFonts w:hint="eastAsia" w:cs="Arial"/>
          <w:b/>
          <w:sz w:val="30"/>
          <w:szCs w:val="30"/>
        </w:rPr>
        <w:t xml:space="preserve">第一部分  评标方法</w:t>
      </w:r>
      <w:r/>
    </w:p>
    <w:p>
      <w:pPr>
        <w:pStyle w:val="762"/>
        <w:spacing w:before="0" w:after="0" w:line="500" w:lineRule="exact"/>
        <w:rPr>
          <w:rFonts w:cs="Arial"/>
        </w:rPr>
      </w:pPr>
      <w:r>
        <w:rPr>
          <w:rFonts w:hint="eastAsia" w:cs="Arial"/>
        </w:rPr>
        <w:t xml:space="preserve">投标人通过初审的，方可进入比较与评价程序。</w:t>
      </w:r>
      <w:r/>
    </w:p>
    <w:p>
      <w:pPr>
        <w:pStyle w:val="762"/>
        <w:spacing w:before="0" w:after="0" w:line="500" w:lineRule="exact"/>
        <w:rPr>
          <w:rFonts w:cs="Arial"/>
        </w:rPr>
      </w:pPr>
      <w:r>
        <w:rPr>
          <w:rFonts w:hint="eastAsia" w:cs="Arial"/>
        </w:rPr>
        <w:t xml:space="preserve">比较与评价采用综合评分法。</w:t>
      </w:r>
      <w:r/>
    </w:p>
    <w:p>
      <w:pPr>
        <w:pStyle w:val="762"/>
        <w:spacing w:before="0" w:after="0" w:line="500" w:lineRule="exact"/>
        <w:rPr>
          <w:rStyle w:val="724"/>
          <w:rFonts w:ascii="Times New Roman" w:hAnsi="Times New Roman"/>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762"/>
        <w:spacing w:before="0" w:after="0" w:line="500" w:lineRule="exact"/>
        <w:rPr>
          <w:rFonts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762"/>
        <w:spacing w:before="0" w:after="0" w:line="500" w:lineRule="exact"/>
        <w:rPr>
          <w:rFonts w:cs="Arial"/>
          <w:b/>
          <w:sz w:val="30"/>
          <w:szCs w:val="30"/>
        </w:rPr>
      </w:pPr>
      <w:r>
        <w:rPr>
          <w:rFonts w:cs="Arial"/>
          <w:shd w:val="clear" w:color="ffffff" w:fill="d9d9d9"/>
        </w:rPr>
        <w:br w:type="page" w:clear="all"/>
      </w:r>
      <w:r>
        <w:rPr>
          <w:rFonts w:hint="eastAsia" w:cs="Arial"/>
          <w:b/>
          <w:sz w:val="30"/>
          <w:szCs w:val="30"/>
        </w:rPr>
        <w:t xml:space="preserve">第二部分  评标标准</w:t>
      </w:r>
      <w:r/>
    </w:p>
    <w:p>
      <w:pPr>
        <w:pStyle w:val="762"/>
        <w:ind w:firstLine="562"/>
        <w:spacing w:before="0" w:after="0" w:line="500" w:lineRule="exact"/>
        <w:rPr>
          <w:rFonts w:ascii="宋体" w:hAnsi="宋体"/>
          <w:b/>
          <w:sz w:val="28"/>
          <w:szCs w:val="28"/>
        </w:rPr>
      </w:pPr>
      <w:r>
        <w:rPr>
          <w:rFonts w:hint="eastAsia" w:ascii="宋体" w:hAnsi="宋体"/>
          <w:b/>
          <w:sz w:val="28"/>
          <w:szCs w:val="28"/>
        </w:rPr>
        <w:t xml:space="preserve">一、落实政府采购政策的价格调整</w:t>
      </w:r>
      <w:r/>
    </w:p>
    <w:p>
      <w:pPr>
        <w:ind w:firstLine="482"/>
        <w:jc w:val="left"/>
        <w:spacing w:line="500" w:lineRule="exact"/>
        <w:rPr>
          <w:rFonts w:ascii="宋体" w:hAnsi="宋体"/>
          <w:b/>
          <w:bCs/>
          <w:sz w:val="24"/>
          <w:szCs w:val="24"/>
        </w:rPr>
      </w:pPr>
      <w:r>
        <w:rPr>
          <w:rFonts w:hint="eastAsia" w:ascii="宋体" w:hAnsi="宋体"/>
          <w:b/>
          <w:bCs/>
          <w:sz w:val="24"/>
          <w:szCs w:val="24"/>
        </w:rPr>
        <w:t xml:space="preserve">小微型企业价格扣除：专门面向中小/小微企业的项目不做价格扣除。</w:t>
      </w:r>
      <w:r/>
    </w:p>
    <w:p>
      <w:pPr>
        <w:ind w:firstLine="480"/>
        <w:jc w:val="left"/>
        <w:spacing w:line="500" w:lineRule="exact"/>
        <w:rPr>
          <w:rFonts w:ascii="宋体" w:hAnsi="宋体"/>
          <w:bCs/>
          <w:sz w:val="24"/>
          <w:szCs w:val="24"/>
        </w:rPr>
      </w:pPr>
      <w:r>
        <w:rPr>
          <w:rFonts w:hint="eastAsia" w:ascii="宋体" w:hAnsi="宋体"/>
          <w:bCs/>
          <w:sz w:val="24"/>
          <w:szCs w:val="24"/>
        </w:rPr>
        <w:t xml:space="preserve">1.对小型和微型企业产品的价格给予10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p>
    <w:p>
      <w:pPr>
        <w:ind w:firstLine="480"/>
        <w:jc w:val="left"/>
        <w:spacing w:line="500" w:lineRule="exact"/>
        <w:rPr>
          <w:rFonts w:ascii="宋体" w:hAnsi="宋体"/>
          <w:bCs/>
          <w:sz w:val="24"/>
          <w:szCs w:val="24"/>
        </w:rPr>
      </w:pP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ascii="宋体" w:hAnsi="宋体"/>
          <w:bCs/>
          <w:sz w:val="24"/>
          <w:szCs w:val="24"/>
        </w:rPr>
      </w:pP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ascii="宋体" w:hAnsi="宋体"/>
          <w:bCs/>
          <w:sz w:val="24"/>
          <w:szCs w:val="24"/>
        </w:rPr>
      </w:pPr>
      <w:r>
        <w:rPr>
          <w:rFonts w:hint="eastAsia" w:ascii="宋体" w:hAnsi="宋体"/>
          <w:bCs/>
          <w:sz w:val="24"/>
          <w:szCs w:val="24"/>
        </w:rPr>
        <w:t xml:space="preserve">4.残疾人福利单位、监狱企业属于小型、微型企业的，不重复享受政策。</w:t>
      </w:r>
      <w:r/>
    </w:p>
    <w:p>
      <w:pPr>
        <w:ind w:firstLine="480"/>
        <w:jc w:val="left"/>
        <w:spacing w:line="500" w:lineRule="exact"/>
        <w:rPr>
          <w:rFonts w:ascii="宋体" w:hAnsi="宋体"/>
          <w:bCs/>
          <w:sz w:val="24"/>
          <w:szCs w:val="24"/>
        </w:rPr>
      </w:pPr>
      <w:r>
        <w:rPr>
          <w:rFonts w:hint="eastAsia" w:ascii="宋体" w:hAnsi="宋体"/>
          <w:bCs/>
          <w:sz w:val="24"/>
          <w:szCs w:val="24"/>
        </w:rPr>
        <w:t xml:space="preserve">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p>
    <w:p>
      <w:pPr>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p>
    <w:p>
      <w:pPr>
        <w:ind w:firstLine="480"/>
        <w:jc w:val="left"/>
        <w:spacing w:line="500" w:lineRule="exact"/>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p>
    <w:p>
      <w:pPr>
        <w:pStyle w:val="762"/>
        <w:ind w:firstLine="0"/>
        <w:spacing w:before="0" w:after="0" w:line="500" w:lineRule="exact"/>
        <w:rPr>
          <w:rFonts w:ascii="宋体" w:hAnsi="宋体"/>
          <w:shd w:val="clear" w:color="ffffff" w:fill="d9d9d9"/>
        </w:rPr>
      </w:pPr>
      <w:r>
        <w:rPr>
          <w:rFonts w:ascii="宋体" w:hAnsi="宋体"/>
        </w:rPr>
        <w:br w:type="page" w:clear="all"/>
      </w:r>
      <w:r>
        <w:rPr>
          <w:rFonts w:hint="eastAsia" w:ascii="宋体" w:hAnsi="宋体"/>
          <w:b/>
          <w:sz w:val="28"/>
          <w:szCs w:val="28"/>
        </w:rPr>
        <w:t xml:space="preserve">二、评分标准</w:t>
      </w:r>
      <w:r/>
    </w:p>
    <w:p>
      <w:pPr>
        <w:ind w:firstLine="562"/>
        <w:spacing w:line="500" w:lineRule="exact"/>
        <w:tabs>
          <w:tab w:val="left" w:pos="945" w:leader="none"/>
          <w:tab w:val="left" w:pos="1155" w:leader="none"/>
          <w:tab w:val="left" w:pos="3823" w:leader="none"/>
        </w:tabs>
        <w:rPr>
          <w:rFonts w:ascii="宋体" w:hAnsi="宋体"/>
          <w:b/>
          <w:sz w:val="28"/>
          <w:szCs w:val="28"/>
          <w:u w:val="single"/>
        </w:rPr>
      </w:pPr>
      <w:r>
        <w:rPr>
          <w:rFonts w:hint="eastAsia" w:ascii="宋体" w:hAnsi="宋体"/>
          <w:b/>
          <w:sz w:val="28"/>
          <w:szCs w:val="28"/>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p>
    <w:p>
      <w:pPr>
        <w:pStyle w:val="762"/>
        <w:ind w:firstLine="422"/>
        <w:spacing w:before="0" w:after="0" w:line="500" w:lineRule="exact"/>
        <w:rPr>
          <w:rFonts w:ascii="宋体" w:hAnsi="宋体"/>
          <w:b/>
          <w:sz w:val="28"/>
          <w:szCs w:val="28"/>
        </w:rPr>
      </w:pPr>
      <w:r>
        <w:rPr>
          <w:rFonts w:hint="eastAsia" w:ascii="宋体" w:hAnsi="宋体"/>
          <w:b/>
          <w:sz w:val="28"/>
          <w:szCs w:val="28"/>
        </w:rPr>
        <w:t xml:space="preserve">（一）商务部分（50分）</w:t>
      </w:r>
      <w:r/>
    </w:p>
    <w:p>
      <w:pPr>
        <w:numPr>
          <w:ilvl w:val="4"/>
          <w:numId w:val="10"/>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价格（25分）：</w:t>
      </w:r>
      <w:r/>
    </w:p>
    <w:p>
      <w:pPr>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p>
    <w:p>
      <w:pPr>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p>
    <w:p>
      <w:pPr>
        <w:ind w:firstLine="480"/>
        <w:jc w:val="left"/>
        <w:spacing w:line="500" w:lineRule="exact"/>
        <w:rPr>
          <w:rFonts w:ascii="宋体" w:hAnsi="宋体"/>
          <w:bCs/>
          <w:sz w:val="24"/>
          <w:szCs w:val="24"/>
        </w:rPr>
      </w:pPr>
      <w:r>
        <w:rPr>
          <w:rFonts w:hint="eastAsia" w:ascii="宋体" w:hAnsi="宋体"/>
          <w:bCs/>
          <w:sz w:val="24"/>
          <w:szCs w:val="24"/>
        </w:rPr>
        <w:t xml:space="preserve">关于价格扣除详见本章第二部分“一、落实政府采购政策的价格调整”。</w:t>
      </w:r>
      <w:r/>
    </w:p>
    <w:p>
      <w:pPr>
        <w:numPr>
          <w:ilvl w:val="4"/>
          <w:numId w:val="10"/>
        </w:numPr>
        <w:ind w:left="0" w:firstLine="482"/>
        <w:spacing w:line="500" w:lineRule="exact"/>
        <w:tabs>
          <w:tab w:val="left" w:pos="525" w:leader="none"/>
          <w:tab w:val="left" w:pos="945" w:leader="none"/>
          <w:tab w:val="left" w:pos="1155" w:leader="none"/>
          <w:tab w:val="left" w:pos="3823" w:leader="none"/>
        </w:tabs>
        <w:rPr>
          <w:rFonts w:hint="eastAsia" w:ascii="宋体" w:hAnsi="宋体" w:eastAsia="宋体" w:cs="Times New Roman"/>
          <w:b/>
          <w:bCs w:val="0"/>
          <w:color w:val="000000"/>
          <w:sz w:val="24"/>
          <w:szCs w:val="24"/>
          <w:highlight w:val="none"/>
          <w:lang w:val="en-US" w:eastAsia="zh-CN"/>
        </w:rPr>
      </w:pPr>
      <w:r>
        <w:rPr>
          <w:rFonts w:hint="eastAsia" w:ascii="宋体" w:hAnsi="宋体" w:eastAsia="宋体" w:cs="Times New Roman"/>
          <w:b/>
          <w:bCs w:val="0"/>
          <w:color w:val="000000"/>
          <w:sz w:val="24"/>
          <w:szCs w:val="24"/>
          <w:highlight w:val="none"/>
          <w:lang w:val="en-US" w:eastAsia="zh-CN"/>
        </w:rPr>
        <w:t xml:space="preserve">投标人评价（</w:t>
      </w:r>
      <w:r>
        <w:rPr>
          <w:rFonts w:hint="eastAsia" w:ascii="宋体" w:hAnsi="宋体" w:cs="Times New Roman"/>
          <w:b/>
          <w:bCs w:val="0"/>
          <w:color w:val="000000"/>
          <w:sz w:val="24"/>
          <w:szCs w:val="24"/>
          <w:highlight w:val="none"/>
          <w:lang w:val="en-US" w:eastAsia="zh-CN"/>
        </w:rPr>
        <w:t xml:space="preserve">4.5</w:t>
      </w:r>
      <w:r>
        <w:rPr>
          <w:rFonts w:hint="eastAsia" w:ascii="宋体" w:hAnsi="宋体" w:eastAsia="宋体" w:cs="Times New Roman"/>
          <w:b/>
          <w:bCs w:val="0"/>
          <w:color w:val="000000"/>
          <w:sz w:val="24"/>
          <w:szCs w:val="24"/>
          <w:highlight w:val="none"/>
          <w:lang w:val="en-US" w:eastAsia="zh-CN"/>
        </w:rPr>
        <w:t xml:space="preserve">分）：</w:t>
      </w:r>
      <w:r/>
    </w:p>
    <w:p>
      <w:pPr>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认证体系（1.5分）：投标人具备质量管理体系认证证书、环境管理体系认证证书、职业安全健康管理体系认证证书，有一项得0.5分，最多得1.5分。【提供证书原件的扫描件加盖公章上传系统，否则不得分，未按要求提供不得分】</w:t>
      </w:r>
      <w:r/>
    </w:p>
    <w:p>
      <w:pPr>
        <w:ind w:firstLine="480"/>
        <w:keepLines w:val="0"/>
        <w:keepNext w:val="0"/>
        <w:pageBreakBefore w:val="0"/>
        <w:spacing w:line="360" w:lineRule="auto"/>
        <w:widowControl w:val="off"/>
        <w:rPr>
          <w:rFonts w:hint="default" w:ascii="宋体" w:hAnsi="宋体" w:eastAsia="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（2）业绩（3分）：</w:t>
      </w:r>
      <w:r>
        <w:rPr>
          <w:rFonts w:hint="eastAsia" w:ascii="宋体" w:hAnsi="宋体" w:eastAsia="宋体" w:cs="Times New Roman"/>
          <w:bCs/>
          <w:color w:val="auto"/>
          <w:sz w:val="24"/>
          <w:szCs w:val="24"/>
          <w:highlight w:val="none"/>
          <w:lang w:val="en-US" w:eastAsia="zh-CN"/>
        </w:rPr>
        <w:t xml:space="preserve">投标人自202</w:t>
      </w:r>
      <w:r>
        <w:rPr>
          <w:rFonts w:hint="eastAsia" w:ascii="宋体" w:hAnsi="宋体" w:cs="Times New Roman"/>
          <w:bCs/>
          <w:color w:val="auto"/>
          <w:sz w:val="24"/>
          <w:szCs w:val="24"/>
          <w:highlight w:val="none"/>
          <w:lang w:val="en-US" w:eastAsia="zh-CN"/>
        </w:rPr>
        <w:t xml:space="preserve">3</w:t>
      </w:r>
      <w:r>
        <w:rPr>
          <w:rFonts w:hint="eastAsia" w:ascii="宋体" w:hAnsi="宋体" w:eastAsia="宋体" w:cs="Times New Roman"/>
          <w:bCs/>
          <w:color w:val="auto"/>
          <w:sz w:val="24"/>
          <w:szCs w:val="24"/>
          <w:highlight w:val="none"/>
          <w:lang w:val="en-US" w:eastAsia="zh-CN"/>
        </w:rPr>
        <w:t xml:space="preserve">年1月1日以来承接过与本项目类似的物业管理服务项目的，有1个得</w:t>
      </w:r>
      <w:r>
        <w:rPr>
          <w:rFonts w:hint="eastAsia" w:ascii="宋体" w:hAnsi="宋体" w:cs="Times New Roman"/>
          <w:bCs/>
          <w:color w:val="auto"/>
          <w:sz w:val="24"/>
          <w:szCs w:val="24"/>
          <w:highlight w:val="none"/>
          <w:lang w:val="en-US" w:eastAsia="zh-CN"/>
        </w:rPr>
        <w:t xml:space="preserve">1</w:t>
      </w:r>
      <w:r>
        <w:rPr>
          <w:rFonts w:hint="eastAsia" w:ascii="宋体" w:hAnsi="宋体" w:eastAsia="宋体" w:cs="Times New Roman"/>
          <w:bCs/>
          <w:color w:val="auto"/>
          <w:sz w:val="24"/>
          <w:szCs w:val="24"/>
          <w:highlight w:val="none"/>
          <w:lang w:val="en-US" w:eastAsia="zh-CN"/>
        </w:rPr>
        <w:t xml:space="preserve">分，最多得</w:t>
      </w:r>
      <w:r>
        <w:rPr>
          <w:rFonts w:hint="eastAsia" w:ascii="宋体" w:hAnsi="宋体" w:cs="Times New Roman"/>
          <w:bCs/>
          <w:color w:val="auto"/>
          <w:sz w:val="24"/>
          <w:szCs w:val="24"/>
          <w:highlight w:val="none"/>
          <w:lang w:val="en-US" w:eastAsia="zh-CN"/>
        </w:rPr>
        <w:t xml:space="preserve">3</w:t>
      </w:r>
      <w:r>
        <w:rPr>
          <w:rFonts w:hint="eastAsia" w:ascii="宋体" w:hAnsi="宋体" w:eastAsia="宋体" w:cs="Times New Roman"/>
          <w:bCs/>
          <w:color w:val="auto"/>
          <w:sz w:val="24"/>
          <w:szCs w:val="24"/>
          <w:highlight w:val="none"/>
          <w:lang w:val="en-US" w:eastAsia="zh-CN"/>
        </w:rPr>
        <w:t xml:space="preserve">分。【业绩提供合同（协议）原件的扫描件加盖公章上传系统，时间以合同签订时间为准，未按要求提供不得分】</w:t>
      </w:r>
      <w:r/>
    </w:p>
    <w:p>
      <w:pPr>
        <w:numPr>
          <w:ilvl w:val="4"/>
          <w:numId w:val="10"/>
        </w:numPr>
        <w:ind w:left="0" w:firstLine="482"/>
        <w:spacing w:line="500" w:lineRule="exact"/>
        <w:tabs>
          <w:tab w:val="left" w:pos="525" w:leader="none"/>
          <w:tab w:val="left" w:pos="945" w:leader="none"/>
          <w:tab w:val="left" w:pos="1155" w:leader="none"/>
          <w:tab w:val="left" w:pos="3823" w:leader="none"/>
        </w:tabs>
        <w:rPr>
          <w:rFonts w:hint="eastAsia" w:ascii="宋体" w:hAnsi="宋体" w:eastAsia="宋体" w:cs="Times New Roman"/>
          <w:b/>
          <w:bCs w:val="0"/>
          <w:color w:val="000000"/>
          <w:sz w:val="24"/>
          <w:szCs w:val="24"/>
          <w:highlight w:val="none"/>
          <w:lang w:val="en-US" w:eastAsia="zh-CN"/>
        </w:rPr>
      </w:pPr>
      <w:r>
        <w:rPr>
          <w:rFonts w:hint="eastAsia" w:ascii="宋体" w:hAnsi="宋体" w:eastAsia="宋体" w:cs="Times New Roman"/>
          <w:b/>
          <w:bCs w:val="0"/>
          <w:color w:val="000000"/>
          <w:sz w:val="24"/>
          <w:szCs w:val="24"/>
          <w:highlight w:val="none"/>
          <w:lang w:val="en-US" w:eastAsia="zh-CN"/>
        </w:rPr>
        <w:t xml:space="preserve">人员配置（</w:t>
      </w:r>
      <w:r>
        <w:rPr>
          <w:rFonts w:hint="eastAsia" w:ascii="宋体" w:hAnsi="宋体" w:cs="Times New Roman"/>
          <w:b/>
          <w:bCs w:val="0"/>
          <w:color w:val="000000"/>
          <w:sz w:val="24"/>
          <w:szCs w:val="24"/>
          <w:highlight w:val="none"/>
          <w:lang w:val="en-US" w:eastAsia="zh-CN"/>
        </w:rPr>
        <w:t xml:space="preserve">20.5</w:t>
      </w:r>
      <w:r>
        <w:rPr>
          <w:rFonts w:hint="eastAsia" w:ascii="宋体" w:hAnsi="宋体" w:eastAsia="宋体" w:cs="Times New Roman"/>
          <w:b/>
          <w:bCs w:val="0"/>
          <w:color w:val="000000"/>
          <w:sz w:val="24"/>
          <w:szCs w:val="24"/>
          <w:highlight w:val="none"/>
          <w:lang w:val="en-US" w:eastAsia="zh-CN"/>
        </w:rPr>
        <w:t xml:space="preserve">分）</w:t>
      </w:r>
      <w:r/>
    </w:p>
    <w:p>
      <w:pPr>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考察投标人为本项目配备的重点人员配置情况，人员以填列的《项目人员配置考察表》为准（格式见附件），并按评分标准要求提供相应证明材料及表格要求提供所填人员社保证明，否则不得分。</w:t>
      </w:r>
      <w:r/>
    </w:p>
    <w:p>
      <w:pPr>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（1）拟配物业经理（</w:t>
      </w:r>
      <w:r>
        <w:rPr>
          <w:rFonts w:hint="eastAsia" w:ascii="宋体" w:hAnsi="宋体" w:cs="Times New Roman"/>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lang w:val="en-US" w:eastAsia="zh-CN"/>
        </w:rPr>
        <w:t xml:space="preserve">分）：</w:t>
      </w:r>
      <w:r/>
    </w:p>
    <w:p>
      <w:pPr>
        <w:ind w:firstLine="480"/>
        <w:keepLines w:val="0"/>
        <w:keepNext w:val="0"/>
        <w:pageBreakBefore w:val="0"/>
        <w:spacing w:line="360" w:lineRule="auto"/>
        <w:widowControl w:val="off"/>
        <w:rPr>
          <w:rFonts w:hint="eastAsia" w:ascii="宋体" w:hAnsi="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①</w:t>
      </w:r>
      <w:r>
        <w:rPr>
          <w:rFonts w:hint="eastAsia" w:ascii="宋体" w:hAnsi="宋体"/>
          <w:bCs/>
          <w:color w:val="000000"/>
          <w:sz w:val="24"/>
        </w:rPr>
        <w:t xml:space="preserve">年龄40岁以下得0.5分，具有本科及以上学历的得1分</w:t>
      </w:r>
      <w:r>
        <w:rPr>
          <w:rFonts w:hint="eastAsia" w:ascii="宋体" w:hAnsi="宋体" w:cs="Times New Roman"/>
          <w:bCs/>
          <w:color w:val="000000"/>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②</w:t>
      </w:r>
      <w:r>
        <w:rPr>
          <w:rFonts w:hint="eastAsia" w:ascii="宋体" w:hAnsi="宋体" w:cs="宋体"/>
          <w:color w:val="000000"/>
          <w:sz w:val="24"/>
          <w:szCs w:val="24"/>
          <w:highlight w:val="none"/>
          <w:lang w:val="zh-CN"/>
        </w:rPr>
        <w:t xml:space="preserve">具有</w:t>
      </w:r>
      <w:r>
        <w:rPr>
          <w:rFonts w:hint="eastAsia" w:ascii="宋体" w:hAnsi="宋体" w:eastAsia="宋体" w:cs="Times New Roman"/>
          <w:bCs/>
          <w:color w:val="auto"/>
          <w:sz w:val="24"/>
          <w:szCs w:val="24"/>
          <w:highlight w:val="none"/>
          <w:lang w:val="en-US" w:eastAsia="zh-CN"/>
        </w:rPr>
        <w:t xml:space="preserve">物业管理师职业资格证书（技能等级证书</w:t>
      </w:r>
      <w:r>
        <w:rPr>
          <w:rFonts w:hint="eastAsia" w:ascii="宋体" w:hAnsi="宋体" w:cs="Times New Roman"/>
          <w:bCs/>
          <w:color w:val="auto"/>
          <w:sz w:val="24"/>
          <w:szCs w:val="24"/>
          <w:highlight w:val="none"/>
          <w:lang w:val="en-US" w:eastAsia="zh-CN"/>
        </w:rPr>
        <w:t xml:space="preserve">）</w:t>
      </w:r>
      <w:r>
        <w:rPr>
          <w:rFonts w:hint="eastAsia" w:ascii="宋体" w:hAnsi="宋体" w:cs="宋体"/>
          <w:b w:val="0"/>
          <w:bCs w:val="0"/>
          <w:spacing w:val="-2"/>
          <w:sz w:val="24"/>
          <w:szCs w:val="24"/>
          <w:highlight w:val="none"/>
          <w:lang w:val="en-US" w:eastAsia="zh-CN"/>
        </w:rPr>
        <w:t xml:space="preserve">的</w:t>
      </w:r>
      <w:r>
        <w:rPr>
          <w:rFonts w:hint="eastAsia" w:ascii="宋体" w:hAnsi="宋体" w:eastAsia="宋体" w:cs="Times New Roman"/>
          <w:bCs/>
          <w:color w:val="000000"/>
          <w:sz w:val="24"/>
          <w:szCs w:val="24"/>
          <w:highlight w:val="none"/>
          <w:lang w:val="en-US" w:eastAsia="zh-CN"/>
        </w:rPr>
        <w:t xml:space="preserve">得</w:t>
      </w:r>
      <w:r>
        <w:rPr>
          <w:rFonts w:hint="eastAsia" w:ascii="宋体" w:hAnsi="宋体" w:cs="Times New Roman"/>
          <w:bCs/>
          <w:color w:val="000000"/>
          <w:sz w:val="24"/>
          <w:szCs w:val="24"/>
          <w:highlight w:val="none"/>
          <w:lang w:val="en-US" w:eastAsia="zh-CN"/>
        </w:rPr>
        <w:t xml:space="preserve">1.5</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cs="Times New Roman"/>
          <w:bCs/>
          <w:color w:val="000000"/>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③具有</w:t>
      </w:r>
      <w:r>
        <w:rPr>
          <w:rFonts w:hint="eastAsia" w:ascii="宋体" w:hAnsi="Calibri" w:cs="宋体"/>
          <w:sz w:val="24"/>
          <w:szCs w:val="24"/>
          <w:highlight w:val="none"/>
        </w:rPr>
        <w:t xml:space="preserve">行政主管部门颁发的</w:t>
      </w:r>
      <w:r>
        <w:rPr>
          <w:rFonts w:hint="eastAsia" w:ascii="宋体" w:hAnsi="宋体" w:cs="Times New Roman"/>
          <w:bCs/>
          <w:color w:val="000000"/>
          <w:sz w:val="24"/>
          <w:szCs w:val="24"/>
          <w:highlight w:val="none"/>
          <w:lang w:val="en-US" w:eastAsia="zh-CN"/>
        </w:rPr>
        <w:t xml:space="preserve">效期内特种设备安全管理和作业人员证1</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cs="Times New Roman"/>
          <w:bCs/>
          <w:color w:val="000000"/>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本项最高得</w:t>
      </w:r>
      <w:r>
        <w:rPr>
          <w:rFonts w:hint="eastAsia" w:ascii="宋体" w:hAnsi="宋体" w:cs="Times New Roman"/>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lang w:val="en-US" w:eastAsia="zh-CN"/>
        </w:rPr>
        <w:t xml:space="preserve">分。</w:t>
      </w:r>
      <w:r/>
    </w:p>
    <w:p>
      <w:pPr>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【提供物业经理相关证明材料扫描件（加盖投标人公章）及投标人近一年中任意一个月份（不含投标当月）经社保部门确认的社保缴纳名单扫描件（加盖投标人公章）上传系统，未按要求提供不得分】</w:t>
      </w:r>
      <w:r/>
    </w:p>
    <w:p>
      <w:pPr>
        <w:ind w:firstLine="480"/>
        <w:keepLines w:val="0"/>
        <w:keepNext w:val="0"/>
        <w:pageBreakBefore w:val="0"/>
        <w:spacing w:line="360" w:lineRule="auto"/>
        <w:widowControl w:val="off"/>
        <w:rPr>
          <w:rFonts w:hint="eastAsia" w:ascii="宋体" w:hAnsi="Calibri" w:cs="宋体"/>
          <w:b w:val="0"/>
          <w:bCs w:val="0"/>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（2）</w:t>
      </w:r>
      <w:r>
        <w:rPr>
          <w:rFonts w:hint="eastAsia" w:ascii="宋体" w:hAnsi="Calibri" w:cs="宋体"/>
          <w:b w:val="0"/>
          <w:bCs w:val="0"/>
          <w:color w:val="000000"/>
          <w:sz w:val="24"/>
          <w:szCs w:val="24"/>
          <w:highlight w:val="none"/>
          <w:lang w:val="en-US" w:eastAsia="zh-CN"/>
        </w:rPr>
        <w:t xml:space="preserve">保安队长</w:t>
      </w:r>
      <w:r>
        <w:rPr>
          <w:rFonts w:hint="eastAsia" w:ascii="宋体" w:cs="宋体"/>
          <w:b w:val="0"/>
          <w:bCs w:val="0"/>
          <w:color w:val="000000"/>
          <w:sz w:val="24"/>
          <w:szCs w:val="24"/>
          <w:highlight w:val="none"/>
          <w:lang w:val="en-US" w:eastAsia="zh-CN"/>
        </w:rPr>
        <w:t xml:space="preserve">（6.5分）</w:t>
      </w:r>
      <w:r>
        <w:rPr>
          <w:rFonts w:hint="eastAsia" w:ascii="宋体" w:hAnsi="Calibri" w:cs="宋体"/>
          <w:b w:val="0"/>
          <w:bCs w:val="0"/>
          <w:color w:val="000000"/>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cs="宋体"/>
          <w:b w:val="0"/>
          <w:bCs w:val="0"/>
          <w:color w:val="000000"/>
          <w:sz w:val="24"/>
          <w:szCs w:val="24"/>
          <w:highlight w:val="none"/>
          <w:lang w:val="en-US" w:eastAsia="zh-CN"/>
        </w:rPr>
      </w:pPr>
      <w:r>
        <w:rPr>
          <w:rFonts w:hint="eastAsia" w:ascii="宋体" w:cs="宋体"/>
          <w:b w:val="0"/>
          <w:bCs w:val="0"/>
          <w:color w:val="000000"/>
          <w:sz w:val="24"/>
          <w:szCs w:val="24"/>
          <w:highlight w:val="none"/>
          <w:lang w:val="en-US" w:eastAsia="zh-CN"/>
        </w:rPr>
        <w:t xml:space="preserve">①</w:t>
      </w:r>
      <w:r>
        <w:rPr>
          <w:rFonts w:hint="eastAsia" w:ascii="宋体" w:cs="宋体"/>
          <w:color w:val="000000"/>
          <w:sz w:val="24"/>
        </w:rPr>
        <w:t xml:space="preserve">年龄45周岁（含）得0.5分，具有大专及以上学历的得1分</w:t>
      </w:r>
      <w:r>
        <w:rPr>
          <w:rFonts w:hint="eastAsia" w:ascii="宋体" w:cs="宋体"/>
          <w:b w:val="0"/>
          <w:bCs w:val="0"/>
          <w:color w:val="000000"/>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②</w:t>
      </w:r>
      <w:r>
        <w:rPr>
          <w:rFonts w:hint="eastAsia" w:ascii="宋体" w:hAnsi="宋体" w:eastAsia="宋体" w:cs="Times New Roman"/>
          <w:bCs/>
          <w:color w:val="000000"/>
          <w:sz w:val="24"/>
          <w:szCs w:val="24"/>
          <w:highlight w:val="none"/>
          <w:lang w:val="en-US" w:eastAsia="zh-CN"/>
        </w:rPr>
        <w:t xml:space="preserve">具有行政主管部门颁发的</w:t>
      </w:r>
      <w:r>
        <w:rPr>
          <w:rFonts w:hint="eastAsia" w:ascii="宋体" w:hAnsi="宋体" w:cs="Times New Roman"/>
          <w:bCs/>
          <w:color w:val="000000"/>
          <w:sz w:val="24"/>
          <w:szCs w:val="24"/>
          <w:highlight w:val="none"/>
          <w:lang w:val="en-US" w:eastAsia="zh-CN"/>
        </w:rPr>
        <w:t xml:space="preserve">中级（四级）</w:t>
      </w:r>
      <w:r>
        <w:rPr>
          <w:rFonts w:hint="eastAsia" w:ascii="宋体" w:hAnsi="宋体" w:eastAsia="宋体" w:cs="Times New Roman"/>
          <w:bCs/>
          <w:color w:val="000000"/>
          <w:sz w:val="24"/>
          <w:szCs w:val="24"/>
          <w:highlight w:val="none"/>
          <w:lang w:val="en-US" w:eastAsia="zh-CN"/>
        </w:rPr>
        <w:t xml:space="preserve">及以上</w:t>
      </w:r>
      <w:r>
        <w:rPr>
          <w:rFonts w:hint="eastAsia" w:ascii="宋体" w:hAnsi="宋体" w:cs="Times New Roman"/>
          <w:bCs/>
          <w:color w:val="000000"/>
          <w:sz w:val="24"/>
          <w:szCs w:val="24"/>
          <w:highlight w:val="none"/>
          <w:lang w:val="en-US" w:eastAsia="zh-CN"/>
        </w:rPr>
        <w:t xml:space="preserve">行政主管部门颁发的</w:t>
      </w:r>
      <w:r>
        <w:rPr>
          <w:rFonts w:hint="eastAsia" w:ascii="宋体" w:cs="宋体"/>
          <w:b w:val="0"/>
          <w:bCs w:val="0"/>
          <w:color w:val="000000"/>
          <w:sz w:val="24"/>
          <w:szCs w:val="24"/>
          <w:highlight w:val="none"/>
          <w:lang w:val="en-US" w:eastAsia="zh-CN"/>
        </w:rPr>
        <w:t xml:space="preserve">消防设施操作员证书</w:t>
      </w:r>
      <w:r>
        <w:rPr>
          <w:rFonts w:hint="eastAsia" w:ascii="宋体" w:hAnsi="宋体" w:eastAsia="宋体" w:cs="Times New Roman"/>
          <w:bCs/>
          <w:color w:val="000000"/>
          <w:sz w:val="24"/>
          <w:szCs w:val="24"/>
          <w:highlight w:val="none"/>
          <w:lang w:val="en-US" w:eastAsia="zh-CN"/>
        </w:rPr>
        <w:t xml:space="preserve">得</w:t>
      </w:r>
      <w:r>
        <w:rPr>
          <w:rFonts w:hint="eastAsia" w:ascii="宋体" w:hAnsi="宋体" w:cs="Times New Roman"/>
          <w:bCs/>
          <w:color w:val="000000"/>
          <w:sz w:val="24"/>
          <w:szCs w:val="24"/>
          <w:highlight w:val="none"/>
          <w:lang w:val="en-US" w:eastAsia="zh-CN"/>
        </w:rPr>
        <w:t xml:space="preserve">1.5</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cs="Times New Roman"/>
          <w:bCs/>
          <w:color w:val="000000"/>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cs="宋体"/>
          <w:b w:val="0"/>
          <w:bCs w:val="0"/>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③具</w:t>
      </w:r>
      <w:r>
        <w:rPr>
          <w:rFonts w:hint="eastAsia" w:ascii="宋体" w:hAnsi="Calibri" w:cs="宋体"/>
          <w:b w:val="0"/>
          <w:bCs w:val="0"/>
          <w:color w:val="000000"/>
          <w:sz w:val="24"/>
          <w:szCs w:val="24"/>
          <w:highlight w:val="none"/>
          <w:lang w:val="en-US" w:eastAsia="zh-CN"/>
        </w:rPr>
        <w:t xml:space="preserve">有</w:t>
      </w:r>
      <w:r>
        <w:rPr>
          <w:rFonts w:hint="eastAsia" w:ascii="宋体" w:hAnsi="宋体" w:eastAsia="宋体" w:cs="Times New Roman"/>
          <w:bCs/>
          <w:color w:val="000000"/>
          <w:sz w:val="24"/>
          <w:szCs w:val="24"/>
          <w:highlight w:val="none"/>
          <w:lang w:val="en-US" w:eastAsia="zh-CN"/>
        </w:rPr>
        <w:t xml:space="preserve">行政主管部门颁发的高级（三级）及以上保安员证的</w:t>
      </w:r>
      <w:r>
        <w:rPr>
          <w:rFonts w:hint="eastAsia" w:ascii="宋体" w:hAnsi="Calibri" w:cs="宋体"/>
          <w:b w:val="0"/>
          <w:bCs w:val="0"/>
          <w:color w:val="000000"/>
          <w:sz w:val="24"/>
          <w:szCs w:val="24"/>
          <w:highlight w:val="none"/>
          <w:lang w:val="en-US" w:eastAsia="zh-CN"/>
        </w:rPr>
        <w:t xml:space="preserve">得</w:t>
      </w:r>
      <w:r>
        <w:rPr>
          <w:rFonts w:hint="eastAsia" w:ascii="宋体" w:hAnsi="宋体" w:cs="Times New Roman"/>
          <w:bCs/>
          <w:color w:val="000000"/>
          <w:sz w:val="24"/>
          <w:szCs w:val="24"/>
          <w:highlight w:val="none"/>
          <w:lang w:val="en-US" w:eastAsia="zh-CN"/>
        </w:rPr>
        <w:t xml:space="preserve">2</w:t>
      </w:r>
      <w:r>
        <w:rPr>
          <w:rFonts w:hint="eastAsia" w:ascii="宋体" w:hAnsi="Calibri" w:cs="宋体"/>
          <w:b w:val="0"/>
          <w:bCs w:val="0"/>
          <w:color w:val="000000"/>
          <w:sz w:val="24"/>
          <w:szCs w:val="24"/>
          <w:highlight w:val="none"/>
          <w:lang w:val="en-US" w:eastAsia="zh-CN"/>
        </w:rPr>
        <w:t xml:space="preserve">分</w:t>
      </w:r>
      <w:r>
        <w:rPr>
          <w:rFonts w:hint="eastAsia" w:ascii="宋体" w:cs="宋体"/>
          <w:b w:val="0"/>
          <w:bCs w:val="0"/>
          <w:color w:val="000000"/>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cs="宋体"/>
          <w:b w:val="0"/>
          <w:bCs w:val="0"/>
          <w:color w:val="000000"/>
          <w:sz w:val="24"/>
          <w:szCs w:val="24"/>
          <w:highlight w:val="none"/>
          <w:lang w:val="en-US" w:eastAsia="zh-CN"/>
        </w:rPr>
      </w:pPr>
      <w:r>
        <w:rPr>
          <w:rFonts w:hint="eastAsia" w:ascii="宋体" w:cs="宋体"/>
          <w:b w:val="0"/>
          <w:bCs w:val="0"/>
          <w:color w:val="000000"/>
          <w:sz w:val="24"/>
          <w:szCs w:val="24"/>
          <w:highlight w:val="none"/>
          <w:lang w:val="en-US" w:eastAsia="zh-CN"/>
        </w:rPr>
        <w:t xml:space="preserve">④具有</w:t>
      </w:r>
      <w:r>
        <w:rPr>
          <w:rFonts w:hint="eastAsia" w:ascii="宋体" w:hAnsi="Calibri" w:cs="宋体"/>
          <w:b w:val="0"/>
          <w:bCs w:val="0"/>
          <w:color w:val="000000"/>
          <w:sz w:val="24"/>
          <w:szCs w:val="24"/>
          <w:highlight w:val="none"/>
          <w:lang w:val="en-US" w:eastAsia="zh-CN"/>
        </w:rPr>
        <w:t xml:space="preserve">行政主管部门颁发的</w:t>
      </w:r>
      <w:r>
        <w:rPr>
          <w:rFonts w:hint="eastAsia" w:ascii="宋体" w:cs="宋体"/>
          <w:b w:val="0"/>
          <w:bCs w:val="0"/>
          <w:color w:val="000000"/>
          <w:sz w:val="24"/>
          <w:szCs w:val="24"/>
          <w:highlight w:val="none"/>
          <w:lang w:val="en-US" w:eastAsia="zh-CN"/>
        </w:rPr>
        <w:t xml:space="preserve">特种设备安全管理（和作业人员）证得</w:t>
      </w:r>
      <w:r>
        <w:rPr>
          <w:rFonts w:hint="eastAsia" w:ascii="宋体" w:hAnsi="宋体" w:cs="Times New Roman"/>
          <w:bCs/>
          <w:color w:val="000000"/>
          <w:sz w:val="24"/>
          <w:szCs w:val="24"/>
          <w:highlight w:val="none"/>
          <w:lang w:val="en-US" w:eastAsia="zh-CN"/>
        </w:rPr>
        <w:t xml:space="preserve">1.5</w:t>
      </w:r>
      <w:r>
        <w:rPr>
          <w:rFonts w:hint="eastAsia" w:ascii="宋体" w:cs="宋体"/>
          <w:b w:val="0"/>
          <w:bCs w:val="0"/>
          <w:color w:val="000000"/>
          <w:sz w:val="24"/>
          <w:szCs w:val="24"/>
          <w:highlight w:val="none"/>
          <w:lang w:val="en-US" w:eastAsia="zh-CN"/>
        </w:rPr>
        <w:t xml:space="preserve">分；</w:t>
      </w:r>
      <w:r/>
    </w:p>
    <w:p>
      <w:pPr>
        <w:ind w:firstLine="480"/>
        <w:keepLines w:val="0"/>
        <w:keepNext w:val="0"/>
        <w:pageBreakBefore w:val="0"/>
        <w:spacing w:line="360" w:lineRule="auto"/>
        <w:widowControl w:val="off"/>
        <w:rPr>
          <w:rFonts w:hint="eastAsia" w:ascii="宋体" w:cs="宋体"/>
          <w:b w:val="0"/>
          <w:bCs w:val="0"/>
          <w:color w:val="000000"/>
          <w:sz w:val="24"/>
          <w:szCs w:val="24"/>
          <w:highlight w:val="none"/>
          <w:lang w:val="en-US" w:eastAsia="zh-CN"/>
        </w:rPr>
      </w:pPr>
      <w:r>
        <w:rPr>
          <w:rFonts w:hint="eastAsia" w:ascii="宋体" w:cs="宋体"/>
          <w:b w:val="0"/>
          <w:bCs w:val="0"/>
          <w:color w:val="000000"/>
          <w:sz w:val="24"/>
          <w:szCs w:val="24"/>
          <w:highlight w:val="none"/>
          <w:lang w:val="en-US" w:eastAsia="zh-CN"/>
        </w:rPr>
        <w:t xml:space="preserve">本项最高得6.5分。</w:t>
      </w:r>
      <w:r/>
    </w:p>
    <w:p>
      <w:pPr>
        <w:ind w:firstLine="480"/>
        <w:keepLines w:val="0"/>
        <w:keepNext w:val="0"/>
        <w:pageBreakBefore w:val="0"/>
        <w:spacing w:line="360" w:lineRule="auto"/>
        <w:widowControl w:val="off"/>
        <w:rPr>
          <w:rFonts w:hint="default" w:ascii="宋体" w:hAnsi="Calibri" w:cs="宋体"/>
          <w:b w:val="0"/>
          <w:bCs w:val="0"/>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【提供</w:t>
      </w:r>
      <w:r>
        <w:rPr>
          <w:rFonts w:hint="eastAsia" w:ascii="宋体" w:hAnsi="Calibri" w:cs="宋体"/>
          <w:b w:val="0"/>
          <w:bCs w:val="0"/>
          <w:color w:val="000000"/>
          <w:sz w:val="24"/>
          <w:szCs w:val="24"/>
          <w:highlight w:val="none"/>
          <w:lang w:val="en-US" w:eastAsia="zh-CN"/>
        </w:rPr>
        <w:t xml:space="preserve">保安队长</w:t>
      </w:r>
      <w:r>
        <w:rPr>
          <w:rFonts w:hint="eastAsia" w:ascii="宋体" w:hAnsi="宋体" w:eastAsia="宋体" w:cs="Times New Roman"/>
          <w:bCs/>
          <w:color w:val="000000"/>
          <w:sz w:val="24"/>
          <w:szCs w:val="24"/>
          <w:highlight w:val="none"/>
          <w:lang w:val="en-US" w:eastAsia="zh-CN"/>
        </w:rPr>
        <w:t xml:space="preserve">相关证明材料扫描件（加盖投标人公章）及投标人近一年中任意一个月份（不含投标当月）经社保部门确认的社保缴纳名单扫描件（加盖投标人公章）上传系统，未按要求提供不得分】</w:t>
      </w:r>
      <w:r/>
    </w:p>
    <w:p>
      <w:pPr>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val="en-US" w:eastAsia="zh-CN"/>
        </w:rPr>
        <w:t xml:space="preserve">其他人员的配置（除物业经理</w:t>
      </w:r>
      <w:r>
        <w:rPr>
          <w:rFonts w:hint="eastAsia" w:ascii="宋体" w:hAnsi="宋体" w:cs="Times New Roman"/>
          <w:bCs/>
          <w:color w:val="000000"/>
          <w:sz w:val="24"/>
          <w:szCs w:val="24"/>
          <w:highlight w:val="none"/>
          <w:lang w:val="en-US" w:eastAsia="zh-CN"/>
        </w:rPr>
        <w:t xml:space="preserve">、</w:t>
      </w:r>
      <w:r>
        <w:rPr>
          <w:rFonts w:hint="eastAsia" w:ascii="宋体" w:hAnsi="Calibri" w:cs="宋体"/>
          <w:b w:val="0"/>
          <w:bCs w:val="0"/>
          <w:color w:val="000000"/>
          <w:sz w:val="24"/>
          <w:szCs w:val="24"/>
          <w:highlight w:val="none"/>
          <w:lang w:val="en-US" w:eastAsia="zh-CN"/>
        </w:rPr>
        <w:t xml:space="preserve">保安队长</w:t>
      </w:r>
      <w:r>
        <w:rPr>
          <w:rFonts w:hint="eastAsia" w:ascii="宋体" w:hAnsi="宋体" w:eastAsia="宋体" w:cs="Times New Roman"/>
          <w:bCs/>
          <w:color w:val="000000"/>
          <w:sz w:val="24"/>
          <w:szCs w:val="24"/>
          <w:highlight w:val="none"/>
          <w:lang w:val="en-US" w:eastAsia="zh-CN"/>
        </w:rPr>
        <w:t xml:space="preserve">外）（</w:t>
      </w:r>
      <w:r>
        <w:rPr>
          <w:rFonts w:hint="eastAsia" w:ascii="宋体" w:hAnsi="宋体" w:cs="Times New Roman"/>
          <w:bCs/>
          <w:color w:val="000000"/>
          <w:sz w:val="24"/>
          <w:szCs w:val="24"/>
          <w:highlight w:val="none"/>
          <w:lang w:val="en-US" w:eastAsia="zh-CN"/>
        </w:rPr>
        <w:t xml:space="preserve">10</w:t>
      </w:r>
      <w:r>
        <w:rPr>
          <w:rFonts w:hint="eastAsia" w:ascii="宋体" w:hAnsi="宋体" w:eastAsia="宋体" w:cs="Times New Roman"/>
          <w:bCs/>
          <w:color w:val="000000"/>
          <w:sz w:val="24"/>
          <w:szCs w:val="24"/>
          <w:highlight w:val="none"/>
          <w:lang w:val="en-US" w:eastAsia="zh-CN"/>
        </w:rPr>
        <w:t xml:space="preserve">分）：</w:t>
      </w:r>
      <w:r/>
    </w:p>
    <w:p>
      <w:pPr>
        <w:ind w:firstLine="480"/>
        <w:keepLines w:val="0"/>
        <w:keepNext w:val="0"/>
        <w:pageBreakBefore w:val="0"/>
        <w:spacing w:line="360" w:lineRule="auto"/>
        <w:widowControl w:val="off"/>
        <w:rPr>
          <w:rFonts w:hint="eastAsia" w:ascii="宋体" w:hAnsi="Calibri" w:cs="宋体"/>
          <w:b w:val="0"/>
          <w:bCs w:val="0"/>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①具有行政主管部门颁发的</w:t>
      </w:r>
      <w:r>
        <w:rPr>
          <w:rFonts w:hint="eastAsia" w:ascii="宋体" w:hAnsi="宋体" w:cs="Times New Roman"/>
          <w:bCs/>
          <w:color w:val="000000"/>
          <w:sz w:val="24"/>
          <w:szCs w:val="24"/>
          <w:highlight w:val="none"/>
          <w:lang w:val="en-US" w:eastAsia="zh-CN"/>
        </w:rPr>
        <w:t xml:space="preserve">中级（四级）</w:t>
      </w:r>
      <w:r>
        <w:rPr>
          <w:rFonts w:hint="eastAsia" w:ascii="宋体" w:hAnsi="宋体" w:eastAsia="宋体" w:cs="Times New Roman"/>
          <w:bCs/>
          <w:color w:val="000000"/>
          <w:sz w:val="24"/>
          <w:szCs w:val="24"/>
          <w:highlight w:val="none"/>
          <w:lang w:val="en-US" w:eastAsia="zh-CN"/>
        </w:rPr>
        <w:t xml:space="preserve">及以上</w:t>
      </w:r>
      <w:r>
        <w:rPr>
          <w:rFonts w:hint="eastAsia" w:ascii="宋体" w:hAnsi="宋体" w:cs="Times New Roman"/>
          <w:bCs/>
          <w:color w:val="000000"/>
          <w:sz w:val="24"/>
          <w:szCs w:val="24"/>
          <w:highlight w:val="none"/>
          <w:lang w:val="en-US" w:eastAsia="zh-CN"/>
        </w:rPr>
        <w:t xml:space="preserve">行政主管部门颁发的</w:t>
      </w:r>
      <w:r>
        <w:rPr>
          <w:rFonts w:hint="eastAsia" w:ascii="宋体" w:cs="宋体"/>
          <w:b w:val="0"/>
          <w:bCs w:val="0"/>
          <w:color w:val="000000"/>
          <w:sz w:val="24"/>
          <w:szCs w:val="24"/>
          <w:highlight w:val="none"/>
          <w:lang w:val="en-US" w:eastAsia="zh-CN"/>
        </w:rPr>
        <w:t xml:space="preserve">消防设施操作员或</w:t>
      </w:r>
      <w:r>
        <w:rPr>
          <w:rFonts w:hint="eastAsia" w:ascii="宋体" w:hAnsi="宋体" w:cs="Times New Roman"/>
          <w:bCs/>
          <w:color w:val="000000"/>
          <w:sz w:val="24"/>
          <w:szCs w:val="24"/>
          <w:highlight w:val="none"/>
          <w:lang w:val="en-US" w:eastAsia="zh-CN"/>
        </w:rPr>
        <w:t xml:space="preserve">中级（四级）</w:t>
      </w:r>
      <w:r>
        <w:rPr>
          <w:rFonts w:hint="eastAsia" w:ascii="宋体" w:hAnsi="宋体" w:eastAsia="宋体" w:cs="Times New Roman"/>
          <w:bCs/>
          <w:color w:val="000000"/>
          <w:sz w:val="24"/>
          <w:szCs w:val="24"/>
          <w:highlight w:val="none"/>
          <w:lang w:val="en-US" w:eastAsia="zh-CN"/>
        </w:rPr>
        <w:t xml:space="preserve">及以上</w:t>
      </w:r>
      <w:r>
        <w:rPr>
          <w:rFonts w:hint="eastAsia" w:ascii="宋体" w:cs="宋体"/>
          <w:b w:val="0"/>
          <w:bCs w:val="0"/>
          <w:color w:val="000000"/>
          <w:sz w:val="24"/>
          <w:szCs w:val="24"/>
          <w:highlight w:val="none"/>
          <w:lang w:val="en-US" w:eastAsia="zh-CN"/>
        </w:rPr>
        <w:t xml:space="preserve">建（构）筑物消防员证书</w:t>
      </w:r>
      <w:r>
        <w:rPr>
          <w:rFonts w:hint="eastAsia" w:ascii="宋体" w:hAnsi="Calibri" w:cs="宋体"/>
          <w:b w:val="0"/>
          <w:bCs w:val="0"/>
          <w:color w:val="000000"/>
          <w:sz w:val="24"/>
          <w:szCs w:val="24"/>
          <w:highlight w:val="none"/>
        </w:rPr>
        <w:t xml:space="preserve">，</w:t>
      </w:r>
      <w:r>
        <w:rPr>
          <w:rFonts w:hint="eastAsia" w:ascii="宋体" w:cs="宋体"/>
          <w:b w:val="0"/>
          <w:bCs w:val="0"/>
          <w:color w:val="000000"/>
          <w:sz w:val="24"/>
          <w:szCs w:val="24"/>
          <w:highlight w:val="none"/>
          <w:lang w:val="en-US" w:eastAsia="zh-CN"/>
        </w:rPr>
        <w:t xml:space="preserve">有一个1</w:t>
      </w:r>
      <w:r>
        <w:rPr>
          <w:rFonts w:hint="eastAsia" w:ascii="宋体" w:hAnsi="Calibri" w:cs="宋体"/>
          <w:b w:val="0"/>
          <w:bCs w:val="0"/>
          <w:color w:val="000000"/>
          <w:sz w:val="24"/>
          <w:szCs w:val="24"/>
          <w:highlight w:val="none"/>
        </w:rPr>
        <w:t xml:space="preserve">分，最多得</w:t>
      </w:r>
      <w:r>
        <w:rPr>
          <w:rFonts w:hint="eastAsia" w:ascii="宋体" w:cs="宋体"/>
          <w:b w:val="0"/>
          <w:bCs w:val="0"/>
          <w:color w:val="000000"/>
          <w:sz w:val="24"/>
          <w:szCs w:val="24"/>
          <w:highlight w:val="none"/>
          <w:lang w:val="en-US" w:eastAsia="zh-CN"/>
        </w:rPr>
        <w:t xml:space="preserve">3</w:t>
      </w:r>
      <w:r>
        <w:rPr>
          <w:rFonts w:hint="eastAsia" w:ascii="宋体" w:hAnsi="Calibri" w:cs="宋体"/>
          <w:b w:val="0"/>
          <w:bCs w:val="0"/>
          <w:color w:val="000000"/>
          <w:sz w:val="24"/>
          <w:szCs w:val="24"/>
          <w:highlight w:val="none"/>
        </w:rPr>
        <w:t xml:space="preserve">分</w:t>
      </w:r>
      <w:r>
        <w:rPr>
          <w:rFonts w:hint="eastAsia" w:ascii="宋体" w:cs="宋体"/>
          <w:b w:val="0"/>
          <w:bCs w:val="0"/>
          <w:color w:val="000000"/>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hAnsi="Calibri" w:cs="宋体"/>
          <w:b w:val="0"/>
          <w:bCs w:val="0"/>
          <w:color w:val="000000"/>
          <w:sz w:val="24"/>
          <w:szCs w:val="24"/>
          <w:highlight w:val="none"/>
          <w:lang w:val="en-US" w:eastAsia="zh-CN"/>
        </w:rPr>
      </w:pPr>
      <w:r>
        <w:rPr>
          <w:rFonts w:hint="eastAsia" w:ascii="宋体" w:hAnsi="Calibri" w:cs="宋体"/>
          <w:b w:val="0"/>
          <w:bCs w:val="0"/>
          <w:color w:val="000000"/>
          <w:sz w:val="24"/>
          <w:szCs w:val="24"/>
          <w:highlight w:val="none"/>
          <w:lang w:val="en-US" w:eastAsia="zh-CN"/>
        </w:rPr>
        <w:t xml:space="preserve">②</w:t>
      </w:r>
      <w:r>
        <w:rPr>
          <w:rFonts w:hint="eastAsia" w:ascii="宋体" w:hAnsi="宋体" w:eastAsia="宋体" w:cs="Times New Roman"/>
          <w:bCs/>
          <w:color w:val="000000"/>
          <w:sz w:val="24"/>
          <w:szCs w:val="24"/>
          <w:highlight w:val="none"/>
          <w:lang w:val="en-US" w:eastAsia="zh-CN"/>
        </w:rPr>
        <w:t xml:space="preserve">具有</w:t>
      </w:r>
      <w:r>
        <w:rPr>
          <w:rFonts w:hint="eastAsia" w:ascii="宋体" w:hAnsi="Calibri" w:cs="宋体"/>
          <w:b w:val="0"/>
          <w:bCs w:val="0"/>
          <w:color w:val="000000"/>
          <w:sz w:val="24"/>
          <w:szCs w:val="24"/>
          <w:highlight w:val="none"/>
          <w:lang w:val="en-US" w:eastAsia="zh-CN"/>
        </w:rPr>
        <w:t xml:space="preserve">行政主管部门颁发的</w:t>
      </w:r>
      <w:r>
        <w:rPr>
          <w:rFonts w:hint="eastAsia" w:ascii="宋体" w:cs="宋体"/>
          <w:b w:val="0"/>
          <w:bCs w:val="0"/>
          <w:color w:val="000000"/>
          <w:sz w:val="24"/>
          <w:szCs w:val="24"/>
          <w:highlight w:val="none"/>
          <w:lang w:val="en-US" w:eastAsia="zh-CN"/>
        </w:rPr>
        <w:t xml:space="preserve">特种设备安全管理（和作业人员）证</w:t>
      </w:r>
      <w:r>
        <w:rPr>
          <w:rFonts w:hint="eastAsia" w:ascii="宋体" w:hAnsi="Calibri" w:cs="宋体"/>
          <w:b w:val="0"/>
          <w:bCs w:val="0"/>
          <w:color w:val="000000"/>
          <w:sz w:val="24"/>
          <w:szCs w:val="24"/>
          <w:highlight w:val="none"/>
          <w:lang w:val="en-US" w:eastAsia="zh-CN"/>
        </w:rPr>
        <w:t xml:space="preserve">的，每个得2分，最高得</w:t>
      </w:r>
      <w:r>
        <w:rPr>
          <w:rFonts w:hint="eastAsia" w:ascii="宋体" w:cs="宋体"/>
          <w:b w:val="0"/>
          <w:bCs w:val="0"/>
          <w:color w:val="000000"/>
          <w:sz w:val="24"/>
          <w:szCs w:val="24"/>
          <w:highlight w:val="none"/>
          <w:lang w:val="en-US" w:eastAsia="zh-CN"/>
        </w:rPr>
        <w:t xml:space="preserve">2</w:t>
      </w:r>
      <w:r>
        <w:rPr>
          <w:rFonts w:hint="eastAsia" w:ascii="宋体" w:hAnsi="Calibri" w:cs="宋体"/>
          <w:b w:val="0"/>
          <w:bCs w:val="0"/>
          <w:color w:val="000000"/>
          <w:sz w:val="24"/>
          <w:szCs w:val="24"/>
          <w:highlight w:val="none"/>
          <w:lang w:val="en-US" w:eastAsia="zh-CN"/>
        </w:rPr>
        <w:t xml:space="preserve">分</w:t>
      </w:r>
      <w:r>
        <w:rPr>
          <w:rFonts w:hint="eastAsia" w:ascii="宋体" w:cs="宋体"/>
          <w:b w:val="0"/>
          <w:bCs w:val="0"/>
          <w:color w:val="000000"/>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cs="宋体"/>
          <w:b w:val="0"/>
          <w:bCs w:val="0"/>
          <w:color w:val="000000"/>
          <w:sz w:val="24"/>
          <w:szCs w:val="24"/>
          <w:highlight w:val="none"/>
          <w:lang w:val="en-US" w:eastAsia="zh-CN"/>
        </w:rPr>
      </w:pPr>
      <w:r>
        <w:rPr>
          <w:rFonts w:hint="eastAsia" w:ascii="宋体" w:hAnsi="Calibri" w:cs="宋体"/>
          <w:b w:val="0"/>
          <w:bCs w:val="0"/>
          <w:color w:val="000000"/>
          <w:sz w:val="24"/>
          <w:szCs w:val="24"/>
          <w:highlight w:val="none"/>
          <w:lang w:val="en-US" w:eastAsia="zh-CN"/>
        </w:rPr>
        <w:t xml:space="preserve">③</w:t>
      </w:r>
      <w:r>
        <w:rPr>
          <w:rFonts w:hint="eastAsia" w:ascii="宋体" w:hAnsi="宋体" w:eastAsia="宋体" w:cs="Times New Roman"/>
          <w:bCs/>
          <w:color w:val="000000"/>
          <w:sz w:val="24"/>
          <w:szCs w:val="24"/>
          <w:highlight w:val="none"/>
          <w:lang w:val="en-US" w:eastAsia="zh-CN"/>
        </w:rPr>
        <w:t xml:space="preserve">具有</w:t>
      </w:r>
      <w:r>
        <w:rPr>
          <w:rFonts w:hint="eastAsia" w:ascii="宋体" w:hAnsi="Calibri" w:cs="宋体"/>
          <w:b w:val="0"/>
          <w:bCs w:val="0"/>
          <w:color w:val="000000"/>
          <w:sz w:val="24"/>
          <w:szCs w:val="24"/>
          <w:highlight w:val="none"/>
          <w:lang w:val="en-US" w:eastAsia="zh-CN"/>
        </w:rPr>
        <w:t xml:space="preserve">高压电工证书的每提供一个得</w:t>
      </w:r>
      <w:r>
        <w:rPr>
          <w:rFonts w:hint="eastAsia" w:ascii="宋体" w:cs="宋体"/>
          <w:b w:val="0"/>
          <w:bCs w:val="0"/>
          <w:color w:val="000000"/>
          <w:sz w:val="24"/>
          <w:szCs w:val="24"/>
          <w:highlight w:val="none"/>
          <w:lang w:val="en-US" w:eastAsia="zh-CN"/>
        </w:rPr>
        <w:t xml:space="preserve">1</w:t>
      </w:r>
      <w:r>
        <w:rPr>
          <w:rFonts w:hint="eastAsia" w:ascii="宋体" w:hAnsi="Calibri" w:cs="宋体"/>
          <w:b w:val="0"/>
          <w:bCs w:val="0"/>
          <w:color w:val="000000"/>
          <w:sz w:val="24"/>
          <w:szCs w:val="24"/>
          <w:highlight w:val="none"/>
          <w:lang w:val="en-US" w:eastAsia="zh-CN"/>
        </w:rPr>
        <w:t xml:space="preserve">分</w:t>
      </w:r>
      <w:r>
        <w:rPr>
          <w:rFonts w:hint="eastAsia" w:ascii="宋体" w:cs="宋体"/>
          <w:b w:val="0"/>
          <w:bCs w:val="0"/>
          <w:color w:val="000000"/>
          <w:sz w:val="24"/>
          <w:szCs w:val="24"/>
          <w:highlight w:val="none"/>
          <w:lang w:val="en-US" w:eastAsia="zh-CN"/>
        </w:rPr>
        <w:t xml:space="preserve">，具有</w:t>
      </w:r>
      <w:r>
        <w:rPr>
          <w:rFonts w:hint="eastAsia" w:ascii="宋体" w:hAnsi="Calibri" w:cs="宋体"/>
          <w:b w:val="0"/>
          <w:bCs w:val="0"/>
          <w:color w:val="000000"/>
          <w:sz w:val="24"/>
          <w:szCs w:val="24"/>
          <w:highlight w:val="none"/>
          <w:lang w:val="en-US" w:eastAsia="zh-CN"/>
        </w:rPr>
        <w:t xml:space="preserve">低压电工证书的每提供一个得</w:t>
      </w:r>
      <w:r>
        <w:rPr>
          <w:rFonts w:hint="eastAsia" w:ascii="宋体" w:cs="宋体"/>
          <w:b w:val="0"/>
          <w:bCs w:val="0"/>
          <w:color w:val="000000"/>
          <w:sz w:val="24"/>
          <w:szCs w:val="24"/>
          <w:highlight w:val="none"/>
          <w:lang w:val="en-US" w:eastAsia="zh-CN"/>
        </w:rPr>
        <w:t xml:space="preserve">1</w:t>
      </w:r>
      <w:r>
        <w:rPr>
          <w:rFonts w:hint="eastAsia" w:ascii="宋体" w:hAnsi="Calibri" w:cs="宋体"/>
          <w:b w:val="0"/>
          <w:bCs w:val="0"/>
          <w:color w:val="000000"/>
          <w:sz w:val="24"/>
          <w:szCs w:val="24"/>
          <w:highlight w:val="none"/>
          <w:lang w:val="en-US" w:eastAsia="zh-CN"/>
        </w:rPr>
        <w:t xml:space="preserve">分</w:t>
      </w:r>
      <w:r>
        <w:rPr>
          <w:rFonts w:hint="eastAsia" w:ascii="宋体" w:cs="宋体"/>
          <w:b w:val="0"/>
          <w:bCs w:val="0"/>
          <w:color w:val="000000"/>
          <w:sz w:val="24"/>
          <w:szCs w:val="24"/>
          <w:highlight w:val="none"/>
          <w:lang w:val="en-US" w:eastAsia="zh-CN"/>
        </w:rPr>
        <w:t xml:space="preserve">；本项</w:t>
      </w:r>
      <w:r>
        <w:rPr>
          <w:rFonts w:hint="eastAsia" w:ascii="宋体" w:hAnsi="Calibri" w:cs="宋体"/>
          <w:b w:val="0"/>
          <w:bCs w:val="0"/>
          <w:color w:val="000000"/>
          <w:sz w:val="24"/>
          <w:szCs w:val="24"/>
          <w:highlight w:val="none"/>
          <w:lang w:val="en-US" w:eastAsia="zh-CN"/>
        </w:rPr>
        <w:t xml:space="preserve">最高得</w:t>
      </w:r>
      <w:r>
        <w:rPr>
          <w:rFonts w:hint="eastAsia" w:ascii="宋体" w:cs="宋体"/>
          <w:b w:val="0"/>
          <w:bCs w:val="0"/>
          <w:color w:val="000000"/>
          <w:sz w:val="24"/>
          <w:szCs w:val="24"/>
          <w:highlight w:val="none"/>
          <w:lang w:val="en-US" w:eastAsia="zh-CN"/>
        </w:rPr>
        <w:t xml:space="preserve">3</w:t>
      </w:r>
      <w:r>
        <w:rPr>
          <w:rFonts w:hint="eastAsia" w:ascii="宋体" w:hAnsi="Calibri" w:cs="宋体"/>
          <w:b w:val="0"/>
          <w:bCs w:val="0"/>
          <w:color w:val="000000"/>
          <w:sz w:val="24"/>
          <w:szCs w:val="24"/>
          <w:highlight w:val="none"/>
          <w:lang w:val="en-US" w:eastAsia="zh-CN"/>
        </w:rPr>
        <w:t xml:space="preserve">分</w:t>
      </w:r>
      <w:r>
        <w:rPr>
          <w:rFonts w:hint="eastAsia" w:ascii="宋体" w:cs="宋体"/>
          <w:b w:val="0"/>
          <w:bCs w:val="0"/>
          <w:color w:val="000000"/>
          <w:sz w:val="24"/>
          <w:szCs w:val="24"/>
          <w:highlight w:val="none"/>
          <w:lang w:val="en-US" w:eastAsia="zh-CN"/>
        </w:rPr>
        <w:t xml:space="preserve">；</w:t>
      </w:r>
      <w:r/>
    </w:p>
    <w:p>
      <w:pPr>
        <w:pStyle w:val="725"/>
        <w:ind w:firstLine="480"/>
        <w:rPr>
          <w:rFonts w:hint="default"/>
          <w:lang w:val="en-US" w:eastAsia="zh-CN"/>
        </w:rPr>
      </w:pPr>
      <w:r>
        <w:rPr>
          <w:rFonts w:hint="eastAsia" w:ascii="宋体" w:cs="宋体"/>
          <w:b w:val="0"/>
          <w:bCs w:val="0"/>
          <w:color w:val="000000"/>
          <w:sz w:val="24"/>
          <w:szCs w:val="24"/>
          <w:highlight w:val="none"/>
          <w:lang w:val="en-US" w:eastAsia="zh-CN"/>
        </w:rPr>
        <w:t xml:space="preserve">④具有</w:t>
      </w:r>
      <w:r>
        <w:rPr>
          <w:rFonts w:hint="eastAsia" w:ascii="宋体" w:hAnsi="宋体" w:eastAsia="宋体" w:cs="Times New Roman"/>
          <w:bCs/>
          <w:color w:val="000000"/>
          <w:sz w:val="24"/>
          <w:szCs w:val="24"/>
          <w:highlight w:val="none"/>
          <w:lang w:val="en-US" w:eastAsia="zh-CN"/>
        </w:rPr>
        <w:t xml:space="preserve">行政主管部门颁发的</w:t>
      </w:r>
      <w:r>
        <w:rPr>
          <w:rFonts w:hint="eastAsia" w:ascii="宋体" w:cs="宋体"/>
          <w:b w:val="0"/>
          <w:bCs w:val="0"/>
          <w:color w:val="000000"/>
          <w:sz w:val="24"/>
          <w:szCs w:val="24"/>
          <w:highlight w:val="none"/>
          <w:lang w:val="en-US" w:eastAsia="zh-CN"/>
        </w:rPr>
        <w:t xml:space="preserve">应急救援员证书的</w:t>
      </w:r>
      <w:r>
        <w:rPr>
          <w:rFonts w:hint="eastAsia" w:ascii="宋体" w:hAnsi="Calibri" w:cs="宋体"/>
          <w:b w:val="0"/>
          <w:bCs w:val="0"/>
          <w:color w:val="000000"/>
          <w:sz w:val="24"/>
          <w:szCs w:val="24"/>
          <w:highlight w:val="none"/>
          <w:lang w:val="en-US" w:eastAsia="zh-CN"/>
        </w:rPr>
        <w:t xml:space="preserve">每提供一个得</w:t>
      </w:r>
      <w:r>
        <w:rPr>
          <w:rFonts w:hint="eastAsia" w:ascii="宋体" w:cs="宋体"/>
          <w:b w:val="0"/>
          <w:bCs w:val="0"/>
          <w:color w:val="000000"/>
          <w:sz w:val="24"/>
          <w:szCs w:val="24"/>
          <w:highlight w:val="none"/>
          <w:lang w:val="en-US" w:eastAsia="zh-CN"/>
        </w:rPr>
        <w:t xml:space="preserve">2</w:t>
      </w:r>
      <w:r>
        <w:rPr>
          <w:rFonts w:hint="eastAsia" w:ascii="宋体" w:hAnsi="Calibri" w:cs="宋体"/>
          <w:b w:val="0"/>
          <w:bCs w:val="0"/>
          <w:color w:val="000000"/>
          <w:sz w:val="24"/>
          <w:szCs w:val="24"/>
          <w:highlight w:val="none"/>
          <w:lang w:val="en-US" w:eastAsia="zh-CN"/>
        </w:rPr>
        <w:t xml:space="preserve">分</w:t>
      </w:r>
      <w:r>
        <w:rPr>
          <w:rFonts w:hint="eastAsia" w:ascii="宋体" w:cs="宋体"/>
          <w:b w:val="0"/>
          <w:bCs w:val="0"/>
          <w:color w:val="000000"/>
          <w:sz w:val="24"/>
          <w:szCs w:val="24"/>
          <w:highlight w:val="none"/>
          <w:lang w:val="en-US" w:eastAsia="zh-CN"/>
        </w:rPr>
        <w:t xml:space="preserve">，本项</w:t>
      </w:r>
      <w:r>
        <w:rPr>
          <w:rFonts w:hint="eastAsia" w:ascii="宋体" w:hAnsi="Calibri" w:cs="宋体"/>
          <w:b w:val="0"/>
          <w:bCs w:val="0"/>
          <w:color w:val="000000"/>
          <w:sz w:val="24"/>
          <w:szCs w:val="24"/>
          <w:highlight w:val="none"/>
          <w:lang w:val="en-US" w:eastAsia="zh-CN"/>
        </w:rPr>
        <w:t xml:space="preserve">最高得</w:t>
      </w:r>
      <w:r>
        <w:rPr>
          <w:rFonts w:hint="eastAsia" w:ascii="宋体" w:cs="宋体"/>
          <w:b w:val="0"/>
          <w:bCs w:val="0"/>
          <w:color w:val="000000"/>
          <w:sz w:val="24"/>
          <w:szCs w:val="24"/>
          <w:highlight w:val="none"/>
          <w:lang w:val="en-US" w:eastAsia="zh-CN"/>
        </w:rPr>
        <w:t xml:space="preserve">2</w:t>
      </w:r>
      <w:r>
        <w:rPr>
          <w:rFonts w:hint="eastAsia" w:ascii="宋体" w:hAnsi="Calibri" w:cs="宋体"/>
          <w:b w:val="0"/>
          <w:bCs w:val="0"/>
          <w:color w:val="000000"/>
          <w:sz w:val="24"/>
          <w:szCs w:val="24"/>
          <w:highlight w:val="none"/>
          <w:lang w:val="en-US" w:eastAsia="zh-CN"/>
        </w:rPr>
        <w:t xml:space="preserve">分</w:t>
      </w:r>
      <w:r>
        <w:rPr>
          <w:rFonts w:hint="eastAsia" w:ascii="宋体" w:cs="宋体"/>
          <w:b w:val="0"/>
          <w:bCs w:val="0"/>
          <w:color w:val="000000"/>
          <w:sz w:val="24"/>
          <w:szCs w:val="24"/>
          <w:highlight w:val="none"/>
          <w:lang w:val="en-US" w:eastAsia="zh-CN"/>
        </w:rPr>
        <w:t xml:space="preserve">；</w:t>
      </w:r>
      <w:r/>
    </w:p>
    <w:p>
      <w:pPr>
        <w:pStyle w:val="762"/>
        <w:ind w:firstLine="360"/>
        <w:spacing w:before="0" w:after="0" w:line="500" w:lineRule="exact"/>
        <w:rPr>
          <w:rFonts w:ascii="宋体" w:hAnsi="宋体"/>
        </w:rPr>
      </w:pPr>
      <w:r>
        <w:rPr>
          <w:rFonts w:hint="eastAsia" w:ascii="宋体" w:hAnsi="宋体" w:eastAsia="宋体" w:cs="Times New Roman"/>
          <w:bCs/>
          <w:color w:val="000000"/>
          <w:sz w:val="24"/>
          <w:szCs w:val="24"/>
          <w:highlight w:val="none"/>
          <w:lang w:val="en-US" w:eastAsia="zh-CN"/>
        </w:rPr>
        <w:t xml:space="preserve">【以上人员一人多证不重复得分，按最高分计。以上人员须提供相关证明材料扫描件（加盖投标人公章）及投标人近一年中任意一个月份（不含投标当月）经社保部门确认的社保缴纳名单扫描件（加盖投标人公章）上传系统，未按要求提供不得分】</w:t>
      </w:r>
      <w:r/>
    </w:p>
    <w:p>
      <w:pPr>
        <w:pStyle w:val="762"/>
        <w:ind w:firstLine="422"/>
        <w:spacing w:before="0" w:after="0" w:line="500" w:lineRule="exact"/>
        <w:rPr>
          <w:rFonts w:ascii="宋体" w:hAnsi="宋体"/>
          <w:b/>
          <w:sz w:val="28"/>
          <w:szCs w:val="28"/>
        </w:rPr>
      </w:pPr>
      <w:r>
        <w:rPr>
          <w:rFonts w:hint="eastAsia" w:ascii="宋体" w:hAnsi="宋体"/>
          <w:b/>
          <w:sz w:val="28"/>
          <w:szCs w:val="28"/>
        </w:rPr>
        <w:t xml:space="preserve">（二）技术部分（50分）</w:t>
      </w:r>
      <w:r/>
    </w:p>
    <w:p>
      <w:pPr>
        <w:pStyle w:val="762"/>
        <w:ind w:firstLine="422"/>
        <w:spacing w:before="0" w:after="0" w:line="500" w:lineRule="exact"/>
        <w:rPr>
          <w:rFonts w:ascii="宋体" w:hAnsi="宋体"/>
          <w:b/>
          <w:sz w:val="28"/>
          <w:szCs w:val="28"/>
          <w:u w:val="single"/>
        </w:rPr>
      </w:pPr>
      <w:r>
        <w:rPr>
          <w:rFonts w:hint="eastAsia" w:ascii="宋体" w:hAnsi="宋体"/>
          <w:b/>
          <w:sz w:val="28"/>
          <w:szCs w:val="28"/>
          <w:u w:val="single"/>
        </w:rPr>
        <w:t xml:space="preserve">注：技术部分属于暗标，投标人在制作技术部分相关内容时不得有体现投标人身份的内容，否则投标无效。</w:t>
      </w:r>
      <w:r/>
    </w:p>
    <w:p>
      <w:pPr>
        <w:numPr>
          <w:ilvl w:val="4"/>
          <w:numId w:val="10"/>
        </w:numPr>
        <w:ind w:left="0" w:firstLine="482"/>
        <w:spacing w:line="500" w:lineRule="exact"/>
        <w:tabs>
          <w:tab w:val="left" w:pos="525" w:leader="none"/>
          <w:tab w:val="left" w:pos="945" w:leader="none"/>
          <w:tab w:val="left" w:pos="1155" w:leader="none"/>
          <w:tab w:val="left" w:pos="3823" w:leader="none"/>
        </w:tabs>
        <w:rPr>
          <w:rFonts w:hAnsi="宋体"/>
          <w:b/>
          <w:bCs/>
          <w:sz w:val="24"/>
          <w:highlight w:val="none"/>
        </w:rPr>
      </w:pPr>
      <w:r>
        <w:rPr>
          <w:rFonts w:hint="eastAsia" w:hAnsi="宋体"/>
          <w:b/>
          <w:bCs/>
          <w:sz w:val="24"/>
          <w:highlight w:val="none"/>
        </w:rPr>
        <w:t xml:space="preserve">服务方案（50分）</w:t>
      </w:r>
      <w:r/>
    </w:p>
    <w:p>
      <w:pPr>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1）目标及整体设想（7分）：内容包括：①对本项目的总体目标及整体设想；②综合物业管理服务的目标和整体设想；③公共区域秩序维护管理服务的目标和整体设想；④公共区域清洁管理服务的目标和整体设想；⑤公用设施设备日常运行、保养、维修管理服务的目标和整体设想。</w:t>
      </w:r>
      <w:r/>
    </w:p>
    <w:p>
      <w:pPr>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方案完整、科学合理，设计清晰详细，完全符合本项目需求，且能够提供上述5项全部方案的，得7分；</w:t>
      </w:r>
      <w:r/>
    </w:p>
    <w:p>
      <w:pPr>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方案较完整，科学合理性较强，设计较清晰详细，能够符合本项目需求，能够提供上述4-5项方案的，得5分；</w:t>
      </w:r>
      <w:r/>
    </w:p>
    <w:p>
      <w:pPr>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方案完整性一般，科学合理性一般，设计清晰详细程度一般，能够符合本项目需求，能够提供上述3-5项方案的，得3分；</w:t>
      </w:r>
      <w:r/>
    </w:p>
    <w:p>
      <w:pPr>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方案完整性、科学合理性、设计的清晰详细程度等只能基本满足要求，能够提供上述2-5项方案的，得1分；</w:t>
      </w:r>
      <w:r/>
    </w:p>
    <w:p>
      <w:pPr>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提供方案不足2项或无方案的，不得分。</w:t>
      </w:r>
      <w:r/>
    </w:p>
    <w:p>
      <w:pPr>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2）管理服务体系（8分）：内容包括：①综合管理服务体系；②公共区域秩序维护服务体系；③公共区域清洁管理服务体系；④公用设施设备日常运行、保养、维修管理服务体系。⑤物资装备的配备及维保使用方案。</w:t>
      </w:r>
      <w:r/>
    </w:p>
    <w:p>
      <w:pPr>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方案完整、科学合理，设计清晰详细，完全符合本项目需求，且能够提供上述5项全部方案的，得8分；</w:t>
      </w:r>
      <w:r/>
    </w:p>
    <w:p>
      <w:pPr>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方案较完整，科学合理性较强，设计较清晰详细，能够符合本项目需求，能够提供上述4-5项方案的，得6分；</w:t>
      </w:r>
      <w:r/>
    </w:p>
    <w:p>
      <w:pPr>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方案完整性一般，科学合理性一般，设计清晰详细程度一般，能够符合本项目需求，能够提供上述3-5项方案的，得4分；</w:t>
      </w:r>
      <w:r/>
    </w:p>
    <w:p>
      <w:pPr>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方案完整性、科学合理性、设计的清晰详细程度等只能基本满足要求，能够提供上述2-5项方案的，得2分；</w:t>
      </w:r>
      <w:r/>
    </w:p>
    <w:p>
      <w:pPr>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提供方案不足2项或无方案的，不得分。</w:t>
      </w:r>
      <w:r/>
    </w:p>
    <w:p>
      <w:pPr>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3）培训及日常管理标准和措施（7分）：内容包括：①物业管理服务的岗前培训目标、方案、计划、内容等和物业管理服务的阶段性培训管理；②综合管理的日常管理标准及措施；③保安管理的日常管理标准及措施；④保洁管理的日常管理标准及措施；⑤绿化管理的日常管理标准及措施。</w:t>
      </w:r>
      <w:r/>
    </w:p>
    <w:p>
      <w:pPr>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方案完整、科学合理，设计清晰详细，完全符合本项目需求，且能够提供上述5项全部方案的，得7分；</w:t>
      </w:r>
      <w:r/>
    </w:p>
    <w:p>
      <w:pPr>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方案较完整，科学合理性较强，设计较清晰详细，能够符合本项目需求，能够提供上述4-5项方案的，得5分；</w:t>
      </w:r>
      <w:r/>
    </w:p>
    <w:p>
      <w:pPr>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方案完整性一般，科学合理性一般，设计清晰详细程度一般，能够符合本项目需求，能够提供上述3-5项方案的，得3分；</w:t>
      </w:r>
      <w:r/>
    </w:p>
    <w:p>
      <w:pPr>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方案完整性、科学合理性、设计的清晰详细程度等只能基本满足要求，能够提供上述2-5项方案的，得1分；</w:t>
      </w:r>
      <w:r/>
    </w:p>
    <w:p>
      <w:pPr>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提供方案不足2项或无方案的，不得分。</w:t>
      </w:r>
      <w:r/>
    </w:p>
    <w:p>
      <w:pPr>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（4）管理规章制度（7分）：内容包括：①管理运作制度与客户服务制度；②安全管理制度；③日常巡检制度；④清洁管理制度；⑤档案资料的建立、分类管理等制度。</w:t>
      </w:r>
      <w:r/>
    </w:p>
    <w:p>
      <w:pPr>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方案完整、科学合理，设计清晰详细，完全符合本项目需求，且能够提供上述5项全部方案的，得7分；</w:t>
      </w:r>
      <w:r/>
    </w:p>
    <w:p>
      <w:pPr>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方案较完整，科学合理性较强，设计较清晰详细，能够符合本项目需求，能够提供上述4-5项方案的，得5分；</w:t>
      </w:r>
      <w:r/>
    </w:p>
    <w:p>
      <w:pPr>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方案完整性一般，科学合理性一般，设计清晰详细程度一般，能够符合本项目需求，能够提供上述3-5项方案的，得3分；</w:t>
      </w:r>
      <w:r/>
    </w:p>
    <w:p>
      <w:pPr>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方案完整性、科学合理性、设计的清晰详细程度等只能基本满足要求，能够提供上述2-5项方案的，得1分；</w:t>
      </w:r>
      <w:r/>
    </w:p>
    <w:p>
      <w:pPr>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提供方案不足2项或无方案的，不得分。</w:t>
      </w:r>
      <w:r/>
    </w:p>
    <w:p>
      <w:pPr>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5）综合协调方案和正式接管前具体措施（7分）：内容包括：①与采购人、物业管理行政主管部门的协调；②与其他单位、部门的协调；③物业管理服务正式接管前的工作内容；④物业管理服务正式接管前的注意事项；⑤物业管理服务正式接管前的具体措施。</w:t>
      </w:r>
      <w:r/>
    </w:p>
    <w:p>
      <w:pPr>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 方案完整、科学合理，设计清晰详细，完全符合本项目需求，且能够提供上述5项全部方案的，得7分；</w:t>
      </w:r>
      <w:r/>
    </w:p>
    <w:p>
      <w:pPr>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方案较完整，科学合理性较强，设计较清晰详细，能够符合本项目需求，能够提供上述4-5项方案的，得5分；</w:t>
      </w:r>
      <w:r/>
    </w:p>
    <w:p>
      <w:pPr>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方案完整性一般，科学合理性一般，设计清晰详细程度一般，能够符合本项目需求，能够提供上述3-5项方案的，得3分；</w:t>
      </w:r>
      <w:r/>
    </w:p>
    <w:p>
      <w:pPr>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方案完整性、科学合理性、设计的清晰详细程度等只能基本满足要求，能够提供上述2-5项方案的，得1分；</w:t>
      </w:r>
      <w:r/>
    </w:p>
    <w:p>
      <w:pPr>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提供方案不足2项或无方案的，不得分。</w:t>
      </w:r>
      <w:r/>
    </w:p>
    <w:p>
      <w:pPr>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6）应急预案及措施、管理重点难点和措施（7分）：内容包括：①物业管理服务中应对自然灾害、事故灾害、公共卫生安全事件等突发事件的应急预案及措施；②物业管理服务中涉及的过失及意外的具体保障措施；③针对物业管理服务中可能存在的重点难点进行调研及分析；④针对本项目可能存在的重点难点说明；⑤针对重点和难点计划解决措施。</w:t>
      </w:r>
      <w:r/>
    </w:p>
    <w:p>
      <w:pPr>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方案完整、科学合理，设计清晰详细，完全符合本项目需求，且能够提供上述5项全部方案的，得7分；</w:t>
      </w:r>
      <w:r/>
    </w:p>
    <w:p>
      <w:pPr>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方案较完整，科学合理性较强，设计较清晰详细，能够符合本项目需求，能够提供上述4-5项方案的，得5分；</w:t>
      </w:r>
      <w:r/>
    </w:p>
    <w:p>
      <w:pPr>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方案完整性一般，科学合理性一般，设计清晰详细程度一般，能够符合本项目需求，能够提供上述3-5项方案的，得3分；</w:t>
      </w:r>
      <w:r/>
    </w:p>
    <w:p>
      <w:pPr>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方案完整性、科学合理性、设计的清晰详细程度等只能基本满足要求，能够提供上述2-5项方案的，得1分；</w:t>
      </w:r>
      <w:r/>
    </w:p>
    <w:p>
      <w:pPr>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提供方案不足2项或无方案的，不得分。</w:t>
      </w:r>
      <w:r/>
    </w:p>
    <w:p>
      <w:pPr>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7）服务响应、特色与创新（7分）：内容包括：①综合管理服务响应时间；②公共区域秩序维护服务响应时间；③公共区域清洁服务响应时间；④公用设施设备日常运行、保养、维修服务响应时间；⑤针对投标项目，提出有针对性、可落地、可执行的物业管理服务特色与创新举措。</w:t>
      </w:r>
      <w:r/>
    </w:p>
    <w:p>
      <w:pPr>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方案完整、科学合理，设计清晰详细，完全符合本项目需求，且能够提供上述5项全部方案的，得7分；</w:t>
      </w:r>
      <w:r/>
    </w:p>
    <w:p>
      <w:pPr>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方案较完整，科学合理性较强，设计较清晰详细，能够符合本项目需求，能够提供上述4-5项方案的，得5分；</w:t>
      </w:r>
      <w:r/>
    </w:p>
    <w:p>
      <w:pPr>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方案完整性一般，科学合理性一般，设计清晰详细程度一般，能够符合本项目需求，能够提供上述3-5项方案的，得3分；</w:t>
      </w:r>
      <w:r/>
    </w:p>
    <w:p>
      <w:pPr>
        <w:ind w:firstLine="482"/>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方案完整性、科学合理性、设计的清晰详细程度等只能基本满足要求，能够提供上述2-5项方案的，得1分；</w:t>
      </w:r>
      <w:r/>
    </w:p>
    <w:p>
      <w:pPr>
        <w:ind w:right="60" w:firstLine="480"/>
        <w:jc w:val="left"/>
        <w:spacing w:line="500" w:lineRule="exact"/>
        <w:tabs>
          <w:tab w:val="left" w:pos="1440" w:leader="none"/>
        </w:tabs>
        <w:rPr>
          <w:rFonts w:hint="eastAsia" w:ascii="宋体" w:hAnsi="宋体" w:eastAsia="宋体" w:cs="Times New Roman"/>
          <w:b w:val="0"/>
          <w:bCs/>
          <w:color w:val="000000"/>
          <w:sz w:val="24"/>
          <w:szCs w:val="24"/>
          <w:highlight w:val="none"/>
          <w:lang w:val="en-US" w:eastAsia="zh-CN"/>
        </w:rPr>
        <w:outlineLvl w:val="0"/>
      </w:pPr>
      <w:r>
        <w:rPr>
          <w:rFonts w:hint="eastAsia" w:ascii="宋体" w:hAnsi="宋体" w:eastAsia="宋体" w:cs="Times New Roman"/>
          <w:b w:val="0"/>
          <w:bCs/>
          <w:color w:val="000000"/>
          <w:sz w:val="24"/>
          <w:szCs w:val="24"/>
          <w:highlight w:val="none"/>
          <w:lang w:val="en-US" w:eastAsia="zh-CN"/>
        </w:rPr>
        <w:t xml:space="preserve">提供方案不足2项或无方案的，不得分。</w:t>
      </w:r>
      <w:r/>
    </w:p>
    <w:p>
      <w:pPr>
        <w:ind w:right="60"/>
        <w:jc w:val="center"/>
        <w:spacing w:line="500" w:lineRule="exact"/>
        <w:tabs>
          <w:tab w:val="left" w:pos="1440" w:leader="none"/>
        </w:tabs>
        <w:rPr>
          <w:rFonts w:ascii="黑体" w:hAnsi="黑体" w:eastAsia="黑体"/>
          <w:sz w:val="36"/>
          <w:szCs w:val="36"/>
        </w:rPr>
        <w:outlineLvl w:val="0"/>
      </w:pPr>
      <w:r>
        <w:rPr>
          <w:rFonts w:ascii="宋体" w:hAnsi="宋体"/>
          <w:color w:val="000000"/>
          <w:sz w:val="24"/>
        </w:rPr>
        <w:br w:type="page" w:clear="all"/>
      </w:r>
      <w:r>
        <w:rPr>
          <w:rFonts w:hint="eastAsia" w:ascii="黑体" w:hAnsi="黑体" w:eastAsia="黑体"/>
          <w:sz w:val="36"/>
          <w:szCs w:val="36"/>
        </w:rPr>
        <w:t xml:space="preserve">第六章  </w:t>
      </w:r>
      <w:bookmarkEnd w:id="191"/>
      <w:r/>
      <w:bookmarkEnd w:id="192"/>
      <w:r/>
      <w:bookmarkEnd w:id="195"/>
      <w:r>
        <w:rPr>
          <w:rFonts w:hint="eastAsia" w:ascii="黑体" w:hAnsi="黑体" w:eastAsia="黑体"/>
          <w:sz w:val="36"/>
          <w:szCs w:val="36"/>
        </w:rPr>
        <w:t xml:space="preserve">投标文件内容与格式</w:t>
      </w:r>
      <w:r/>
    </w:p>
    <w:p>
      <w:pPr>
        <w:pStyle w:val="762"/>
        <w:ind w:firstLine="602"/>
        <w:spacing w:before="0" w:after="0" w:line="500" w:lineRule="exact"/>
        <w:rPr>
          <w:rFonts w:cs="Arial"/>
          <w:b/>
          <w:sz w:val="30"/>
          <w:szCs w:val="30"/>
        </w:rPr>
      </w:pPr>
      <w:r/>
      <w:bookmarkStart w:id="196" w:name="_Hlt26671244"/>
      <w:r/>
      <w:bookmarkEnd w:id="196"/>
      <w:r/>
      <w:bookmarkStart w:id="197" w:name="_Hlt26955039"/>
      <w:r/>
      <w:bookmarkEnd w:id="197"/>
      <w:r/>
      <w:bookmarkStart w:id="198" w:name="_Toc26554094"/>
      <w:r/>
      <w:bookmarkStart w:id="199" w:name="_Toc49090576"/>
      <w:r/>
      <w:bookmarkStart w:id="200" w:name="_Toc120614282"/>
      <w:r>
        <w:rPr>
          <w:rFonts w:hint="eastAsia" w:cs="Arial"/>
          <w:b/>
          <w:sz w:val="30"/>
          <w:szCs w:val="30"/>
        </w:rPr>
        <w:t xml:space="preserve">第一部分  投标文件内容</w:t>
      </w:r>
      <w:r/>
    </w:p>
    <w:p>
      <w:pPr>
        <w:pStyle w:val="762"/>
        <w:ind w:firstLine="0"/>
        <w:spacing w:before="0" w:after="0" w:line="500" w:lineRule="exact"/>
        <w:rPr>
          <w:rFonts w:cs="Arial"/>
          <w:b/>
          <w:sz w:val="28"/>
          <w:szCs w:val="28"/>
        </w:rPr>
      </w:pPr>
      <w:r>
        <w:rPr>
          <w:b/>
          <w:sz w:val="28"/>
          <w:szCs w:val="28"/>
        </w:rPr>
        <w:t xml:space="preserve">一、</w:t>
      </w:r>
      <w:r>
        <w:rPr>
          <w:rFonts w:hint="eastAsia"/>
          <w:b/>
          <w:sz w:val="28"/>
          <w:szCs w:val="28"/>
        </w:rPr>
        <w:t xml:space="preserve">资格证明文件</w:t>
      </w:r>
      <w:r/>
    </w:p>
    <w:tbl>
      <w:tblPr>
        <w:tblStyle w:val="683"/>
        <w:tblW w:w="92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762"/>
              <w:ind w:firstLine="0"/>
              <w:jc w:val="center"/>
              <w:spacing w:before="0" w:after="0" w:line="240" w:lineRule="auto"/>
              <w:rPr>
                <w:rFonts w:ascii="宋体" w:hAnsi="宋体" w:cs="宋体"/>
                <w:b/>
              </w:rPr>
            </w:pPr>
            <w:r>
              <w:rPr>
                <w:rFonts w:hint="eastAsia" w:ascii="宋体" w:hAnsi="宋体" w:cs="宋体"/>
                <w:b/>
              </w:rPr>
              <w:t xml:space="preserve">序号</w:t>
            </w:r>
            <w:r/>
          </w:p>
        </w:tc>
        <w:tc>
          <w:tcPr>
            <w:tcW w:w="6104" w:type="dxa"/>
            <w:vAlign w:val="center"/>
            <w:textDirection w:val="lrTb"/>
            <w:noWrap w:val="false"/>
          </w:tcPr>
          <w:p>
            <w:pPr>
              <w:pStyle w:val="762"/>
              <w:jc w:val="center"/>
              <w:spacing w:before="0" w:after="0" w:line="240" w:lineRule="auto"/>
              <w:rPr>
                <w:rFonts w:ascii="宋体" w:hAnsi="宋体" w:cs="宋体"/>
                <w:b/>
              </w:rPr>
            </w:pPr>
            <w:r>
              <w:rPr>
                <w:rFonts w:hint="eastAsia" w:ascii="宋体" w:hAnsi="宋体" w:cs="宋体"/>
                <w:b/>
              </w:rPr>
              <w:t xml:space="preserve">评审项目及评审要求</w:t>
            </w:r>
            <w:r/>
          </w:p>
        </w:tc>
        <w:tc>
          <w:tcPr>
            <w:tcW w:w="2449" w:type="dxa"/>
            <w:vAlign w:val="center"/>
            <w:textDirection w:val="lrTb"/>
            <w:noWrap w:val="false"/>
          </w:tcPr>
          <w:p>
            <w:pPr>
              <w:pStyle w:val="762"/>
              <w:ind w:firstLine="0"/>
              <w:jc w:val="center"/>
              <w:spacing w:before="0" w:after="0" w:line="240" w:lineRule="auto"/>
              <w:rPr>
                <w:rFonts w:ascii="宋体" w:hAnsi="宋体" w:cs="宋体"/>
                <w:b/>
              </w:rPr>
            </w:pPr>
            <w:r>
              <w:rPr>
                <w:rFonts w:hint="eastAsia" w:ascii="宋体" w:hAnsi="宋体" w:cs="宋体"/>
                <w:b/>
              </w:rPr>
              <w:t xml:space="preserve">审查因素</w:t>
            </w:r>
            <w:r/>
          </w:p>
        </w:tc>
      </w:tr>
      <w:tr>
        <w:trPr>
          <w:jc w:val="center"/>
          <w:trHeight w:val="1335"/>
        </w:trPr>
        <w:tc>
          <w:tcPr>
            <w:tcW w:w="719" w:type="dxa"/>
            <w:vAlign w:val="center"/>
            <w:textDirection w:val="lrTb"/>
            <w:noWrap w:val="false"/>
          </w:tcPr>
          <w:p>
            <w:pPr>
              <w:pStyle w:val="762"/>
              <w:ind w:firstLine="0"/>
              <w:jc w:val="center"/>
              <w:spacing w:before="0" w:after="0" w:line="240" w:lineRule="auto"/>
              <w:rPr>
                <w:rFonts w:ascii="宋体" w:hAnsi="宋体" w:cs="宋体"/>
              </w:rPr>
            </w:pPr>
            <w:r>
              <w:rPr>
                <w:rFonts w:hint="eastAsia" w:ascii="宋体" w:hAnsi="宋体" w:cs="宋体"/>
              </w:rPr>
              <w:t xml:space="preserve">1</w:t>
            </w:r>
            <w:r/>
          </w:p>
        </w:tc>
        <w:tc>
          <w:tcPr>
            <w:tcW w:w="6104" w:type="dxa"/>
            <w:vAlign w:val="center"/>
            <w:textDirection w:val="lrTb"/>
            <w:noWrap w:val="false"/>
          </w:tcPr>
          <w:p>
            <w:pPr>
              <w:pStyle w:val="762"/>
              <w:ind w:firstLine="0"/>
              <w:jc w:val="both"/>
              <w:spacing w:before="0" w:after="0" w:line="240" w:lineRule="auto"/>
              <w:rPr>
                <w:rFonts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762"/>
              <w:ind w:firstLine="0"/>
              <w:spacing w:before="0" w:after="0" w:line="240" w:lineRule="auto"/>
              <w:rPr>
                <w:rFonts w:ascii="宋体" w:hAnsi="宋体" w:cs="宋体"/>
              </w:rPr>
            </w:pPr>
            <w:r>
              <w:rPr>
                <w:rFonts w:hint="eastAsia" w:ascii="宋体" w:hAnsi="宋体" w:cs="宋体"/>
              </w:rPr>
              <w:t xml:space="preserve">满足《中华人民共和国政府采购法》第二十二条规定</w:t>
            </w:r>
            <w:r/>
          </w:p>
        </w:tc>
      </w:tr>
      <w:tr>
        <w:trPr>
          <w:jc w:val="center"/>
          <w:trHeight w:val="812"/>
        </w:trPr>
        <w:tc>
          <w:tcPr>
            <w:tcW w:w="719" w:type="dxa"/>
            <w:vAlign w:val="center"/>
            <w:textDirection w:val="lrTb"/>
            <w:noWrap w:val="false"/>
          </w:tcPr>
          <w:p>
            <w:pPr>
              <w:pStyle w:val="762"/>
              <w:ind w:firstLine="0"/>
              <w:jc w:val="center"/>
              <w:spacing w:before="0" w:after="0" w:line="240" w:lineRule="auto"/>
              <w:rPr>
                <w:rFonts w:ascii="宋体" w:hAnsi="宋体" w:cs="宋体"/>
              </w:rPr>
            </w:pPr>
            <w:r>
              <w:rPr>
                <w:rFonts w:hint="eastAsia" w:ascii="宋体" w:hAnsi="宋体" w:cs="宋体"/>
              </w:rPr>
              <w:t xml:space="preserve">2</w:t>
            </w:r>
            <w:r/>
          </w:p>
        </w:tc>
        <w:tc>
          <w:tcPr>
            <w:tcW w:w="6104" w:type="dxa"/>
            <w:vAlign w:val="center"/>
            <w:textDirection w:val="lrTb"/>
            <w:noWrap w:val="false"/>
          </w:tcPr>
          <w:p>
            <w:pPr>
              <w:pStyle w:val="762"/>
              <w:ind w:firstLine="0"/>
              <w:jc w:val="both"/>
              <w:spacing w:before="0" w:after="0" w:line="240" w:lineRule="auto"/>
              <w:rPr>
                <w:rFonts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val="false"/>
          </w:tcPr>
          <w:p>
            <w:pPr>
              <w:pStyle w:val="762"/>
              <w:ind w:firstLine="0"/>
              <w:spacing w:before="0" w:after="0" w:line="240" w:lineRule="auto"/>
              <w:rPr>
                <w:rFonts w:ascii="宋体" w:hAnsi="宋体" w:cs="宋体"/>
              </w:rPr>
            </w:pPr>
            <w:r>
              <w:rPr>
                <w:rFonts w:ascii="宋体" w:hAnsi="宋体" w:cs="宋体"/>
              </w:rPr>
            </w:r>
            <w:r/>
          </w:p>
        </w:tc>
      </w:tr>
      <w:tr>
        <w:trPr>
          <w:jc w:val="center"/>
          <w:trHeight w:val="1684"/>
        </w:trPr>
        <w:tc>
          <w:tcPr>
            <w:tcW w:w="719" w:type="dxa"/>
            <w:vAlign w:val="center"/>
            <w:textDirection w:val="lrTb"/>
            <w:noWrap w:val="false"/>
          </w:tcPr>
          <w:p>
            <w:pPr>
              <w:pStyle w:val="762"/>
              <w:ind w:firstLine="0"/>
              <w:jc w:val="center"/>
              <w:spacing w:before="0" w:after="0" w:line="240" w:lineRule="auto"/>
              <w:rPr>
                <w:rFonts w:ascii="宋体" w:hAnsi="宋体" w:cs="宋体"/>
              </w:rPr>
            </w:pPr>
            <w:r>
              <w:rPr>
                <w:rFonts w:hint="eastAsia" w:ascii="宋体" w:hAnsi="宋体" w:cs="宋体"/>
              </w:rPr>
              <w:t xml:space="preserve">3</w:t>
            </w:r>
            <w:r/>
          </w:p>
        </w:tc>
        <w:tc>
          <w:tcPr>
            <w:tcW w:w="6104" w:type="dxa"/>
            <w:vAlign w:val="center"/>
            <w:textDirection w:val="lrTb"/>
            <w:noWrap w:val="false"/>
          </w:tcPr>
          <w:p>
            <w:pPr>
              <w:pStyle w:val="762"/>
              <w:ind w:firstLine="0"/>
              <w:jc w:val="both"/>
              <w:spacing w:before="0" w:after="0" w:line="240" w:lineRule="auto"/>
              <w:rPr>
                <w:rFonts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724"/>
                <w:rFonts w:hint="eastAsia" w:ascii="宋体" w:hAnsi="宋体" w:cs="宋体"/>
                <w:sz w:val="24"/>
                <w:szCs w:val="24"/>
              </w:rPr>
              <w:t xml:space="preserve">。</w:t>
            </w:r>
            <w:r/>
          </w:p>
        </w:tc>
        <w:tc>
          <w:tcPr>
            <w:tcW w:w="2449" w:type="dxa"/>
            <w:vAlign w:val="center"/>
            <w:vMerge w:val="continue"/>
            <w:textDirection w:val="lrTb"/>
            <w:noWrap w:val="false"/>
          </w:tcPr>
          <w:p>
            <w:pPr>
              <w:pStyle w:val="762"/>
              <w:ind w:firstLine="0"/>
              <w:spacing w:before="0" w:after="0" w:line="240" w:lineRule="auto"/>
              <w:rPr>
                <w:rFonts w:ascii="宋体" w:hAnsi="宋体" w:cs="宋体"/>
              </w:rPr>
            </w:pPr>
            <w:r>
              <w:rPr>
                <w:rFonts w:ascii="宋体" w:hAnsi="宋体" w:cs="宋体"/>
              </w:rPr>
            </w:r>
            <w:r/>
          </w:p>
        </w:tc>
      </w:tr>
      <w:tr>
        <w:trPr>
          <w:jc w:val="center"/>
          <w:trHeight w:val="963"/>
        </w:trPr>
        <w:tc>
          <w:tcPr>
            <w:tcW w:w="719" w:type="dxa"/>
            <w:vAlign w:val="center"/>
            <w:textDirection w:val="lrTb"/>
            <w:noWrap w:val="false"/>
          </w:tcPr>
          <w:p>
            <w:pPr>
              <w:pStyle w:val="762"/>
              <w:ind w:firstLine="0"/>
              <w:jc w:val="center"/>
              <w:spacing w:before="0" w:after="0" w:line="240" w:lineRule="auto"/>
              <w:rPr>
                <w:rFonts w:ascii="宋体" w:hAnsi="宋体" w:cs="宋体"/>
              </w:rPr>
            </w:pPr>
            <w:r>
              <w:rPr>
                <w:rFonts w:hint="eastAsia" w:ascii="宋体" w:hAnsi="宋体" w:cs="宋体"/>
              </w:rPr>
              <w:t xml:space="preserve">4</w:t>
            </w:r>
            <w:r/>
          </w:p>
        </w:tc>
        <w:tc>
          <w:tcPr>
            <w:tcW w:w="6104" w:type="dxa"/>
            <w:vAlign w:val="center"/>
            <w:textDirection w:val="lrTb"/>
            <w:noWrap w:val="false"/>
          </w:tcPr>
          <w:p>
            <w:pPr>
              <w:pStyle w:val="762"/>
              <w:ind w:firstLine="0"/>
              <w:jc w:val="both"/>
              <w:spacing w:before="0" w:after="0" w:line="240" w:lineRule="auto"/>
              <w:rPr>
                <w:rFonts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762"/>
              <w:ind w:firstLine="0"/>
              <w:spacing w:before="0" w:after="0" w:line="240" w:lineRule="auto"/>
              <w:rPr>
                <w:rFonts w:ascii="宋体" w:hAnsi="宋体" w:cs="宋体"/>
              </w:rPr>
            </w:pPr>
            <w:r>
              <w:rPr>
                <w:rFonts w:ascii="宋体" w:hAnsi="宋体" w:cs="宋体"/>
              </w:rPr>
            </w:r>
            <w:r/>
          </w:p>
        </w:tc>
      </w:tr>
      <w:tr>
        <w:trPr>
          <w:jc w:val="center"/>
          <w:trHeight w:val="1023"/>
        </w:trPr>
        <w:tc>
          <w:tcPr>
            <w:tcW w:w="719" w:type="dxa"/>
            <w:vAlign w:val="center"/>
            <w:textDirection w:val="lrTb"/>
            <w:noWrap w:val="false"/>
          </w:tcPr>
          <w:p>
            <w:pPr>
              <w:pStyle w:val="762"/>
              <w:ind w:firstLine="0"/>
              <w:jc w:val="center"/>
              <w:spacing w:before="0" w:after="0" w:line="240" w:lineRule="auto"/>
              <w:rPr>
                <w:rFonts w:ascii="宋体" w:hAnsi="宋体" w:cs="宋体"/>
              </w:rPr>
            </w:pPr>
            <w:r>
              <w:rPr>
                <w:rFonts w:hint="eastAsia" w:ascii="宋体" w:hAnsi="宋体" w:cs="宋体"/>
              </w:rPr>
              <w:t xml:space="preserve">5</w:t>
            </w:r>
            <w:r/>
          </w:p>
        </w:tc>
        <w:tc>
          <w:tcPr>
            <w:tcW w:w="6104" w:type="dxa"/>
            <w:vAlign w:val="center"/>
            <w:textDirection w:val="lrTb"/>
            <w:noWrap w:val="false"/>
          </w:tcPr>
          <w:p>
            <w:pPr>
              <w:pStyle w:val="762"/>
              <w:ind w:firstLine="0"/>
              <w:jc w:val="both"/>
              <w:spacing w:before="0" w:after="0" w:line="240" w:lineRule="auto"/>
              <w:rPr>
                <w:rFonts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762"/>
              <w:ind w:firstLine="0"/>
              <w:spacing w:before="0" w:after="0" w:line="240" w:lineRule="auto"/>
              <w:rPr>
                <w:rFonts w:ascii="宋体" w:hAnsi="宋体" w:cs="宋体"/>
              </w:rPr>
            </w:pPr>
            <w:r>
              <w:rPr>
                <w:rFonts w:ascii="宋体" w:hAnsi="宋体" w:cs="宋体"/>
              </w:rPr>
            </w:r>
            <w:r/>
          </w:p>
        </w:tc>
      </w:tr>
      <w:tr>
        <w:trPr>
          <w:jc w:val="center"/>
          <w:trHeight w:val="705"/>
        </w:trPr>
        <w:tc>
          <w:tcPr>
            <w:tcBorders>
              <w:bottom w:val="single" w:color="auto" w:sz="4" w:space="0"/>
            </w:tcBorders>
            <w:tcW w:w="719" w:type="dxa"/>
            <w:vAlign w:val="center"/>
            <w:textDirection w:val="lrTb"/>
            <w:noWrap w:val="false"/>
          </w:tcPr>
          <w:p>
            <w:pPr>
              <w:pStyle w:val="762"/>
              <w:ind w:firstLine="0"/>
              <w:jc w:val="center"/>
              <w:spacing w:before="0" w:after="0" w:line="240" w:lineRule="auto"/>
              <w:rPr>
                <w:rFonts w:ascii="宋体" w:hAnsi="宋体" w:cs="宋体"/>
              </w:rPr>
            </w:pPr>
            <w:r>
              <w:rPr>
                <w:rFonts w:hint="eastAsia" w:ascii="宋体" w:hAnsi="宋体" w:cs="宋体"/>
              </w:rPr>
              <w:t xml:space="preserve">6</w:t>
            </w:r>
            <w:r/>
          </w:p>
        </w:tc>
        <w:tc>
          <w:tcPr>
            <w:tcBorders>
              <w:bottom w:val="single" w:color="auto" w:sz="4" w:space="0"/>
            </w:tcBorders>
            <w:tcW w:w="6104" w:type="dxa"/>
            <w:vAlign w:val="center"/>
            <w:textDirection w:val="lrTb"/>
            <w:noWrap w:val="false"/>
          </w:tcPr>
          <w:p>
            <w:pPr>
              <w:pStyle w:val="762"/>
              <w:ind w:firstLine="0"/>
              <w:jc w:val="both"/>
              <w:spacing w:before="0" w:after="0" w:line="240" w:lineRule="auto"/>
              <w:rPr>
                <w:rFonts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val="false"/>
          </w:tcPr>
          <w:p>
            <w:pPr>
              <w:pStyle w:val="762"/>
              <w:ind w:firstLine="0"/>
              <w:spacing w:before="0" w:after="0" w:line="240" w:lineRule="auto"/>
              <w:rPr>
                <w:rFonts w:ascii="宋体" w:hAnsi="宋体" w:cs="宋体"/>
              </w:rPr>
            </w:pPr>
            <w:r>
              <w:rPr>
                <w:rFonts w:ascii="宋体" w:hAnsi="宋体" w:cs="宋体"/>
              </w:rPr>
            </w:r>
            <w:r/>
          </w:p>
        </w:tc>
      </w:tr>
      <w:tr>
        <w:trPr>
          <w:jc w:val="center"/>
          <w:trHeight w:val="700"/>
        </w:trPr>
        <w:tc>
          <w:tcPr>
            <w:tcW w:w="719" w:type="dxa"/>
            <w:vAlign w:val="center"/>
            <w:textDirection w:val="lrTb"/>
            <w:noWrap w:val="false"/>
          </w:tcPr>
          <w:p>
            <w:pPr>
              <w:pStyle w:val="762"/>
              <w:ind w:firstLine="0"/>
              <w:jc w:val="center"/>
              <w:spacing w:before="0" w:after="0" w:line="240" w:lineRule="auto"/>
              <w:rPr>
                <w:rFonts w:ascii="宋体" w:hAnsi="宋体" w:cs="宋体"/>
                <w:bCs/>
              </w:rPr>
            </w:pPr>
            <w:r>
              <w:rPr>
                <w:rFonts w:hint="eastAsia" w:ascii="宋体" w:hAnsi="宋体" w:cs="宋体"/>
                <w:bCs/>
              </w:rPr>
              <w:t xml:space="preserve">7</w:t>
            </w:r>
            <w:r/>
          </w:p>
        </w:tc>
        <w:tc>
          <w:tcPr>
            <w:tcW w:w="6104" w:type="dxa"/>
            <w:vAlign w:val="center"/>
            <w:textDirection w:val="lrTb"/>
            <w:noWrap w:val="false"/>
          </w:tcPr>
          <w:p>
            <w:pPr>
              <w:pStyle w:val="762"/>
              <w:ind w:firstLine="0"/>
              <w:spacing w:before="0" w:after="0" w:line="240" w:lineRule="auto"/>
              <w:rPr>
                <w:rFonts w:ascii="宋体" w:hAnsi="宋体" w:cs="宋体"/>
                <w:bCs/>
              </w:rPr>
            </w:pPr>
            <w:r>
              <w:rPr>
                <w:rFonts w:hint="eastAsia" w:ascii="宋体" w:hAnsi="宋体" w:cs="宋体"/>
                <w:bCs/>
              </w:rPr>
              <w:t xml:space="preserve">满足中小企业政策的证明文件（如有中小企业政策要求的）。</w:t>
            </w:r>
            <w:r/>
          </w:p>
        </w:tc>
        <w:tc>
          <w:tcPr>
            <w:tcW w:w="2449" w:type="dxa"/>
            <w:vAlign w:val="center"/>
            <w:textDirection w:val="lrTb"/>
            <w:noWrap w:val="false"/>
          </w:tcPr>
          <w:p>
            <w:pPr>
              <w:pStyle w:val="762"/>
              <w:ind w:firstLine="0"/>
              <w:jc w:val="center"/>
              <w:spacing w:before="0" w:after="0" w:line="240" w:lineRule="auto"/>
              <w:rPr>
                <w:rFonts w:ascii="宋体" w:hAnsi="宋体" w:cs="宋体"/>
                <w:bCs/>
              </w:rPr>
            </w:pPr>
            <w:r>
              <w:rPr>
                <w:rFonts w:hint="eastAsia" w:ascii="宋体" w:hAnsi="宋体" w:cs="宋体"/>
                <w:bCs/>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762"/>
              <w:ind w:firstLine="0"/>
              <w:jc w:val="center"/>
              <w:spacing w:before="0" w:after="0" w:line="240" w:lineRule="auto"/>
              <w:rPr>
                <w:rFonts w:ascii="宋体" w:hAnsi="宋体" w:cs="宋体"/>
                <w:bCs/>
              </w:rPr>
            </w:pPr>
            <w:r>
              <w:rPr>
                <w:rFonts w:hint="eastAsia" w:ascii="宋体" w:hAnsi="宋体" w:cs="宋体"/>
                <w:bCs/>
              </w:rPr>
              <w:t xml:space="preserve">8</w:t>
            </w:r>
            <w:r/>
          </w:p>
        </w:tc>
        <w:tc>
          <w:tcPr>
            <w:tcW w:w="6104" w:type="dxa"/>
            <w:vAlign w:val="center"/>
            <w:textDirection w:val="lrTb"/>
            <w:noWrap w:val="false"/>
          </w:tcPr>
          <w:p>
            <w:pPr>
              <w:pStyle w:val="762"/>
              <w:ind w:firstLine="0"/>
              <w:jc w:val="both"/>
              <w:spacing w:before="0" w:after="0" w:line="240" w:lineRule="auto"/>
              <w:rPr>
                <w:rFonts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文件（如有特定资格要求的）。</w:t>
            </w:r>
            <w:r/>
          </w:p>
        </w:tc>
        <w:tc>
          <w:tcPr>
            <w:tcW w:w="2449" w:type="dxa"/>
            <w:vAlign w:val="center"/>
            <w:textDirection w:val="lrTb"/>
            <w:noWrap w:val="false"/>
          </w:tcPr>
          <w:p>
            <w:pPr>
              <w:pStyle w:val="762"/>
              <w:ind w:firstLine="0"/>
              <w:spacing w:before="0" w:after="0" w:line="240" w:lineRule="auto"/>
              <w:rPr>
                <w:rFonts w:ascii="宋体" w:hAnsi="宋体" w:cs="宋体"/>
                <w:bCs/>
              </w:rPr>
            </w:pPr>
            <w:r>
              <w:rPr>
                <w:rFonts w:hint="eastAsia" w:ascii="宋体" w:hAnsi="宋体" w:cs="宋体"/>
              </w:rPr>
              <w:t xml:space="preserve">特定资格要求，详见第一章《投标邀请》</w:t>
            </w:r>
            <w:r/>
          </w:p>
        </w:tc>
      </w:tr>
      <w:tr>
        <w:trPr>
          <w:jc w:val="center"/>
          <w:trHeight w:val="632"/>
        </w:trPr>
        <w:tc>
          <w:tcPr>
            <w:tcW w:w="719" w:type="dxa"/>
            <w:vAlign w:val="center"/>
            <w:textDirection w:val="lrTb"/>
            <w:noWrap w:val="false"/>
          </w:tcPr>
          <w:p>
            <w:pPr>
              <w:pStyle w:val="762"/>
              <w:ind w:firstLine="0"/>
              <w:jc w:val="center"/>
              <w:spacing w:before="0" w:after="0" w:line="240" w:lineRule="auto"/>
              <w:rPr>
                <w:rFonts w:ascii="宋体" w:hAnsi="宋体" w:cs="宋体"/>
                <w:bCs/>
              </w:rPr>
            </w:pPr>
            <w:r>
              <w:rPr>
                <w:rFonts w:hint="eastAsia" w:ascii="宋体" w:hAnsi="宋体" w:cs="宋体"/>
                <w:bCs/>
              </w:rPr>
              <w:t xml:space="preserve">9</w:t>
            </w:r>
            <w:r/>
          </w:p>
        </w:tc>
        <w:tc>
          <w:tcPr>
            <w:gridSpan w:val="2"/>
            <w:tcW w:w="8553" w:type="dxa"/>
            <w:vAlign w:val="center"/>
            <w:textDirection w:val="lrTb"/>
            <w:noWrap w:val="false"/>
          </w:tcPr>
          <w:p>
            <w:pPr>
              <w:pStyle w:val="762"/>
              <w:ind w:firstLine="0"/>
              <w:spacing w:before="0" w:after="0" w:line="240" w:lineRule="auto"/>
              <w:rPr>
                <w:rFonts w:ascii="宋体" w:hAnsi="宋体" w:cs="宋体"/>
              </w:rPr>
            </w:pPr>
            <w:r>
              <w:rPr>
                <w:rFonts w:hint="eastAsia" w:ascii="宋体" w:hAnsi="宋体" w:cs="宋体"/>
                <w:bCs/>
              </w:rPr>
              <w:t xml:space="preserve">《联合体协议》（如接受联合体投标且投标人为联合体时须提供，格式自拟）。</w:t>
            </w:r>
            <w:r/>
          </w:p>
        </w:tc>
      </w:tr>
    </w:tbl>
    <w:p>
      <w:pPr>
        <w:ind w:firstLine="480"/>
        <w:spacing w:line="500" w:lineRule="exact"/>
        <w:rPr>
          <w:rFonts w:ascii="宋体" w:hAnsi="宋体"/>
          <w:sz w:val="24"/>
          <w:szCs w:val="24"/>
        </w:rPr>
      </w:pPr>
      <w:r>
        <w:rPr>
          <w:rFonts w:hint="eastAsia" w:ascii="宋体" w:hAnsi="宋体"/>
          <w:sz w:val="24"/>
          <w:szCs w:val="24"/>
        </w:rPr>
        <w:t xml:space="preserve">说明：</w:t>
      </w:r>
      <w:r/>
    </w:p>
    <w:p>
      <w:pPr>
        <w:numPr>
          <w:ilvl w:val="0"/>
          <w:numId w:val="11"/>
        </w:numPr>
        <w:ind w:firstLine="480"/>
        <w:spacing w:line="500" w:lineRule="exact"/>
        <w:rPr>
          <w:rFonts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p>
    <w:p>
      <w:pPr>
        <w:ind w:firstLine="480"/>
        <w:spacing w:line="500" w:lineRule="exact"/>
        <w:rPr>
          <w:rFonts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1"/>
        </w:numPr>
        <w:ind w:firstLine="480"/>
        <w:spacing w:line="500" w:lineRule="exact"/>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ascii="宋体" w:hAnsi="宋体"/>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1"/>
        </w:numPr>
        <w:ind w:firstLine="480"/>
        <w:spacing w:line="500" w:lineRule="exact"/>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p>
    <w:p>
      <w:pPr>
        <w:numPr>
          <w:ilvl w:val="0"/>
          <w:numId w:val="11"/>
        </w:numPr>
        <w:ind w:firstLine="480"/>
        <w:spacing w:line="500" w:lineRule="exact"/>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p>
    <w:p>
      <w:pPr>
        <w:rPr>
          <w:b/>
          <w:sz w:val="28"/>
          <w:szCs w:val="28"/>
        </w:rPr>
      </w:pPr>
      <w:r>
        <w:rPr>
          <w:rFonts w:hint="eastAsia" w:ascii="宋体" w:hAnsi="宋体"/>
        </w:rPr>
        <w:br w:type="page" w:clear="all"/>
      </w:r>
      <w:r>
        <w:rPr>
          <w:rFonts w:hint="eastAsia"/>
          <w:b/>
          <w:sz w:val="28"/>
          <w:szCs w:val="28"/>
        </w:rPr>
        <w:t xml:space="preserve">二、符合性证明文件及其他证明文件</w:t>
      </w:r>
      <w:r/>
    </w:p>
    <w:p>
      <w:pPr>
        <w:rPr>
          <w:b/>
          <w:sz w:val="28"/>
          <w:szCs w:val="28"/>
        </w:rPr>
      </w:pPr>
      <w:r>
        <w:rPr>
          <w:rFonts w:hint="eastAsia"/>
          <w:b/>
          <w:sz w:val="28"/>
          <w:szCs w:val="28"/>
        </w:rPr>
        <w:t xml:space="preserve">（一）符合性证明文件</w:t>
      </w:r>
      <w:r/>
    </w:p>
    <w:tbl>
      <w:tblPr>
        <w:tblStyle w:val="68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762"/>
              <w:ind w:firstLine="0"/>
              <w:jc w:val="center"/>
              <w:spacing w:before="0" w:after="0" w:line="240" w:lineRule="auto"/>
              <w:rPr>
                <w:rFonts w:cs="Arial"/>
                <w:b/>
              </w:rPr>
            </w:pPr>
            <w:r>
              <w:rPr>
                <w:rFonts w:hint="eastAsia" w:cs="Arial"/>
                <w:b/>
              </w:rPr>
              <w:t xml:space="preserve">序号</w:t>
            </w:r>
            <w:r/>
          </w:p>
        </w:tc>
        <w:tc>
          <w:tcPr>
            <w:tcW w:w="6095" w:type="dxa"/>
            <w:vAlign w:val="center"/>
            <w:textDirection w:val="lrTb"/>
            <w:noWrap w:val="false"/>
          </w:tcPr>
          <w:p>
            <w:pPr>
              <w:pStyle w:val="762"/>
              <w:ind w:firstLine="0"/>
              <w:jc w:val="center"/>
              <w:spacing w:before="0" w:after="0" w:line="240" w:lineRule="auto"/>
              <w:rPr>
                <w:rFonts w:cs="Arial"/>
                <w:b/>
              </w:rPr>
            </w:pPr>
            <w:r>
              <w:rPr>
                <w:rFonts w:hint="eastAsia" w:ascii="宋体" w:hAnsi="宋体" w:cs="宋体"/>
                <w:b/>
              </w:rPr>
              <w:t xml:space="preserve">评审项目及评审要求</w:t>
            </w:r>
            <w:r/>
          </w:p>
        </w:tc>
        <w:tc>
          <w:tcPr>
            <w:tcW w:w="1979" w:type="dxa"/>
            <w:vAlign w:val="center"/>
            <w:textDirection w:val="lrTb"/>
            <w:noWrap w:val="false"/>
          </w:tcPr>
          <w:p>
            <w:pPr>
              <w:pStyle w:val="762"/>
              <w:ind w:firstLine="0"/>
              <w:jc w:val="center"/>
              <w:spacing w:before="0" w:after="0" w:line="240" w:lineRule="auto"/>
              <w:rPr>
                <w:rFonts w:cs="Arial"/>
                <w:b/>
              </w:rPr>
            </w:pPr>
            <w:r>
              <w:rPr>
                <w:rFonts w:hint="eastAsia" w:cs="Arial"/>
                <w:b/>
              </w:rPr>
              <w:t xml:space="preserve">审查因素</w:t>
            </w:r>
            <w:r/>
          </w:p>
        </w:tc>
      </w:tr>
      <w:tr>
        <w:trPr>
          <w:jc w:val="center"/>
          <w:trHeight w:val="567"/>
        </w:trPr>
        <w:tc>
          <w:tcPr>
            <w:tcW w:w="823" w:type="dxa"/>
            <w:vAlign w:val="center"/>
            <w:textDirection w:val="lrTb"/>
            <w:noWrap w:val="false"/>
          </w:tcPr>
          <w:p>
            <w:pPr>
              <w:pStyle w:val="762"/>
              <w:ind w:firstLine="0"/>
              <w:jc w:val="center"/>
              <w:spacing w:before="0" w:after="0" w:line="240" w:lineRule="auto"/>
              <w:rPr>
                <w:rFonts w:ascii="宋体" w:hAnsi="宋体" w:cs="Arial"/>
              </w:rPr>
            </w:pPr>
            <w:r>
              <w:rPr>
                <w:rFonts w:hint="eastAsia" w:ascii="宋体" w:hAnsi="宋体" w:cs="Arial"/>
              </w:rPr>
              <w:t xml:space="preserve">1</w:t>
            </w:r>
            <w:r/>
          </w:p>
        </w:tc>
        <w:tc>
          <w:tcPr>
            <w:tcW w:w="6095" w:type="dxa"/>
            <w:vAlign w:val="center"/>
            <w:textDirection w:val="lrTb"/>
            <w:noWrap w:val="false"/>
          </w:tcPr>
          <w:p>
            <w:pPr>
              <w:pStyle w:val="762"/>
              <w:ind w:firstLine="0"/>
              <w:jc w:val="both"/>
              <w:spacing w:before="0" w:after="0" w:line="240" w:lineRule="auto"/>
              <w:rPr>
                <w:rFonts w:ascii="宋体" w:hAnsi="宋体" w:cs="Arial"/>
              </w:rPr>
            </w:pPr>
            <w:r>
              <w:rPr>
                <w:rFonts w:hint="eastAsia" w:ascii="宋体" w:hAnsi="宋体" w:cs="Arial"/>
              </w:rPr>
              <w:t xml:space="preserve">投标函（给定格式）</w:t>
            </w:r>
            <w:r/>
          </w:p>
        </w:tc>
        <w:tc>
          <w:tcPr>
            <w:tcW w:w="1979" w:type="dxa"/>
            <w:vAlign w:val="center"/>
            <w:vMerge w:val="restart"/>
            <w:textDirection w:val="lrTb"/>
            <w:noWrap w:val="false"/>
          </w:tcPr>
          <w:p>
            <w:pPr>
              <w:pStyle w:val="762"/>
              <w:ind w:firstLine="0"/>
              <w:jc w:val="center"/>
              <w:spacing w:before="0" w:after="0" w:line="240" w:lineRule="auto"/>
              <w:rPr>
                <w:rFonts w:cs="Arial"/>
              </w:rPr>
            </w:pPr>
            <w:r>
              <w:rPr>
                <w:rFonts w:hint="eastAsia" w:cs="Arial"/>
              </w:rPr>
              <w:t xml:space="preserve">商务符合性</w:t>
            </w:r>
            <w:r/>
          </w:p>
        </w:tc>
      </w:tr>
      <w:tr>
        <w:trPr>
          <w:jc w:val="center"/>
          <w:trHeight w:val="567"/>
        </w:trPr>
        <w:tc>
          <w:tcPr>
            <w:tcW w:w="823" w:type="dxa"/>
            <w:vAlign w:val="center"/>
            <w:textDirection w:val="lrTb"/>
            <w:noWrap w:val="false"/>
          </w:tcPr>
          <w:p>
            <w:pPr>
              <w:pStyle w:val="762"/>
              <w:ind w:firstLine="0"/>
              <w:jc w:val="center"/>
              <w:spacing w:before="0" w:after="0" w:line="240" w:lineRule="auto"/>
              <w:rPr>
                <w:rFonts w:ascii="宋体" w:hAnsi="宋体" w:cs="Arial"/>
              </w:rPr>
            </w:pPr>
            <w:r>
              <w:rPr>
                <w:rFonts w:hint="eastAsia" w:ascii="宋体" w:hAnsi="宋体" w:cs="Arial"/>
              </w:rPr>
              <w:t xml:space="preserve">2</w:t>
            </w:r>
            <w:r/>
          </w:p>
        </w:tc>
        <w:tc>
          <w:tcPr>
            <w:tcW w:w="6095" w:type="dxa"/>
            <w:vAlign w:val="center"/>
            <w:textDirection w:val="lrTb"/>
            <w:noWrap w:val="false"/>
          </w:tcPr>
          <w:p>
            <w:pPr>
              <w:pStyle w:val="762"/>
              <w:ind w:firstLine="0"/>
              <w:jc w:val="both"/>
              <w:spacing w:before="0" w:after="0" w:line="240" w:lineRule="auto"/>
              <w:rPr>
                <w:rFonts w:ascii="宋体" w:hAnsi="宋体" w:cs="Arial"/>
              </w:rPr>
            </w:pPr>
            <w:r>
              <w:rPr>
                <w:rFonts w:hint="eastAsia" w:ascii="宋体" w:hAnsi="宋体" w:cs="Arial"/>
              </w:rPr>
              <w:t xml:space="preserve">承诺书（给定格式）</w:t>
            </w:r>
            <w:r/>
          </w:p>
        </w:tc>
        <w:tc>
          <w:tcPr>
            <w:tcW w:w="1979" w:type="dxa"/>
            <w:vAlign w:val="center"/>
            <w:vMerge w:val="continue"/>
            <w:textDirection w:val="lrTb"/>
            <w:noWrap w:val="false"/>
          </w:tcPr>
          <w:p>
            <w:pPr>
              <w:pStyle w:val="762"/>
              <w:ind w:firstLine="0"/>
              <w:jc w:val="both"/>
              <w:spacing w:before="0" w:after="0" w:line="240" w:lineRule="auto"/>
              <w:rPr>
                <w:rFonts w:cs="Arial"/>
              </w:rPr>
            </w:pPr>
            <w:r>
              <w:rPr>
                <w:rFonts w:cs="Arial"/>
              </w:rPr>
            </w:r>
            <w:r/>
          </w:p>
        </w:tc>
      </w:tr>
      <w:tr>
        <w:trPr>
          <w:jc w:val="center"/>
          <w:trHeight w:val="567"/>
        </w:trPr>
        <w:tc>
          <w:tcPr>
            <w:tcW w:w="823" w:type="dxa"/>
            <w:vAlign w:val="center"/>
            <w:textDirection w:val="lrTb"/>
            <w:noWrap w:val="false"/>
          </w:tcPr>
          <w:p>
            <w:pPr>
              <w:pStyle w:val="762"/>
              <w:ind w:firstLine="0"/>
              <w:jc w:val="center"/>
              <w:spacing w:before="0" w:after="0" w:line="240" w:lineRule="auto"/>
              <w:rPr>
                <w:rFonts w:ascii="宋体" w:hAnsi="宋体"/>
              </w:rPr>
            </w:pPr>
            <w:r>
              <w:rPr>
                <w:rFonts w:hint="eastAsia" w:ascii="宋体" w:hAnsi="宋体"/>
              </w:rPr>
              <w:t xml:space="preserve">3</w:t>
            </w:r>
            <w:r/>
          </w:p>
        </w:tc>
        <w:tc>
          <w:tcPr>
            <w:tcW w:w="6095" w:type="dxa"/>
            <w:vAlign w:val="center"/>
            <w:textDirection w:val="lrTb"/>
            <w:noWrap w:val="false"/>
          </w:tcPr>
          <w:p>
            <w:pPr>
              <w:pStyle w:val="762"/>
              <w:ind w:firstLine="0"/>
              <w:jc w:val="both"/>
              <w:spacing w:before="0" w:after="0" w:line="240" w:lineRule="auto"/>
              <w:rPr>
                <w:rFonts w:ascii="宋体" w:hAnsi="宋体" w:cs="Arial"/>
              </w:rPr>
            </w:pPr>
            <w:r>
              <w:rPr>
                <w:rFonts w:hint="eastAsia" w:ascii="宋体" w:hAnsi="宋体"/>
              </w:rPr>
              <w:t xml:space="preserve">开标一览表（“苏采云”系统中给定格式）</w:t>
            </w:r>
            <w:r/>
          </w:p>
        </w:tc>
        <w:tc>
          <w:tcPr>
            <w:tcW w:w="1979" w:type="dxa"/>
            <w:vAlign w:val="center"/>
            <w:vMerge w:val="restart"/>
            <w:textDirection w:val="lrTb"/>
            <w:noWrap w:val="false"/>
          </w:tcPr>
          <w:p>
            <w:pPr>
              <w:pStyle w:val="762"/>
              <w:ind w:firstLine="0"/>
              <w:jc w:val="center"/>
              <w:spacing w:before="0" w:after="0" w:line="240" w:lineRule="auto"/>
              <w:rPr>
                <w:rFonts w:cs="Arial"/>
              </w:rPr>
            </w:pPr>
            <w:r>
              <w:rPr>
                <w:rFonts w:hint="eastAsia" w:cs="Arial"/>
              </w:rPr>
              <w:t xml:space="preserve">报价符合性</w:t>
            </w:r>
            <w:r/>
          </w:p>
        </w:tc>
      </w:tr>
      <w:tr>
        <w:trPr>
          <w:jc w:val="center"/>
          <w:trHeight w:val="567"/>
        </w:trPr>
        <w:tc>
          <w:tcPr>
            <w:tcW w:w="823" w:type="dxa"/>
            <w:vAlign w:val="center"/>
            <w:textDirection w:val="lrTb"/>
            <w:noWrap w:val="false"/>
          </w:tcPr>
          <w:p>
            <w:pPr>
              <w:pStyle w:val="762"/>
              <w:ind w:firstLine="0"/>
              <w:jc w:val="center"/>
              <w:spacing w:before="0" w:after="0" w:line="240" w:lineRule="auto"/>
              <w:rPr>
                <w:rFonts w:ascii="宋体" w:hAnsi="宋体"/>
              </w:rPr>
            </w:pPr>
            <w:r>
              <w:rPr>
                <w:rFonts w:hint="eastAsia" w:ascii="宋体" w:hAnsi="宋体"/>
              </w:rPr>
              <w:t xml:space="preserve">4</w:t>
            </w:r>
            <w:r/>
          </w:p>
        </w:tc>
        <w:tc>
          <w:tcPr>
            <w:tcW w:w="6095" w:type="dxa"/>
            <w:vAlign w:val="center"/>
            <w:textDirection w:val="lrTb"/>
            <w:noWrap w:val="false"/>
          </w:tcPr>
          <w:p>
            <w:pPr>
              <w:pStyle w:val="762"/>
              <w:ind w:firstLine="0"/>
              <w:jc w:val="both"/>
              <w:spacing w:before="0" w:after="0" w:line="240" w:lineRule="auto"/>
              <w:rPr>
                <w:rFonts w:ascii="宋体" w:hAnsi="宋体" w:cs="Arial"/>
              </w:rPr>
            </w:pPr>
            <w:r>
              <w:rPr>
                <w:rFonts w:hint="eastAsia" w:ascii="宋体" w:hAnsi="宋体"/>
              </w:rPr>
              <w:t xml:space="preserve">分项报价表（给定格式）</w:t>
            </w:r>
            <w:r/>
          </w:p>
        </w:tc>
        <w:tc>
          <w:tcPr>
            <w:tcW w:w="1979" w:type="dxa"/>
            <w:vAlign w:val="center"/>
            <w:vMerge w:val="continue"/>
            <w:textDirection w:val="lrTb"/>
            <w:noWrap w:val="false"/>
          </w:tcPr>
          <w:p>
            <w:pPr>
              <w:pStyle w:val="762"/>
              <w:ind w:firstLine="0"/>
              <w:jc w:val="both"/>
              <w:spacing w:before="0" w:after="0" w:line="240" w:lineRule="auto"/>
              <w:rPr>
                <w:rFonts w:cs="Arial"/>
              </w:rPr>
            </w:pPr>
            <w:r>
              <w:rPr>
                <w:rFonts w:cs="Arial"/>
              </w:rPr>
            </w:r>
            <w:r/>
          </w:p>
        </w:tc>
      </w:tr>
      <w:tr>
        <w:trPr>
          <w:jc w:val="center"/>
          <w:trHeight w:val="567"/>
        </w:trPr>
        <w:tc>
          <w:tcPr>
            <w:tcW w:w="823" w:type="dxa"/>
            <w:vAlign w:val="center"/>
            <w:textDirection w:val="lrTb"/>
            <w:noWrap w:val="false"/>
          </w:tcPr>
          <w:p>
            <w:pPr>
              <w:pStyle w:val="762"/>
              <w:ind w:firstLine="0"/>
              <w:jc w:val="center"/>
              <w:spacing w:before="0" w:after="0" w:line="240" w:lineRule="auto"/>
              <w:rPr>
                <w:rFonts w:ascii="宋体" w:hAnsi="宋体"/>
              </w:rPr>
            </w:pPr>
            <w:r>
              <w:rPr>
                <w:rFonts w:hint="eastAsia" w:ascii="宋体" w:hAnsi="宋体"/>
              </w:rPr>
              <w:t xml:space="preserve">5</w:t>
            </w:r>
            <w:r/>
          </w:p>
        </w:tc>
        <w:tc>
          <w:tcPr>
            <w:tcW w:w="6095" w:type="dxa"/>
            <w:vAlign w:val="center"/>
            <w:textDirection w:val="lrTb"/>
            <w:noWrap w:val="false"/>
          </w:tcPr>
          <w:p>
            <w:pPr>
              <w:pStyle w:val="762"/>
              <w:ind w:firstLine="0"/>
              <w:jc w:val="both"/>
              <w:spacing w:before="0" w:after="0" w:line="240" w:lineRule="auto"/>
              <w:rPr>
                <w:rFonts w:ascii="宋体" w:hAnsi="宋体" w:cs="Arial"/>
              </w:rPr>
            </w:pPr>
            <w:r>
              <w:rPr>
                <w:rFonts w:hint="eastAsia" w:ascii="宋体" w:hAnsi="宋体"/>
              </w:rPr>
              <w:t xml:space="preserve">投标偏离表（给定格式）</w:t>
            </w:r>
            <w:r/>
          </w:p>
        </w:tc>
        <w:tc>
          <w:tcPr>
            <w:tcW w:w="1979" w:type="dxa"/>
            <w:vAlign w:val="center"/>
            <w:vMerge w:val="restart"/>
            <w:textDirection w:val="lrTb"/>
            <w:noWrap w:val="false"/>
          </w:tcPr>
          <w:p>
            <w:pPr>
              <w:pStyle w:val="762"/>
              <w:ind w:firstLine="0"/>
              <w:jc w:val="center"/>
              <w:spacing w:before="0" w:after="0" w:line="240" w:lineRule="auto"/>
              <w:rPr>
                <w:rFonts w:cs="Arial"/>
              </w:rPr>
            </w:pPr>
            <w:r>
              <w:rPr>
                <w:rFonts w:hint="eastAsia" w:cs="Arial"/>
              </w:rPr>
              <w:t xml:space="preserve">技术符合性</w:t>
            </w:r>
            <w:r/>
          </w:p>
        </w:tc>
      </w:tr>
      <w:tr>
        <w:trPr>
          <w:jc w:val="center"/>
          <w:trHeight w:val="567"/>
        </w:trPr>
        <w:tc>
          <w:tcPr>
            <w:tcW w:w="823" w:type="dxa"/>
            <w:vAlign w:val="center"/>
            <w:textDirection w:val="lrTb"/>
            <w:noWrap w:val="false"/>
          </w:tcPr>
          <w:p>
            <w:pPr>
              <w:pStyle w:val="762"/>
              <w:ind w:firstLine="0"/>
              <w:jc w:val="center"/>
              <w:spacing w:before="0" w:after="0" w:line="240" w:lineRule="auto"/>
              <w:rPr>
                <w:rFonts w:ascii="宋体" w:hAnsi="宋体"/>
              </w:rPr>
            </w:pPr>
            <w:r>
              <w:rPr>
                <w:rFonts w:hint="eastAsia" w:ascii="宋体" w:hAnsi="宋体"/>
              </w:rPr>
              <w:t xml:space="preserve">6</w:t>
            </w:r>
            <w:r/>
          </w:p>
        </w:tc>
        <w:tc>
          <w:tcPr>
            <w:tcW w:w="6095" w:type="dxa"/>
            <w:vAlign w:val="center"/>
            <w:textDirection w:val="lrTb"/>
            <w:noWrap w:val="false"/>
          </w:tcPr>
          <w:p>
            <w:pPr>
              <w:pStyle w:val="762"/>
              <w:ind w:firstLine="0"/>
              <w:jc w:val="both"/>
              <w:spacing w:before="0" w:after="0" w:line="240" w:lineRule="auto"/>
              <w:rPr>
                <w:rFonts w:ascii="宋体" w:hAnsi="宋体"/>
              </w:rPr>
            </w:pPr>
            <w:r>
              <w:rPr>
                <w:rFonts w:hint="eastAsia" w:ascii="宋体" w:hAnsi="宋体"/>
              </w:rPr>
              <w:t xml:space="preserve">《采购需求》中要求提供的证明材料（如有）</w:t>
            </w:r>
            <w:r/>
          </w:p>
        </w:tc>
        <w:tc>
          <w:tcPr>
            <w:tcW w:w="1979" w:type="dxa"/>
            <w:vAlign w:val="center"/>
            <w:vMerge w:val="continue"/>
            <w:textDirection w:val="lrTb"/>
            <w:noWrap w:val="false"/>
          </w:tcPr>
          <w:p>
            <w:pPr>
              <w:pStyle w:val="762"/>
              <w:ind w:firstLine="0"/>
              <w:jc w:val="both"/>
              <w:spacing w:before="0" w:after="0" w:line="240" w:lineRule="auto"/>
              <w:rPr>
                <w:rFonts w:cs="Arial"/>
              </w:rPr>
            </w:pPr>
            <w:r>
              <w:rPr>
                <w:rFonts w:cs="Arial"/>
              </w:rPr>
            </w:r>
            <w:r/>
          </w:p>
        </w:tc>
      </w:tr>
    </w:tbl>
    <w:p>
      <w:pPr>
        <w:ind w:firstLine="480"/>
        <w:spacing w:line="500" w:lineRule="exact"/>
        <w:rPr>
          <w:rFonts w:ascii="宋体" w:hAnsi="宋体"/>
          <w:sz w:val="24"/>
          <w:szCs w:val="24"/>
        </w:rPr>
      </w:pPr>
      <w:r>
        <w:rPr>
          <w:rFonts w:hint="eastAsia" w:ascii="宋体" w:hAnsi="宋体"/>
          <w:sz w:val="24"/>
          <w:szCs w:val="24"/>
        </w:rPr>
        <w:t xml:space="preserve">说明：</w:t>
      </w:r>
      <w:r/>
    </w:p>
    <w:p>
      <w:pPr>
        <w:numPr>
          <w:ilvl w:val="0"/>
          <w:numId w:val="12"/>
        </w:numPr>
        <w:ind w:firstLine="480"/>
        <w:spacing w:line="500" w:lineRule="exact"/>
        <w:rPr>
          <w:rFonts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p>
    <w:p>
      <w:pPr>
        <w:numPr>
          <w:ilvl w:val="0"/>
          <w:numId w:val="12"/>
        </w:numPr>
        <w:ind w:firstLine="480"/>
        <w:spacing w:line="500" w:lineRule="exact"/>
        <w:rPr>
          <w:rFonts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p>
    <w:p>
      <w:pPr>
        <w:numPr>
          <w:ilvl w:val="0"/>
          <w:numId w:val="12"/>
        </w:numPr>
        <w:ind w:firstLine="480"/>
        <w:spacing w:line="500" w:lineRule="exact"/>
        <w:rPr>
          <w:rFonts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符合性证明文件及其他证明文件</w:t>
      </w:r>
      <w:r>
        <w:rPr>
          <w:rFonts w:hint="eastAsia" w:ascii="宋体" w:hAnsi="宋体" w:cs="宋体"/>
          <w:sz w:val="24"/>
          <w:szCs w:val="24"/>
        </w:rPr>
        <w:t xml:space="preserve">第1～5项可由联合体主体单位（即联合体牵头人）代表联合体提供。第6项按《采购需求》中的相应要求（如有）进行提供。</w:t>
      </w:r>
      <w:r/>
    </w:p>
    <w:p>
      <w:pPr>
        <w:ind w:left="480"/>
        <w:spacing w:line="500" w:lineRule="exact"/>
        <w:rPr>
          <w:rFonts w:ascii="宋体" w:hAnsi="宋体" w:cs="宋体"/>
          <w:color w:val="ff0000"/>
          <w:sz w:val="24"/>
          <w:szCs w:val="24"/>
        </w:rPr>
      </w:pPr>
      <w:r>
        <w:rPr>
          <w:rFonts w:ascii="宋体" w:hAnsi="宋体" w:cs="宋体"/>
          <w:color w:val="ff0000"/>
          <w:sz w:val="24"/>
          <w:szCs w:val="24"/>
        </w:rPr>
      </w:r>
      <w:r/>
    </w:p>
    <w:p>
      <w:pPr>
        <w:rPr>
          <w:b/>
          <w:sz w:val="28"/>
          <w:szCs w:val="28"/>
        </w:rPr>
      </w:pPr>
      <w:r>
        <w:rPr>
          <w:rFonts w:hint="eastAsia"/>
          <w:b/>
          <w:sz w:val="28"/>
          <w:szCs w:val="28"/>
        </w:rPr>
        <w:t xml:space="preserve">（二）其他证明文件</w:t>
      </w:r>
      <w:r/>
    </w:p>
    <w:p>
      <w:pPr>
        <w:ind w:left="480"/>
        <w:spacing w:line="500" w:lineRule="exact"/>
        <w:rPr>
          <w:rFonts w:ascii="宋体" w:hAnsi="宋体"/>
          <w:sz w:val="24"/>
          <w:szCs w:val="24"/>
        </w:rPr>
      </w:pPr>
      <w:r>
        <w:rPr>
          <w:rFonts w:hint="eastAsia" w:ascii="宋体" w:hAnsi="宋体"/>
          <w:sz w:val="24"/>
          <w:szCs w:val="24"/>
        </w:rPr>
        <w:t xml:space="preserve">1.《评标方法与评标标准》中涉及的证明文件。</w:t>
      </w:r>
      <w:r/>
    </w:p>
    <w:p>
      <w:pPr>
        <w:ind w:left="480"/>
        <w:spacing w:line="500" w:lineRule="exact"/>
        <w:rPr>
          <w:rFonts w:ascii="宋体" w:hAnsi="宋体" w:cs="宋体"/>
          <w:sz w:val="24"/>
          <w:szCs w:val="24"/>
        </w:rPr>
      </w:pPr>
      <w:r>
        <w:rPr>
          <w:rFonts w:hint="eastAsia" w:ascii="宋体" w:hAnsi="宋体" w:cs="宋体"/>
          <w:sz w:val="24"/>
          <w:szCs w:val="24"/>
        </w:rPr>
        <w:t xml:space="preserve">2.投标人认为如有其他应附的文件可自拟并自行添加。</w:t>
      </w:r>
      <w:r/>
    </w:p>
    <w:p>
      <w:pPr>
        <w:ind w:firstLine="480"/>
        <w:rPr>
          <w:rFonts w:cs="Arial"/>
          <w:b/>
          <w:sz w:val="30"/>
          <w:szCs w:val="30"/>
        </w:rPr>
      </w:pPr>
      <w:r>
        <w:rPr>
          <w:rFonts w:ascii="宋体" w:hAnsi="宋体" w:cs="宋体"/>
          <w:sz w:val="24"/>
          <w:szCs w:val="24"/>
        </w:rPr>
        <w:br w:type="page" w:clear="all"/>
      </w:r>
      <w:r>
        <w:rPr>
          <w:rFonts w:hint="eastAsia" w:cs="Arial"/>
          <w:b/>
          <w:sz w:val="30"/>
          <w:szCs w:val="30"/>
        </w:rPr>
        <w:t xml:space="preserve">第二部分  投标文件格式</w:t>
      </w:r>
      <w:r/>
    </w:p>
    <w:p>
      <w:pPr>
        <w:pStyle w:val="762"/>
        <w:ind w:firstLine="0"/>
        <w:spacing w:before="0" w:after="0"/>
        <w:rPr>
          <w:rFonts w:cs="Arial"/>
          <w:b/>
          <w:sz w:val="28"/>
          <w:szCs w:val="28"/>
        </w:rPr>
      </w:pPr>
      <w:r>
        <w:rPr>
          <w:rFonts w:hint="eastAsia" w:cs="Arial"/>
          <w:b/>
          <w:sz w:val="28"/>
          <w:szCs w:val="28"/>
        </w:rPr>
        <w:t xml:space="preserve">一、封面格式（参考格式）：</w:t>
      </w:r>
      <w:r/>
    </w:p>
    <w:p>
      <w:pPr>
        <w:jc w:val="center"/>
        <w:rPr>
          <w:rFonts w:ascii="宋体" w:hAnsi="宋体"/>
          <w:b/>
          <w:sz w:val="72"/>
          <w:shd w:val="clear" w:color="ffffff" w:fill="d9d9d9"/>
        </w:rPr>
      </w:pPr>
      <w:r>
        <w:rPr>
          <w:rFonts w:ascii="宋体" w:hAnsi="宋体"/>
          <w:b/>
          <w:sz w:val="72"/>
          <w:shd w:val="clear" w:color="ffffff" w:fill="d9d9d9"/>
        </w:rPr>
      </w:r>
      <w:r/>
    </w:p>
    <w:p>
      <w:pPr>
        <w:jc w:val="center"/>
        <w:rPr>
          <w:rFonts w:ascii="宋体" w:hAnsi="宋体"/>
          <w:b/>
          <w:sz w:val="72"/>
          <w:shd w:val="clear" w:color="ffffff" w:fill="d9d9d9"/>
        </w:rPr>
      </w:pPr>
      <w:r>
        <w:rPr>
          <w:rFonts w:ascii="宋体" w:hAnsi="宋体"/>
          <w:b/>
          <w:sz w:val="72"/>
          <w:shd w:val="clear" w:color="ffffff" w:fill="d9d9d9"/>
        </w:rPr>
      </w:r>
      <w:r/>
    </w:p>
    <w:p>
      <w:pPr>
        <w:jc w:val="center"/>
        <w:rPr>
          <w:rFonts w:ascii="黑体" w:hAnsi="华文中宋" w:eastAsia="黑体"/>
          <w:bCs/>
          <w:spacing w:val="20"/>
          <w:sz w:val="84"/>
          <w:szCs w:val="84"/>
        </w:rPr>
      </w:pPr>
      <w:r>
        <w:rPr>
          <w:rFonts w:hint="eastAsia" w:ascii="黑体" w:hAnsi="华文中宋" w:eastAsia="黑体"/>
          <w:bCs/>
          <w:spacing w:val="20"/>
          <w:sz w:val="84"/>
          <w:szCs w:val="84"/>
        </w:rPr>
        <w:t xml:space="preserve">投  标  文  件</w:t>
      </w:r>
      <w:r/>
    </w:p>
    <w:p>
      <w:pPr>
        <w:jc w:val="center"/>
        <w:rPr>
          <w:rFonts w:ascii="宋体" w:hAnsi="宋体"/>
          <w:b/>
          <w:sz w:val="72"/>
          <w:shd w:val="clear" w:color="ffffff" w:fill="d9d9d9"/>
        </w:rPr>
      </w:pPr>
      <w:r>
        <w:rPr>
          <w:rFonts w:ascii="宋体" w:hAnsi="宋体"/>
          <w:b/>
          <w:sz w:val="72"/>
          <w:shd w:val="clear" w:color="ffffff" w:fill="d9d9d9"/>
        </w:rPr>
      </w:r>
      <w:r/>
    </w:p>
    <w:p>
      <w:pPr>
        <w:jc w:val="center"/>
        <w:rPr>
          <w:rFonts w:ascii="宋体" w:hAnsi="宋体"/>
          <w:b/>
          <w:sz w:val="72"/>
          <w:shd w:val="clear" w:color="ffffff" w:fill="d9d9d9"/>
        </w:rPr>
      </w:pPr>
      <w:r>
        <w:rPr>
          <w:rFonts w:ascii="宋体" w:hAnsi="宋体"/>
          <w:b/>
          <w:sz w:val="72"/>
          <w:shd w:val="clear" w:color="ffffff" w:fill="d9d9d9"/>
        </w:rPr>
      </w:r>
      <w:r/>
    </w:p>
    <w:p>
      <w:pPr>
        <w:jc w:val="center"/>
        <w:rPr>
          <w:rFonts w:ascii="宋体" w:hAnsi="宋体"/>
          <w:b/>
          <w:sz w:val="72"/>
          <w:shd w:val="clear" w:color="ffffff" w:fill="d9d9d9"/>
        </w:rPr>
      </w:pPr>
      <w:r>
        <w:rPr>
          <w:rFonts w:ascii="宋体" w:hAnsi="宋体"/>
          <w:b/>
          <w:sz w:val="72"/>
          <w:shd w:val="clear" w:color="ffffff" w:fill="d9d9d9"/>
        </w:rPr>
      </w:r>
      <w:r/>
    </w:p>
    <w:p>
      <w:pPr>
        <w:jc w:val="center"/>
        <w:rPr>
          <w:rFonts w:ascii="宋体" w:hAnsi="宋体"/>
          <w:b/>
          <w:sz w:val="72"/>
          <w:shd w:val="clear" w:color="ffffff" w:fill="d9d9d9"/>
        </w:rPr>
      </w:pPr>
      <w:r>
        <w:rPr>
          <w:rFonts w:ascii="宋体" w:hAnsi="宋体"/>
          <w:b/>
          <w:sz w:val="72"/>
          <w:shd w:val="clear" w:color="ffffff" w:fill="d9d9d9"/>
        </w:rPr>
      </w:r>
      <w:r/>
    </w:p>
    <w:p>
      <w:pPr>
        <w:ind w:firstLine="1800"/>
        <w:rPr>
          <w:rFonts w:hint="eastAsia" w:ascii="黑体" w:hAnsi="华文中宋" w:eastAsia="黑体"/>
          <w:bCs/>
          <w:sz w:val="30"/>
          <w:szCs w:val="30"/>
          <w:lang w:eastAsia="zh-CN"/>
        </w:rPr>
      </w:pPr>
      <w:r>
        <w:rPr>
          <w:rFonts w:hint="eastAsia" w:ascii="黑体" w:hAnsi="华文中宋" w:eastAsia="黑体"/>
          <w:bCs/>
          <w:sz w:val="30"/>
          <w:szCs w:val="30"/>
        </w:rPr>
        <w:t xml:space="preserve">项目编号：</w:t>
      </w:r>
      <w:r>
        <w:rPr>
          <w:rFonts w:hint="eastAsia" w:ascii="黑体" w:hAnsi="华文中宋" w:eastAsia="黑体"/>
          <w:bCs/>
          <w:sz w:val="30"/>
          <w:szCs w:val="30"/>
          <w:lang w:eastAsia="zh-CN"/>
        </w:rPr>
        <w:t xml:space="preserve">JSZC-320214-JZCG-G2026-0027</w:t>
      </w:r>
      <w:r/>
    </w:p>
    <w:p>
      <w:pPr>
        <w:ind w:firstLine="1800"/>
        <w:rPr>
          <w:rFonts w:hint="eastAsia" w:ascii="黑体" w:hAnsi="华文中宋" w:eastAsia="黑体"/>
          <w:bCs/>
          <w:sz w:val="30"/>
          <w:szCs w:val="30"/>
          <w:lang w:eastAsia="zh-CN"/>
        </w:rPr>
      </w:pPr>
      <w:r>
        <w:rPr>
          <w:rFonts w:hint="eastAsia" w:ascii="黑体" w:hAnsi="华文中宋" w:eastAsia="黑体"/>
          <w:bCs/>
          <w:sz w:val="30"/>
          <w:szCs w:val="30"/>
        </w:rPr>
        <w:t xml:space="preserve">项目名称：</w:t>
      </w:r>
      <w:r>
        <w:rPr>
          <w:rFonts w:hint="eastAsia" w:ascii="黑体" w:hAnsi="华文中宋" w:eastAsia="黑体"/>
          <w:bCs/>
          <w:sz w:val="30"/>
          <w:szCs w:val="30"/>
          <w:lang w:eastAsia="zh-CN"/>
        </w:rPr>
        <w:t xml:space="preserve">丽新苑二期安居房物业管理外包项目</w:t>
      </w:r>
      <w:r/>
    </w:p>
    <w:p>
      <w:pPr>
        <w:ind w:firstLine="1800"/>
        <w:rPr>
          <w:rFonts w:ascii="黑体" w:hAnsi="华文中宋" w:eastAsia="黑体"/>
          <w:bCs/>
          <w:sz w:val="30"/>
          <w:szCs w:val="30"/>
        </w:rPr>
      </w:pPr>
      <w:r>
        <w:rPr>
          <w:rFonts w:hint="eastAsia" w:ascii="黑体" w:hAnsi="华文中宋" w:eastAsia="黑体"/>
          <w:bCs/>
          <w:sz w:val="30"/>
          <w:szCs w:val="30"/>
        </w:rPr>
        <w:t xml:space="preserve">投 标 人：</w:t>
      </w:r>
      <w:r/>
    </w:p>
    <w:p>
      <w:pPr>
        <w:ind w:firstLine="1800"/>
        <w:rPr>
          <w:rFonts w:ascii="黑体" w:hAnsi="华文中宋" w:eastAsia="黑体"/>
          <w:bCs/>
          <w:sz w:val="30"/>
          <w:szCs w:val="30"/>
        </w:rPr>
      </w:pPr>
      <w:r>
        <w:rPr>
          <w:rFonts w:hint="eastAsia" w:ascii="黑体" w:hAnsi="华文中宋" w:eastAsia="黑体"/>
          <w:bCs/>
          <w:sz w:val="30"/>
          <w:szCs w:val="30"/>
        </w:rPr>
        <w:t xml:space="preserve">日    期：</w:t>
      </w:r>
      <w:r/>
    </w:p>
    <w:p>
      <w:pPr>
        <w:spacing w:line="440" w:lineRule="exact"/>
        <w:rPr>
          <w:rFonts w:ascii="Arial" w:hAnsi="Arial"/>
          <w:b/>
          <w:sz w:val="28"/>
          <w:szCs w:val="28"/>
        </w:rPr>
      </w:pPr>
      <w:r>
        <w:rPr>
          <w:rFonts w:ascii="黑体" w:hAnsi="华文中宋" w:eastAsia="黑体"/>
          <w:bCs/>
          <w:sz w:val="30"/>
          <w:szCs w:val="30"/>
        </w:rPr>
        <w:br w:type="page" w:clear="all"/>
      </w:r>
      <w:r>
        <w:rPr>
          <w:rFonts w:hint="eastAsia" w:ascii="宋体" w:hAnsi="宋体" w:cs="宋体"/>
          <w:b/>
          <w:sz w:val="28"/>
          <w:szCs w:val="28"/>
        </w:rPr>
        <w:t xml:space="preserve">二、授权委托书（给定格式）：</w:t>
      </w:r>
      <w:r/>
    </w:p>
    <w:p>
      <w:pPr>
        <w:jc w:val="center"/>
        <w:rPr>
          <w:rFonts w:ascii="宋体" w:hAnsi="宋体"/>
          <w:sz w:val="24"/>
          <w:shd w:val="clear" w:color="ffffff" w:fill="d9d9d9"/>
        </w:rPr>
        <w:outlineLvl w:val="0"/>
      </w:pPr>
      <w:r>
        <w:rPr>
          <w:rFonts w:hint="eastAsia" w:ascii="黑体" w:eastAsia="黑体"/>
          <w:bCs/>
          <w:sz w:val="28"/>
          <w:szCs w:val="28"/>
        </w:rPr>
        <w:t xml:space="preserve">授权委托书</w:t>
      </w:r>
      <w:r/>
    </w:p>
    <w:p>
      <w:pPr>
        <w:pStyle w:val="760"/>
        <w:ind w:firstLine="480"/>
        <w:rPr>
          <w:sz w:val="24"/>
          <w:szCs w:val="24"/>
        </w:rPr>
      </w:pPr>
      <w:r>
        <w:rPr>
          <w:rFonts w:hint="eastAsia"/>
          <w:sz w:val="24"/>
          <w:szCs w:val="24"/>
        </w:rPr>
        <w:t xml:space="preserve">我公司（单位、联合体）针对</w:t>
      </w:r>
      <w:r>
        <w:rPr>
          <w:rFonts w:hint="eastAsia" w:ascii="宋体" w:hAnsi="宋体"/>
          <w:bCs/>
          <w:sz w:val="24"/>
          <w:szCs w:val="24"/>
          <w:lang w:eastAsia="zh-CN"/>
        </w:rPr>
        <w:t xml:space="preserve">JSZC-320214-JZCG-G2026-0027</w:t>
      </w:r>
      <w:r>
        <w:rPr>
          <w:rFonts w:hint="eastAsia" w:ascii="宋体" w:hAnsi="宋体"/>
          <w:bCs/>
          <w:sz w:val="24"/>
          <w:szCs w:val="24"/>
        </w:rPr>
        <w:t xml:space="preserve">项目，兹授权：</w:t>
      </w:r>
      <w:r/>
    </w:p>
    <w:p>
      <w:pPr>
        <w:pStyle w:val="760"/>
        <w:ind w:firstLine="480"/>
        <w:rPr>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p>
    <w:p>
      <w:pPr>
        <w:pStyle w:val="760"/>
        <w:ind w:firstLine="480"/>
        <w:rPr>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p>
    <w:p>
      <w:pPr>
        <w:pStyle w:val="760"/>
        <w:ind w:firstLine="480"/>
        <w:rPr>
          <w:sz w:val="24"/>
          <w:szCs w:val="24"/>
        </w:rPr>
      </w:pPr>
      <w:r>
        <w:rPr>
          <w:rFonts w:hint="eastAsia"/>
          <w:sz w:val="24"/>
          <w:szCs w:val="24"/>
        </w:rPr>
        <w:t xml:space="preserve">为我方合法代理人，以本单位名义全权处理</w:t>
      </w:r>
      <w:r>
        <w:rPr>
          <w:rFonts w:hint="eastAsia" w:ascii="宋体" w:hAnsi="宋体"/>
          <w:bCs/>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p>
    <w:p>
      <w:pPr>
        <w:pStyle w:val="760"/>
        <w:ind w:firstLine="480"/>
        <w:rPr>
          <w:rFonts w:ascii="宋体" w:hAnsi="宋体"/>
          <w:bCs/>
          <w:sz w:val="24"/>
          <w:szCs w:val="24"/>
        </w:rPr>
      </w:pPr>
      <w:r>
        <w:rPr>
          <w:rFonts w:hint="eastAsia"/>
          <w:sz w:val="24"/>
          <w:szCs w:val="24"/>
        </w:rPr>
        <w:t xml:space="preserve">本授权委托书自授权之日起生效，</w:t>
      </w:r>
      <w:r>
        <w:rPr>
          <w:rFonts w:hint="eastAsia" w:ascii="宋体" w:hAnsi="宋体"/>
          <w:bCs/>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sz w:val="24"/>
          <w:szCs w:val="24"/>
        </w:rPr>
        <w:t xml:space="preserve">书有效期内签署的）不因授权的撤销而失效。</w:t>
      </w:r>
      <w:r/>
    </w:p>
    <w:p>
      <w:pPr>
        <w:pStyle w:val="760"/>
        <w:ind w:firstLine="480"/>
        <w:rPr>
          <w:sz w:val="24"/>
          <w:szCs w:val="24"/>
        </w:rPr>
      </w:pPr>
      <w:r>
        <w:rPr>
          <w:rFonts w:hint="eastAsia"/>
          <w:sz w:val="24"/>
          <w:szCs w:val="24"/>
        </w:rPr>
        <w:t xml:space="preserve">特此授权委托。</w:t>
      </w:r>
      <w:r/>
    </w:p>
    <w:p>
      <w:pPr>
        <w:pStyle w:val="760"/>
        <w:ind w:firstLine="0"/>
        <w:rPr>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p>
    <w:p>
      <w:pPr>
        <w:pStyle w:val="760"/>
        <w:ind w:firstLine="0"/>
        <w:rPr>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p>
    <w:p>
      <w:pPr>
        <w:pStyle w:val="760"/>
        <w:ind w:firstLine="0"/>
        <w:rPr>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760"/>
        <w:ind w:firstLine="0"/>
        <w:spacing w:line="360" w:lineRule="auto"/>
        <w:rPr>
          <w:sz w:val="21"/>
          <w:szCs w:val="21"/>
        </w:rPr>
      </w:pPr>
      <w:r>
        <w:rPr>
          <w:sz w:val="21"/>
          <w:szCs w:val="21"/>
        </w:rPr>
      </w:r>
      <w:r/>
    </w:p>
    <w:p>
      <w:pPr>
        <w:pStyle w:val="760"/>
        <w:ind w:firstLine="0"/>
        <w:spacing w:line="360" w:lineRule="auto"/>
        <w:rPr>
          <w:sz w:val="21"/>
          <w:szCs w:val="21"/>
        </w:rPr>
      </w:pPr>
      <w:r>
        <w:rPr>
          <w:rFonts w:hint="eastAsia"/>
          <w:sz w:val="21"/>
          <w:szCs w:val="21"/>
        </w:rPr>
        <w:t xml:space="preserve">说明：</w:t>
      </w:r>
      <w:r/>
    </w:p>
    <w:p>
      <w:pPr>
        <w:pStyle w:val="760"/>
        <w:numPr>
          <w:ilvl w:val="0"/>
          <w:numId w:val="13"/>
        </w:numPr>
        <w:ind w:firstLine="420"/>
        <w:spacing w:line="360" w:lineRule="auto"/>
        <w:rPr>
          <w:rFonts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p>
    <w:p>
      <w:pPr>
        <w:pStyle w:val="760"/>
        <w:numPr>
          <w:ilvl w:val="0"/>
          <w:numId w:val="13"/>
        </w:numPr>
        <w:ind w:firstLine="420"/>
        <w:spacing w:line="360" w:lineRule="auto"/>
        <w:rPr>
          <w:rFonts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p>
    <w:p>
      <w:pPr>
        <w:pStyle w:val="760"/>
        <w:numPr>
          <w:ilvl w:val="0"/>
          <w:numId w:val="13"/>
        </w:numPr>
        <w:ind w:firstLine="420"/>
        <w:spacing w:line="360" w:lineRule="auto"/>
        <w:rPr>
          <w:rFonts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p>
    <w:p>
      <w:pPr>
        <w:pStyle w:val="760"/>
        <w:numPr>
          <w:ilvl w:val="0"/>
          <w:numId w:val="13"/>
        </w:numPr>
        <w:ind w:firstLine="420"/>
        <w:spacing w:line="360" w:lineRule="auto"/>
        <w:rPr>
          <w:rFonts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p>
    <w:p>
      <w:pPr>
        <w:pStyle w:val="760"/>
        <w:ind w:firstLine="0"/>
        <w:rPr>
          <w:rFonts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p>
    <w:p>
      <w:pPr>
        <w:jc w:val="center"/>
        <w:rPr>
          <w:rFonts w:ascii="黑体" w:eastAsia="黑体"/>
          <w:bCs/>
          <w:color w:val="000000"/>
          <w:sz w:val="28"/>
          <w:szCs w:val="28"/>
        </w:rPr>
        <w:outlineLvl w:val="0"/>
      </w:pPr>
      <w:r/>
      <w:bookmarkStart w:id="201" w:name="报价方关于资格的声明函（格式）"/>
      <w:r/>
      <w:bookmarkEnd w:id="201"/>
      <w:r>
        <w:rPr>
          <w:rFonts w:hint="eastAsia" w:ascii="黑体" w:eastAsia="黑体"/>
          <w:bCs/>
          <w:color w:val="000000"/>
          <w:sz w:val="28"/>
          <w:szCs w:val="28"/>
        </w:rPr>
        <w:t xml:space="preserve">资格声明函</w:t>
      </w:r>
      <w:r/>
    </w:p>
    <w:p>
      <w:pPr>
        <w:jc w:val="center"/>
        <w:spacing w:line="480" w:lineRule="auto"/>
        <w:rPr>
          <w:rFonts w:ascii="宋体"/>
          <w:bCs/>
          <w:color w:val="000000"/>
          <w:sz w:val="24"/>
          <w:szCs w:val="24"/>
        </w:rPr>
      </w:pPr>
      <w:r>
        <w:rPr>
          <w:rFonts w:ascii="宋体"/>
          <w:bCs/>
          <w:color w:val="000000"/>
          <w:sz w:val="24"/>
          <w:szCs w:val="24"/>
        </w:rPr>
      </w:r>
      <w:r/>
    </w:p>
    <w:p>
      <w:pPr>
        <w:spacing w:line="480" w:lineRule="auto"/>
        <w:rPr>
          <w:rFonts w:ascii="宋体"/>
          <w:bCs/>
          <w:sz w:val="24"/>
          <w:szCs w:val="24"/>
        </w:rPr>
      </w:pPr>
      <w:r>
        <w:rPr>
          <w:rFonts w:hint="eastAsia" w:ascii="宋体" w:hAnsi="宋体"/>
          <w:bCs/>
          <w:color w:val="000000"/>
          <w:sz w:val="24"/>
          <w:szCs w:val="24"/>
        </w:rPr>
        <w:t xml:space="preserve">无锡市公共资源交易</w:t>
      </w:r>
      <w:r>
        <w:rPr>
          <w:rFonts w:hint="eastAsia" w:ascii="宋体" w:hAnsi="宋体"/>
          <w:bCs/>
          <w:sz w:val="24"/>
          <w:szCs w:val="24"/>
        </w:rPr>
        <w:t xml:space="preserve">中心新吴分中心：</w:t>
      </w:r>
      <w:r/>
    </w:p>
    <w:p>
      <w:pPr>
        <w:ind w:firstLine="480"/>
        <w:spacing w:line="480" w:lineRule="auto"/>
        <w:rPr>
          <w:rFonts w:ascii="宋体" w:hAnsi="宋体"/>
          <w:bCs/>
          <w:sz w:val="24"/>
          <w:szCs w:val="24"/>
        </w:rPr>
      </w:pPr>
      <w:r>
        <w:rPr>
          <w:rFonts w:hint="eastAsia" w:ascii="宋体" w:hAnsi="宋体"/>
          <w:bCs/>
          <w:sz w:val="24"/>
          <w:szCs w:val="24"/>
        </w:rPr>
        <w:t xml:space="preserve">我公司（单位、联合体）针对本次项目</w:t>
      </w:r>
      <w:r>
        <w:rPr>
          <w:rFonts w:hint="eastAsia" w:ascii="宋体" w:hAnsi="宋体"/>
          <w:bCs/>
          <w:sz w:val="24"/>
          <w:szCs w:val="24"/>
          <w:lang w:eastAsia="zh-CN"/>
        </w:rPr>
        <w:t xml:space="preserve">JSZC-320214-JZCG-G2026-0027</w:t>
      </w:r>
      <w:r>
        <w:rPr>
          <w:rFonts w:hint="eastAsia" w:ascii="宋体" w:hAnsi="宋体"/>
          <w:bCs/>
          <w:sz w:val="24"/>
          <w:szCs w:val="24"/>
        </w:rPr>
        <w:t xml:space="preserve">进行投标，并作如下声明</w:t>
      </w:r>
      <w:r/>
    </w:p>
    <w:p>
      <w:pPr>
        <w:ind w:firstLine="480"/>
        <w:spacing w:line="480" w:lineRule="auto"/>
        <w:rPr>
          <w:rFonts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p>
    <w:p>
      <w:pPr>
        <w:ind w:firstLine="480"/>
        <w:spacing w:line="480" w:lineRule="auto"/>
        <w:rPr>
          <w:rFonts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000000"/>
          <w:sz w:val="24"/>
          <w:szCs w:val="24"/>
        </w:rPr>
      </w:pPr>
      <w:r>
        <w:rPr>
          <w:rFonts w:hint="eastAsia" w:ascii="宋体" w:hAnsi="宋体"/>
          <w:bCs/>
          <w:color w:val="000000"/>
          <w:sz w:val="24"/>
          <w:szCs w:val="24"/>
        </w:rPr>
        <w:t xml:space="preserve">投标人名称（盖章）：</w:t>
      </w:r>
      <w:r/>
    </w:p>
    <w:p>
      <w:pPr>
        <w:spacing w:line="440" w:lineRule="exact"/>
        <w:rPr>
          <w:rFonts w:ascii="宋体" w:hAnsi="宋体" w:cs="宋体"/>
          <w:b/>
          <w:sz w:val="28"/>
          <w:szCs w:val="28"/>
        </w:rPr>
      </w:pPr>
      <w:r>
        <w:rPr>
          <w:rFonts w:ascii="宋体"/>
          <w:bCs/>
          <w:color w:val="000000"/>
          <w:sz w:val="24"/>
          <w:szCs w:val="24"/>
        </w:rPr>
        <w:br w:type="page" w:clear="all"/>
      </w:r>
      <w:r>
        <w:rPr>
          <w:rFonts w:hint="eastAsia" w:ascii="宋体" w:hAnsi="宋体" w:cs="宋体"/>
          <w:b/>
          <w:sz w:val="28"/>
          <w:szCs w:val="28"/>
        </w:rPr>
        <w:t xml:space="preserve">四、中小企业声明函（给定格式）：</w:t>
      </w:r>
      <w:r/>
    </w:p>
    <w:p>
      <w:pPr>
        <w:ind w:firstLine="560"/>
        <w:jc w:val="center"/>
        <w:spacing w:line="360" w:lineRule="auto"/>
        <w:rPr>
          <w:rFonts w:ascii="黑体" w:eastAsia="黑体"/>
          <w:bCs/>
          <w:color w:val="auto"/>
          <w:sz w:val="28"/>
          <w:szCs w:val="28"/>
        </w:rPr>
      </w:pPr>
      <w:r>
        <w:rPr>
          <w:rFonts w:ascii="黑体" w:eastAsia="黑体"/>
          <w:bCs/>
          <w:color w:val="auto"/>
          <w:sz w:val="28"/>
          <w:szCs w:val="28"/>
        </w:rPr>
        <w:t xml:space="preserve">中小企业声明函（服务）</w:t>
      </w:r>
      <w:r/>
    </w:p>
    <w:p>
      <w:pPr>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ascii="宋体" w:hAnsi="宋体"/>
          <w:bCs/>
          <w:sz w:val="24"/>
          <w:szCs w:val="24"/>
        </w:rPr>
      </w:pPr>
      <w:r>
        <w:rPr>
          <w:rFonts w:hint="eastAsia" w:ascii="宋体" w:hAnsi="宋体"/>
          <w:bCs/>
          <w:sz w:val="24"/>
          <w:szCs w:val="24"/>
        </w:rPr>
        <w:t xml:space="preserve">企业名称（盖章）：</w:t>
      </w:r>
      <w:r/>
    </w:p>
    <w:p>
      <w:pPr>
        <w:ind w:firstLine="4800"/>
        <w:spacing w:line="360" w:lineRule="auto"/>
        <w:rPr>
          <w:rFonts w:ascii="宋体" w:hAnsi="宋体"/>
          <w:bCs/>
          <w:sz w:val="24"/>
          <w:szCs w:val="24"/>
        </w:rPr>
      </w:pPr>
      <w:r>
        <w:rPr>
          <w:rFonts w:hint="eastAsia" w:ascii="宋体" w:hAnsi="宋体"/>
          <w:bCs/>
          <w:sz w:val="24"/>
          <w:szCs w:val="24"/>
        </w:rPr>
        <w:t xml:space="preserve">日　　　　　　期：</w:t>
      </w:r>
      <w:r/>
    </w:p>
    <w:p>
      <w:pPr>
        <w:ind w:firstLine="420"/>
        <w:spacing w:line="360" w:lineRule="auto"/>
        <w:rPr>
          <w:rFonts w:hint="eastAsia"/>
        </w:rPr>
      </w:pPr>
      <w:r>
        <w:rPr>
          <w:rFonts w:hint="eastAsia"/>
        </w:rPr>
      </w:r>
      <w:r/>
    </w:p>
    <w:p>
      <w:pPr>
        <w:ind w:firstLine="420"/>
        <w:spacing w:line="360" w:lineRule="auto"/>
        <w:rPr>
          <w:rFonts w:hint="eastAsia"/>
        </w:rPr>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pPr>
      <w:r>
        <w:rPr>
          <w:rFonts w:hint="eastAsia"/>
        </w:rPr>
        <w:t xml:space="preserve">（2）</w:t>
      </w:r>
      <w:r>
        <w:t xml:space="preserve">从业人员、营业收入、资产总额填报上一年度数据，无上一年度数据的新成立企业可不填报。</w:t>
      </w:r>
      <w:r/>
    </w:p>
    <w:p>
      <w:pPr>
        <w:ind w:firstLine="420"/>
        <w:spacing w:line="360" w:lineRule="auto"/>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ind w:firstLine="480"/>
        <w:spacing w:line="360" w:lineRule="auto"/>
        <w:rPr>
          <w:rFonts w:ascii="宋体" w:hAnsi="宋体"/>
          <w:bCs/>
          <w:color w:val="ff0000"/>
          <w:sz w:val="24"/>
          <w:szCs w:val="24"/>
        </w:rPr>
      </w:pPr>
      <w:r>
        <w:rPr>
          <w:rFonts w:ascii="宋体" w:hAnsi="宋体"/>
          <w:bCs/>
          <w:color w:val="ff0000"/>
          <w:sz w:val="24"/>
          <w:szCs w:val="24"/>
        </w:rPr>
      </w:r>
      <w:r/>
    </w:p>
    <w:p>
      <w:pPr>
        <w:ind w:firstLine="420"/>
        <w:spacing w:line="360" w:lineRule="auto"/>
      </w:pPr>
      <w:r/>
      <w:r/>
    </w:p>
    <w:p>
      <w:pPr>
        <w:spacing w:line="360" w:lineRule="auto"/>
        <w:rPr>
          <w:rFonts w:ascii="宋体" w:hAnsi="宋体" w:cs="宋体"/>
          <w:b/>
          <w:sz w:val="28"/>
          <w:szCs w:val="28"/>
        </w:rPr>
      </w:pPr>
      <w:r>
        <w:rPr>
          <w:color w:val="00b050"/>
        </w:rPr>
        <w:br w:type="page" w:clear="all"/>
      </w:r>
      <w:r>
        <w:rPr>
          <w:rFonts w:hint="eastAsia"/>
          <w:b/>
          <w:sz w:val="28"/>
          <w:szCs w:val="28"/>
        </w:rPr>
        <w:t xml:space="preserve">五</w:t>
      </w:r>
      <w:r>
        <w:rPr>
          <w:rFonts w:hint="eastAsia" w:ascii="宋体" w:hAnsi="宋体" w:cs="宋体"/>
          <w:b/>
          <w:sz w:val="28"/>
          <w:szCs w:val="28"/>
        </w:rPr>
        <w:t xml:space="preserve">、残疾人福利性单位声明函（给定格式）：</w:t>
      </w:r>
      <w:r/>
    </w:p>
    <w:p>
      <w:pPr>
        <w:ind w:firstLine="482"/>
        <w:spacing w:line="440" w:lineRule="exact"/>
        <w:rPr>
          <w:rFonts w:ascii="Arial" w:hAnsi="Arial"/>
          <w:b/>
          <w:sz w:val="24"/>
        </w:rPr>
      </w:pPr>
      <w:r>
        <w:rPr>
          <w:rFonts w:ascii="Arial" w:hAnsi="Arial"/>
          <w:b/>
          <w:sz w:val="24"/>
        </w:rPr>
      </w:r>
      <w:r/>
    </w:p>
    <w:p>
      <w:pPr>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p>
    <w:p>
      <w:pPr>
        <w:jc w:val="center"/>
        <w:rPr>
          <w:rFonts w:ascii="黑体" w:eastAsia="黑体"/>
          <w:bCs/>
          <w:color w:val="000000"/>
          <w:sz w:val="28"/>
          <w:szCs w:val="28"/>
        </w:rPr>
      </w:pPr>
      <w:r>
        <w:rPr>
          <w:rFonts w:ascii="黑体" w:eastAsia="黑体"/>
          <w:bCs/>
          <w:color w:val="000000"/>
          <w:sz w:val="28"/>
          <w:szCs w:val="28"/>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p>
    <w:p>
      <w:pPr>
        <w:spacing w:line="360" w:lineRule="auto"/>
        <w:rPr>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p>
    <w:p>
      <w:pPr>
        <w:spacing w:line="360" w:lineRule="auto"/>
        <w:rPr>
          <w:b/>
          <w:sz w:val="30"/>
          <w:szCs w:val="30"/>
        </w:rPr>
      </w:pPr>
      <w:r>
        <w:rPr>
          <w:b/>
          <w:sz w:val="30"/>
          <w:szCs w:val="30"/>
        </w:rPr>
      </w:r>
      <w:r/>
    </w:p>
    <w:p>
      <w:pPr>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p>
    <w:p>
      <w:pPr>
        <w:spacing w:line="400" w:lineRule="exact"/>
        <w:rPr>
          <w:rFonts w:ascii="宋体"/>
          <w:bCs/>
          <w:color w:val="000000"/>
          <w:sz w:val="24"/>
          <w:szCs w:val="24"/>
        </w:rPr>
      </w:pPr>
      <w:r>
        <w:rPr>
          <w:rFonts w:hint="eastAsia" w:ascii="宋体" w:hAnsi="宋体"/>
          <w:bCs/>
          <w:color w:val="000000"/>
          <w:sz w:val="24"/>
          <w:szCs w:val="24"/>
        </w:rPr>
        <w:t xml:space="preserve">致无锡市公共资源交易中心新吴分中心：</w:t>
      </w:r>
      <w:r/>
    </w:p>
    <w:p>
      <w:pPr>
        <w:ind w:firstLine="480"/>
        <w:spacing w:line="400" w:lineRule="exact"/>
        <w:rPr>
          <w:rFonts w:ascii="宋体"/>
          <w:bCs/>
          <w:color w:val="000000"/>
          <w:sz w:val="24"/>
          <w:szCs w:val="24"/>
        </w:rPr>
      </w:pPr>
      <w:r>
        <w:rPr>
          <w:rFonts w:ascii="宋体"/>
          <w:bCs/>
          <w:color w:val="000000"/>
          <w:sz w:val="24"/>
          <w:szCs w:val="24"/>
        </w:rPr>
      </w:r>
      <w:r/>
    </w:p>
    <w:p>
      <w:pPr>
        <w:ind w:firstLine="480"/>
        <w:spacing w:line="400" w:lineRule="exact"/>
        <w:rPr>
          <w:rFonts w:ascii="宋体"/>
          <w:bCs/>
          <w:sz w:val="24"/>
          <w:szCs w:val="24"/>
        </w:rPr>
      </w:pPr>
      <w:r>
        <w:rPr>
          <w:rFonts w:hint="eastAsia" w:ascii="宋体" w:hAnsi="宋体"/>
          <w:bCs/>
          <w:color w:val="000000"/>
          <w:sz w:val="24"/>
          <w:szCs w:val="24"/>
        </w:rPr>
        <w:t xml:space="preserve">我方收</w:t>
      </w:r>
      <w:r>
        <w:rPr>
          <w:rFonts w:hint="eastAsia" w:ascii="宋体" w:hAnsi="宋体"/>
          <w:bCs/>
          <w:sz w:val="24"/>
          <w:szCs w:val="24"/>
        </w:rPr>
        <w:t xml:space="preserve">到贵方</w:t>
      </w:r>
      <w:r>
        <w:rPr>
          <w:rFonts w:hint="eastAsia" w:ascii="宋体" w:hAnsi="宋体"/>
          <w:bCs/>
          <w:sz w:val="24"/>
          <w:szCs w:val="24"/>
          <w:lang w:eastAsia="zh-CN"/>
        </w:rPr>
        <w:t xml:space="preserve">JSZC-320214-JZCG-G2026-0027</w:t>
      </w:r>
      <w:r>
        <w:rPr>
          <w:rFonts w:hint="eastAsia" w:ascii="宋体" w:hAnsi="宋体"/>
          <w:bCs/>
          <w:sz w:val="24"/>
          <w:szCs w:val="24"/>
        </w:rPr>
        <w:t xml:space="preserve">招标文件，经仔细阅读和研究，我方决定参加此项目的投标。</w:t>
      </w:r>
      <w:r/>
    </w:p>
    <w:p>
      <w:pPr>
        <w:numPr>
          <w:ilvl w:val="0"/>
          <w:numId w:val="14"/>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sz w:val="24"/>
          <w:szCs w:val="24"/>
        </w:rPr>
        <w:t xml:space="preserve">我方愿意按照招标文件的一切要求，提供本项目的</w:t>
      </w:r>
      <w:r>
        <w:rPr>
          <w:rFonts w:hint="eastAsia" w:ascii="宋体" w:hAnsi="宋体"/>
          <w:bCs/>
          <w:color w:val="000000"/>
          <w:sz w:val="24"/>
          <w:szCs w:val="24"/>
        </w:rPr>
        <w:t xml:space="preserve">投标，投标总价见《开标一览表》。</w:t>
      </w:r>
      <w:r/>
    </w:p>
    <w:p>
      <w:pPr>
        <w:numPr>
          <w:ilvl w:val="0"/>
          <w:numId w:val="14"/>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722"/>
          <w:bCs/>
          <w:color w:val="000000"/>
        </w:rPr>
      </w:pPr>
      <w:r>
        <w:rPr>
          <w:rFonts w:hint="eastAsia" w:ascii="宋体" w:hAnsi="宋体"/>
          <w:bCs/>
          <w:color w:val="000000"/>
          <w:sz w:val="24"/>
          <w:szCs w:val="24"/>
        </w:rPr>
        <w:t xml:space="preserve">我方愿意提供无锡市公共资源交易中心新吴分中心在招标文件中要求的文件、资料。</w:t>
      </w:r>
      <w:r/>
    </w:p>
    <w:p>
      <w:pPr>
        <w:numPr>
          <w:ilvl w:val="0"/>
          <w:numId w:val="14"/>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p>
    <w:p>
      <w:pPr>
        <w:numPr>
          <w:ilvl w:val="0"/>
          <w:numId w:val="14"/>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p>
    <w:p>
      <w:pPr>
        <w:numPr>
          <w:ilvl w:val="0"/>
          <w:numId w:val="14"/>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p>
    <w:p>
      <w:pPr>
        <w:numPr>
          <w:ilvl w:val="0"/>
          <w:numId w:val="14"/>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p>
    <w:p>
      <w:pPr>
        <w:numPr>
          <w:ilvl w:val="0"/>
          <w:numId w:val="14"/>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p>
    <w:p>
      <w:pPr>
        <w:numPr>
          <w:ilvl w:val="0"/>
          <w:numId w:val="14"/>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p>
    <w:p>
      <w:pPr>
        <w:numPr>
          <w:ilvl w:val="0"/>
          <w:numId w:val="14"/>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4"/>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ascii="宋体"/>
          <w:bCs/>
          <w:color w:val="000000"/>
          <w:sz w:val="24"/>
          <w:szCs w:val="24"/>
        </w:rPr>
      </w:pPr>
      <w:r>
        <w:rPr>
          <w:rFonts w:ascii="宋体"/>
          <w:bCs/>
          <w:color w:val="000000"/>
          <w:sz w:val="24"/>
          <w:szCs w:val="24"/>
        </w:rPr>
      </w:r>
      <w:r/>
    </w:p>
    <w:p>
      <w:pPr>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p>
    <w:p>
      <w:pPr>
        <w:ind w:firstLine="480"/>
        <w:spacing w:line="400" w:lineRule="exact"/>
        <w:rPr>
          <w:rFonts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spacing w:line="460" w:lineRule="exact"/>
        <w:rPr>
          <w:rFonts w:ascii="宋体" w:hAnsi="宋体"/>
          <w:bCs/>
          <w:color w:val="000000"/>
          <w:sz w:val="24"/>
          <w:szCs w:val="24"/>
        </w:rPr>
      </w:pPr>
      <w:r>
        <w:rPr>
          <w:rFonts w:hint="eastAsia" w:ascii="宋体" w:hAnsi="宋体"/>
          <w:bCs/>
          <w:color w:val="000000"/>
          <w:sz w:val="24"/>
          <w:szCs w:val="24"/>
        </w:rPr>
        <w:t xml:space="preserve">投标人名称（盖章）：</w:t>
      </w:r>
      <w:r/>
    </w:p>
    <w:p>
      <w:pPr>
        <w:spacing w:line="480" w:lineRule="auto"/>
        <w:rPr>
          <w:rFonts w:ascii="宋体" w:hAnsi="宋体"/>
          <w:bCs/>
          <w:color w:val="000000"/>
          <w:sz w:val="24"/>
          <w:szCs w:val="24"/>
        </w:rPr>
      </w:pPr>
      <w:r>
        <w:rPr>
          <w:rFonts w:ascii="宋体" w:hAnsi="宋体"/>
          <w:bCs/>
          <w:color w:val="000000"/>
          <w:sz w:val="24"/>
          <w:szCs w:val="24"/>
        </w:rPr>
      </w:r>
      <w:r/>
    </w:p>
    <w:p>
      <w:pPr>
        <w:rPr>
          <w:b/>
          <w:sz w:val="28"/>
          <w:szCs w:val="28"/>
        </w:rPr>
        <w:outlineLvl w:val="0"/>
      </w:pPr>
      <w:r>
        <w:rPr>
          <w:rFonts w:ascii="宋体" w:hAnsi="宋体"/>
          <w:bCs/>
          <w:color w:val="000000"/>
          <w:sz w:val="24"/>
          <w:szCs w:val="24"/>
        </w:rPr>
        <w:br w:type="page" w:clear="all"/>
      </w:r>
      <w:r>
        <w:rPr>
          <w:rFonts w:hint="eastAsia"/>
          <w:b/>
          <w:sz w:val="28"/>
          <w:szCs w:val="28"/>
        </w:rPr>
        <w:t xml:space="preserve">七、承诺书（给定格式）：</w:t>
      </w:r>
      <w:r/>
    </w:p>
    <w:p>
      <w:pPr>
        <w:ind w:firstLine="602"/>
        <w:rPr>
          <w:b/>
          <w:sz w:val="30"/>
          <w:szCs w:val="30"/>
        </w:rPr>
        <w:outlineLvl w:val="0"/>
      </w:pPr>
      <w:r>
        <w:rPr>
          <w:b/>
          <w:sz w:val="30"/>
          <w:szCs w:val="30"/>
        </w:rPr>
      </w:r>
      <w:r/>
    </w:p>
    <w:p>
      <w:pPr>
        <w:jc w:val="center"/>
        <w:rPr>
          <w:rFonts w:ascii="黑体" w:eastAsia="黑体"/>
          <w:bCs/>
          <w:sz w:val="28"/>
          <w:szCs w:val="28"/>
        </w:rPr>
      </w:pPr>
      <w:r>
        <w:rPr>
          <w:rFonts w:hint="eastAsia" w:ascii="黑体" w:eastAsia="黑体"/>
          <w:bCs/>
          <w:sz w:val="28"/>
          <w:szCs w:val="28"/>
        </w:rPr>
        <w:t xml:space="preserve">承诺书</w:t>
      </w:r>
      <w:r/>
    </w:p>
    <w:p>
      <w:pPr>
        <w:spacing w:line="480" w:lineRule="auto"/>
        <w:rPr>
          <w:rFonts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（投标人名称）针</w:t>
      </w:r>
      <w:r>
        <w:rPr>
          <w:rFonts w:hint="eastAsia" w:ascii="宋体" w:hAnsi="宋体"/>
          <w:bCs/>
          <w:sz w:val="24"/>
          <w:szCs w:val="24"/>
        </w:rPr>
        <w:t xml:space="preserve">对本项目</w:t>
      </w:r>
      <w:r>
        <w:rPr>
          <w:rFonts w:hint="eastAsia" w:ascii="宋体" w:hAnsi="宋体"/>
          <w:bCs/>
          <w:sz w:val="24"/>
          <w:szCs w:val="24"/>
          <w:lang w:eastAsia="zh-CN"/>
        </w:rPr>
        <w:t xml:space="preserve">JSZC-320214-JZCG-G2026-0027</w:t>
      </w:r>
      <w:r>
        <w:rPr>
          <w:rFonts w:hint="eastAsia" w:ascii="宋体" w:hAnsi="宋体"/>
          <w:sz w:val="24"/>
          <w:szCs w:val="24"/>
        </w:rPr>
        <w:t xml:space="preserve">在此对服务保障做如下承诺：</w:t>
      </w:r>
      <w:r/>
    </w:p>
    <w:p>
      <w:pPr>
        <w:spacing w:line="480" w:lineRule="auto"/>
        <w:rPr>
          <w:rFonts w:ascii="宋体" w:hAnsi="宋体"/>
          <w:color w:val="000000"/>
          <w:sz w:val="24"/>
          <w:szCs w:val="24"/>
        </w:rPr>
      </w:pPr>
      <w:r>
        <w:rPr>
          <w:rFonts w:ascii="宋体" w:hAnsi="宋体"/>
          <w:color w:val="000000"/>
          <w:sz w:val="24"/>
          <w:szCs w:val="24"/>
        </w:rPr>
      </w:r>
      <w:r/>
    </w:p>
    <w:p>
      <w:pPr>
        <w:ind w:firstLine="480"/>
        <w:spacing w:line="360" w:lineRule="auto"/>
        <w:rPr>
          <w:rFonts w:ascii="宋体" w:hAnsi="宋体" w:cs="宋体"/>
          <w:sz w:val="24"/>
          <w:szCs w:val="24"/>
        </w:rPr>
      </w:pPr>
      <w:r>
        <w:rPr>
          <w:rFonts w:hint="eastAsia" w:ascii="宋体" w:hAnsi="宋体" w:cs="宋体"/>
          <w:sz w:val="24"/>
          <w:szCs w:val="24"/>
        </w:rPr>
        <w:t xml:space="preserve">1.本公司（单位</w:t>
      </w:r>
      <w:r>
        <w:rPr>
          <w:rFonts w:hint="eastAsia" w:ascii="宋体" w:hAnsi="宋体"/>
          <w:bCs/>
          <w:color w:val="000000"/>
          <w:sz w:val="24"/>
          <w:szCs w:val="24"/>
        </w:rPr>
        <w:t xml:space="preserve">、联合体</w:t>
      </w:r>
      <w:r>
        <w:rPr>
          <w:rFonts w:hint="eastAsia" w:ascii="宋体" w:hAnsi="宋体" w:cs="宋体"/>
          <w:sz w:val="24"/>
          <w:szCs w:val="24"/>
        </w:rPr>
        <w:t xml:space="preserve">）对本项目所提供的服务符合招标文件要求；</w:t>
      </w:r>
      <w:r/>
    </w:p>
    <w:p>
      <w:pPr>
        <w:ind w:firstLine="480"/>
        <w:spacing w:line="360" w:lineRule="auto"/>
        <w:rPr>
          <w:rFonts w:ascii="宋体" w:hAnsi="宋体" w:cs="宋体"/>
          <w:sz w:val="24"/>
          <w:szCs w:val="24"/>
        </w:rPr>
      </w:pPr>
      <w:r>
        <w:rPr>
          <w:rFonts w:hint="eastAsia" w:ascii="宋体" w:hAnsi="宋体" w:cs="宋体"/>
          <w:sz w:val="24"/>
          <w:szCs w:val="24"/>
        </w:rPr>
        <w:t xml:space="preserve">2.本公司（单位</w:t>
      </w:r>
      <w:r>
        <w:rPr>
          <w:rFonts w:hint="eastAsia" w:ascii="宋体" w:hAnsi="宋体"/>
          <w:bCs/>
          <w:color w:val="000000"/>
          <w:sz w:val="24"/>
          <w:szCs w:val="24"/>
        </w:rPr>
        <w:t xml:space="preserve">、联合体</w:t>
      </w:r>
      <w:r>
        <w:rPr>
          <w:rFonts w:hint="eastAsia" w:ascii="宋体" w:hAnsi="宋体" w:cs="宋体"/>
          <w:sz w:val="24"/>
          <w:szCs w:val="24"/>
        </w:rPr>
        <w:t xml:space="preserve">）保证中标并合同签订生效后，将按招标文件要求及所投的投标文件中做出的相应承诺将相关人员及时配置到位。</w:t>
      </w:r>
      <w:r/>
    </w:p>
    <w:p>
      <w:pPr>
        <w:ind w:firstLine="480"/>
        <w:spacing w:line="360" w:lineRule="auto"/>
        <w:rPr>
          <w:rFonts w:ascii="宋体" w:hAnsi="宋体" w:cs="宋体"/>
          <w:sz w:val="24"/>
          <w:szCs w:val="24"/>
        </w:rPr>
      </w:pPr>
      <w:r>
        <w:rPr>
          <w:rFonts w:hint="eastAsia" w:ascii="宋体" w:hAnsi="宋体" w:cs="宋体"/>
          <w:sz w:val="24"/>
          <w:szCs w:val="24"/>
        </w:rPr>
        <w:t xml:space="preserve">3.</w:t>
      </w:r>
      <w:r/>
    </w:p>
    <w:p>
      <w:pPr>
        <w:ind w:firstLine="480"/>
        <w:spacing w:line="360" w:lineRule="auto"/>
        <w:rPr>
          <w:rFonts w:ascii="宋体" w:hAnsi="宋体" w:cs="宋体"/>
          <w:sz w:val="24"/>
          <w:szCs w:val="24"/>
        </w:rPr>
      </w:pPr>
      <w:r>
        <w:rPr>
          <w:rFonts w:hint="eastAsia" w:ascii="宋体" w:hAnsi="宋体" w:cs="宋体"/>
          <w:sz w:val="24"/>
          <w:szCs w:val="24"/>
        </w:rPr>
        <w:t xml:space="preserve">4.</w:t>
      </w:r>
      <w:r/>
    </w:p>
    <w:p>
      <w:pPr>
        <w:ind w:firstLine="480"/>
        <w:spacing w:line="360" w:lineRule="auto"/>
        <w:rPr>
          <w:rFonts w:ascii="宋体" w:hAnsi="宋体" w:cs="宋体"/>
          <w:sz w:val="24"/>
          <w:szCs w:val="24"/>
        </w:rPr>
      </w:pPr>
      <w:r>
        <w:rPr>
          <w:rFonts w:hint="eastAsia" w:ascii="宋体" w:hAnsi="宋体" w:cs="宋体"/>
          <w:sz w:val="24"/>
          <w:szCs w:val="24"/>
        </w:rPr>
        <w:t xml:space="preserve">5.</w:t>
      </w:r>
      <w:r/>
    </w:p>
    <w:p>
      <w:pPr>
        <w:ind w:firstLine="465"/>
        <w:spacing w:line="360" w:lineRule="auto"/>
        <w:tabs>
          <w:tab w:val="left" w:pos="945" w:leader="none"/>
        </w:tabs>
        <w:rPr>
          <w:rFonts w:ascii="宋体" w:hAnsi="宋体" w:cs="宋体"/>
          <w:sz w:val="24"/>
          <w:szCs w:val="24"/>
        </w:rPr>
      </w:pPr>
      <w:r>
        <w:rPr>
          <w:rFonts w:hint="eastAsia" w:ascii="宋体" w:hAnsi="宋体" w:cs="宋体"/>
          <w:sz w:val="24"/>
          <w:szCs w:val="24"/>
        </w:rPr>
        <w:t xml:space="preserve">6.</w:t>
      </w:r>
      <w:r/>
    </w:p>
    <w:p>
      <w:pPr>
        <w:ind w:firstLine="960"/>
        <w:spacing w:line="480" w:lineRule="auto"/>
        <w:rPr>
          <w:rFonts w:ascii="宋体" w:hAnsi="宋体"/>
          <w:bCs/>
          <w:color w:val="000000"/>
          <w:sz w:val="24"/>
          <w:szCs w:val="24"/>
        </w:rPr>
      </w:pPr>
      <w:r>
        <w:rPr>
          <w:rFonts w:ascii="宋体" w:hAnsi="宋体"/>
          <w:bCs/>
          <w:color w:val="000000"/>
          <w:sz w:val="24"/>
          <w:szCs w:val="24"/>
        </w:rPr>
        <w:t xml:space="preserve">…………………</w:t>
      </w:r>
      <w:r/>
    </w:p>
    <w:p>
      <w:pPr>
        <w:ind w:firstLine="960"/>
        <w:spacing w:line="480" w:lineRule="auto"/>
        <w:rPr>
          <w:rFonts w:ascii="宋体" w:hAnsi="宋体"/>
          <w:bCs/>
          <w:color w:val="000000"/>
          <w:sz w:val="24"/>
          <w:szCs w:val="24"/>
        </w:rPr>
      </w:pPr>
      <w:r>
        <w:rPr>
          <w:rFonts w:hint="eastAsia" w:ascii="宋体" w:hAnsi="宋体"/>
          <w:bCs/>
          <w:color w:val="000000"/>
          <w:sz w:val="24"/>
          <w:szCs w:val="24"/>
        </w:rPr>
        <w:t xml:space="preserve">如违背上述承诺，本公司</w:t>
      </w:r>
      <w:r>
        <w:rPr>
          <w:rFonts w:hint="eastAsia" w:ascii="宋体" w:hAnsi="宋体"/>
          <w:color w:val="000000"/>
          <w:sz w:val="24"/>
          <w:szCs w:val="24"/>
        </w:rPr>
        <w:t xml:space="preserve">（单位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将承担一切法律责任。</w:t>
      </w:r>
      <w:r/>
    </w:p>
    <w:p>
      <w:pPr>
        <w:spacing w:line="480" w:lineRule="auto"/>
        <w:rPr>
          <w:rFonts w:ascii="宋体" w:hAnsi="宋体"/>
          <w:bCs/>
          <w:color w:val="000000"/>
          <w:sz w:val="24"/>
          <w:szCs w:val="24"/>
        </w:rPr>
      </w:pPr>
      <w:r>
        <w:rPr>
          <w:rFonts w:ascii="宋体" w:hAnsi="宋体"/>
          <w:bCs/>
          <w:color w:val="000000"/>
          <w:sz w:val="24"/>
          <w:szCs w:val="24"/>
        </w:rPr>
      </w:r>
      <w:r/>
    </w:p>
    <w:p>
      <w:pPr>
        <w:ind w:firstLine="3720"/>
        <w:spacing w:line="480" w:lineRule="auto"/>
        <w:rPr>
          <w:rFonts w:ascii="宋体" w:hAnsi="宋体"/>
          <w:bCs/>
          <w:color w:val="000000"/>
          <w:sz w:val="24"/>
          <w:szCs w:val="24"/>
        </w:rPr>
      </w:pPr>
      <w:r>
        <w:rPr>
          <w:rFonts w:hint="eastAsia" w:ascii="宋体" w:hAnsi="宋体"/>
          <w:color w:val="000000"/>
          <w:sz w:val="24"/>
          <w:szCs w:val="24"/>
        </w:rPr>
        <w:t xml:space="preserve">投标人名称</w:t>
      </w:r>
      <w:r>
        <w:rPr>
          <w:rFonts w:hint="eastAsia" w:ascii="宋体" w:hAnsi="宋体"/>
          <w:bCs/>
          <w:color w:val="000000"/>
          <w:sz w:val="24"/>
          <w:szCs w:val="24"/>
        </w:rPr>
        <w:t xml:space="preserve">（盖章）：</w:t>
      </w:r>
      <w:r/>
    </w:p>
    <w:p>
      <w:pPr>
        <w:ind w:firstLine="480"/>
        <w:spacing w:line="480" w:lineRule="auto"/>
        <w:rPr>
          <w:rFonts w:ascii="宋体" w:hAnsi="宋体"/>
          <w:bCs/>
          <w:color w:val="000000"/>
          <w:sz w:val="24"/>
          <w:szCs w:val="24"/>
        </w:rPr>
      </w:pPr>
      <w:r>
        <w:rPr>
          <w:rFonts w:ascii="宋体" w:hAnsi="宋体"/>
          <w:bCs/>
          <w:color w:val="000000"/>
          <w:sz w:val="24"/>
          <w:szCs w:val="24"/>
        </w:rPr>
      </w:r>
      <w:r/>
    </w:p>
    <w:p>
      <w:pPr>
        <w:ind w:firstLine="420"/>
        <w:spacing w:line="480" w:lineRule="auto"/>
        <w:rPr>
          <w:rFonts w:ascii="宋体"/>
          <w:bCs/>
          <w:color w:val="000000"/>
          <w:sz w:val="24"/>
          <w:szCs w:val="24"/>
        </w:rPr>
      </w:pPr>
      <w:r>
        <w:rPr>
          <w:rFonts w:hint="eastAsia" w:ascii="宋体" w:hAnsi="宋体"/>
          <w:bCs/>
          <w:color w:val="000000"/>
        </w:rPr>
        <w:t xml:space="preserve">（注：以上内容由投标单位根据采购要求自行完善。）</w:t>
      </w:r>
      <w:r/>
    </w:p>
    <w:p>
      <w:pPr>
        <w:spacing w:line="360" w:lineRule="auto"/>
        <w:rPr>
          <w:b/>
          <w:sz w:val="28"/>
          <w:szCs w:val="28"/>
        </w:rPr>
      </w:pPr>
      <w:r>
        <w:rPr>
          <w:rFonts w:ascii="宋体" w:hAnsi="宋体"/>
          <w:bCs/>
          <w:color w:val="000000"/>
          <w:sz w:val="24"/>
          <w:szCs w:val="24"/>
        </w:rPr>
        <w:br w:type="page" w:clear="all"/>
      </w:r>
      <w:r>
        <w:rPr>
          <w:rFonts w:hint="eastAsia"/>
          <w:b/>
          <w:sz w:val="28"/>
          <w:szCs w:val="28"/>
        </w:rPr>
        <w:t xml:space="preserve">八、开标一览表：</w:t>
      </w:r>
      <w:r/>
    </w:p>
    <w:p>
      <w:pPr>
        <w:ind w:firstLine="482"/>
        <w:spacing w:line="440" w:lineRule="exact"/>
        <w:rPr>
          <w:rFonts w:ascii="Arial" w:hAnsi="Arial"/>
          <w:b/>
          <w:sz w:val="24"/>
        </w:rPr>
      </w:pPr>
      <w:r>
        <w:rPr>
          <w:rFonts w:ascii="Arial" w:hAnsi="Arial"/>
          <w:b/>
          <w:sz w:val="24"/>
        </w:rPr>
      </w:r>
      <w:r/>
    </w:p>
    <w:p>
      <w:pPr>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p>
    <w:p>
      <w:pPr>
        <w:jc w:val="center"/>
        <w:rPr>
          <w:rFonts w:ascii="黑体" w:eastAsia="黑体"/>
          <w:bCs/>
          <w:sz w:val="28"/>
          <w:szCs w:val="28"/>
        </w:rPr>
        <w:outlineLvl w:val="0"/>
      </w:pPr>
      <w:r>
        <w:rPr>
          <w:rFonts w:ascii="黑体" w:eastAsia="黑体"/>
          <w:bCs/>
          <w:sz w:val="28"/>
          <w:szCs w:val="28"/>
        </w:rPr>
      </w:r>
      <w:r/>
    </w:p>
    <w:p>
      <w:pPr>
        <w:spacing w:line="360" w:lineRule="auto"/>
        <w:rPr>
          <w:rFonts w:hint="eastAsia" w:ascii="黑体" w:eastAsia="黑体"/>
          <w:bCs/>
          <w:sz w:val="24"/>
          <w:szCs w:val="24"/>
          <w:lang w:eastAsia="zh-CN"/>
        </w:rPr>
      </w:pPr>
      <w:r>
        <w:rPr>
          <w:rFonts w:hint="eastAsia" w:ascii="黑体" w:eastAsia="黑体"/>
          <w:bCs/>
          <w:sz w:val="24"/>
          <w:szCs w:val="24"/>
        </w:rPr>
        <w:t xml:space="preserve"> 项目编号：</w:t>
      </w:r>
      <w:r>
        <w:rPr>
          <w:rFonts w:hint="eastAsia" w:ascii="黑体" w:eastAsia="黑体"/>
          <w:bCs/>
          <w:sz w:val="24"/>
          <w:szCs w:val="24"/>
          <w:lang w:eastAsia="zh-CN"/>
        </w:rPr>
        <w:t xml:space="preserve">JSZC-320214-JZCG-G2026-0027</w:t>
      </w:r>
      <w:r/>
    </w:p>
    <w:tbl>
      <w:tblPr>
        <w:tblStyle w:val="683"/>
        <w:tblW w:w="8885" w:type="dxa"/>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项目名称</w:t>
            </w:r>
            <w:r/>
          </w:p>
        </w:tc>
        <w:tc>
          <w:tcPr>
            <w:tcW w:w="3188"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投标总报价</w:t>
            </w:r>
            <w:r>
              <w:rPr>
                <w:rFonts w:ascii="宋体" w:hAnsi="宋体"/>
                <w:b/>
                <w:bCs/>
                <w:sz w:val="24"/>
                <w:szCs w:val="24"/>
              </w:rPr>
              <w:t xml:space="preserve">(</w:t>
            </w:r>
            <w:r>
              <w:rPr>
                <w:rFonts w:hint="eastAsia" w:ascii="宋体" w:hAnsi="宋体"/>
                <w:b/>
                <w:bCs/>
                <w:sz w:val="24"/>
                <w:szCs w:val="24"/>
              </w:rPr>
              <w:t xml:space="preserve">小写</w:t>
            </w:r>
            <w:r>
              <w:rPr>
                <w:rFonts w:ascii="宋体" w:hAnsi="宋体"/>
                <w:b/>
                <w:bCs/>
                <w:sz w:val="24"/>
                <w:szCs w:val="24"/>
              </w:rPr>
              <w:t xml:space="preserve">)</w:t>
            </w:r>
            <w:r/>
          </w:p>
        </w:tc>
      </w:tr>
      <w:tr>
        <w:trPr>
          <w:cantSplit/>
          <w:trHeight w:val="1630"/>
        </w:trPr>
        <w:tc>
          <w:tcPr>
            <w:tcW w:w="5697" w:type="dxa"/>
            <w:vAlign w:val="center"/>
            <w:textDirection w:val="lrTb"/>
            <w:noWrap w:val="false"/>
          </w:tcPr>
          <w:p>
            <w:pPr>
              <w:pStyle w:val="788"/>
              <w:jc w:val="center"/>
              <w:spacing w:line="400" w:lineRule="exact"/>
              <w:rPr>
                <w:rFonts w:hint="eastAsia" w:hAnsi="宋体" w:eastAsia="宋体"/>
                <w:bCs/>
                <w:szCs w:val="24"/>
                <w:lang w:eastAsia="zh-CN"/>
              </w:rPr>
            </w:pPr>
            <w:r>
              <w:rPr>
                <w:rFonts w:hint="eastAsia" w:hAnsi="宋体"/>
                <w:bCs/>
                <w:szCs w:val="24"/>
                <w:lang w:eastAsia="zh-CN"/>
              </w:rPr>
              <w:t xml:space="preserve">丽新苑二期安居房物业管理外包项目</w:t>
            </w:r>
            <w:r/>
          </w:p>
        </w:tc>
        <w:tc>
          <w:tcPr>
            <w:tcW w:w="3188" w:type="dxa"/>
            <w:vAlign w:val="center"/>
            <w:textDirection w:val="lrTb"/>
            <w:noWrap w:val="false"/>
          </w:tcPr>
          <w:p>
            <w:pPr>
              <w:pStyle w:val="788"/>
              <w:rPr>
                <w:rFonts w:hAnsi="宋体"/>
                <w:b/>
                <w:szCs w:val="24"/>
              </w:rPr>
            </w:pPr>
            <w:r>
              <w:rPr>
                <w:rFonts w:hAnsi="宋体"/>
                <w:b/>
                <w:szCs w:val="24"/>
              </w:rPr>
            </w:r>
            <w:r/>
          </w:p>
        </w:tc>
      </w:tr>
      <w:tr>
        <w:trPr>
          <w:cantSplit/>
          <w:trHeight w:val="780"/>
        </w:trPr>
        <w:tc>
          <w:tcPr>
            <w:gridSpan w:val="2"/>
            <w:tcW w:w="8885" w:type="dxa"/>
            <w:vAlign w:val="center"/>
            <w:textDirection w:val="lrTb"/>
            <w:noWrap w:val="false"/>
          </w:tcPr>
          <w:p>
            <w:pPr>
              <w:rPr>
                <w:rFonts w:ascii="宋体"/>
                <w:bCs/>
                <w:color w:val="000000"/>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　　　</w:t>
            </w:r>
            <w:r/>
          </w:p>
        </w:tc>
      </w:tr>
    </w:tbl>
    <w:p>
      <w:pPr>
        <w:spacing w:line="400" w:lineRule="exact"/>
        <w:rPr>
          <w:rFonts w:ascii="黑体" w:eastAsia="黑体"/>
          <w:bCs/>
          <w:color w:val="000000"/>
          <w:sz w:val="24"/>
          <w:szCs w:val="24"/>
        </w:rPr>
      </w:pPr>
      <w:r>
        <w:rPr>
          <w:rFonts w:hint="eastAsia" w:ascii="黑体" w:eastAsia="黑体"/>
          <w:bCs/>
          <w:color w:val="000000"/>
          <w:sz w:val="24"/>
          <w:szCs w:val="24"/>
        </w:rPr>
        <w:t xml:space="preserve">投标人名称（盖章）：</w:t>
      </w:r>
      <w:r/>
    </w:p>
    <w:p>
      <w:pPr>
        <w:spacing w:line="400" w:lineRule="exact"/>
        <w:rPr>
          <w:rFonts w:ascii="黑体" w:eastAsia="黑体"/>
          <w:bCs/>
          <w:color w:val="000000"/>
          <w:sz w:val="24"/>
          <w:szCs w:val="24"/>
        </w:rPr>
      </w:pPr>
      <w:r>
        <w:rPr>
          <w:rFonts w:ascii="黑体" w:eastAsia="黑体"/>
          <w:bCs/>
          <w:color w:val="000000"/>
          <w:sz w:val="24"/>
          <w:szCs w:val="24"/>
        </w:rPr>
      </w:r>
      <w:r/>
    </w:p>
    <w:p>
      <w:pPr>
        <w:spacing w:line="400" w:lineRule="exact"/>
        <w:rPr>
          <w:rFonts w:ascii="黑体" w:eastAsia="黑体"/>
          <w:bCs/>
          <w:color w:val="000000"/>
          <w:sz w:val="24"/>
          <w:szCs w:val="24"/>
        </w:rPr>
      </w:pPr>
      <w:r>
        <w:rPr>
          <w:rFonts w:ascii="黑体" w:eastAsia="黑体"/>
          <w:bCs/>
          <w:color w:val="000000"/>
          <w:sz w:val="24"/>
          <w:szCs w:val="24"/>
        </w:rPr>
      </w:r>
      <w:r/>
    </w:p>
    <w:p>
      <w:pPr>
        <w:spacing w:line="400" w:lineRule="exact"/>
        <w:rPr>
          <w:rFonts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b/>
          <w:sz w:val="30"/>
          <w:szCs w:val="30"/>
        </w:rPr>
      </w:pPr>
      <w:r>
        <w:rPr>
          <w:rFonts w:hint="eastAsia" w:ascii="黑体" w:eastAsia="黑体"/>
          <w:bCs/>
          <w:color w:val="000000"/>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bookmarkEnd w:id="198"/>
      <w:bookmarkEnd w:id="199"/>
      <w:bookmarkEnd w:id="200"/>
      <w:r/>
    </w:p>
    <w:p>
      <w:pPr>
        <w:ind w:firstLine="420"/>
        <w:jc w:val="center"/>
        <w:spacing w:line="400" w:lineRule="exact"/>
        <w:rPr>
          <w:rFonts w:ascii="黑体" w:hAnsi="宋体" w:eastAsia="黑体"/>
          <w:bCs/>
          <w:sz w:val="24"/>
          <w:szCs w:val="24"/>
        </w:rPr>
        <w:outlineLvl w:val="0"/>
      </w:pPr>
      <w:r/>
      <w:bookmarkStart w:id="202" w:name="_Toc120614284"/>
      <w:r>
        <w:rPr>
          <w:rFonts w:hint="eastAsia" w:ascii="黑体" w:eastAsia="黑体"/>
          <w:bCs/>
          <w:sz w:val="28"/>
          <w:szCs w:val="28"/>
        </w:rPr>
        <w:t xml:space="preserve">分项报价表</w:t>
      </w:r>
      <w:r/>
    </w:p>
    <w:p>
      <w:pPr>
        <w:spacing w:line="400" w:lineRule="exact"/>
        <w:rPr>
          <w:rFonts w:hint="eastAsia" w:ascii="黑体" w:eastAsia="黑体"/>
          <w:bCs/>
          <w:sz w:val="24"/>
          <w:szCs w:val="24"/>
          <w:lang w:eastAsia="zh-CN"/>
        </w:rPr>
      </w:pPr>
      <w:r>
        <w:rPr>
          <w:rFonts w:hint="eastAsia" w:ascii="黑体" w:eastAsia="黑体"/>
          <w:bCs/>
          <w:sz w:val="24"/>
          <w:szCs w:val="24"/>
        </w:rPr>
        <w:t xml:space="preserve">项目编号：</w:t>
      </w:r>
      <w:r>
        <w:rPr>
          <w:rFonts w:hint="eastAsia" w:ascii="黑体" w:eastAsia="黑体"/>
          <w:bCs/>
          <w:sz w:val="24"/>
          <w:szCs w:val="24"/>
          <w:lang w:eastAsia="zh-CN"/>
        </w:rPr>
        <w:t xml:space="preserve">JSZC-320214-JZCG-G2026-0027</w:t>
      </w:r>
      <w:r/>
    </w:p>
    <w:tbl>
      <w:tblPr>
        <w:tblStyle w:val="683"/>
        <w:tblW w:w="93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3575"/>
        <w:gridCol w:w="1465"/>
        <w:gridCol w:w="1418"/>
        <w:gridCol w:w="1842"/>
      </w:tblGrid>
      <w:tr>
        <w:trPr>
          <w:jc w:val="center"/>
        </w:trPr>
        <w:tc>
          <w:tcPr>
            <w:tcW w:w="1050" w:type="dxa"/>
            <w:vAlign w:val="center"/>
            <w:textDirection w:val="lrTb"/>
            <w:noWrap w:val="false"/>
          </w:tcPr>
          <w:p>
            <w:pPr>
              <w:jc w:val="center"/>
              <w:rPr>
                <w:rFonts w:ascii="宋体" w:hAnsi="宋体"/>
                <w:b/>
              </w:rPr>
            </w:pPr>
            <w:r>
              <w:rPr>
                <w:rFonts w:hint="eastAsia" w:ascii="宋体" w:hAnsi="宋体"/>
                <w:b/>
              </w:rPr>
              <w:t xml:space="preserve">序号</w:t>
            </w:r>
            <w:r/>
          </w:p>
        </w:tc>
        <w:tc>
          <w:tcPr>
            <w:tcW w:w="3575" w:type="dxa"/>
            <w:vAlign w:val="center"/>
            <w:textDirection w:val="lrTb"/>
            <w:noWrap w:val="false"/>
          </w:tcPr>
          <w:p>
            <w:pPr>
              <w:jc w:val="center"/>
              <w:rPr>
                <w:rFonts w:ascii="宋体" w:hAnsi="宋体"/>
                <w:b/>
              </w:rPr>
            </w:pPr>
            <w:r>
              <w:rPr>
                <w:rFonts w:hint="eastAsia" w:ascii="宋体" w:hAnsi="宋体"/>
                <w:b/>
              </w:rPr>
              <w:t xml:space="preserve">项目名称</w:t>
            </w:r>
            <w:r/>
          </w:p>
        </w:tc>
        <w:tc>
          <w:tcPr>
            <w:tcW w:w="1465" w:type="dxa"/>
            <w:vAlign w:val="center"/>
            <w:textDirection w:val="lrTb"/>
            <w:noWrap w:val="false"/>
          </w:tcPr>
          <w:p>
            <w:pPr>
              <w:jc w:val="center"/>
              <w:rPr>
                <w:rFonts w:ascii="宋体" w:hAnsi="宋体"/>
                <w:b/>
              </w:rPr>
            </w:pPr>
            <w:r>
              <w:rPr>
                <w:rFonts w:hint="eastAsia" w:ascii="宋体" w:hAnsi="宋体"/>
                <w:b/>
              </w:rPr>
              <w:t xml:space="preserve">报价</w:t>
            </w:r>
            <w:r/>
          </w:p>
          <w:p>
            <w:pPr>
              <w:jc w:val="center"/>
              <w:rPr>
                <w:rFonts w:ascii="宋体" w:hAnsi="宋体"/>
                <w:b/>
              </w:rPr>
            </w:pPr>
            <w:r>
              <w:rPr>
                <w:rFonts w:hint="eastAsia" w:ascii="宋体" w:hAnsi="宋体"/>
                <w:b/>
              </w:rPr>
              <w:t xml:space="preserve">（元/月）</w:t>
            </w:r>
            <w:r/>
          </w:p>
        </w:tc>
        <w:tc>
          <w:tcPr>
            <w:tcW w:w="1418" w:type="dxa"/>
            <w:vAlign w:val="center"/>
            <w:textDirection w:val="lrTb"/>
            <w:noWrap w:val="false"/>
          </w:tcPr>
          <w:p>
            <w:pPr>
              <w:jc w:val="center"/>
              <w:rPr>
                <w:rFonts w:ascii="宋体" w:hAnsi="宋体"/>
                <w:b/>
              </w:rPr>
            </w:pPr>
            <w:r>
              <w:rPr>
                <w:rFonts w:hint="eastAsia" w:ascii="宋体" w:hAnsi="宋体"/>
                <w:b/>
              </w:rPr>
              <w:t xml:space="preserve">报价</w:t>
            </w:r>
            <w:r/>
          </w:p>
          <w:p>
            <w:pPr>
              <w:jc w:val="center"/>
              <w:rPr>
                <w:rFonts w:ascii="宋体" w:hAnsi="宋体"/>
                <w:b/>
              </w:rPr>
            </w:pPr>
            <w:r>
              <w:rPr>
                <w:rFonts w:hint="eastAsia" w:ascii="宋体" w:hAnsi="宋体"/>
                <w:b/>
              </w:rPr>
              <w:t xml:space="preserve">（元/年）</w:t>
            </w:r>
            <w:r/>
          </w:p>
        </w:tc>
        <w:tc>
          <w:tcPr>
            <w:tcW w:w="1842" w:type="dxa"/>
            <w:vAlign w:val="center"/>
            <w:textDirection w:val="lrTb"/>
            <w:noWrap w:val="false"/>
          </w:tcPr>
          <w:p>
            <w:pPr>
              <w:jc w:val="center"/>
              <w:rPr>
                <w:rFonts w:ascii="宋体" w:hAnsi="宋体"/>
                <w:b/>
              </w:rPr>
            </w:pPr>
            <w:r>
              <w:rPr>
                <w:rFonts w:hint="eastAsia" w:ascii="宋体" w:hAnsi="宋体"/>
                <w:b/>
              </w:rPr>
              <w:t xml:space="preserve">备注</w:t>
            </w:r>
            <w:r/>
          </w:p>
        </w:tc>
      </w:tr>
      <w:tr>
        <w:trPr>
          <w:jc w:val="center"/>
        </w:trPr>
        <w:tc>
          <w:tcPr>
            <w:tcW w:w="1050" w:type="dxa"/>
            <w:vAlign w:val="center"/>
            <w:textDirection w:val="lrTb"/>
            <w:noWrap w:val="false"/>
          </w:tcPr>
          <w:p>
            <w:pPr>
              <w:jc w:val="center"/>
              <w:rPr>
                <w:rFonts w:ascii="宋体" w:hAnsi="宋体"/>
                <w:b/>
              </w:rPr>
            </w:pPr>
            <w:r>
              <w:rPr>
                <w:rFonts w:hint="eastAsia" w:ascii="宋体" w:hAnsi="宋体"/>
                <w:b/>
              </w:rPr>
              <w:t xml:space="preserve">1</w:t>
            </w:r>
            <w:r/>
          </w:p>
        </w:tc>
        <w:tc>
          <w:tcPr>
            <w:tcW w:w="3575" w:type="dxa"/>
            <w:vAlign w:val="center"/>
            <w:textDirection w:val="lrTb"/>
            <w:noWrap w:val="false"/>
          </w:tcPr>
          <w:p>
            <w:pPr>
              <w:jc w:val="left"/>
              <w:rPr>
                <w:rFonts w:ascii="宋体" w:hAnsi="宋体"/>
                <w:b/>
              </w:rPr>
            </w:pPr>
            <w:r>
              <w:rPr>
                <w:rFonts w:hint="eastAsia" w:ascii="宋体" w:hAnsi="宋体"/>
                <w:b/>
              </w:rPr>
              <w:t xml:space="preserve">员工工资、福利、法定计提费用</w:t>
            </w:r>
            <w:r/>
          </w:p>
        </w:tc>
        <w:tc>
          <w:tcPr>
            <w:tcW w:w="1465" w:type="dxa"/>
            <w:vAlign w:val="center"/>
            <w:textDirection w:val="lrTb"/>
            <w:noWrap w:val="false"/>
          </w:tcPr>
          <w:p>
            <w:pPr>
              <w:jc w:val="center"/>
              <w:rPr>
                <w:rFonts w:ascii="宋体" w:hAnsi="宋体"/>
              </w:rPr>
            </w:pPr>
            <w:r>
              <w:rPr>
                <w:rFonts w:ascii="宋体" w:hAnsi="宋体"/>
              </w:rPr>
            </w:r>
            <w:r/>
          </w:p>
        </w:tc>
        <w:tc>
          <w:tcPr>
            <w:tcW w:w="1418" w:type="dxa"/>
            <w:vAlign w:val="center"/>
            <w:textDirection w:val="lrTb"/>
            <w:noWrap w:val="false"/>
          </w:tcPr>
          <w:p>
            <w:pPr>
              <w:jc w:val="center"/>
              <w:rPr>
                <w:rFonts w:ascii="宋体" w:hAnsi="宋体"/>
              </w:rPr>
            </w:pPr>
            <w:r>
              <w:rPr>
                <w:rFonts w:ascii="宋体" w:hAnsi="宋体"/>
              </w:rPr>
            </w:r>
            <w:r/>
          </w:p>
        </w:tc>
        <w:tc>
          <w:tcPr>
            <w:tcW w:w="1842" w:type="dxa"/>
            <w:vAlign w:val="center"/>
            <w:textDirection w:val="lrTb"/>
            <w:noWrap w:val="false"/>
          </w:tcPr>
          <w:p>
            <w:pPr>
              <w:jc w:val="center"/>
              <w:rPr>
                <w:rFonts w:ascii="宋体" w:hAnsi="宋体"/>
              </w:rPr>
            </w:pPr>
            <w:r>
              <w:rPr>
                <w:rFonts w:hint="eastAsia" w:ascii="宋体" w:hAnsi="宋体"/>
              </w:rPr>
              <w:t xml:space="preserve">参照表（1）</w:t>
            </w:r>
            <w:r/>
          </w:p>
        </w:tc>
      </w:tr>
      <w:tr>
        <w:trPr>
          <w:jc w:val="center"/>
        </w:trPr>
        <w:tc>
          <w:tcPr>
            <w:tcW w:w="1050" w:type="dxa"/>
            <w:vAlign w:val="center"/>
            <w:textDirection w:val="lrTb"/>
            <w:noWrap w:val="false"/>
          </w:tcPr>
          <w:p>
            <w:pPr>
              <w:jc w:val="center"/>
              <w:rPr>
                <w:rFonts w:ascii="宋体" w:hAnsi="宋体"/>
                <w:b/>
              </w:rPr>
            </w:pPr>
            <w:r>
              <w:rPr>
                <w:rFonts w:hint="eastAsia" w:ascii="宋体" w:hAnsi="宋体"/>
                <w:b/>
              </w:rPr>
              <w:t xml:space="preserve">2</w:t>
            </w:r>
            <w:r/>
          </w:p>
        </w:tc>
        <w:tc>
          <w:tcPr>
            <w:tcW w:w="3575" w:type="dxa"/>
            <w:vAlign w:val="center"/>
            <w:textDirection w:val="lrTb"/>
            <w:noWrap w:val="false"/>
          </w:tcPr>
          <w:p>
            <w:pPr>
              <w:jc w:val="left"/>
              <w:rPr>
                <w:rFonts w:ascii="宋体" w:hAnsi="宋体"/>
                <w:b/>
              </w:rPr>
            </w:pPr>
            <w:r>
              <w:rPr>
                <w:rFonts w:hint="eastAsia" w:ascii="宋体" w:hAnsi="宋体"/>
                <w:b/>
              </w:rPr>
              <w:t xml:space="preserve">行政办公费用</w:t>
            </w:r>
            <w:r/>
          </w:p>
        </w:tc>
        <w:tc>
          <w:tcPr>
            <w:tcW w:w="1465" w:type="dxa"/>
            <w:vAlign w:val="center"/>
            <w:textDirection w:val="lrTb"/>
            <w:noWrap w:val="false"/>
          </w:tcPr>
          <w:p>
            <w:pPr>
              <w:jc w:val="center"/>
              <w:rPr>
                <w:rFonts w:ascii="宋体" w:hAnsi="宋体"/>
              </w:rPr>
            </w:pPr>
            <w:r>
              <w:rPr>
                <w:rFonts w:ascii="宋体" w:hAnsi="宋体"/>
              </w:rPr>
            </w:r>
            <w:r/>
          </w:p>
        </w:tc>
        <w:tc>
          <w:tcPr>
            <w:tcW w:w="1418" w:type="dxa"/>
            <w:vAlign w:val="center"/>
            <w:textDirection w:val="lrTb"/>
            <w:noWrap w:val="false"/>
          </w:tcPr>
          <w:p>
            <w:pPr>
              <w:jc w:val="center"/>
              <w:rPr>
                <w:rFonts w:ascii="宋体" w:hAnsi="宋体"/>
              </w:rPr>
            </w:pPr>
            <w:r>
              <w:rPr>
                <w:rFonts w:ascii="宋体" w:hAnsi="宋体"/>
              </w:rPr>
            </w:r>
            <w:r/>
          </w:p>
        </w:tc>
        <w:tc>
          <w:tcPr>
            <w:tcW w:w="1842" w:type="dxa"/>
            <w:vAlign w:val="center"/>
            <w:textDirection w:val="lrTb"/>
            <w:noWrap w:val="false"/>
          </w:tcPr>
          <w:p>
            <w:pPr>
              <w:jc w:val="center"/>
              <w:rPr>
                <w:rFonts w:ascii="宋体" w:hAnsi="宋体"/>
              </w:rPr>
            </w:pPr>
            <w:r>
              <w:rPr>
                <w:rFonts w:ascii="宋体" w:hAnsi="宋体"/>
              </w:rPr>
            </w:r>
            <w:r/>
          </w:p>
        </w:tc>
      </w:tr>
      <w:tr>
        <w:trPr>
          <w:jc w:val="center"/>
        </w:trPr>
        <w:tc>
          <w:tcPr>
            <w:tcW w:w="1050" w:type="dxa"/>
            <w:vAlign w:val="center"/>
            <w:textDirection w:val="lrTb"/>
            <w:noWrap w:val="false"/>
          </w:tcPr>
          <w:p>
            <w:pPr>
              <w:jc w:val="center"/>
              <w:rPr>
                <w:rFonts w:ascii="宋体" w:hAnsi="宋体"/>
                <w:color w:val="000000"/>
              </w:rPr>
            </w:pPr>
            <w:r>
              <w:rPr>
                <w:rFonts w:hint="eastAsia" w:ascii="宋体" w:hAnsi="宋体"/>
                <w:color w:val="000000"/>
              </w:rPr>
              <w:t xml:space="preserve">（1）</w:t>
            </w:r>
            <w:r/>
          </w:p>
        </w:tc>
        <w:tc>
          <w:tcPr>
            <w:tcW w:w="3575" w:type="dxa"/>
            <w:vAlign w:val="center"/>
            <w:textDirection w:val="lrTb"/>
            <w:noWrap w:val="false"/>
          </w:tcPr>
          <w:p>
            <w:pPr>
              <w:rPr>
                <w:rFonts w:ascii="宋体" w:hAnsi="宋体"/>
                <w:color w:val="000000"/>
              </w:rPr>
            </w:pPr>
            <w:r>
              <w:rPr>
                <w:rFonts w:hint="eastAsia" w:ascii="宋体" w:hAnsi="宋体"/>
                <w:color w:val="000000"/>
              </w:rPr>
              <w:t xml:space="preserve">办公用品、耗材费</w:t>
            </w:r>
            <w:r/>
          </w:p>
        </w:tc>
        <w:tc>
          <w:tcPr>
            <w:tcW w:w="1465" w:type="dxa"/>
            <w:vAlign w:val="center"/>
            <w:textDirection w:val="lrTb"/>
            <w:noWrap w:val="false"/>
          </w:tcPr>
          <w:p>
            <w:pPr>
              <w:jc w:val="center"/>
              <w:rPr>
                <w:rFonts w:ascii="宋体" w:hAnsi="宋体"/>
                <w:color w:val="000000"/>
              </w:rPr>
            </w:pPr>
            <w:r>
              <w:rPr>
                <w:rFonts w:ascii="宋体" w:hAnsi="宋体"/>
                <w:color w:val="000000"/>
              </w:rPr>
            </w:r>
            <w:r/>
          </w:p>
        </w:tc>
        <w:tc>
          <w:tcPr>
            <w:tcW w:w="1418" w:type="dxa"/>
            <w:vAlign w:val="center"/>
            <w:textDirection w:val="lrTb"/>
            <w:noWrap w:val="false"/>
          </w:tcPr>
          <w:p>
            <w:pPr>
              <w:jc w:val="center"/>
              <w:rPr>
                <w:rFonts w:ascii="宋体" w:hAnsi="宋体"/>
                <w:color w:val="000000"/>
              </w:rPr>
            </w:pPr>
            <w:r>
              <w:rPr>
                <w:rFonts w:ascii="宋体" w:hAnsi="宋体"/>
                <w:color w:val="000000"/>
              </w:rPr>
            </w:r>
            <w:r/>
          </w:p>
        </w:tc>
        <w:tc>
          <w:tcPr>
            <w:tcW w:w="1842" w:type="dxa"/>
            <w:vAlign w:val="center"/>
            <w:textDirection w:val="lrTb"/>
            <w:noWrap w:val="false"/>
          </w:tcPr>
          <w:p>
            <w:pPr>
              <w:jc w:val="center"/>
              <w:rPr>
                <w:rFonts w:ascii="宋体" w:hAnsi="宋体"/>
                <w:color w:val="000000"/>
              </w:rPr>
            </w:pPr>
            <w:r>
              <w:rPr>
                <w:rFonts w:hint="eastAsia" w:ascii="宋体" w:hAnsi="宋体"/>
                <w:color w:val="000000"/>
              </w:rPr>
              <w:t xml:space="preserve">参照表（2）、（3）</w:t>
            </w:r>
            <w:r/>
          </w:p>
        </w:tc>
      </w:tr>
      <w:tr>
        <w:trPr>
          <w:jc w:val="center"/>
        </w:trPr>
        <w:tc>
          <w:tcPr>
            <w:tcW w:w="1050" w:type="dxa"/>
            <w:vAlign w:val="center"/>
            <w:textDirection w:val="lrTb"/>
            <w:noWrap w:val="false"/>
          </w:tcPr>
          <w:p>
            <w:pPr>
              <w:jc w:val="center"/>
              <w:rPr>
                <w:rFonts w:ascii="宋体" w:hAnsi="宋体"/>
                <w:color w:val="000000"/>
              </w:rPr>
            </w:pPr>
            <w:r>
              <w:rPr>
                <w:rFonts w:hint="eastAsia" w:ascii="宋体" w:hAnsi="宋体"/>
                <w:color w:val="000000"/>
              </w:rPr>
              <w:t xml:space="preserve">（2）</w:t>
            </w:r>
            <w:r/>
          </w:p>
        </w:tc>
        <w:tc>
          <w:tcPr>
            <w:tcW w:w="3575" w:type="dxa"/>
            <w:vAlign w:val="center"/>
            <w:textDirection w:val="lrTb"/>
            <w:noWrap w:val="false"/>
          </w:tcPr>
          <w:p>
            <w:pPr>
              <w:rPr>
                <w:rFonts w:ascii="宋体" w:hAnsi="宋体"/>
                <w:color w:val="000000"/>
              </w:rPr>
            </w:pPr>
            <w:r>
              <w:rPr>
                <w:rFonts w:hint="eastAsia" w:ascii="宋体" w:hAnsi="宋体"/>
                <w:color w:val="000000"/>
              </w:rPr>
              <w:t xml:space="preserve">交通费</w:t>
            </w:r>
            <w:r/>
          </w:p>
        </w:tc>
        <w:tc>
          <w:tcPr>
            <w:tcW w:w="1465" w:type="dxa"/>
            <w:vAlign w:val="center"/>
            <w:textDirection w:val="lrTb"/>
            <w:noWrap w:val="false"/>
          </w:tcPr>
          <w:p>
            <w:pPr>
              <w:jc w:val="center"/>
              <w:rPr>
                <w:rFonts w:ascii="宋体" w:hAnsi="宋体"/>
                <w:color w:val="000000"/>
              </w:rPr>
            </w:pPr>
            <w:r>
              <w:rPr>
                <w:rFonts w:ascii="宋体" w:hAnsi="宋体"/>
                <w:color w:val="000000"/>
              </w:rPr>
            </w:r>
            <w:r/>
          </w:p>
        </w:tc>
        <w:tc>
          <w:tcPr>
            <w:tcW w:w="1418" w:type="dxa"/>
            <w:vAlign w:val="center"/>
            <w:textDirection w:val="lrTb"/>
            <w:noWrap w:val="false"/>
          </w:tcPr>
          <w:p>
            <w:pPr>
              <w:jc w:val="center"/>
              <w:rPr>
                <w:rFonts w:ascii="宋体" w:hAnsi="宋体"/>
                <w:color w:val="000000"/>
              </w:rPr>
            </w:pPr>
            <w:r>
              <w:rPr>
                <w:rFonts w:ascii="宋体" w:hAnsi="宋体"/>
                <w:color w:val="000000"/>
              </w:rPr>
            </w:r>
            <w:r/>
          </w:p>
        </w:tc>
        <w:tc>
          <w:tcPr>
            <w:tcW w:w="1842" w:type="dxa"/>
            <w:vAlign w:val="center"/>
            <w:textDirection w:val="lrTb"/>
            <w:noWrap w:val="false"/>
          </w:tcPr>
          <w:p>
            <w:pPr>
              <w:jc w:val="center"/>
              <w:rPr>
                <w:rFonts w:ascii="宋体" w:hAnsi="宋体"/>
                <w:color w:val="000000"/>
              </w:rPr>
            </w:pPr>
            <w:r>
              <w:rPr>
                <w:rFonts w:ascii="宋体" w:hAnsi="宋体"/>
                <w:color w:val="000000"/>
              </w:rPr>
            </w:r>
            <w:r/>
          </w:p>
        </w:tc>
      </w:tr>
      <w:tr>
        <w:trPr>
          <w:jc w:val="center"/>
        </w:trPr>
        <w:tc>
          <w:tcPr>
            <w:tcW w:w="1050" w:type="dxa"/>
            <w:vAlign w:val="center"/>
            <w:textDirection w:val="lrTb"/>
            <w:noWrap w:val="false"/>
          </w:tcPr>
          <w:p>
            <w:pPr>
              <w:jc w:val="center"/>
              <w:rPr>
                <w:rFonts w:ascii="宋体" w:hAnsi="宋体"/>
                <w:color w:val="000000"/>
              </w:rPr>
            </w:pPr>
            <w:r>
              <w:rPr>
                <w:rFonts w:hint="eastAsia" w:ascii="宋体" w:hAnsi="宋体"/>
                <w:color w:val="000000"/>
              </w:rPr>
              <w:t xml:space="preserve">（3）</w:t>
            </w:r>
            <w:r/>
          </w:p>
        </w:tc>
        <w:tc>
          <w:tcPr>
            <w:tcW w:w="3575" w:type="dxa"/>
            <w:vAlign w:val="center"/>
            <w:textDirection w:val="lrTb"/>
            <w:noWrap w:val="false"/>
          </w:tcPr>
          <w:p>
            <w:pPr>
              <w:rPr>
                <w:rFonts w:ascii="宋体" w:hAnsi="宋体"/>
                <w:color w:val="000000"/>
              </w:rPr>
            </w:pPr>
            <w:r>
              <w:rPr>
                <w:rFonts w:hint="eastAsia" w:ascii="宋体" w:hAnsi="宋体"/>
                <w:color w:val="000000"/>
              </w:rPr>
              <w:t xml:space="preserve">通讯费</w:t>
            </w:r>
            <w:r/>
          </w:p>
        </w:tc>
        <w:tc>
          <w:tcPr>
            <w:tcW w:w="1465" w:type="dxa"/>
            <w:vAlign w:val="center"/>
            <w:textDirection w:val="lrTb"/>
            <w:noWrap w:val="false"/>
          </w:tcPr>
          <w:p>
            <w:pPr>
              <w:jc w:val="center"/>
              <w:rPr>
                <w:rFonts w:ascii="宋体" w:hAnsi="宋体"/>
                <w:color w:val="000000"/>
              </w:rPr>
            </w:pPr>
            <w:r>
              <w:rPr>
                <w:rFonts w:ascii="宋体" w:hAnsi="宋体"/>
                <w:color w:val="000000"/>
              </w:rPr>
            </w:r>
            <w:r/>
          </w:p>
        </w:tc>
        <w:tc>
          <w:tcPr>
            <w:tcW w:w="1418" w:type="dxa"/>
            <w:vAlign w:val="center"/>
            <w:textDirection w:val="lrTb"/>
            <w:noWrap w:val="false"/>
          </w:tcPr>
          <w:p>
            <w:pPr>
              <w:jc w:val="center"/>
              <w:rPr>
                <w:rFonts w:ascii="宋体" w:hAnsi="宋体"/>
                <w:color w:val="000000"/>
              </w:rPr>
            </w:pPr>
            <w:r>
              <w:rPr>
                <w:rFonts w:ascii="宋体" w:hAnsi="宋体"/>
                <w:color w:val="000000"/>
              </w:rPr>
            </w:r>
            <w:r/>
          </w:p>
        </w:tc>
        <w:tc>
          <w:tcPr>
            <w:tcW w:w="1842" w:type="dxa"/>
            <w:vAlign w:val="center"/>
            <w:textDirection w:val="lrTb"/>
            <w:noWrap w:val="false"/>
          </w:tcPr>
          <w:p>
            <w:pPr>
              <w:jc w:val="center"/>
              <w:rPr>
                <w:rFonts w:ascii="宋体" w:hAnsi="宋体"/>
                <w:color w:val="000000"/>
              </w:rPr>
            </w:pPr>
            <w:r>
              <w:rPr>
                <w:rFonts w:ascii="宋体" w:hAnsi="宋体"/>
                <w:color w:val="000000"/>
              </w:rPr>
            </w:r>
            <w:r/>
          </w:p>
        </w:tc>
      </w:tr>
      <w:tr>
        <w:trPr>
          <w:jc w:val="center"/>
        </w:trPr>
        <w:tc>
          <w:tcPr>
            <w:tcW w:w="1050" w:type="dxa"/>
            <w:vAlign w:val="center"/>
            <w:textDirection w:val="lrTb"/>
            <w:noWrap w:val="false"/>
          </w:tcPr>
          <w:p>
            <w:pPr>
              <w:jc w:val="center"/>
              <w:rPr>
                <w:rFonts w:ascii="宋体" w:hAnsi="宋体"/>
                <w:color w:val="000000"/>
              </w:rPr>
            </w:pPr>
            <w:r>
              <w:rPr>
                <w:rFonts w:hint="eastAsia" w:ascii="宋体" w:hAnsi="宋体"/>
                <w:color w:val="000000"/>
              </w:rPr>
              <w:t xml:space="preserve">（4）</w:t>
            </w:r>
            <w:r/>
          </w:p>
        </w:tc>
        <w:tc>
          <w:tcPr>
            <w:tcW w:w="3575" w:type="dxa"/>
            <w:vAlign w:val="center"/>
            <w:textDirection w:val="lrTb"/>
            <w:noWrap w:val="false"/>
          </w:tcPr>
          <w:p>
            <w:pPr>
              <w:rPr>
                <w:rFonts w:ascii="宋体" w:hAnsi="宋体"/>
                <w:color w:val="000000"/>
              </w:rPr>
            </w:pPr>
            <w:r>
              <w:rPr>
                <w:rFonts w:hint="eastAsia" w:ascii="宋体" w:hAnsi="宋体"/>
                <w:color w:val="000000"/>
              </w:rPr>
              <w:t xml:space="preserve">培训费</w:t>
            </w:r>
            <w:r/>
          </w:p>
        </w:tc>
        <w:tc>
          <w:tcPr>
            <w:tcW w:w="1465" w:type="dxa"/>
            <w:vAlign w:val="center"/>
            <w:textDirection w:val="lrTb"/>
            <w:noWrap w:val="false"/>
          </w:tcPr>
          <w:p>
            <w:pPr>
              <w:jc w:val="center"/>
              <w:rPr>
                <w:rFonts w:ascii="宋体" w:hAnsi="宋体"/>
                <w:color w:val="000000"/>
              </w:rPr>
            </w:pPr>
            <w:r>
              <w:rPr>
                <w:rFonts w:ascii="宋体" w:hAnsi="宋体"/>
                <w:color w:val="000000"/>
              </w:rPr>
            </w:r>
            <w:r/>
          </w:p>
        </w:tc>
        <w:tc>
          <w:tcPr>
            <w:tcW w:w="1418" w:type="dxa"/>
            <w:vAlign w:val="center"/>
            <w:textDirection w:val="lrTb"/>
            <w:noWrap w:val="false"/>
          </w:tcPr>
          <w:p>
            <w:pPr>
              <w:jc w:val="center"/>
              <w:rPr>
                <w:rFonts w:ascii="宋体" w:hAnsi="宋体"/>
                <w:color w:val="000000"/>
              </w:rPr>
            </w:pPr>
            <w:r>
              <w:rPr>
                <w:rFonts w:ascii="宋体" w:hAnsi="宋体"/>
                <w:color w:val="000000"/>
              </w:rPr>
            </w:r>
            <w:r/>
          </w:p>
        </w:tc>
        <w:tc>
          <w:tcPr>
            <w:tcW w:w="1842" w:type="dxa"/>
            <w:vAlign w:val="center"/>
            <w:textDirection w:val="lrTb"/>
            <w:noWrap w:val="false"/>
          </w:tcPr>
          <w:p>
            <w:pPr>
              <w:jc w:val="center"/>
              <w:rPr>
                <w:rFonts w:ascii="宋体" w:hAnsi="宋体"/>
                <w:color w:val="000000"/>
              </w:rPr>
            </w:pPr>
            <w:r>
              <w:rPr>
                <w:rFonts w:ascii="宋体" w:hAnsi="宋体"/>
                <w:color w:val="000000"/>
              </w:rPr>
            </w:r>
            <w:r/>
          </w:p>
        </w:tc>
      </w:tr>
      <w:tr>
        <w:trPr>
          <w:jc w:val="center"/>
        </w:trPr>
        <w:tc>
          <w:tcPr>
            <w:tcW w:w="1050" w:type="dxa"/>
            <w:vAlign w:val="center"/>
            <w:textDirection w:val="lrTb"/>
            <w:noWrap w:val="false"/>
          </w:tcPr>
          <w:p>
            <w:pPr>
              <w:jc w:val="center"/>
              <w:rPr>
                <w:rFonts w:ascii="宋体" w:hAnsi="宋体"/>
                <w:color w:val="000000"/>
              </w:rPr>
            </w:pPr>
            <w:r>
              <w:rPr>
                <w:rFonts w:hint="eastAsia" w:ascii="宋体" w:hAnsi="宋体"/>
                <w:color w:val="000000"/>
              </w:rPr>
              <w:t xml:space="preserve">（5）</w:t>
            </w:r>
            <w:r/>
          </w:p>
        </w:tc>
        <w:tc>
          <w:tcPr>
            <w:tcW w:w="3575" w:type="dxa"/>
            <w:vAlign w:val="center"/>
            <w:textDirection w:val="lrTb"/>
            <w:noWrap w:val="false"/>
          </w:tcPr>
          <w:p>
            <w:pPr>
              <w:rPr>
                <w:rFonts w:ascii="宋体" w:hAnsi="宋体"/>
                <w:color w:val="000000"/>
              </w:rPr>
            </w:pPr>
            <w:r>
              <w:rPr>
                <w:rFonts w:hint="eastAsia" w:ascii="宋体" w:hAnsi="宋体"/>
                <w:color w:val="000000"/>
              </w:rPr>
              <w:t xml:space="preserve">员工餐费</w:t>
            </w:r>
            <w:r/>
          </w:p>
        </w:tc>
        <w:tc>
          <w:tcPr>
            <w:tcW w:w="1465" w:type="dxa"/>
            <w:vAlign w:val="center"/>
            <w:textDirection w:val="lrTb"/>
            <w:noWrap w:val="false"/>
          </w:tcPr>
          <w:p>
            <w:pPr>
              <w:jc w:val="center"/>
              <w:rPr>
                <w:rFonts w:ascii="宋体" w:hAnsi="宋体"/>
                <w:color w:val="000000"/>
              </w:rPr>
            </w:pPr>
            <w:r>
              <w:rPr>
                <w:rFonts w:ascii="宋体" w:hAnsi="宋体"/>
                <w:color w:val="000000"/>
              </w:rPr>
            </w:r>
            <w:r/>
          </w:p>
        </w:tc>
        <w:tc>
          <w:tcPr>
            <w:tcW w:w="1418" w:type="dxa"/>
            <w:vAlign w:val="center"/>
            <w:textDirection w:val="lrTb"/>
            <w:noWrap w:val="false"/>
          </w:tcPr>
          <w:p>
            <w:pPr>
              <w:jc w:val="center"/>
              <w:rPr>
                <w:rFonts w:ascii="宋体" w:hAnsi="宋体"/>
                <w:color w:val="000000"/>
              </w:rPr>
            </w:pPr>
            <w:r>
              <w:rPr>
                <w:rFonts w:ascii="宋体" w:hAnsi="宋体"/>
                <w:color w:val="000000"/>
              </w:rPr>
            </w:r>
            <w:r/>
          </w:p>
        </w:tc>
        <w:tc>
          <w:tcPr>
            <w:tcW w:w="1842" w:type="dxa"/>
            <w:vAlign w:val="center"/>
            <w:textDirection w:val="lrTb"/>
            <w:noWrap w:val="false"/>
          </w:tcPr>
          <w:p>
            <w:pPr>
              <w:jc w:val="center"/>
              <w:rPr>
                <w:rFonts w:ascii="宋体" w:hAnsi="宋体"/>
                <w:color w:val="000000"/>
              </w:rPr>
            </w:pPr>
            <w:r>
              <w:rPr>
                <w:rFonts w:ascii="宋体" w:hAnsi="宋体"/>
                <w:color w:val="000000"/>
              </w:rPr>
            </w:r>
            <w:r/>
          </w:p>
        </w:tc>
      </w:tr>
      <w:tr>
        <w:trPr>
          <w:jc w:val="center"/>
        </w:trPr>
        <w:tc>
          <w:tcPr>
            <w:tcW w:w="1050" w:type="dxa"/>
            <w:vAlign w:val="center"/>
            <w:textDirection w:val="lrTb"/>
            <w:noWrap w:val="false"/>
          </w:tcPr>
          <w:p>
            <w:pPr>
              <w:jc w:val="center"/>
              <w:rPr>
                <w:rFonts w:ascii="宋体" w:hAnsi="宋体"/>
                <w:color w:val="000000"/>
              </w:rPr>
            </w:pPr>
            <w:r>
              <w:rPr>
                <w:rFonts w:hint="eastAsia" w:ascii="宋体" w:hAnsi="宋体"/>
                <w:color w:val="000000"/>
              </w:rPr>
              <w:t xml:space="preserve">（6）</w:t>
            </w:r>
            <w:r/>
          </w:p>
        </w:tc>
        <w:tc>
          <w:tcPr>
            <w:tcW w:w="3575" w:type="dxa"/>
            <w:vAlign w:val="center"/>
            <w:textDirection w:val="lrTb"/>
            <w:noWrap w:val="false"/>
          </w:tcPr>
          <w:p>
            <w:pPr>
              <w:rPr>
                <w:rFonts w:ascii="宋体" w:hAnsi="宋体"/>
                <w:color w:val="000000"/>
              </w:rPr>
            </w:pPr>
            <w:r>
              <w:rPr>
                <w:rFonts w:hint="eastAsia" w:ascii="宋体" w:hAnsi="宋体"/>
                <w:color w:val="000000"/>
              </w:rPr>
              <w:t xml:space="preserve">标识标牌等费用</w:t>
            </w:r>
            <w:r/>
          </w:p>
        </w:tc>
        <w:tc>
          <w:tcPr>
            <w:tcW w:w="1465" w:type="dxa"/>
            <w:vAlign w:val="center"/>
            <w:textDirection w:val="lrTb"/>
            <w:noWrap w:val="false"/>
          </w:tcPr>
          <w:p>
            <w:pPr>
              <w:jc w:val="center"/>
              <w:rPr>
                <w:rFonts w:ascii="宋体" w:hAnsi="宋体"/>
                <w:color w:val="000000"/>
              </w:rPr>
            </w:pPr>
            <w:r>
              <w:rPr>
                <w:rFonts w:ascii="宋体" w:hAnsi="宋体"/>
                <w:color w:val="000000"/>
              </w:rPr>
            </w:r>
            <w:r/>
          </w:p>
        </w:tc>
        <w:tc>
          <w:tcPr>
            <w:tcW w:w="1418" w:type="dxa"/>
            <w:vAlign w:val="center"/>
            <w:textDirection w:val="lrTb"/>
            <w:noWrap w:val="false"/>
          </w:tcPr>
          <w:p>
            <w:pPr>
              <w:jc w:val="center"/>
              <w:rPr>
                <w:rFonts w:ascii="宋体" w:hAnsi="宋体"/>
                <w:color w:val="000000"/>
              </w:rPr>
            </w:pPr>
            <w:r>
              <w:rPr>
                <w:rFonts w:ascii="宋体" w:hAnsi="宋体"/>
                <w:color w:val="000000"/>
              </w:rPr>
            </w:r>
            <w:r/>
          </w:p>
        </w:tc>
        <w:tc>
          <w:tcPr>
            <w:tcW w:w="1842" w:type="dxa"/>
            <w:vAlign w:val="center"/>
            <w:textDirection w:val="lrTb"/>
            <w:noWrap w:val="false"/>
          </w:tcPr>
          <w:p>
            <w:pPr>
              <w:jc w:val="center"/>
              <w:rPr>
                <w:rFonts w:ascii="宋体" w:hAnsi="宋体"/>
                <w:color w:val="000000"/>
              </w:rPr>
            </w:pPr>
            <w:r>
              <w:rPr>
                <w:rFonts w:hint="eastAsia" w:ascii="宋体" w:hAnsi="宋体"/>
                <w:color w:val="000000"/>
              </w:rPr>
              <w:t xml:space="preserve"> </w:t>
            </w:r>
            <w:r/>
          </w:p>
        </w:tc>
      </w:tr>
      <w:tr>
        <w:trPr>
          <w:jc w:val="center"/>
        </w:trPr>
        <w:tc>
          <w:tcPr>
            <w:tcW w:w="1050" w:type="dxa"/>
            <w:vAlign w:val="center"/>
            <w:textDirection w:val="lrTb"/>
            <w:noWrap w:val="false"/>
          </w:tcPr>
          <w:p>
            <w:pPr>
              <w:jc w:val="center"/>
              <w:rPr>
                <w:rFonts w:ascii="宋体" w:hAnsi="宋体"/>
                <w:color w:val="000000"/>
              </w:rPr>
            </w:pPr>
            <w:r>
              <w:rPr>
                <w:rFonts w:hint="eastAsia" w:ascii="宋体" w:hAnsi="宋体"/>
                <w:color w:val="000000"/>
              </w:rPr>
              <w:t xml:space="preserve">（7）</w:t>
            </w:r>
            <w:r/>
          </w:p>
        </w:tc>
        <w:tc>
          <w:tcPr>
            <w:tcW w:w="3575" w:type="dxa"/>
            <w:vAlign w:val="center"/>
            <w:textDirection w:val="lrTb"/>
            <w:noWrap w:val="false"/>
          </w:tcPr>
          <w:p>
            <w:pPr>
              <w:rPr>
                <w:rFonts w:ascii="宋体" w:hAnsi="宋体"/>
                <w:color w:val="000000"/>
              </w:rPr>
            </w:pPr>
            <w:r>
              <w:rPr>
                <w:rFonts w:hint="eastAsia" w:ascii="宋体" w:hAnsi="宋体"/>
                <w:color w:val="000000"/>
              </w:rPr>
              <w:t xml:space="preserve">其他费用</w:t>
            </w:r>
            <w:r/>
          </w:p>
        </w:tc>
        <w:tc>
          <w:tcPr>
            <w:tcW w:w="1465" w:type="dxa"/>
            <w:vAlign w:val="center"/>
            <w:textDirection w:val="lrTb"/>
            <w:noWrap w:val="false"/>
          </w:tcPr>
          <w:p>
            <w:pPr>
              <w:jc w:val="center"/>
              <w:rPr>
                <w:rFonts w:ascii="宋体" w:hAnsi="宋体"/>
                <w:color w:val="000000"/>
              </w:rPr>
            </w:pPr>
            <w:r>
              <w:rPr>
                <w:rFonts w:ascii="宋体" w:hAnsi="宋体"/>
                <w:color w:val="000000"/>
              </w:rPr>
            </w:r>
            <w:r/>
          </w:p>
        </w:tc>
        <w:tc>
          <w:tcPr>
            <w:tcW w:w="1418" w:type="dxa"/>
            <w:vAlign w:val="center"/>
            <w:textDirection w:val="lrTb"/>
            <w:noWrap w:val="false"/>
          </w:tcPr>
          <w:p>
            <w:pPr>
              <w:jc w:val="center"/>
              <w:rPr>
                <w:rFonts w:ascii="宋体" w:hAnsi="宋体"/>
                <w:color w:val="000000"/>
              </w:rPr>
            </w:pPr>
            <w:r>
              <w:rPr>
                <w:rFonts w:ascii="宋体" w:hAnsi="宋体"/>
                <w:color w:val="000000"/>
              </w:rPr>
            </w:r>
            <w:r/>
          </w:p>
        </w:tc>
        <w:tc>
          <w:tcPr>
            <w:tcW w:w="1842" w:type="dxa"/>
            <w:vAlign w:val="center"/>
            <w:textDirection w:val="lrTb"/>
            <w:noWrap w:val="false"/>
          </w:tcPr>
          <w:p>
            <w:pPr>
              <w:jc w:val="center"/>
              <w:rPr>
                <w:rFonts w:ascii="宋体" w:hAnsi="宋体"/>
                <w:color w:val="000000"/>
              </w:rPr>
            </w:pPr>
            <w:r>
              <w:rPr>
                <w:rFonts w:ascii="宋体" w:hAnsi="宋体"/>
                <w:color w:val="000000"/>
              </w:rPr>
            </w:r>
            <w:r/>
          </w:p>
        </w:tc>
      </w:tr>
      <w:tr>
        <w:trPr>
          <w:jc w:val="center"/>
        </w:trPr>
        <w:tc>
          <w:tcPr>
            <w:tcW w:w="1050" w:type="dxa"/>
            <w:vAlign w:val="center"/>
            <w:textDirection w:val="lrTb"/>
            <w:noWrap w:val="false"/>
          </w:tcPr>
          <w:p>
            <w:pPr>
              <w:jc w:val="center"/>
              <w:rPr>
                <w:rFonts w:ascii="宋体" w:hAnsi="宋体"/>
                <w:color w:val="000000"/>
              </w:rPr>
            </w:pPr>
            <w:r>
              <w:rPr>
                <w:rFonts w:hint="eastAsia" w:ascii="宋体" w:hAnsi="宋体"/>
                <w:b/>
                <w:color w:val="000000"/>
              </w:rPr>
              <w:t xml:space="preserve">3</w:t>
            </w:r>
            <w:r/>
          </w:p>
        </w:tc>
        <w:tc>
          <w:tcPr>
            <w:tcW w:w="3575" w:type="dxa"/>
            <w:vAlign w:val="center"/>
            <w:textDirection w:val="lrTb"/>
            <w:noWrap w:val="false"/>
          </w:tcPr>
          <w:p>
            <w:pPr>
              <w:rPr>
                <w:rFonts w:ascii="宋体" w:hAnsi="宋体"/>
                <w:color w:val="000000"/>
              </w:rPr>
            </w:pPr>
            <w:r>
              <w:rPr>
                <w:rFonts w:hint="eastAsia" w:ascii="宋体" w:hAnsi="宋体"/>
                <w:b/>
                <w:color w:val="000000"/>
              </w:rPr>
              <w:t xml:space="preserve">服装费</w:t>
            </w:r>
            <w:r/>
          </w:p>
        </w:tc>
        <w:tc>
          <w:tcPr>
            <w:tcW w:w="1465" w:type="dxa"/>
            <w:vAlign w:val="center"/>
            <w:textDirection w:val="lrTb"/>
            <w:noWrap w:val="false"/>
          </w:tcPr>
          <w:p>
            <w:pPr>
              <w:jc w:val="center"/>
              <w:rPr>
                <w:rFonts w:ascii="宋体" w:hAnsi="宋体"/>
                <w:color w:val="000000"/>
              </w:rPr>
            </w:pPr>
            <w:r>
              <w:rPr>
                <w:rFonts w:ascii="宋体" w:hAnsi="宋体"/>
                <w:color w:val="000000"/>
              </w:rPr>
            </w:r>
            <w:r/>
          </w:p>
        </w:tc>
        <w:tc>
          <w:tcPr>
            <w:tcW w:w="1418" w:type="dxa"/>
            <w:vAlign w:val="center"/>
            <w:textDirection w:val="lrTb"/>
            <w:noWrap w:val="false"/>
          </w:tcPr>
          <w:p>
            <w:pPr>
              <w:jc w:val="center"/>
              <w:rPr>
                <w:rFonts w:ascii="宋体" w:hAnsi="宋体"/>
                <w:color w:val="000000"/>
              </w:rPr>
            </w:pPr>
            <w:r>
              <w:rPr>
                <w:rFonts w:ascii="宋体" w:hAnsi="宋体"/>
                <w:color w:val="000000"/>
              </w:rPr>
            </w:r>
            <w:r/>
          </w:p>
        </w:tc>
        <w:tc>
          <w:tcPr>
            <w:tcW w:w="1842" w:type="dxa"/>
            <w:vAlign w:val="center"/>
            <w:textDirection w:val="lrTb"/>
            <w:noWrap w:val="false"/>
          </w:tcPr>
          <w:p>
            <w:pPr>
              <w:jc w:val="center"/>
              <w:rPr>
                <w:rFonts w:ascii="宋体" w:hAnsi="宋体"/>
                <w:color w:val="000000"/>
              </w:rPr>
            </w:pPr>
            <w:r>
              <w:rPr>
                <w:rFonts w:hint="eastAsia" w:ascii="宋体" w:hAnsi="宋体"/>
                <w:color w:val="000000"/>
              </w:rPr>
              <w:t xml:space="preserve">参照表（2）</w:t>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4</w:t>
            </w:r>
            <w:r/>
          </w:p>
        </w:tc>
        <w:tc>
          <w:tcPr>
            <w:tcW w:w="3575" w:type="dxa"/>
            <w:vAlign w:val="center"/>
            <w:textDirection w:val="lrTb"/>
            <w:noWrap w:val="false"/>
          </w:tcPr>
          <w:p>
            <w:pPr>
              <w:jc w:val="left"/>
              <w:rPr>
                <w:rFonts w:ascii="宋体" w:hAnsi="宋体"/>
                <w:b/>
                <w:color w:val="000000"/>
              </w:rPr>
            </w:pPr>
            <w:r>
              <w:rPr>
                <w:rFonts w:hint="eastAsia" w:ascii="宋体" w:hAnsi="宋体"/>
                <w:b/>
                <w:color w:val="000000"/>
              </w:rPr>
              <w:t xml:space="preserve">卫生清洁费</w:t>
            </w:r>
            <w:r/>
          </w:p>
        </w:tc>
        <w:tc>
          <w:tcPr>
            <w:tcW w:w="1465" w:type="dxa"/>
            <w:vAlign w:val="center"/>
            <w:textDirection w:val="lrTb"/>
            <w:noWrap w:val="false"/>
          </w:tcPr>
          <w:p>
            <w:pPr>
              <w:jc w:val="center"/>
              <w:rPr>
                <w:rFonts w:ascii="宋体" w:hAnsi="宋体"/>
                <w:color w:val="000000"/>
              </w:rPr>
            </w:pPr>
            <w:r>
              <w:rPr>
                <w:rFonts w:ascii="宋体" w:hAnsi="宋体"/>
                <w:color w:val="000000"/>
              </w:rPr>
            </w:r>
            <w:r/>
          </w:p>
        </w:tc>
        <w:tc>
          <w:tcPr>
            <w:tcW w:w="1418" w:type="dxa"/>
            <w:vAlign w:val="center"/>
            <w:textDirection w:val="lrTb"/>
            <w:noWrap w:val="false"/>
          </w:tcPr>
          <w:p>
            <w:pPr>
              <w:jc w:val="center"/>
              <w:rPr>
                <w:rFonts w:ascii="宋体" w:hAnsi="宋体"/>
                <w:color w:val="000000"/>
              </w:rPr>
            </w:pPr>
            <w:r>
              <w:rPr>
                <w:rFonts w:ascii="宋体" w:hAnsi="宋体"/>
                <w:color w:val="000000"/>
              </w:rPr>
            </w:r>
            <w:r/>
          </w:p>
        </w:tc>
        <w:tc>
          <w:tcPr>
            <w:tcW w:w="1842" w:type="dxa"/>
            <w:vAlign w:val="center"/>
            <w:textDirection w:val="lrTb"/>
            <w:noWrap w:val="false"/>
          </w:tcPr>
          <w:p>
            <w:pPr>
              <w:jc w:val="center"/>
              <w:rPr>
                <w:rFonts w:ascii="宋体" w:hAnsi="宋体"/>
                <w:color w:val="000000"/>
              </w:rPr>
            </w:pPr>
            <w:r>
              <w:rPr>
                <w:rFonts w:ascii="宋体" w:hAnsi="宋体"/>
                <w:color w:val="000000"/>
              </w:rPr>
            </w:r>
            <w:r/>
          </w:p>
        </w:tc>
      </w:tr>
      <w:tr>
        <w:trPr>
          <w:jc w:val="center"/>
        </w:trPr>
        <w:tc>
          <w:tcPr>
            <w:tcW w:w="1050" w:type="dxa"/>
            <w:vAlign w:val="center"/>
            <w:textDirection w:val="lrTb"/>
            <w:noWrap w:val="false"/>
          </w:tcPr>
          <w:p>
            <w:pPr>
              <w:jc w:val="center"/>
              <w:rPr>
                <w:rFonts w:ascii="宋体" w:hAnsi="宋体"/>
                <w:color w:val="000000"/>
              </w:rPr>
            </w:pPr>
            <w:r>
              <w:rPr>
                <w:rFonts w:hint="eastAsia" w:ascii="宋体" w:hAnsi="宋体"/>
                <w:color w:val="000000"/>
              </w:rPr>
              <w:t xml:space="preserve">（1）</w:t>
            </w:r>
            <w:r/>
          </w:p>
        </w:tc>
        <w:tc>
          <w:tcPr>
            <w:tcW w:w="3575" w:type="dxa"/>
            <w:vAlign w:val="center"/>
            <w:textDirection w:val="lrTb"/>
            <w:noWrap w:val="false"/>
          </w:tcPr>
          <w:p>
            <w:pPr>
              <w:rPr>
                <w:rFonts w:ascii="宋体" w:hAnsi="宋体"/>
                <w:color w:val="000000"/>
              </w:rPr>
            </w:pPr>
            <w:r>
              <w:rPr>
                <w:rFonts w:hint="eastAsia" w:ascii="宋体" w:hAnsi="宋体"/>
                <w:color w:val="000000"/>
              </w:rPr>
              <w:t xml:space="preserve">保洁工具</w:t>
            </w:r>
            <w:r/>
          </w:p>
        </w:tc>
        <w:tc>
          <w:tcPr>
            <w:tcW w:w="1465" w:type="dxa"/>
            <w:vAlign w:val="center"/>
            <w:textDirection w:val="lrTb"/>
            <w:noWrap w:val="false"/>
          </w:tcPr>
          <w:p>
            <w:pPr>
              <w:jc w:val="center"/>
              <w:rPr>
                <w:rFonts w:ascii="宋体" w:hAnsi="宋体"/>
                <w:color w:val="000000"/>
              </w:rPr>
            </w:pPr>
            <w:r>
              <w:rPr>
                <w:rFonts w:ascii="宋体" w:hAnsi="宋体"/>
                <w:color w:val="000000"/>
              </w:rPr>
            </w:r>
            <w:r/>
          </w:p>
        </w:tc>
        <w:tc>
          <w:tcPr>
            <w:tcW w:w="1418" w:type="dxa"/>
            <w:vAlign w:val="center"/>
            <w:textDirection w:val="lrTb"/>
            <w:noWrap w:val="false"/>
          </w:tcPr>
          <w:p>
            <w:pPr>
              <w:jc w:val="center"/>
              <w:rPr>
                <w:rFonts w:ascii="宋体" w:hAnsi="宋体"/>
                <w:color w:val="000000"/>
              </w:rPr>
            </w:pPr>
            <w:r>
              <w:rPr>
                <w:rFonts w:ascii="宋体" w:hAnsi="宋体"/>
                <w:color w:val="000000"/>
              </w:rPr>
            </w:r>
            <w:r/>
          </w:p>
        </w:tc>
        <w:tc>
          <w:tcPr>
            <w:tcW w:w="1842" w:type="dxa"/>
            <w:vAlign w:val="center"/>
            <w:textDirection w:val="lrTb"/>
            <w:noWrap w:val="false"/>
          </w:tcPr>
          <w:p>
            <w:pPr>
              <w:jc w:val="center"/>
              <w:rPr>
                <w:rFonts w:ascii="宋体" w:hAnsi="宋体"/>
                <w:color w:val="000000"/>
              </w:rPr>
            </w:pPr>
            <w:r>
              <w:rPr>
                <w:rFonts w:hint="eastAsia" w:ascii="宋体" w:hAnsi="宋体"/>
                <w:color w:val="000000"/>
              </w:rPr>
              <w:t xml:space="preserve">参照表（2）</w:t>
            </w:r>
            <w:r/>
          </w:p>
        </w:tc>
      </w:tr>
      <w:tr>
        <w:trPr>
          <w:jc w:val="center"/>
        </w:trPr>
        <w:tc>
          <w:tcPr>
            <w:tcW w:w="1050" w:type="dxa"/>
            <w:vAlign w:val="center"/>
            <w:textDirection w:val="lrTb"/>
            <w:noWrap w:val="false"/>
          </w:tcPr>
          <w:p>
            <w:pPr>
              <w:jc w:val="center"/>
              <w:rPr>
                <w:rFonts w:ascii="宋体" w:hAnsi="宋体"/>
                <w:color w:val="000000"/>
              </w:rPr>
            </w:pPr>
            <w:r>
              <w:rPr>
                <w:rFonts w:hint="eastAsia" w:ascii="宋体" w:hAnsi="宋体"/>
                <w:color w:val="000000"/>
              </w:rPr>
              <w:t xml:space="preserve">（2）</w:t>
            </w:r>
            <w:r/>
          </w:p>
        </w:tc>
        <w:tc>
          <w:tcPr>
            <w:tcW w:w="3575" w:type="dxa"/>
            <w:vAlign w:val="center"/>
            <w:textDirection w:val="lrTb"/>
            <w:noWrap w:val="false"/>
          </w:tcPr>
          <w:p>
            <w:pPr>
              <w:rPr>
                <w:rFonts w:ascii="宋体" w:hAnsi="宋体"/>
                <w:color w:val="000000"/>
              </w:rPr>
            </w:pPr>
            <w:r>
              <w:rPr>
                <w:rFonts w:hint="eastAsia" w:ascii="宋体" w:hAnsi="宋体"/>
                <w:bCs/>
                <w:color w:val="000000"/>
              </w:rPr>
              <w:t xml:space="preserve">卫生保洁耗材</w:t>
            </w:r>
            <w:r>
              <w:rPr>
                <w:rFonts w:hint="eastAsia" w:ascii="宋体" w:hAnsi="宋体"/>
                <w:color w:val="000000"/>
              </w:rPr>
              <w:t xml:space="preserve">费</w:t>
            </w:r>
            <w:r/>
          </w:p>
        </w:tc>
        <w:tc>
          <w:tcPr>
            <w:tcW w:w="1465" w:type="dxa"/>
            <w:vAlign w:val="center"/>
            <w:textDirection w:val="lrTb"/>
            <w:noWrap w:val="false"/>
          </w:tcPr>
          <w:p>
            <w:pPr>
              <w:jc w:val="center"/>
              <w:rPr>
                <w:rFonts w:ascii="宋体" w:hAnsi="宋体"/>
                <w:color w:val="000000"/>
              </w:rPr>
            </w:pPr>
            <w:r>
              <w:rPr>
                <w:rFonts w:ascii="宋体" w:hAnsi="宋体"/>
                <w:color w:val="000000"/>
              </w:rPr>
            </w:r>
            <w:r/>
          </w:p>
        </w:tc>
        <w:tc>
          <w:tcPr>
            <w:tcW w:w="1418" w:type="dxa"/>
            <w:vAlign w:val="center"/>
            <w:textDirection w:val="lrTb"/>
            <w:noWrap w:val="false"/>
          </w:tcPr>
          <w:p>
            <w:pPr>
              <w:jc w:val="center"/>
              <w:rPr>
                <w:rFonts w:ascii="宋体" w:hAnsi="宋体"/>
                <w:color w:val="000000"/>
              </w:rPr>
            </w:pPr>
            <w:r>
              <w:rPr>
                <w:rFonts w:ascii="宋体" w:hAnsi="宋体"/>
                <w:color w:val="000000"/>
              </w:rPr>
            </w:r>
            <w:r/>
          </w:p>
        </w:tc>
        <w:tc>
          <w:tcPr>
            <w:tcW w:w="1842" w:type="dxa"/>
            <w:vAlign w:val="center"/>
            <w:textDirection w:val="lrTb"/>
            <w:noWrap w:val="false"/>
          </w:tcPr>
          <w:p>
            <w:pPr>
              <w:jc w:val="center"/>
              <w:rPr>
                <w:rFonts w:ascii="宋体" w:hAnsi="宋体"/>
                <w:color w:val="000000"/>
              </w:rPr>
            </w:pPr>
            <w:r>
              <w:rPr>
                <w:rFonts w:hint="eastAsia" w:ascii="宋体" w:hAnsi="宋体"/>
                <w:color w:val="000000"/>
              </w:rPr>
              <w:t xml:space="preserve">参照表（3）</w:t>
            </w:r>
            <w:r/>
          </w:p>
        </w:tc>
      </w:tr>
      <w:tr>
        <w:trPr>
          <w:jc w:val="center"/>
        </w:trPr>
        <w:tc>
          <w:tcPr>
            <w:tcW w:w="1050" w:type="dxa"/>
            <w:vAlign w:val="center"/>
            <w:textDirection w:val="lrTb"/>
            <w:noWrap w:val="false"/>
          </w:tcPr>
          <w:p>
            <w:pPr>
              <w:jc w:val="center"/>
              <w:rPr>
                <w:rFonts w:ascii="宋体" w:hAnsi="宋体"/>
                <w:color w:val="000000"/>
              </w:rPr>
            </w:pPr>
            <w:r>
              <w:rPr>
                <w:rFonts w:hint="eastAsia" w:ascii="宋体" w:hAnsi="宋体"/>
                <w:color w:val="000000"/>
              </w:rPr>
              <w:t xml:space="preserve">（3）</w:t>
            </w:r>
            <w:r/>
          </w:p>
        </w:tc>
        <w:tc>
          <w:tcPr>
            <w:tcW w:w="3575" w:type="dxa"/>
            <w:vAlign w:val="center"/>
            <w:textDirection w:val="lrTb"/>
            <w:noWrap w:val="false"/>
          </w:tcPr>
          <w:p>
            <w:pPr>
              <w:rPr>
                <w:rFonts w:ascii="宋体" w:hAnsi="宋体"/>
                <w:color w:val="000000"/>
              </w:rPr>
            </w:pPr>
            <w:r>
              <w:rPr>
                <w:rFonts w:hint="eastAsia" w:ascii="宋体" w:hAnsi="宋体"/>
                <w:color w:val="000000"/>
              </w:rPr>
              <w:t xml:space="preserve">消杀防疫等费用</w:t>
            </w:r>
            <w:r/>
          </w:p>
        </w:tc>
        <w:tc>
          <w:tcPr>
            <w:tcW w:w="1465" w:type="dxa"/>
            <w:vAlign w:val="center"/>
            <w:textDirection w:val="lrTb"/>
            <w:noWrap w:val="false"/>
          </w:tcPr>
          <w:p>
            <w:pPr>
              <w:jc w:val="center"/>
              <w:rPr>
                <w:rFonts w:ascii="宋体" w:hAnsi="宋体"/>
                <w:color w:val="000000"/>
              </w:rPr>
            </w:pPr>
            <w:r>
              <w:rPr>
                <w:rFonts w:ascii="宋体" w:hAnsi="宋体"/>
                <w:color w:val="000000"/>
              </w:rPr>
            </w:r>
            <w:r/>
          </w:p>
        </w:tc>
        <w:tc>
          <w:tcPr>
            <w:tcW w:w="1418" w:type="dxa"/>
            <w:vAlign w:val="center"/>
            <w:textDirection w:val="lrTb"/>
            <w:noWrap w:val="false"/>
          </w:tcPr>
          <w:p>
            <w:pPr>
              <w:jc w:val="center"/>
              <w:rPr>
                <w:rFonts w:ascii="宋体" w:hAnsi="宋体"/>
                <w:color w:val="000000"/>
              </w:rPr>
            </w:pPr>
            <w:r>
              <w:rPr>
                <w:rFonts w:ascii="宋体" w:hAnsi="宋体"/>
                <w:color w:val="000000"/>
              </w:rPr>
            </w:r>
            <w:r/>
          </w:p>
        </w:tc>
        <w:tc>
          <w:tcPr>
            <w:tcW w:w="1842" w:type="dxa"/>
            <w:vAlign w:val="center"/>
            <w:textDirection w:val="lrTb"/>
            <w:noWrap w:val="false"/>
          </w:tcPr>
          <w:p>
            <w:pPr>
              <w:jc w:val="center"/>
              <w:rPr>
                <w:rFonts w:ascii="宋体" w:hAnsi="宋体"/>
                <w:color w:val="000000"/>
              </w:rPr>
            </w:pPr>
            <w:r>
              <w:rPr>
                <w:rFonts w:hint="eastAsia" w:ascii="宋体" w:hAnsi="宋体"/>
                <w:color w:val="000000"/>
              </w:rPr>
              <w:t xml:space="preserve">自行列清单附后</w:t>
            </w:r>
            <w:r/>
          </w:p>
        </w:tc>
      </w:tr>
      <w:tr>
        <w:trPr>
          <w:jc w:val="center"/>
        </w:trPr>
        <w:tc>
          <w:tcPr>
            <w:tcW w:w="1050" w:type="dxa"/>
            <w:vAlign w:val="center"/>
            <w:textDirection w:val="lrTb"/>
            <w:noWrap w:val="false"/>
          </w:tcPr>
          <w:p>
            <w:pPr>
              <w:jc w:val="center"/>
              <w:rPr>
                <w:rFonts w:ascii="宋体" w:hAnsi="宋体"/>
                <w:color w:val="000000"/>
              </w:rPr>
            </w:pPr>
            <w:r>
              <w:rPr>
                <w:rFonts w:hint="eastAsia" w:ascii="宋体" w:hAnsi="宋体"/>
                <w:color w:val="000000"/>
              </w:rPr>
              <w:t xml:space="preserve">（4）</w:t>
            </w:r>
            <w:r/>
          </w:p>
        </w:tc>
        <w:tc>
          <w:tcPr>
            <w:tcW w:w="3575" w:type="dxa"/>
            <w:vAlign w:val="center"/>
            <w:textDirection w:val="lrTb"/>
            <w:noWrap w:val="false"/>
          </w:tcPr>
          <w:p>
            <w:pPr>
              <w:rPr>
                <w:rFonts w:ascii="宋体" w:hAnsi="宋体"/>
                <w:color w:val="000000"/>
              </w:rPr>
            </w:pPr>
            <w:r>
              <w:rPr>
                <w:rFonts w:hint="eastAsia" w:ascii="宋体" w:hAnsi="宋体"/>
                <w:color w:val="000000"/>
              </w:rPr>
              <w:t xml:space="preserve">其他费用</w:t>
            </w:r>
            <w:r/>
          </w:p>
        </w:tc>
        <w:tc>
          <w:tcPr>
            <w:tcW w:w="1465" w:type="dxa"/>
            <w:vAlign w:val="center"/>
            <w:textDirection w:val="lrTb"/>
            <w:noWrap w:val="false"/>
          </w:tcPr>
          <w:p>
            <w:pPr>
              <w:jc w:val="center"/>
              <w:rPr>
                <w:rFonts w:ascii="宋体" w:hAnsi="宋体"/>
                <w:color w:val="000000"/>
              </w:rPr>
            </w:pPr>
            <w:r>
              <w:rPr>
                <w:rFonts w:ascii="宋体" w:hAnsi="宋体"/>
                <w:color w:val="000000"/>
              </w:rPr>
            </w:r>
            <w:r/>
          </w:p>
        </w:tc>
        <w:tc>
          <w:tcPr>
            <w:tcW w:w="1418" w:type="dxa"/>
            <w:vAlign w:val="center"/>
            <w:textDirection w:val="lrTb"/>
            <w:noWrap w:val="false"/>
          </w:tcPr>
          <w:p>
            <w:pPr>
              <w:jc w:val="center"/>
              <w:rPr>
                <w:rFonts w:ascii="宋体" w:hAnsi="宋体"/>
                <w:color w:val="000000"/>
              </w:rPr>
            </w:pPr>
            <w:r>
              <w:rPr>
                <w:rFonts w:ascii="宋体" w:hAnsi="宋体"/>
                <w:color w:val="000000"/>
              </w:rPr>
            </w:r>
            <w:r/>
          </w:p>
        </w:tc>
        <w:tc>
          <w:tcPr>
            <w:tcW w:w="1842" w:type="dxa"/>
            <w:vAlign w:val="center"/>
            <w:textDirection w:val="lrTb"/>
            <w:noWrap w:val="false"/>
          </w:tcPr>
          <w:p>
            <w:pPr>
              <w:jc w:val="center"/>
              <w:rPr>
                <w:rFonts w:ascii="宋体" w:hAnsi="宋体"/>
                <w:color w:val="000000"/>
              </w:rPr>
            </w:pPr>
            <w:r>
              <w:rPr>
                <w:rFonts w:ascii="宋体" w:hAnsi="宋体"/>
                <w:color w:val="000000"/>
              </w:rPr>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5</w:t>
            </w:r>
            <w:r/>
          </w:p>
        </w:tc>
        <w:tc>
          <w:tcPr>
            <w:tcW w:w="3575" w:type="dxa"/>
            <w:vAlign w:val="center"/>
            <w:textDirection w:val="lrTb"/>
            <w:noWrap w:val="false"/>
          </w:tcPr>
          <w:p>
            <w:pPr>
              <w:jc w:val="left"/>
              <w:rPr>
                <w:rFonts w:ascii="宋体" w:hAnsi="宋体"/>
                <w:b/>
                <w:color w:val="000000"/>
              </w:rPr>
            </w:pPr>
            <w:r>
              <w:rPr>
                <w:rFonts w:hint="eastAsia" w:ascii="宋体" w:hAnsi="宋体"/>
                <w:b/>
                <w:color w:val="000000"/>
              </w:rPr>
              <w:t xml:space="preserve">安保器械装备费</w:t>
            </w:r>
            <w:r/>
          </w:p>
        </w:tc>
        <w:tc>
          <w:tcPr>
            <w:tcW w:w="1465" w:type="dxa"/>
            <w:vAlign w:val="center"/>
            <w:textDirection w:val="lrTb"/>
            <w:noWrap w:val="false"/>
          </w:tcPr>
          <w:p>
            <w:pPr>
              <w:jc w:val="center"/>
              <w:rPr>
                <w:rFonts w:ascii="宋体" w:hAnsi="宋体"/>
                <w:color w:val="000000"/>
              </w:rPr>
            </w:pPr>
            <w:r>
              <w:rPr>
                <w:rFonts w:ascii="宋体" w:hAnsi="宋体"/>
                <w:color w:val="000000"/>
              </w:rPr>
            </w:r>
            <w:r/>
          </w:p>
        </w:tc>
        <w:tc>
          <w:tcPr>
            <w:tcW w:w="1418" w:type="dxa"/>
            <w:vAlign w:val="center"/>
            <w:textDirection w:val="lrTb"/>
            <w:noWrap w:val="false"/>
          </w:tcPr>
          <w:p>
            <w:pPr>
              <w:jc w:val="center"/>
              <w:rPr>
                <w:rFonts w:ascii="宋体" w:hAnsi="宋体"/>
                <w:color w:val="000000"/>
              </w:rPr>
            </w:pPr>
            <w:r>
              <w:rPr>
                <w:rFonts w:ascii="宋体" w:hAnsi="宋体"/>
                <w:color w:val="000000"/>
              </w:rPr>
            </w:r>
            <w:r/>
          </w:p>
        </w:tc>
        <w:tc>
          <w:tcPr>
            <w:tcW w:w="1842" w:type="dxa"/>
            <w:vAlign w:val="center"/>
            <w:textDirection w:val="lrTb"/>
            <w:noWrap w:val="false"/>
          </w:tcPr>
          <w:p>
            <w:pPr>
              <w:jc w:val="center"/>
              <w:rPr>
                <w:rFonts w:ascii="宋体" w:hAnsi="宋体"/>
                <w:color w:val="000000"/>
              </w:rPr>
            </w:pPr>
            <w:r>
              <w:rPr>
                <w:rFonts w:hint="eastAsia" w:ascii="宋体" w:hAnsi="宋体"/>
                <w:color w:val="000000"/>
              </w:rPr>
              <w:t xml:space="preserve">参照表（2）</w:t>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6</w:t>
            </w:r>
            <w:r/>
          </w:p>
        </w:tc>
        <w:tc>
          <w:tcPr>
            <w:tcW w:w="3575" w:type="dxa"/>
            <w:vAlign w:val="center"/>
            <w:textDirection w:val="lrTb"/>
            <w:noWrap w:val="false"/>
          </w:tcPr>
          <w:p>
            <w:pPr>
              <w:jc w:val="left"/>
              <w:rPr>
                <w:rFonts w:ascii="宋体" w:hAnsi="宋体"/>
                <w:b/>
                <w:color w:val="000000"/>
              </w:rPr>
            </w:pPr>
            <w:r>
              <w:rPr>
                <w:rFonts w:hint="eastAsia" w:ascii="宋体" w:hAnsi="宋体"/>
                <w:b/>
                <w:color w:val="000000"/>
              </w:rPr>
              <w:t xml:space="preserve">餐饮服务相关费用</w:t>
            </w:r>
            <w:r/>
          </w:p>
        </w:tc>
        <w:tc>
          <w:tcPr>
            <w:tcW w:w="1465" w:type="dxa"/>
            <w:vAlign w:val="center"/>
            <w:textDirection w:val="lrTb"/>
            <w:noWrap w:val="false"/>
          </w:tcPr>
          <w:p>
            <w:pPr>
              <w:jc w:val="center"/>
              <w:rPr>
                <w:rFonts w:ascii="宋体" w:hAnsi="宋体"/>
                <w:color w:val="000000"/>
              </w:rPr>
            </w:pPr>
            <w:r>
              <w:rPr>
                <w:rFonts w:ascii="宋体" w:hAnsi="宋体"/>
                <w:color w:val="000000"/>
              </w:rPr>
            </w:r>
            <w:r/>
          </w:p>
        </w:tc>
        <w:tc>
          <w:tcPr>
            <w:tcW w:w="1418" w:type="dxa"/>
            <w:vAlign w:val="center"/>
            <w:textDirection w:val="lrTb"/>
            <w:noWrap w:val="false"/>
          </w:tcPr>
          <w:p>
            <w:pPr>
              <w:jc w:val="center"/>
              <w:rPr>
                <w:rFonts w:ascii="宋体" w:hAnsi="宋体"/>
                <w:color w:val="000000"/>
              </w:rPr>
            </w:pPr>
            <w:r>
              <w:rPr>
                <w:rFonts w:ascii="宋体" w:hAnsi="宋体"/>
                <w:color w:val="000000"/>
              </w:rPr>
            </w:r>
            <w:r/>
          </w:p>
        </w:tc>
        <w:tc>
          <w:tcPr>
            <w:tcW w:w="1842" w:type="dxa"/>
            <w:vAlign w:val="center"/>
            <w:textDirection w:val="lrTb"/>
            <w:noWrap w:val="false"/>
          </w:tcPr>
          <w:p>
            <w:pPr>
              <w:jc w:val="center"/>
              <w:rPr>
                <w:rFonts w:ascii="宋体" w:hAnsi="宋体"/>
                <w:color w:val="000000"/>
              </w:rPr>
            </w:pPr>
            <w:r>
              <w:rPr>
                <w:rFonts w:hint="eastAsia" w:ascii="宋体" w:hAnsi="宋体"/>
                <w:color w:val="000000"/>
              </w:rPr>
              <w:t xml:space="preserve">自行列清单附后</w:t>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7</w:t>
            </w:r>
            <w:r/>
          </w:p>
        </w:tc>
        <w:tc>
          <w:tcPr>
            <w:tcW w:w="3575" w:type="dxa"/>
            <w:vAlign w:val="center"/>
            <w:textDirection w:val="lrTb"/>
            <w:noWrap w:val="false"/>
          </w:tcPr>
          <w:p>
            <w:pPr>
              <w:jc w:val="left"/>
              <w:rPr>
                <w:rFonts w:ascii="宋体" w:hAnsi="宋体"/>
                <w:b/>
                <w:color w:val="000000"/>
              </w:rPr>
            </w:pPr>
            <w:r>
              <w:rPr>
                <w:rFonts w:hint="eastAsia" w:ascii="宋体" w:hAnsi="宋体"/>
                <w:b/>
                <w:color w:val="000000"/>
              </w:rPr>
              <w:t xml:space="preserve">维修维保费用</w:t>
            </w:r>
            <w:r/>
          </w:p>
        </w:tc>
        <w:tc>
          <w:tcPr>
            <w:tcW w:w="1465" w:type="dxa"/>
            <w:vAlign w:val="center"/>
            <w:textDirection w:val="lrTb"/>
            <w:noWrap w:val="false"/>
          </w:tcPr>
          <w:p>
            <w:pPr>
              <w:jc w:val="center"/>
              <w:rPr>
                <w:rFonts w:ascii="宋体" w:hAnsi="宋体"/>
                <w:color w:val="000000"/>
              </w:rPr>
            </w:pPr>
            <w:r>
              <w:rPr>
                <w:rFonts w:ascii="宋体" w:hAnsi="宋体"/>
                <w:color w:val="000000"/>
              </w:rPr>
            </w:r>
            <w:r/>
          </w:p>
        </w:tc>
        <w:tc>
          <w:tcPr>
            <w:tcW w:w="1418" w:type="dxa"/>
            <w:vAlign w:val="center"/>
            <w:textDirection w:val="lrTb"/>
            <w:noWrap w:val="false"/>
          </w:tcPr>
          <w:p>
            <w:pPr>
              <w:jc w:val="center"/>
              <w:rPr>
                <w:rFonts w:ascii="宋体" w:hAnsi="宋体"/>
                <w:color w:val="000000"/>
              </w:rPr>
            </w:pPr>
            <w:r>
              <w:rPr>
                <w:rFonts w:ascii="宋体" w:hAnsi="宋体"/>
                <w:color w:val="000000"/>
              </w:rPr>
            </w:r>
            <w:r/>
          </w:p>
        </w:tc>
        <w:tc>
          <w:tcPr>
            <w:tcW w:w="1842" w:type="dxa"/>
            <w:vAlign w:val="center"/>
            <w:textDirection w:val="lrTb"/>
            <w:noWrap w:val="false"/>
          </w:tcPr>
          <w:p>
            <w:pPr>
              <w:jc w:val="center"/>
              <w:rPr>
                <w:rFonts w:ascii="宋体" w:hAnsi="宋体"/>
                <w:color w:val="000000"/>
              </w:rPr>
            </w:pPr>
            <w:r>
              <w:rPr>
                <w:rFonts w:hint="eastAsia" w:ascii="宋体" w:hAnsi="宋体"/>
                <w:color w:val="000000"/>
              </w:rPr>
              <w:t xml:space="preserve">参照表（4）</w:t>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8</w:t>
            </w:r>
            <w:r/>
          </w:p>
        </w:tc>
        <w:tc>
          <w:tcPr>
            <w:tcW w:w="3575" w:type="dxa"/>
            <w:vAlign w:val="center"/>
            <w:textDirection w:val="lrTb"/>
            <w:noWrap w:val="false"/>
          </w:tcPr>
          <w:p>
            <w:pPr>
              <w:jc w:val="left"/>
              <w:rPr>
                <w:rFonts w:ascii="宋体" w:hAnsi="宋体"/>
                <w:b/>
                <w:color w:val="000000"/>
              </w:rPr>
            </w:pPr>
            <w:r>
              <w:rPr>
                <w:rFonts w:hint="eastAsia" w:ascii="宋体" w:hAnsi="宋体"/>
                <w:b/>
                <w:color w:val="000000"/>
              </w:rPr>
              <w:t xml:space="preserve">合理利润</w:t>
            </w:r>
            <w:r/>
          </w:p>
        </w:tc>
        <w:tc>
          <w:tcPr>
            <w:tcW w:w="1465" w:type="dxa"/>
            <w:vAlign w:val="center"/>
            <w:textDirection w:val="lrTb"/>
            <w:noWrap w:val="false"/>
          </w:tcPr>
          <w:p>
            <w:pPr>
              <w:jc w:val="center"/>
              <w:rPr>
                <w:rFonts w:ascii="宋体" w:hAnsi="宋体"/>
                <w:color w:val="000000"/>
              </w:rPr>
            </w:pPr>
            <w:r>
              <w:rPr>
                <w:rFonts w:ascii="宋体" w:hAnsi="宋体"/>
                <w:color w:val="000000"/>
              </w:rPr>
            </w:r>
            <w:r/>
          </w:p>
        </w:tc>
        <w:tc>
          <w:tcPr>
            <w:tcW w:w="1418" w:type="dxa"/>
            <w:vAlign w:val="center"/>
            <w:textDirection w:val="lrTb"/>
            <w:noWrap w:val="false"/>
          </w:tcPr>
          <w:p>
            <w:pPr>
              <w:jc w:val="center"/>
              <w:rPr>
                <w:rFonts w:ascii="宋体" w:hAnsi="宋体"/>
                <w:color w:val="000000"/>
              </w:rPr>
            </w:pPr>
            <w:r>
              <w:rPr>
                <w:rFonts w:ascii="宋体" w:hAnsi="宋体"/>
                <w:color w:val="000000"/>
              </w:rPr>
            </w:r>
            <w:r/>
          </w:p>
        </w:tc>
        <w:tc>
          <w:tcPr>
            <w:tcW w:w="1842" w:type="dxa"/>
            <w:vAlign w:val="center"/>
            <w:textDirection w:val="lrTb"/>
            <w:noWrap w:val="false"/>
          </w:tcPr>
          <w:p>
            <w:pPr>
              <w:jc w:val="center"/>
              <w:rPr>
                <w:rFonts w:ascii="宋体" w:hAnsi="宋体"/>
                <w:color w:val="000000"/>
              </w:rPr>
            </w:pPr>
            <w:r>
              <w:rPr>
                <w:rFonts w:ascii="宋体" w:hAnsi="宋体"/>
                <w:color w:val="000000"/>
              </w:rPr>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9</w:t>
            </w:r>
            <w:r/>
          </w:p>
        </w:tc>
        <w:tc>
          <w:tcPr>
            <w:tcW w:w="3575" w:type="dxa"/>
            <w:vAlign w:val="center"/>
            <w:textDirection w:val="lrTb"/>
            <w:noWrap w:val="false"/>
          </w:tcPr>
          <w:p>
            <w:pPr>
              <w:jc w:val="left"/>
              <w:rPr>
                <w:rFonts w:ascii="宋体" w:hAnsi="宋体"/>
                <w:b/>
                <w:color w:val="000000"/>
              </w:rPr>
            </w:pPr>
            <w:r>
              <w:rPr>
                <w:rFonts w:hint="eastAsia" w:ascii="宋体" w:hAnsi="宋体"/>
                <w:b/>
                <w:color w:val="000000"/>
              </w:rPr>
              <w:t xml:space="preserve">税金</w:t>
            </w:r>
            <w:r/>
          </w:p>
        </w:tc>
        <w:tc>
          <w:tcPr>
            <w:tcW w:w="1465" w:type="dxa"/>
            <w:vAlign w:val="center"/>
            <w:textDirection w:val="lrTb"/>
            <w:noWrap w:val="false"/>
          </w:tcPr>
          <w:p>
            <w:pPr>
              <w:jc w:val="center"/>
              <w:rPr>
                <w:rFonts w:ascii="宋体" w:hAnsi="宋体"/>
                <w:color w:val="000000"/>
              </w:rPr>
            </w:pPr>
            <w:r>
              <w:rPr>
                <w:rFonts w:ascii="宋体" w:hAnsi="宋体"/>
                <w:color w:val="000000"/>
              </w:rPr>
            </w:r>
            <w:r/>
          </w:p>
        </w:tc>
        <w:tc>
          <w:tcPr>
            <w:tcW w:w="1418" w:type="dxa"/>
            <w:vAlign w:val="center"/>
            <w:textDirection w:val="lrTb"/>
            <w:noWrap w:val="false"/>
          </w:tcPr>
          <w:p>
            <w:pPr>
              <w:jc w:val="center"/>
              <w:rPr>
                <w:rFonts w:ascii="宋体" w:hAnsi="宋体"/>
                <w:color w:val="000000"/>
              </w:rPr>
            </w:pPr>
            <w:r>
              <w:rPr>
                <w:rFonts w:ascii="宋体" w:hAnsi="宋体"/>
                <w:color w:val="000000"/>
              </w:rPr>
            </w:r>
            <w:r/>
          </w:p>
        </w:tc>
        <w:tc>
          <w:tcPr>
            <w:tcW w:w="1842" w:type="dxa"/>
            <w:vAlign w:val="center"/>
            <w:textDirection w:val="lrTb"/>
            <w:noWrap w:val="false"/>
          </w:tcPr>
          <w:p>
            <w:pPr>
              <w:jc w:val="center"/>
              <w:rPr>
                <w:rFonts w:ascii="宋体" w:hAnsi="宋体"/>
                <w:color w:val="000000"/>
              </w:rPr>
            </w:pPr>
            <w:r>
              <w:rPr>
                <w:rFonts w:ascii="宋体" w:hAnsi="宋体"/>
                <w:color w:val="000000"/>
              </w:rPr>
            </w:r>
            <w:r/>
          </w:p>
        </w:tc>
      </w:tr>
      <w:tr>
        <w:trPr>
          <w:jc w:val="center"/>
        </w:trPr>
        <w:tc>
          <w:tcPr>
            <w:tcW w:w="1050" w:type="dxa"/>
            <w:vAlign w:val="center"/>
            <w:textDirection w:val="lrTb"/>
            <w:noWrap w:val="false"/>
          </w:tcPr>
          <w:p>
            <w:pPr>
              <w:jc w:val="center"/>
              <w:rPr>
                <w:rFonts w:hint="default" w:ascii="宋体" w:hAnsi="宋体" w:eastAsia="宋体"/>
                <w:b/>
                <w:color w:val="000000"/>
                <w:lang w:val="en-US" w:eastAsia="zh-CN"/>
              </w:rPr>
            </w:pPr>
            <w:r>
              <w:rPr>
                <w:rFonts w:hint="eastAsia" w:ascii="宋体" w:hAnsi="宋体"/>
                <w:b/>
                <w:color w:val="000000"/>
                <w:lang w:val="en-US" w:eastAsia="zh-CN"/>
              </w:rPr>
              <w:t xml:space="preserve">10</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公共能耗费</w:t>
            </w:r>
            <w:r>
              <w:rPr>
                <w:rFonts w:hint="eastAsia" w:ascii="宋体" w:hAnsi="宋体"/>
                <w:b/>
                <w:color w:val="000000"/>
                <w:lang w:eastAsia="zh-CN"/>
              </w:rPr>
              <w:t xml:space="preserve">（</w:t>
            </w:r>
            <w:r>
              <w:rPr>
                <w:rFonts w:hint="eastAsia" w:ascii="宋体" w:hAnsi="宋体"/>
                <w:b/>
                <w:color w:val="000000"/>
                <w:lang w:val="en-US" w:eastAsia="zh-CN"/>
              </w:rPr>
              <w:t xml:space="preserve">水电费</w:t>
            </w:r>
            <w:r>
              <w:rPr>
                <w:rFonts w:hint="eastAsia" w:ascii="宋体" w:hAnsi="宋体"/>
                <w:b/>
                <w:color w:val="000000"/>
                <w:lang w:eastAsia="zh-CN"/>
              </w:rPr>
              <w:t xml:space="preserve">）</w:t>
            </w:r>
            <w:r/>
          </w:p>
        </w:tc>
        <w:tc>
          <w:tcPr>
            <w:tcW w:w="1465" w:type="dxa"/>
            <w:vAlign w:val="center"/>
            <w:textDirection w:val="lrTb"/>
            <w:noWrap w:val="false"/>
          </w:tcPr>
          <w:p>
            <w:pPr>
              <w:jc w:val="center"/>
              <w:rPr>
                <w:rFonts w:ascii="宋体" w:hAnsi="宋体"/>
                <w:color w:val="000000"/>
              </w:rPr>
            </w:pPr>
            <w:r>
              <w:rPr>
                <w:rFonts w:ascii="宋体" w:hAnsi="宋体"/>
                <w:color w:val="000000"/>
              </w:rPr>
            </w:r>
            <w:r/>
          </w:p>
        </w:tc>
        <w:tc>
          <w:tcPr>
            <w:tcW w:w="1418" w:type="dxa"/>
            <w:vAlign w:val="center"/>
            <w:textDirection w:val="lrTb"/>
            <w:noWrap w:val="false"/>
          </w:tcPr>
          <w:p>
            <w:pPr>
              <w:jc w:val="center"/>
              <w:rPr>
                <w:rFonts w:ascii="宋体" w:hAnsi="宋体"/>
                <w:color w:val="000000"/>
              </w:rPr>
            </w:pPr>
            <w:r>
              <w:rPr>
                <w:rFonts w:ascii="宋体" w:hAnsi="宋体"/>
                <w:color w:val="000000"/>
              </w:rPr>
            </w:r>
            <w:r/>
          </w:p>
        </w:tc>
        <w:tc>
          <w:tcPr>
            <w:tcW w:w="1842" w:type="dxa"/>
            <w:vAlign w:val="center"/>
            <w:textDirection w:val="lrTb"/>
            <w:noWrap w:val="false"/>
          </w:tcPr>
          <w:p>
            <w:pPr>
              <w:jc w:val="center"/>
              <w:rPr>
                <w:rFonts w:ascii="宋体" w:hAnsi="宋体"/>
                <w:color w:val="000000"/>
              </w:rPr>
            </w:pPr>
            <w:r>
              <w:rPr>
                <w:rFonts w:ascii="宋体" w:hAnsi="宋体"/>
                <w:color w:val="000000"/>
              </w:rPr>
            </w:r>
            <w:r/>
          </w:p>
        </w:tc>
      </w:tr>
      <w:tr>
        <w:trPr>
          <w:jc w:val="center"/>
        </w:trPr>
        <w:tc>
          <w:tcPr>
            <w:tcW w:w="1050" w:type="dxa"/>
            <w:vAlign w:val="center"/>
            <w:textDirection w:val="lrTb"/>
            <w:noWrap w:val="false"/>
          </w:tcPr>
          <w:p>
            <w:pPr>
              <w:jc w:val="center"/>
              <w:rPr>
                <w:rFonts w:hint="eastAsia" w:ascii="宋体" w:hAnsi="宋体" w:eastAsia="宋体"/>
                <w:b/>
                <w:color w:val="000000"/>
                <w:lang w:val="en-US" w:eastAsia="zh-CN"/>
              </w:rPr>
            </w:pPr>
            <w:r>
              <w:rPr>
                <w:rFonts w:hint="eastAsia" w:ascii="宋体" w:hAnsi="宋体"/>
                <w:b/>
                <w:color w:val="000000"/>
              </w:rPr>
              <w:t xml:space="preserve">1</w:t>
            </w:r>
            <w:r>
              <w:rPr>
                <w:rFonts w:hint="eastAsia" w:ascii="宋体" w:hAnsi="宋体"/>
                <w:b/>
                <w:color w:val="000000"/>
                <w:lang w:val="en-US" w:eastAsia="zh-CN"/>
              </w:rPr>
              <w:t xml:space="preserve">1</w:t>
            </w:r>
            <w:r/>
          </w:p>
        </w:tc>
        <w:tc>
          <w:tcPr>
            <w:tcW w:w="3575" w:type="dxa"/>
            <w:vAlign w:val="center"/>
            <w:textDirection w:val="lrTb"/>
            <w:noWrap w:val="false"/>
          </w:tcPr>
          <w:p>
            <w:pPr>
              <w:jc w:val="left"/>
              <w:rPr>
                <w:rFonts w:ascii="宋体" w:hAnsi="宋体"/>
                <w:b/>
                <w:color w:val="000000"/>
              </w:rPr>
            </w:pPr>
            <w:r>
              <w:rPr>
                <w:rFonts w:hint="eastAsia" w:ascii="宋体" w:hAnsi="宋体"/>
                <w:b/>
                <w:color w:val="000000"/>
              </w:rPr>
              <w:t xml:space="preserve">其他支出（按需求自行列举）</w:t>
            </w:r>
            <w:r/>
          </w:p>
        </w:tc>
        <w:tc>
          <w:tcPr>
            <w:tcW w:w="1465" w:type="dxa"/>
            <w:vAlign w:val="center"/>
            <w:textDirection w:val="lrTb"/>
            <w:noWrap w:val="false"/>
          </w:tcPr>
          <w:p>
            <w:pPr>
              <w:jc w:val="center"/>
              <w:rPr>
                <w:rFonts w:ascii="宋体" w:hAnsi="宋体"/>
                <w:color w:val="000000"/>
              </w:rPr>
            </w:pPr>
            <w:r>
              <w:rPr>
                <w:rFonts w:ascii="宋体" w:hAnsi="宋体"/>
                <w:color w:val="000000"/>
              </w:rPr>
            </w:r>
            <w:r/>
          </w:p>
        </w:tc>
        <w:tc>
          <w:tcPr>
            <w:tcW w:w="1418" w:type="dxa"/>
            <w:vAlign w:val="center"/>
            <w:textDirection w:val="lrTb"/>
            <w:noWrap w:val="false"/>
          </w:tcPr>
          <w:p>
            <w:pPr>
              <w:jc w:val="center"/>
              <w:rPr>
                <w:rFonts w:ascii="宋体" w:hAnsi="宋体"/>
                <w:color w:val="000000"/>
              </w:rPr>
            </w:pPr>
            <w:r>
              <w:rPr>
                <w:rFonts w:ascii="宋体" w:hAnsi="宋体"/>
                <w:color w:val="000000"/>
              </w:rPr>
            </w:r>
            <w:r/>
          </w:p>
        </w:tc>
        <w:tc>
          <w:tcPr>
            <w:tcW w:w="1842" w:type="dxa"/>
            <w:vAlign w:val="center"/>
            <w:textDirection w:val="lrTb"/>
            <w:noWrap w:val="false"/>
          </w:tcPr>
          <w:p>
            <w:pPr>
              <w:jc w:val="center"/>
              <w:rPr>
                <w:rFonts w:ascii="宋体" w:hAnsi="宋体"/>
                <w:color w:val="000000"/>
              </w:rPr>
            </w:pPr>
            <w:r>
              <w:rPr>
                <w:rFonts w:ascii="宋体" w:hAnsi="宋体"/>
                <w:color w:val="000000"/>
              </w:rPr>
            </w:r>
            <w:r/>
          </w:p>
        </w:tc>
      </w:tr>
      <w:tr>
        <w:trPr>
          <w:jc w:val="center"/>
        </w:trPr>
        <w:tc>
          <w:tcPr>
            <w:tcW w:w="1050" w:type="dxa"/>
            <w:vAlign w:val="center"/>
            <w:textDirection w:val="lrTb"/>
            <w:noWrap w:val="false"/>
          </w:tcPr>
          <w:p>
            <w:pPr>
              <w:jc w:val="center"/>
              <w:rPr>
                <w:rFonts w:ascii="宋体" w:hAnsi="宋体"/>
                <w:b/>
                <w:color w:val="000000"/>
              </w:rPr>
            </w:pPr>
            <w:r>
              <w:rPr>
                <w:rFonts w:ascii="宋体" w:hAnsi="宋体"/>
                <w:color w:val="000000"/>
              </w:rPr>
              <w:t xml:space="preserve">…</w:t>
            </w:r>
            <w:r>
              <w:rPr>
                <w:rFonts w:hint="eastAsia" w:ascii="宋体" w:hAnsi="宋体"/>
                <w:color w:val="000000"/>
              </w:rPr>
              <w:t xml:space="preserve"> </w:t>
            </w:r>
            <w:r>
              <w:rPr>
                <w:rFonts w:ascii="宋体" w:hAnsi="宋体"/>
                <w:color w:val="000000"/>
              </w:rPr>
              <w:t xml:space="preserve">…</w:t>
            </w:r>
            <w:r/>
          </w:p>
        </w:tc>
        <w:tc>
          <w:tcPr>
            <w:tcW w:w="3575" w:type="dxa"/>
            <w:vAlign w:val="center"/>
            <w:textDirection w:val="lrTb"/>
            <w:noWrap w:val="false"/>
          </w:tcPr>
          <w:p>
            <w:pPr>
              <w:jc w:val="left"/>
              <w:rPr>
                <w:rFonts w:ascii="宋体" w:hAnsi="宋体"/>
                <w:b/>
                <w:color w:val="000000"/>
              </w:rPr>
            </w:pPr>
            <w:r>
              <w:rPr>
                <w:rFonts w:ascii="宋体" w:hAnsi="宋体"/>
                <w:b/>
                <w:color w:val="000000"/>
              </w:rPr>
            </w:r>
            <w:r/>
          </w:p>
        </w:tc>
        <w:tc>
          <w:tcPr>
            <w:tcW w:w="1465" w:type="dxa"/>
            <w:vAlign w:val="center"/>
            <w:textDirection w:val="lrTb"/>
            <w:noWrap w:val="false"/>
          </w:tcPr>
          <w:p>
            <w:pPr>
              <w:jc w:val="center"/>
              <w:rPr>
                <w:rFonts w:ascii="宋体" w:hAnsi="宋体"/>
                <w:color w:val="000000"/>
              </w:rPr>
            </w:pPr>
            <w:r>
              <w:rPr>
                <w:rFonts w:ascii="宋体" w:hAnsi="宋体"/>
                <w:color w:val="000000"/>
              </w:rPr>
            </w:r>
            <w:r/>
          </w:p>
        </w:tc>
        <w:tc>
          <w:tcPr>
            <w:tcW w:w="1418" w:type="dxa"/>
            <w:vAlign w:val="center"/>
            <w:textDirection w:val="lrTb"/>
            <w:noWrap w:val="false"/>
          </w:tcPr>
          <w:p>
            <w:pPr>
              <w:jc w:val="center"/>
              <w:rPr>
                <w:rFonts w:ascii="宋体" w:hAnsi="宋体"/>
                <w:color w:val="000000"/>
              </w:rPr>
            </w:pPr>
            <w:r>
              <w:rPr>
                <w:rFonts w:ascii="宋体" w:hAnsi="宋体"/>
                <w:color w:val="000000"/>
              </w:rPr>
            </w:r>
            <w:r/>
          </w:p>
        </w:tc>
        <w:tc>
          <w:tcPr>
            <w:tcW w:w="1842" w:type="dxa"/>
            <w:vAlign w:val="center"/>
            <w:textDirection w:val="lrTb"/>
            <w:noWrap w:val="false"/>
          </w:tcPr>
          <w:p>
            <w:pPr>
              <w:jc w:val="center"/>
              <w:rPr>
                <w:rFonts w:ascii="宋体" w:hAnsi="宋体"/>
                <w:color w:val="000000"/>
              </w:rPr>
            </w:pPr>
            <w:r>
              <w:rPr>
                <w:rFonts w:ascii="宋体" w:hAnsi="宋体"/>
                <w:color w:val="000000"/>
              </w:rPr>
            </w:r>
            <w:r/>
          </w:p>
        </w:tc>
      </w:tr>
      <w:tr>
        <w:trPr>
          <w:jc w:val="center"/>
        </w:trPr>
        <w:tc>
          <w:tcPr>
            <w:tcW w:w="1050" w:type="dxa"/>
            <w:vAlign w:val="center"/>
            <w:textDirection w:val="lrTb"/>
            <w:noWrap w:val="false"/>
          </w:tcPr>
          <w:p>
            <w:pPr>
              <w:jc w:val="center"/>
              <w:rPr>
                <w:rFonts w:ascii="宋体" w:hAnsi="宋体"/>
                <w:color w:val="000000"/>
              </w:rPr>
            </w:pPr>
            <w:r>
              <w:rPr>
                <w:rFonts w:ascii="宋体" w:hAnsi="宋体"/>
                <w:color w:val="000000"/>
              </w:rPr>
            </w:r>
            <w:r/>
          </w:p>
        </w:tc>
        <w:tc>
          <w:tcPr>
            <w:tcW w:w="3575" w:type="dxa"/>
            <w:vAlign w:val="center"/>
            <w:textDirection w:val="lrTb"/>
            <w:noWrap w:val="false"/>
          </w:tcPr>
          <w:p>
            <w:pPr>
              <w:jc w:val="left"/>
              <w:rPr>
                <w:rFonts w:ascii="宋体" w:hAnsi="宋体"/>
                <w:b/>
                <w:color w:val="000000"/>
              </w:rPr>
            </w:pPr>
            <w:r>
              <w:rPr>
                <w:rFonts w:hint="eastAsia" w:ascii="宋体" w:hAnsi="宋体"/>
                <w:b/>
                <w:color w:val="000000"/>
              </w:rPr>
              <w:t xml:space="preserve">合计：</w:t>
            </w:r>
            <w:r/>
          </w:p>
        </w:tc>
        <w:tc>
          <w:tcPr>
            <w:tcW w:w="1465" w:type="dxa"/>
            <w:vAlign w:val="center"/>
            <w:textDirection w:val="lrTb"/>
            <w:noWrap w:val="false"/>
          </w:tcPr>
          <w:p>
            <w:pPr>
              <w:jc w:val="center"/>
              <w:rPr>
                <w:rFonts w:ascii="宋体" w:hAnsi="宋体"/>
                <w:color w:val="000000"/>
              </w:rPr>
            </w:pPr>
            <w:r>
              <w:rPr>
                <w:rFonts w:ascii="宋体" w:hAnsi="宋体"/>
                <w:color w:val="000000"/>
              </w:rPr>
            </w:r>
            <w:r/>
          </w:p>
        </w:tc>
        <w:tc>
          <w:tcPr>
            <w:tcW w:w="1418" w:type="dxa"/>
            <w:vAlign w:val="center"/>
            <w:textDirection w:val="lrTb"/>
            <w:noWrap w:val="false"/>
          </w:tcPr>
          <w:p>
            <w:pPr>
              <w:jc w:val="center"/>
              <w:rPr>
                <w:rFonts w:ascii="宋体" w:hAnsi="宋体"/>
                <w:color w:val="000000"/>
              </w:rPr>
            </w:pPr>
            <w:r>
              <w:rPr>
                <w:rFonts w:ascii="宋体" w:hAnsi="宋体"/>
                <w:color w:val="000000"/>
              </w:rPr>
            </w:r>
            <w:r/>
          </w:p>
        </w:tc>
        <w:tc>
          <w:tcPr>
            <w:tcW w:w="1842" w:type="dxa"/>
            <w:vAlign w:val="center"/>
            <w:textDirection w:val="lrTb"/>
            <w:noWrap w:val="false"/>
          </w:tcPr>
          <w:p>
            <w:pPr>
              <w:jc w:val="center"/>
              <w:rPr>
                <w:rFonts w:ascii="宋体" w:hAnsi="宋体"/>
                <w:color w:val="000000"/>
              </w:rPr>
            </w:pPr>
            <w:r>
              <w:rPr>
                <w:rFonts w:ascii="宋体" w:hAnsi="宋体"/>
                <w:color w:val="000000"/>
              </w:rPr>
            </w:r>
            <w:r/>
          </w:p>
        </w:tc>
      </w:tr>
    </w:tbl>
    <w:p>
      <w:pPr>
        <w:spacing w:line="400" w:lineRule="exact"/>
        <w:rPr>
          <w:rFonts w:ascii="黑体" w:eastAsia="黑体"/>
          <w:bCs/>
          <w:color w:val="000000"/>
          <w:sz w:val="32"/>
        </w:rPr>
      </w:pPr>
      <w:r>
        <w:rPr>
          <w:rFonts w:hint="eastAsia" w:ascii="黑体" w:eastAsia="黑体"/>
          <w:bCs/>
          <w:color w:val="000000"/>
          <w:sz w:val="24"/>
          <w:szCs w:val="24"/>
        </w:rPr>
        <w:t xml:space="preserve">投标人名称（盖章）：</w:t>
      </w:r>
      <w:r/>
    </w:p>
    <w:p>
      <w:pPr>
        <w:rPr>
          <w:rFonts w:ascii="宋体" w:hAnsi="宋体"/>
          <w:bCs/>
          <w:color w:val="000000"/>
        </w:rPr>
      </w:pPr>
      <w:r>
        <w:rPr>
          <w:rFonts w:ascii="宋体" w:hAnsi="宋体"/>
          <w:bCs/>
          <w:color w:val="000000"/>
        </w:rPr>
      </w:r>
      <w:r/>
    </w:p>
    <w:p>
      <w:pPr>
        <w:rPr>
          <w:rFonts w:ascii="宋体" w:hAnsi="宋体"/>
          <w:bCs/>
          <w:color w:val="000000"/>
        </w:rPr>
      </w:pPr>
      <w:r>
        <w:rPr>
          <w:rFonts w:hint="eastAsia" w:ascii="宋体" w:hAnsi="宋体"/>
          <w:bCs/>
          <w:color w:val="000000"/>
        </w:rPr>
        <w:t xml:space="preserve">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固定。</w:t>
      </w:r>
      <w:r/>
    </w:p>
    <w:p>
      <w:pPr>
        <w:ind w:firstLine="420"/>
        <w:rPr>
          <w:rFonts w:ascii="宋体" w:hAnsi="宋体"/>
          <w:bCs/>
          <w:color w:val="000000"/>
        </w:rPr>
      </w:pPr>
      <w:r>
        <w:rPr>
          <w:rFonts w:hint="eastAsia" w:ascii="宋体" w:hAnsi="宋体"/>
          <w:bCs/>
          <w:color w:val="000000"/>
        </w:rPr>
        <w:t xml:space="preserve">2、上述报价表由投标单位参照，不限于此，可根据采购需求自行添加条目进行投报。</w:t>
      </w:r>
      <w:r/>
    </w:p>
    <w:p>
      <w:pPr>
        <w:ind w:firstLine="420"/>
        <w:rPr>
          <w:rFonts w:ascii="宋体" w:hAnsi="Calibri"/>
          <w:bCs/>
        </w:rPr>
        <w:outlineLvl w:val="0"/>
      </w:pPr>
      <w:r>
        <w:rPr>
          <w:rFonts w:hint="eastAsia" w:ascii="宋体" w:hAnsi="宋体"/>
          <w:bCs/>
        </w:rPr>
        <w:t xml:space="preserve">3、</w:t>
      </w:r>
      <w:r>
        <w:rPr>
          <w:rFonts w:hint="eastAsia" w:ascii="宋体" w:hAnsi="Calibri"/>
          <w:bCs/>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新吴分中心有权将相关内容进行公示；</w:t>
      </w:r>
      <w:r/>
    </w:p>
    <w:p>
      <w:pPr>
        <w:ind w:firstLine="420"/>
        <w:rPr>
          <w:rFonts w:ascii="宋体" w:hAnsi="宋体"/>
          <w:b/>
          <w:bCs/>
          <w:color w:val="000000"/>
          <w:sz w:val="24"/>
          <w:szCs w:val="24"/>
        </w:rPr>
        <w:outlineLvl w:val="0"/>
      </w:pPr>
      <w:r>
        <w:rPr>
          <w:rFonts w:ascii="宋体" w:hAnsi="Calibri"/>
          <w:bCs/>
        </w:rPr>
        <w:br w:type="page" w:clear="all"/>
      </w:r>
      <w:r>
        <w:rPr>
          <w:rFonts w:hint="eastAsia" w:ascii="宋体" w:hAnsi="宋体"/>
          <w:b/>
          <w:bCs/>
          <w:color w:val="000000"/>
          <w:sz w:val="24"/>
          <w:szCs w:val="24"/>
        </w:rPr>
        <w:t xml:space="preserve">表（1）：员工工资福利及法定计提费用明细表</w:t>
      </w:r>
      <w:r/>
    </w:p>
    <w:tbl>
      <w:tblPr>
        <w:tblStyle w:val="683"/>
        <w:tblW w:w="9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985"/>
        <w:gridCol w:w="992"/>
        <w:gridCol w:w="1412"/>
        <w:gridCol w:w="1134"/>
        <w:gridCol w:w="1134"/>
        <w:gridCol w:w="1842"/>
      </w:tblGrid>
      <w:tr>
        <w:trPr>
          <w:jc w:val="center"/>
        </w:trPr>
        <w:tc>
          <w:tcPr>
            <w:tcW w:w="681"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序号</w:t>
            </w:r>
            <w:r/>
          </w:p>
        </w:tc>
        <w:tc>
          <w:tcPr>
            <w:tcW w:w="1985"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项目名称</w:t>
            </w:r>
            <w:r/>
          </w:p>
        </w:tc>
        <w:tc>
          <w:tcPr>
            <w:tcW w:w="992"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人数配置</w:t>
            </w:r>
            <w:r/>
          </w:p>
        </w:tc>
        <w:tc>
          <w:tcPr>
            <w:tcW w:w="1412"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人员费用标准</w:t>
            </w:r>
            <w:r/>
          </w:p>
          <w:p>
            <w:pPr>
              <w:jc w:val="center"/>
              <w:rPr>
                <w:rFonts w:ascii="宋体" w:hAnsi="宋体"/>
                <w:b/>
                <w:color w:val="000000"/>
                <w:sz w:val="18"/>
                <w:szCs w:val="18"/>
              </w:rPr>
            </w:pPr>
            <w:r>
              <w:rPr>
                <w:rFonts w:hint="eastAsia" w:ascii="宋体" w:hAnsi="宋体"/>
                <w:b/>
                <w:color w:val="000000"/>
                <w:sz w:val="18"/>
                <w:szCs w:val="18"/>
              </w:rPr>
              <w:t xml:space="preserve">（元/月）</w:t>
            </w:r>
            <w:r/>
          </w:p>
        </w:tc>
        <w:tc>
          <w:tcPr>
            <w:tcW w:w="1134"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合计费用</w:t>
            </w:r>
            <w:r/>
          </w:p>
          <w:p>
            <w:pPr>
              <w:jc w:val="center"/>
              <w:rPr>
                <w:rFonts w:ascii="宋体" w:hAnsi="宋体"/>
                <w:b/>
                <w:color w:val="000000"/>
                <w:sz w:val="18"/>
                <w:szCs w:val="18"/>
              </w:rPr>
            </w:pPr>
            <w:r>
              <w:rPr>
                <w:rFonts w:hint="eastAsia" w:ascii="宋体" w:hAnsi="宋体"/>
                <w:b/>
                <w:color w:val="000000"/>
                <w:sz w:val="18"/>
                <w:szCs w:val="18"/>
              </w:rPr>
              <w:t xml:space="preserve">（元/月）</w:t>
            </w:r>
            <w:r/>
          </w:p>
        </w:tc>
        <w:tc>
          <w:tcPr>
            <w:tcW w:w="1134"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合计费用</w:t>
            </w:r>
            <w:r/>
          </w:p>
          <w:p>
            <w:pPr>
              <w:jc w:val="center"/>
              <w:rPr>
                <w:rFonts w:ascii="宋体" w:hAnsi="宋体"/>
                <w:b/>
                <w:color w:val="000000"/>
                <w:sz w:val="18"/>
                <w:szCs w:val="18"/>
              </w:rPr>
            </w:pPr>
            <w:r>
              <w:rPr>
                <w:rFonts w:hint="eastAsia" w:ascii="宋体" w:hAnsi="宋体"/>
                <w:b/>
                <w:color w:val="000000"/>
                <w:sz w:val="18"/>
                <w:szCs w:val="18"/>
              </w:rPr>
              <w:t xml:space="preserve">（元/年）</w:t>
            </w:r>
            <w:r/>
          </w:p>
        </w:tc>
        <w:tc>
          <w:tcPr>
            <w:tcW w:w="1842"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备注</w:t>
            </w:r>
            <w:r/>
          </w:p>
        </w:tc>
      </w:tr>
      <w:tr>
        <w:trPr>
          <w:jc w:val="center"/>
        </w:trPr>
        <w:tc>
          <w:tcPr>
            <w:tcW w:w="681" w:type="dxa"/>
            <w:vAlign w:val="center"/>
            <w:textDirection w:val="lrTb"/>
            <w:noWrap w:val="false"/>
          </w:tcPr>
          <w:p>
            <w:pPr>
              <w:jc w:val="center"/>
              <w:rPr>
                <w:rFonts w:ascii="宋体" w:hAnsi="宋体"/>
                <w:b/>
                <w:sz w:val="18"/>
                <w:szCs w:val="18"/>
              </w:rPr>
            </w:pPr>
            <w:r>
              <w:rPr>
                <w:rFonts w:hint="eastAsia" w:ascii="宋体" w:hAnsi="宋体"/>
                <w:b/>
                <w:sz w:val="18"/>
                <w:szCs w:val="18"/>
              </w:rPr>
              <w:t xml:space="preserve">1</w:t>
            </w:r>
            <w:r/>
          </w:p>
        </w:tc>
        <w:tc>
          <w:tcPr>
            <w:tcW w:w="1985" w:type="dxa"/>
            <w:vAlign w:val="center"/>
            <w:textDirection w:val="lrTb"/>
            <w:noWrap w:val="false"/>
          </w:tcPr>
          <w:p>
            <w:pPr>
              <w:rPr>
                <w:rFonts w:ascii="宋体" w:hAnsi="宋体"/>
                <w:b/>
                <w:sz w:val="18"/>
                <w:szCs w:val="18"/>
              </w:rPr>
            </w:pPr>
            <w:r>
              <w:rPr>
                <w:rFonts w:hint="eastAsia" w:ascii="宋体" w:hAnsi="宋体"/>
                <w:b/>
                <w:sz w:val="18"/>
                <w:szCs w:val="18"/>
              </w:rPr>
              <w:t xml:space="preserve">员工工资及福利</w:t>
            </w:r>
            <w:r/>
          </w:p>
        </w:tc>
        <w:tc>
          <w:tcPr>
            <w:tcW w:w="992" w:type="dxa"/>
            <w:vAlign w:val="center"/>
            <w:textDirection w:val="lrTb"/>
            <w:noWrap w:val="false"/>
          </w:tcPr>
          <w:p>
            <w:pPr>
              <w:jc w:val="center"/>
              <w:rPr>
                <w:rFonts w:ascii="宋体" w:hAnsi="宋体"/>
                <w:sz w:val="18"/>
                <w:szCs w:val="18"/>
              </w:rPr>
            </w:pPr>
            <w:r>
              <w:rPr>
                <w:rFonts w:ascii="宋体" w:hAnsi="宋体"/>
                <w:sz w:val="18"/>
                <w:szCs w:val="18"/>
              </w:rPr>
            </w:r>
            <w:r/>
          </w:p>
        </w:tc>
        <w:tc>
          <w:tcPr>
            <w:tcW w:w="1412"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842" w:type="dxa"/>
            <w:vAlign w:val="center"/>
            <w:textDirection w:val="lrTb"/>
            <w:noWrap w:val="false"/>
          </w:tcPr>
          <w:p>
            <w:pPr>
              <w:rPr>
                <w:rFonts w:ascii="宋体" w:hAnsi="宋体"/>
                <w:sz w:val="18"/>
                <w:szCs w:val="18"/>
              </w:rPr>
            </w:pPr>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ascii="宋体" w:hAnsi="宋体"/>
                <w:sz w:val="18"/>
                <w:szCs w:val="18"/>
              </w:rPr>
            </w:pPr>
            <w:r>
              <w:rPr>
                <w:rFonts w:hint="eastAsia" w:ascii="宋体" w:hAnsi="宋体"/>
                <w:sz w:val="18"/>
                <w:szCs w:val="18"/>
              </w:rPr>
              <w:t xml:space="preserve">（1）</w:t>
            </w:r>
            <w:r/>
          </w:p>
        </w:tc>
        <w:tc>
          <w:tcPr>
            <w:tcW w:w="1985" w:type="dxa"/>
            <w:vAlign w:val="center"/>
            <w:textDirection w:val="lrTb"/>
            <w:noWrap w:val="false"/>
          </w:tcPr>
          <w:p>
            <w:pPr>
              <w:jc w:val="center"/>
              <w:rPr>
                <w:rFonts w:ascii="宋体" w:hAnsi="宋体"/>
                <w:sz w:val="18"/>
                <w:szCs w:val="18"/>
              </w:rPr>
            </w:pPr>
            <w:r>
              <w:rPr>
                <w:rFonts w:hint="eastAsia" w:ascii="宋体" w:hAnsi="宋体"/>
                <w:sz w:val="18"/>
                <w:szCs w:val="18"/>
              </w:rPr>
              <w:t xml:space="preserve">项目经理</w:t>
            </w:r>
            <w:r/>
          </w:p>
          <w:p>
            <w:pPr>
              <w:jc w:val="center"/>
              <w:rPr>
                <w:rFonts w:ascii="宋体" w:hAnsi="宋体"/>
                <w:sz w:val="18"/>
                <w:szCs w:val="18"/>
              </w:rPr>
            </w:pPr>
            <w:r>
              <w:rPr>
                <w:rFonts w:hint="eastAsia" w:ascii="宋体" w:hAnsi="宋体"/>
                <w:sz w:val="18"/>
                <w:szCs w:val="18"/>
              </w:rPr>
              <w:t xml:space="preserve">（项目负责人）</w:t>
            </w:r>
            <w:r/>
          </w:p>
        </w:tc>
        <w:tc>
          <w:tcPr>
            <w:tcW w:w="992" w:type="dxa"/>
            <w:vAlign w:val="center"/>
            <w:textDirection w:val="lrTb"/>
            <w:noWrap w:val="false"/>
          </w:tcPr>
          <w:p>
            <w:pPr>
              <w:jc w:val="center"/>
              <w:rPr>
                <w:rFonts w:ascii="宋体" w:hAnsi="宋体"/>
                <w:sz w:val="18"/>
                <w:szCs w:val="18"/>
              </w:rPr>
            </w:pPr>
            <w:r>
              <w:rPr>
                <w:rFonts w:ascii="宋体" w:hAnsi="宋体"/>
                <w:sz w:val="18"/>
                <w:szCs w:val="18"/>
              </w:rPr>
            </w:r>
            <w:r/>
          </w:p>
        </w:tc>
        <w:tc>
          <w:tcPr>
            <w:tcW w:w="1412"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842" w:type="dxa"/>
            <w:vAlign w:val="center"/>
            <w:textDirection w:val="lrTb"/>
            <w:noWrap w:val="false"/>
          </w:tcPr>
          <w:p>
            <w:pPr>
              <w:jc w:val="center"/>
              <w:rPr>
                <w:rFonts w:ascii="宋体" w:hAnsi="宋体"/>
                <w:sz w:val="18"/>
                <w:szCs w:val="18"/>
              </w:rPr>
            </w:pPr>
            <w:r>
              <w:rPr>
                <w:rFonts w:ascii="宋体" w:hAnsi="宋体"/>
                <w:sz w:val="18"/>
                <w:szCs w:val="18"/>
              </w:rPr>
            </w:r>
            <w:r/>
          </w:p>
        </w:tc>
      </w:tr>
      <w:tr>
        <w:trPr>
          <w:jc w:val="center"/>
        </w:trPr>
        <w:tc>
          <w:tcPr>
            <w:tcW w:w="681" w:type="dxa"/>
            <w:vAlign w:val="center"/>
            <w:textDirection w:val="lrTb"/>
            <w:noWrap w:val="false"/>
          </w:tcPr>
          <w:p>
            <w:pPr>
              <w:jc w:val="center"/>
              <w:rPr>
                <w:rFonts w:ascii="宋体" w:hAnsi="宋体"/>
                <w:sz w:val="18"/>
                <w:szCs w:val="18"/>
              </w:rPr>
            </w:pPr>
            <w:r>
              <w:rPr>
                <w:rFonts w:hint="eastAsia" w:ascii="宋体" w:hAnsi="宋体"/>
                <w:sz w:val="18"/>
                <w:szCs w:val="18"/>
              </w:rPr>
              <w:t xml:space="preserve">（2）</w:t>
            </w:r>
            <w:r/>
          </w:p>
        </w:tc>
        <w:tc>
          <w:tcPr>
            <w:tcW w:w="1985" w:type="dxa"/>
            <w:vAlign w:val="center"/>
            <w:textDirection w:val="lrTb"/>
            <w:noWrap w:val="false"/>
          </w:tcPr>
          <w:p>
            <w:pPr>
              <w:jc w:val="center"/>
              <w:rPr>
                <w:rFonts w:ascii="宋体" w:hAnsi="宋体"/>
                <w:sz w:val="18"/>
                <w:szCs w:val="18"/>
              </w:rPr>
            </w:pPr>
            <w:r>
              <w:rPr>
                <w:rFonts w:hint="eastAsia" w:ascii="宋体" w:hAnsi="宋体"/>
                <w:sz w:val="18"/>
                <w:szCs w:val="18"/>
              </w:rPr>
              <w:t xml:space="preserve">XX人员</w:t>
            </w:r>
            <w:r/>
          </w:p>
        </w:tc>
        <w:tc>
          <w:tcPr>
            <w:tcW w:w="992" w:type="dxa"/>
            <w:vAlign w:val="center"/>
            <w:textDirection w:val="lrTb"/>
            <w:noWrap w:val="false"/>
          </w:tcPr>
          <w:p>
            <w:pPr>
              <w:jc w:val="center"/>
              <w:rPr>
                <w:rFonts w:ascii="宋体" w:hAnsi="宋体"/>
                <w:sz w:val="18"/>
                <w:szCs w:val="18"/>
              </w:rPr>
            </w:pPr>
            <w:r>
              <w:rPr>
                <w:rFonts w:ascii="宋体" w:hAnsi="宋体"/>
                <w:sz w:val="18"/>
                <w:szCs w:val="18"/>
              </w:rPr>
            </w:r>
            <w:r/>
          </w:p>
        </w:tc>
        <w:tc>
          <w:tcPr>
            <w:tcW w:w="1412"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842" w:type="dxa"/>
            <w:vAlign w:val="center"/>
            <w:textDirection w:val="lrTb"/>
            <w:noWrap w:val="false"/>
          </w:tcPr>
          <w:p>
            <w:pPr>
              <w:rPr>
                <w:rFonts w:ascii="宋体" w:hAnsi="宋体"/>
                <w:sz w:val="18"/>
                <w:szCs w:val="18"/>
              </w:rPr>
            </w:pPr>
            <w:r>
              <w:rPr>
                <w:rFonts w:hint="eastAsia" w:ascii="宋体" w:hAnsi="宋体"/>
                <w:sz w:val="18"/>
                <w:szCs w:val="18"/>
              </w:rPr>
              <w:t xml:space="preserve">自行添行明确</w:t>
            </w:r>
            <w:r/>
          </w:p>
        </w:tc>
      </w:tr>
      <w:tr>
        <w:trPr>
          <w:jc w:val="center"/>
        </w:trPr>
        <w:tc>
          <w:tcPr>
            <w:tcW w:w="681" w:type="dxa"/>
            <w:vAlign w:val="center"/>
            <w:textDirection w:val="lrTb"/>
            <w:noWrap w:val="false"/>
          </w:tcPr>
          <w:p>
            <w:pPr>
              <w:jc w:val="center"/>
              <w:rPr>
                <w:rFonts w:ascii="宋体" w:hAnsi="宋体"/>
                <w:sz w:val="18"/>
                <w:szCs w:val="18"/>
              </w:rPr>
            </w:pPr>
            <w:r>
              <w:rPr>
                <w:rFonts w:hint="eastAsia" w:ascii="宋体" w:hAnsi="宋体"/>
                <w:sz w:val="18"/>
                <w:szCs w:val="18"/>
              </w:rPr>
              <w:t xml:space="preserve">（3）</w:t>
            </w:r>
            <w:r/>
          </w:p>
        </w:tc>
        <w:tc>
          <w:tcPr>
            <w:tcW w:w="1985" w:type="dxa"/>
            <w:vAlign w:val="center"/>
            <w:textDirection w:val="lrTb"/>
            <w:noWrap w:val="false"/>
          </w:tcPr>
          <w:p>
            <w:pPr>
              <w:jc w:val="center"/>
              <w:rPr>
                <w:rFonts w:ascii="宋体" w:hAnsi="宋体"/>
                <w:sz w:val="18"/>
                <w:szCs w:val="18"/>
              </w:rPr>
            </w:pPr>
            <w:r>
              <w:rPr>
                <w:rFonts w:hint="eastAsia" w:ascii="宋体" w:hAnsi="宋体"/>
                <w:sz w:val="18"/>
                <w:szCs w:val="18"/>
              </w:rPr>
              <w:t xml:space="preserve">法定节假日加班工资</w:t>
            </w:r>
            <w:r/>
          </w:p>
        </w:tc>
        <w:tc>
          <w:tcPr>
            <w:tcW w:w="992" w:type="dxa"/>
            <w:vAlign w:val="center"/>
            <w:textDirection w:val="lrTb"/>
            <w:noWrap w:val="false"/>
          </w:tcPr>
          <w:p>
            <w:pPr>
              <w:jc w:val="center"/>
              <w:rPr>
                <w:rFonts w:ascii="宋体" w:hAnsi="宋体"/>
                <w:sz w:val="18"/>
                <w:szCs w:val="18"/>
              </w:rPr>
            </w:pPr>
            <w:r>
              <w:rPr>
                <w:rFonts w:ascii="宋体" w:hAnsi="宋体"/>
                <w:sz w:val="18"/>
                <w:szCs w:val="18"/>
              </w:rPr>
            </w:r>
            <w:r/>
          </w:p>
        </w:tc>
        <w:tc>
          <w:tcPr>
            <w:tcW w:w="1412"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842" w:type="dxa"/>
            <w:textDirection w:val="lrTb"/>
            <w:noWrap w:val="false"/>
          </w:tcPr>
          <w:p>
            <w:r/>
            <w:r/>
          </w:p>
        </w:tc>
      </w:tr>
      <w:tr>
        <w:trPr>
          <w:jc w:val="center"/>
        </w:trPr>
        <w:tc>
          <w:tcPr>
            <w:tcW w:w="681" w:type="dxa"/>
            <w:vAlign w:val="center"/>
            <w:textDirection w:val="lrTb"/>
            <w:noWrap w:val="false"/>
          </w:tcPr>
          <w:p>
            <w:pPr>
              <w:jc w:val="center"/>
              <w:rPr>
                <w:rFonts w:ascii="宋体" w:hAnsi="宋体"/>
                <w:sz w:val="18"/>
                <w:szCs w:val="18"/>
              </w:rPr>
            </w:pPr>
            <w:r>
              <w:rPr>
                <w:rFonts w:hint="eastAsia" w:ascii="宋体" w:hAnsi="宋体"/>
                <w:sz w:val="18"/>
                <w:szCs w:val="18"/>
              </w:rPr>
              <w:t xml:space="preserve">（4）</w:t>
            </w:r>
            <w:r/>
          </w:p>
        </w:tc>
        <w:tc>
          <w:tcPr>
            <w:tcW w:w="1985" w:type="dxa"/>
            <w:vAlign w:val="center"/>
            <w:textDirection w:val="lrTb"/>
            <w:noWrap w:val="false"/>
          </w:tcPr>
          <w:p>
            <w:pPr>
              <w:jc w:val="center"/>
              <w:rPr>
                <w:rFonts w:ascii="宋体" w:hAnsi="宋体"/>
                <w:sz w:val="18"/>
                <w:szCs w:val="18"/>
              </w:rPr>
            </w:pPr>
            <w:r>
              <w:rPr>
                <w:rFonts w:hint="eastAsia" w:ascii="宋体" w:hAnsi="宋体"/>
                <w:sz w:val="18"/>
                <w:szCs w:val="18"/>
              </w:rPr>
              <w:t xml:space="preserve">员工人身意外保险费</w:t>
            </w:r>
            <w:r/>
          </w:p>
        </w:tc>
        <w:tc>
          <w:tcPr>
            <w:tcW w:w="992" w:type="dxa"/>
            <w:vAlign w:val="center"/>
            <w:textDirection w:val="lrTb"/>
            <w:noWrap w:val="false"/>
          </w:tcPr>
          <w:p>
            <w:pPr>
              <w:jc w:val="center"/>
              <w:rPr>
                <w:rFonts w:ascii="宋体" w:hAnsi="宋体"/>
                <w:sz w:val="18"/>
                <w:szCs w:val="18"/>
              </w:rPr>
            </w:pPr>
            <w:r>
              <w:rPr>
                <w:rFonts w:ascii="宋体" w:hAnsi="宋体"/>
                <w:sz w:val="18"/>
                <w:szCs w:val="18"/>
              </w:rPr>
            </w:r>
            <w:r/>
          </w:p>
        </w:tc>
        <w:tc>
          <w:tcPr>
            <w:tcW w:w="1412"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842" w:type="dxa"/>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ascii="宋体" w:hAnsi="宋体"/>
                <w:sz w:val="18"/>
                <w:szCs w:val="18"/>
              </w:rPr>
            </w:pPr>
            <w:r>
              <w:rPr>
                <w:rFonts w:ascii="宋体" w:hAnsi="宋体"/>
                <w:sz w:val="18"/>
                <w:szCs w:val="18"/>
              </w:rPr>
              <w:t xml:space="preserve">…</w:t>
            </w:r>
            <w:r>
              <w:rPr>
                <w:rFonts w:hint="eastAsia" w:ascii="宋体" w:hAnsi="宋体"/>
                <w:sz w:val="18"/>
                <w:szCs w:val="18"/>
              </w:rPr>
              <w:t xml:space="preserve"> </w:t>
            </w:r>
            <w:r>
              <w:rPr>
                <w:rFonts w:ascii="宋体" w:hAnsi="宋体"/>
                <w:sz w:val="18"/>
                <w:szCs w:val="18"/>
              </w:rPr>
              <w:t xml:space="preserve">…</w:t>
            </w:r>
            <w:r/>
          </w:p>
        </w:tc>
        <w:tc>
          <w:tcPr>
            <w:tcW w:w="1985" w:type="dxa"/>
            <w:vAlign w:val="center"/>
            <w:textDirection w:val="lrTb"/>
            <w:noWrap w:val="false"/>
          </w:tcPr>
          <w:p>
            <w:pPr>
              <w:jc w:val="center"/>
              <w:rPr>
                <w:rFonts w:ascii="宋体" w:hAnsi="宋体"/>
                <w:sz w:val="18"/>
                <w:szCs w:val="18"/>
              </w:rPr>
            </w:pPr>
            <w:r>
              <w:rPr>
                <w:rFonts w:ascii="宋体" w:hAnsi="宋体"/>
                <w:sz w:val="18"/>
                <w:szCs w:val="18"/>
              </w:rPr>
            </w:r>
            <w:r/>
          </w:p>
        </w:tc>
        <w:tc>
          <w:tcPr>
            <w:tcW w:w="992" w:type="dxa"/>
            <w:vAlign w:val="center"/>
            <w:textDirection w:val="lrTb"/>
            <w:noWrap w:val="false"/>
          </w:tcPr>
          <w:p>
            <w:pPr>
              <w:jc w:val="center"/>
              <w:rPr>
                <w:rFonts w:ascii="宋体" w:hAnsi="宋体"/>
                <w:sz w:val="18"/>
                <w:szCs w:val="18"/>
              </w:rPr>
            </w:pPr>
            <w:r>
              <w:rPr>
                <w:rFonts w:ascii="宋体" w:hAnsi="宋体"/>
                <w:sz w:val="18"/>
                <w:szCs w:val="18"/>
              </w:rPr>
            </w:r>
            <w:r/>
          </w:p>
        </w:tc>
        <w:tc>
          <w:tcPr>
            <w:tcW w:w="1412"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842" w:type="dxa"/>
            <w:vAlign w:val="center"/>
            <w:textDirection w:val="lrTb"/>
            <w:noWrap w:val="false"/>
          </w:tcPr>
          <w:p>
            <w:pPr>
              <w:rPr>
                <w:rFonts w:ascii="宋体" w:hAnsi="宋体"/>
                <w:sz w:val="18"/>
                <w:szCs w:val="18"/>
              </w:rPr>
            </w:pPr>
            <w:r>
              <w:rPr>
                <w:rFonts w:ascii="宋体" w:hAnsi="宋体"/>
                <w:sz w:val="18"/>
                <w:szCs w:val="18"/>
              </w:rPr>
            </w:r>
            <w:r/>
          </w:p>
        </w:tc>
      </w:tr>
      <w:tr>
        <w:trPr>
          <w:jc w:val="center"/>
        </w:trPr>
        <w:tc>
          <w:tcPr>
            <w:tcW w:w="681" w:type="dxa"/>
            <w:vAlign w:val="center"/>
            <w:textDirection w:val="lrTb"/>
            <w:noWrap w:val="false"/>
          </w:tcPr>
          <w:p>
            <w:pPr>
              <w:jc w:val="center"/>
              <w:rPr>
                <w:rFonts w:ascii="宋体" w:hAnsi="宋体"/>
                <w:b/>
                <w:sz w:val="18"/>
                <w:szCs w:val="18"/>
              </w:rPr>
            </w:pPr>
            <w:r>
              <w:rPr>
                <w:rFonts w:hint="eastAsia" w:ascii="宋体" w:hAnsi="宋体"/>
                <w:b/>
                <w:sz w:val="18"/>
                <w:szCs w:val="18"/>
              </w:rPr>
              <w:t xml:space="preserve">2</w:t>
            </w:r>
            <w:r/>
          </w:p>
        </w:tc>
        <w:tc>
          <w:tcPr>
            <w:tcW w:w="1985" w:type="dxa"/>
            <w:vAlign w:val="center"/>
            <w:textDirection w:val="lrTb"/>
            <w:noWrap w:val="false"/>
          </w:tcPr>
          <w:p>
            <w:pPr>
              <w:jc w:val="center"/>
              <w:rPr>
                <w:rFonts w:ascii="宋体" w:hAnsi="宋体"/>
                <w:b/>
                <w:sz w:val="18"/>
                <w:szCs w:val="18"/>
              </w:rPr>
            </w:pPr>
            <w:r>
              <w:rPr>
                <w:rFonts w:hint="eastAsia" w:ascii="宋体" w:hAnsi="宋体"/>
                <w:b/>
                <w:sz w:val="18"/>
                <w:szCs w:val="18"/>
              </w:rPr>
              <w:t xml:space="preserve">法定计提费用</w:t>
            </w:r>
            <w:r/>
          </w:p>
        </w:tc>
        <w:tc>
          <w:tcPr>
            <w:tcW w:w="992" w:type="dxa"/>
            <w:vAlign w:val="center"/>
            <w:textDirection w:val="lrTb"/>
            <w:noWrap w:val="false"/>
          </w:tcPr>
          <w:p>
            <w:pPr>
              <w:jc w:val="center"/>
              <w:rPr>
                <w:rFonts w:ascii="宋体" w:hAnsi="宋体"/>
                <w:b/>
                <w:sz w:val="18"/>
                <w:szCs w:val="18"/>
              </w:rPr>
            </w:pPr>
            <w:r>
              <w:rPr>
                <w:rFonts w:ascii="宋体" w:hAnsi="宋体"/>
                <w:b/>
                <w:sz w:val="18"/>
                <w:szCs w:val="18"/>
              </w:rPr>
            </w:r>
            <w:r/>
          </w:p>
        </w:tc>
        <w:tc>
          <w:tcPr>
            <w:tcW w:w="1412"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842" w:type="dxa"/>
            <w:vAlign w:val="center"/>
            <w:textDirection w:val="lrTb"/>
            <w:noWrap w:val="false"/>
          </w:tcPr>
          <w:p>
            <w:pPr>
              <w:rPr>
                <w:rFonts w:ascii="宋体" w:hAnsi="宋体"/>
                <w:sz w:val="18"/>
                <w:szCs w:val="18"/>
              </w:rPr>
            </w:pPr>
            <w:r>
              <w:rPr>
                <w:rFonts w:ascii="宋体" w:hAnsi="宋体"/>
                <w:sz w:val="18"/>
                <w:szCs w:val="18"/>
              </w:rPr>
            </w:r>
            <w:r/>
          </w:p>
        </w:tc>
      </w:tr>
      <w:tr>
        <w:trPr>
          <w:jc w:val="center"/>
        </w:trPr>
        <w:tc>
          <w:tcPr>
            <w:tcW w:w="681" w:type="dxa"/>
            <w:vAlign w:val="center"/>
            <w:textDirection w:val="lrTb"/>
            <w:noWrap w:val="false"/>
          </w:tcPr>
          <w:p>
            <w:pPr>
              <w:jc w:val="center"/>
              <w:rPr>
                <w:rFonts w:ascii="宋体" w:hAnsi="宋体"/>
                <w:sz w:val="18"/>
                <w:szCs w:val="18"/>
              </w:rPr>
            </w:pPr>
            <w:r>
              <w:rPr>
                <w:rFonts w:hint="eastAsia" w:ascii="宋体" w:hAnsi="宋体"/>
                <w:sz w:val="18"/>
                <w:szCs w:val="18"/>
              </w:rPr>
              <w:t xml:space="preserve">（1）</w:t>
            </w:r>
            <w:r/>
          </w:p>
        </w:tc>
        <w:tc>
          <w:tcPr>
            <w:tcW w:w="1985" w:type="dxa"/>
            <w:vAlign w:val="center"/>
            <w:textDirection w:val="lrTb"/>
            <w:noWrap w:val="false"/>
          </w:tcPr>
          <w:p>
            <w:pPr>
              <w:jc w:val="center"/>
              <w:rPr>
                <w:rFonts w:ascii="宋体" w:hAnsi="宋体"/>
                <w:sz w:val="18"/>
                <w:szCs w:val="18"/>
              </w:rPr>
            </w:pPr>
            <w:r>
              <w:rPr>
                <w:rFonts w:hint="eastAsia" w:ascii="宋体" w:hAnsi="宋体"/>
                <w:sz w:val="18"/>
                <w:szCs w:val="18"/>
              </w:rPr>
              <w:t xml:space="preserve">养老保险</w:t>
            </w:r>
            <w:r/>
          </w:p>
        </w:tc>
        <w:tc>
          <w:tcPr>
            <w:tcW w:w="992" w:type="dxa"/>
            <w:vAlign w:val="center"/>
            <w:textDirection w:val="lrTb"/>
            <w:noWrap w:val="false"/>
          </w:tcPr>
          <w:p>
            <w:pPr>
              <w:jc w:val="center"/>
              <w:rPr>
                <w:rFonts w:ascii="宋体" w:hAnsi="宋体"/>
                <w:sz w:val="18"/>
                <w:szCs w:val="18"/>
              </w:rPr>
            </w:pPr>
            <w:r>
              <w:rPr>
                <w:rFonts w:ascii="宋体" w:hAnsi="宋体"/>
                <w:sz w:val="18"/>
                <w:szCs w:val="18"/>
              </w:rPr>
            </w:r>
            <w:r/>
          </w:p>
        </w:tc>
        <w:tc>
          <w:tcPr>
            <w:tcW w:w="1412"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842" w:type="dxa"/>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ascii="宋体" w:hAnsi="宋体"/>
                <w:sz w:val="18"/>
                <w:szCs w:val="18"/>
              </w:rPr>
            </w:pPr>
            <w:r>
              <w:rPr>
                <w:rFonts w:hint="eastAsia" w:ascii="宋体" w:hAnsi="宋体"/>
                <w:sz w:val="18"/>
                <w:szCs w:val="18"/>
              </w:rPr>
              <w:t xml:space="preserve">（2）</w:t>
            </w:r>
            <w:r/>
          </w:p>
        </w:tc>
        <w:tc>
          <w:tcPr>
            <w:tcW w:w="1985" w:type="dxa"/>
            <w:vAlign w:val="center"/>
            <w:textDirection w:val="lrTb"/>
            <w:noWrap w:val="false"/>
          </w:tcPr>
          <w:p>
            <w:pPr>
              <w:jc w:val="center"/>
              <w:rPr>
                <w:rFonts w:ascii="宋体" w:hAnsi="宋体"/>
                <w:sz w:val="18"/>
                <w:szCs w:val="18"/>
              </w:rPr>
            </w:pPr>
            <w:r>
              <w:rPr>
                <w:rFonts w:hint="eastAsia" w:ascii="宋体" w:hAnsi="宋体"/>
                <w:sz w:val="18"/>
                <w:szCs w:val="18"/>
              </w:rPr>
              <w:t xml:space="preserve">医疗统筹</w:t>
            </w:r>
            <w:r/>
          </w:p>
        </w:tc>
        <w:tc>
          <w:tcPr>
            <w:tcW w:w="992" w:type="dxa"/>
            <w:vAlign w:val="center"/>
            <w:textDirection w:val="lrTb"/>
            <w:noWrap w:val="false"/>
          </w:tcPr>
          <w:p>
            <w:pPr>
              <w:jc w:val="center"/>
              <w:rPr>
                <w:rFonts w:ascii="宋体" w:hAnsi="宋体"/>
                <w:sz w:val="18"/>
                <w:szCs w:val="18"/>
              </w:rPr>
            </w:pPr>
            <w:r>
              <w:rPr>
                <w:rFonts w:ascii="宋体" w:hAnsi="宋体"/>
                <w:sz w:val="18"/>
                <w:szCs w:val="18"/>
              </w:rPr>
            </w:r>
            <w:r/>
          </w:p>
        </w:tc>
        <w:tc>
          <w:tcPr>
            <w:tcW w:w="1412"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842" w:type="dxa"/>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ascii="宋体" w:hAnsi="宋体"/>
                <w:sz w:val="18"/>
                <w:szCs w:val="18"/>
              </w:rPr>
            </w:pPr>
            <w:r>
              <w:rPr>
                <w:rFonts w:hint="eastAsia" w:ascii="宋体" w:hAnsi="宋体"/>
                <w:sz w:val="18"/>
                <w:szCs w:val="18"/>
              </w:rPr>
              <w:t xml:space="preserve">（3）</w:t>
            </w:r>
            <w:r/>
          </w:p>
        </w:tc>
        <w:tc>
          <w:tcPr>
            <w:tcW w:w="1985" w:type="dxa"/>
            <w:vAlign w:val="center"/>
            <w:textDirection w:val="lrTb"/>
            <w:noWrap w:val="false"/>
          </w:tcPr>
          <w:p>
            <w:pPr>
              <w:jc w:val="center"/>
              <w:rPr>
                <w:rFonts w:ascii="宋体" w:hAnsi="宋体"/>
                <w:sz w:val="18"/>
                <w:szCs w:val="18"/>
              </w:rPr>
            </w:pPr>
            <w:r>
              <w:rPr>
                <w:rFonts w:hint="eastAsia" w:ascii="宋体" w:hAnsi="宋体"/>
                <w:sz w:val="18"/>
                <w:szCs w:val="18"/>
              </w:rPr>
              <w:t xml:space="preserve">失业</w:t>
            </w:r>
            <w:r/>
          </w:p>
        </w:tc>
        <w:tc>
          <w:tcPr>
            <w:tcW w:w="992" w:type="dxa"/>
            <w:vAlign w:val="center"/>
            <w:textDirection w:val="lrTb"/>
            <w:noWrap w:val="false"/>
          </w:tcPr>
          <w:p>
            <w:pPr>
              <w:jc w:val="center"/>
              <w:rPr>
                <w:rFonts w:ascii="宋体" w:hAnsi="宋体"/>
                <w:sz w:val="18"/>
                <w:szCs w:val="18"/>
              </w:rPr>
            </w:pPr>
            <w:r>
              <w:rPr>
                <w:rFonts w:ascii="宋体" w:hAnsi="宋体"/>
                <w:sz w:val="18"/>
                <w:szCs w:val="18"/>
              </w:rPr>
            </w:r>
            <w:r/>
          </w:p>
        </w:tc>
        <w:tc>
          <w:tcPr>
            <w:tcW w:w="1412"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842" w:type="dxa"/>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ascii="宋体" w:hAnsi="宋体"/>
                <w:sz w:val="18"/>
                <w:szCs w:val="18"/>
              </w:rPr>
            </w:pPr>
            <w:r>
              <w:rPr>
                <w:rFonts w:hint="eastAsia" w:ascii="宋体" w:hAnsi="宋体"/>
                <w:sz w:val="18"/>
                <w:szCs w:val="18"/>
              </w:rPr>
              <w:t xml:space="preserve">（4）</w:t>
            </w:r>
            <w:r/>
          </w:p>
        </w:tc>
        <w:tc>
          <w:tcPr>
            <w:tcW w:w="1985" w:type="dxa"/>
            <w:vAlign w:val="center"/>
            <w:textDirection w:val="lrTb"/>
            <w:noWrap w:val="false"/>
          </w:tcPr>
          <w:p>
            <w:pPr>
              <w:jc w:val="center"/>
              <w:rPr>
                <w:rFonts w:ascii="宋体" w:hAnsi="宋体"/>
                <w:sz w:val="18"/>
                <w:szCs w:val="18"/>
              </w:rPr>
            </w:pPr>
            <w:r>
              <w:rPr>
                <w:rFonts w:hint="eastAsia" w:ascii="宋体" w:hAnsi="宋体"/>
                <w:sz w:val="18"/>
                <w:szCs w:val="18"/>
              </w:rPr>
              <w:t xml:space="preserve">工伤</w:t>
            </w:r>
            <w:r/>
          </w:p>
        </w:tc>
        <w:tc>
          <w:tcPr>
            <w:tcW w:w="992" w:type="dxa"/>
            <w:vAlign w:val="center"/>
            <w:textDirection w:val="lrTb"/>
            <w:noWrap w:val="false"/>
          </w:tcPr>
          <w:p>
            <w:pPr>
              <w:jc w:val="center"/>
              <w:rPr>
                <w:rFonts w:ascii="宋体" w:hAnsi="宋体"/>
                <w:sz w:val="18"/>
                <w:szCs w:val="18"/>
              </w:rPr>
            </w:pPr>
            <w:r>
              <w:rPr>
                <w:rFonts w:ascii="宋体" w:hAnsi="宋体"/>
                <w:sz w:val="18"/>
                <w:szCs w:val="18"/>
              </w:rPr>
            </w:r>
            <w:r/>
          </w:p>
        </w:tc>
        <w:tc>
          <w:tcPr>
            <w:tcW w:w="1412"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842" w:type="dxa"/>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ascii="宋体" w:hAnsi="宋体"/>
                <w:sz w:val="18"/>
                <w:szCs w:val="18"/>
              </w:rPr>
            </w:pPr>
            <w:r>
              <w:rPr>
                <w:rFonts w:hint="eastAsia" w:ascii="宋体" w:hAnsi="宋体"/>
                <w:sz w:val="18"/>
                <w:szCs w:val="18"/>
              </w:rPr>
              <w:t xml:space="preserve">（5）</w:t>
            </w:r>
            <w:r/>
          </w:p>
        </w:tc>
        <w:tc>
          <w:tcPr>
            <w:tcW w:w="1985" w:type="dxa"/>
            <w:vAlign w:val="center"/>
            <w:textDirection w:val="lrTb"/>
            <w:noWrap w:val="false"/>
          </w:tcPr>
          <w:p>
            <w:pPr>
              <w:jc w:val="center"/>
              <w:rPr>
                <w:rFonts w:ascii="宋体" w:hAnsi="宋体"/>
                <w:sz w:val="18"/>
                <w:szCs w:val="18"/>
              </w:rPr>
            </w:pPr>
            <w:r>
              <w:rPr>
                <w:rFonts w:hint="eastAsia" w:ascii="宋体" w:hAnsi="宋体"/>
                <w:sz w:val="18"/>
                <w:szCs w:val="18"/>
              </w:rPr>
              <w:t xml:space="preserve">生育</w:t>
            </w:r>
            <w:r/>
          </w:p>
        </w:tc>
        <w:tc>
          <w:tcPr>
            <w:tcW w:w="992" w:type="dxa"/>
            <w:vAlign w:val="center"/>
            <w:textDirection w:val="lrTb"/>
            <w:noWrap w:val="false"/>
          </w:tcPr>
          <w:p>
            <w:pPr>
              <w:jc w:val="center"/>
              <w:rPr>
                <w:rFonts w:ascii="宋体" w:hAnsi="宋体"/>
                <w:sz w:val="18"/>
                <w:szCs w:val="18"/>
              </w:rPr>
            </w:pPr>
            <w:r>
              <w:rPr>
                <w:rFonts w:ascii="宋体" w:hAnsi="宋体"/>
                <w:sz w:val="18"/>
                <w:szCs w:val="18"/>
              </w:rPr>
            </w:r>
            <w:r/>
          </w:p>
        </w:tc>
        <w:tc>
          <w:tcPr>
            <w:tcW w:w="1412"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842" w:type="dxa"/>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ascii="宋体" w:hAnsi="宋体"/>
                <w:sz w:val="18"/>
                <w:szCs w:val="18"/>
              </w:rPr>
            </w:pPr>
            <w:r>
              <w:rPr>
                <w:rFonts w:hint="eastAsia" w:ascii="宋体" w:hAnsi="宋体"/>
                <w:sz w:val="18"/>
                <w:szCs w:val="18"/>
              </w:rPr>
              <w:t xml:space="preserve">（6）</w:t>
            </w:r>
            <w:r/>
          </w:p>
        </w:tc>
        <w:tc>
          <w:tcPr>
            <w:tcW w:w="1985" w:type="dxa"/>
            <w:vAlign w:val="center"/>
            <w:textDirection w:val="lrTb"/>
            <w:noWrap w:val="false"/>
          </w:tcPr>
          <w:p>
            <w:pPr>
              <w:jc w:val="center"/>
              <w:rPr>
                <w:rFonts w:ascii="宋体" w:hAnsi="宋体"/>
                <w:sz w:val="18"/>
                <w:szCs w:val="18"/>
              </w:rPr>
            </w:pPr>
            <w:r>
              <w:rPr>
                <w:rFonts w:ascii="宋体" w:hAnsi="宋体"/>
                <w:sz w:val="18"/>
                <w:szCs w:val="18"/>
              </w:rPr>
            </w:r>
            <w:r/>
          </w:p>
        </w:tc>
        <w:tc>
          <w:tcPr>
            <w:tcW w:w="992" w:type="dxa"/>
            <w:vAlign w:val="center"/>
            <w:textDirection w:val="lrTb"/>
            <w:noWrap w:val="false"/>
          </w:tcPr>
          <w:p>
            <w:pPr>
              <w:jc w:val="center"/>
              <w:rPr>
                <w:rFonts w:ascii="宋体" w:hAnsi="宋体"/>
                <w:sz w:val="18"/>
                <w:szCs w:val="18"/>
              </w:rPr>
            </w:pPr>
            <w:r>
              <w:rPr>
                <w:rFonts w:ascii="宋体" w:hAnsi="宋体"/>
                <w:sz w:val="18"/>
                <w:szCs w:val="18"/>
              </w:rPr>
            </w:r>
            <w:r/>
          </w:p>
        </w:tc>
        <w:tc>
          <w:tcPr>
            <w:tcW w:w="1412"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134" w:type="dxa"/>
            <w:vAlign w:val="center"/>
            <w:textDirection w:val="lrTb"/>
            <w:noWrap w:val="false"/>
          </w:tcPr>
          <w:p>
            <w:pPr>
              <w:jc w:val="center"/>
              <w:rPr>
                <w:rFonts w:ascii="宋体" w:hAnsi="宋体"/>
                <w:sz w:val="18"/>
                <w:szCs w:val="18"/>
              </w:rPr>
            </w:pPr>
            <w:r>
              <w:rPr>
                <w:rFonts w:ascii="宋体" w:hAnsi="宋体"/>
                <w:sz w:val="18"/>
                <w:szCs w:val="18"/>
              </w:rPr>
            </w:r>
            <w:r/>
          </w:p>
        </w:tc>
        <w:tc>
          <w:tcPr>
            <w:tcW w:w="1842" w:type="dxa"/>
            <w:vAlign w:val="center"/>
            <w:textDirection w:val="lrTb"/>
            <w:noWrap w:val="false"/>
          </w:tcPr>
          <w:p>
            <w:pPr>
              <w:jc w:val="center"/>
              <w:rPr>
                <w:rFonts w:ascii="宋体" w:hAnsi="宋体"/>
                <w:sz w:val="18"/>
                <w:szCs w:val="18"/>
              </w:rPr>
            </w:pPr>
            <w:r>
              <w:rPr>
                <w:rFonts w:ascii="宋体" w:hAnsi="宋体"/>
                <w:sz w:val="18"/>
                <w:szCs w:val="18"/>
              </w:rPr>
            </w:r>
            <w:r/>
          </w:p>
        </w:tc>
      </w:tr>
      <w:tr>
        <w:trPr>
          <w:jc w:val="center"/>
        </w:trPr>
        <w:tc>
          <w:tcPr>
            <w:tcW w:w="681" w:type="dxa"/>
            <w:vAlign w:val="center"/>
            <w:textDirection w:val="lrTb"/>
            <w:noWrap w:val="false"/>
          </w:tcPr>
          <w:p>
            <w:pPr>
              <w:jc w:val="center"/>
              <w:rPr>
                <w:rFonts w:ascii="宋体" w:hAnsi="宋体"/>
                <w:color w:val="000000"/>
                <w:sz w:val="18"/>
                <w:szCs w:val="18"/>
              </w:rPr>
            </w:pPr>
            <w:r>
              <w:rPr>
                <w:rFonts w:hint="eastAsia" w:ascii="宋体" w:hAnsi="宋体"/>
                <w:color w:val="000000"/>
                <w:sz w:val="18"/>
                <w:szCs w:val="18"/>
              </w:rPr>
              <w:t xml:space="preserve">……</w:t>
            </w:r>
            <w:r/>
          </w:p>
        </w:tc>
        <w:tc>
          <w:tcPr>
            <w:tcW w:w="1985"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992"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12"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842"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r>
        <w:trPr>
          <w:jc w:val="center"/>
        </w:trPr>
        <w:tc>
          <w:tcPr>
            <w:gridSpan w:val="2"/>
            <w:tcW w:w="2666"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合计：</w:t>
            </w:r>
            <w:r/>
          </w:p>
        </w:tc>
        <w:tc>
          <w:tcPr>
            <w:tcW w:w="992"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12"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842"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bl>
    <w:p>
      <w:pPr>
        <w:rPr>
          <w:rFonts w:ascii="宋体" w:hAnsi="宋体"/>
          <w:bCs/>
          <w:color w:val="000000"/>
        </w:rPr>
      </w:pPr>
      <w:r>
        <w:rPr>
          <w:rFonts w:hint="eastAsia" w:ascii="宋体" w:hAnsi="宋体"/>
          <w:bCs/>
          <w:color w:val="000000"/>
        </w:rPr>
        <w:t xml:space="preserve">注：1、</w:t>
      </w:r>
      <w:r>
        <w:rPr>
          <w:rFonts w:hint="eastAsia" w:ascii="宋体" w:hAnsi="宋体"/>
          <w:bCs/>
        </w:rPr>
        <w:t xml:space="preserve">以上人员费用须包括工资、社保等内容，须符合国家</w:t>
      </w:r>
      <w:r>
        <w:rPr>
          <w:rFonts w:hint="eastAsia" w:ascii="宋体" w:hAnsi="宋体"/>
          <w:bCs/>
          <w:color w:val="000000"/>
        </w:rPr>
        <w:t xml:space="preserve">、</w:t>
      </w:r>
      <w:r>
        <w:rPr>
          <w:rFonts w:hint="eastAsia" w:ascii="宋体" w:hAnsi="宋体"/>
          <w:bCs/>
        </w:rPr>
        <w:t xml:space="preserve">省、市相关政策规定</w:t>
      </w:r>
      <w:r>
        <w:rPr>
          <w:rFonts w:hint="eastAsia" w:ascii="宋体" w:hAnsi="宋体"/>
          <w:bCs/>
          <w:color w:val="auto"/>
        </w:rPr>
        <w:t xml:space="preserve">；本项目不允许配置按国家规定可不缴纳社保的人员，投标人中标后按采购文件要求为本项目配备的人员均须按国家规定缴纳社保，上表“法定计提费用”中的费用均须按人员配置总数计算，否则投标文件无效。</w:t>
      </w:r>
      <w:r/>
    </w:p>
    <w:p>
      <w:pPr>
        <w:ind w:firstLine="405"/>
        <w:rPr>
          <w:rFonts w:ascii="宋体" w:hAnsi="宋体"/>
          <w:bCs/>
          <w:color w:val="000000"/>
        </w:rPr>
      </w:pPr>
      <w:r>
        <w:rPr>
          <w:rFonts w:hint="eastAsia" w:ascii="宋体" w:hAnsi="宋体"/>
          <w:bCs/>
          <w:color w:val="000000"/>
        </w:rPr>
        <w:t xml:space="preserve">2、上述报价表由投标单位参照，不限于此，可根据采购需求自行添加条目进行投报。</w:t>
      </w:r>
      <w:r/>
    </w:p>
    <w:p>
      <w:pPr>
        <w:jc w:val="left"/>
        <w:spacing w:line="400" w:lineRule="exact"/>
        <w:rPr>
          <w:rFonts w:ascii="宋体" w:hAnsi="宋体"/>
          <w:b/>
          <w:bCs/>
          <w:color w:val="000000"/>
          <w:sz w:val="24"/>
          <w:szCs w:val="24"/>
        </w:rPr>
      </w:pPr>
      <w:r>
        <w:rPr>
          <w:rFonts w:hint="eastAsia" w:ascii="宋体" w:hAnsi="宋体"/>
          <w:b/>
          <w:bCs/>
          <w:color w:val="000000"/>
          <w:sz w:val="24"/>
          <w:szCs w:val="24"/>
        </w:rPr>
        <w:t xml:space="preserve">表（2）：投入本项目的工具设备物资明细表</w:t>
      </w:r>
      <w:r/>
    </w:p>
    <w:tbl>
      <w:tblPr>
        <w:tblStyle w:val="683"/>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992"/>
        <w:gridCol w:w="709"/>
        <w:gridCol w:w="709"/>
        <w:gridCol w:w="850"/>
        <w:gridCol w:w="1134"/>
        <w:gridCol w:w="1276"/>
        <w:gridCol w:w="1276"/>
        <w:gridCol w:w="1134"/>
      </w:tblGrid>
      <w:tr>
        <w:trPr/>
        <w:tc>
          <w:tcPr>
            <w:tcW w:w="817"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序号</w:t>
            </w:r>
            <w:r/>
          </w:p>
        </w:tc>
        <w:tc>
          <w:tcPr>
            <w:tcW w:w="992" w:type="dxa"/>
            <w:vAlign w:val="center"/>
            <w:textDirection w:val="lrTb"/>
            <w:noWrap w:val="false"/>
          </w:tcPr>
          <w:p>
            <w:pPr>
              <w:rPr>
                <w:rFonts w:ascii="宋体" w:hAnsi="宋体"/>
                <w:b/>
                <w:color w:val="000000"/>
                <w:sz w:val="18"/>
                <w:szCs w:val="18"/>
              </w:rPr>
            </w:pPr>
            <w:r>
              <w:rPr>
                <w:rFonts w:hint="eastAsia" w:ascii="宋体" w:hAnsi="宋体"/>
                <w:b/>
                <w:color w:val="000000"/>
                <w:sz w:val="18"/>
                <w:szCs w:val="18"/>
              </w:rPr>
              <w:t xml:space="preserve">物品名称</w:t>
            </w:r>
            <w:r/>
          </w:p>
        </w:tc>
        <w:tc>
          <w:tcPr>
            <w:tcW w:w="709" w:type="dxa"/>
            <w:vAlign w:val="center"/>
            <w:textDirection w:val="lrTb"/>
            <w:noWrap w:val="false"/>
          </w:tcPr>
          <w:p>
            <w:pPr>
              <w:rPr>
                <w:rFonts w:ascii="宋体" w:hAnsi="宋体"/>
                <w:b/>
                <w:color w:val="000000"/>
                <w:sz w:val="18"/>
                <w:szCs w:val="18"/>
              </w:rPr>
            </w:pPr>
            <w:r>
              <w:rPr>
                <w:rFonts w:hint="eastAsia" w:ascii="宋体" w:hAnsi="宋体"/>
                <w:b/>
                <w:color w:val="000000"/>
                <w:sz w:val="18"/>
                <w:szCs w:val="18"/>
              </w:rPr>
              <w:t xml:space="preserve">品牌</w:t>
            </w:r>
            <w:r/>
          </w:p>
          <w:p>
            <w:pPr>
              <w:rPr>
                <w:rFonts w:ascii="宋体" w:hAnsi="宋体"/>
                <w:b/>
                <w:color w:val="000000"/>
                <w:sz w:val="18"/>
                <w:szCs w:val="18"/>
              </w:rPr>
            </w:pPr>
            <w:r>
              <w:rPr>
                <w:rFonts w:hint="eastAsia" w:ascii="宋体" w:hAnsi="宋体"/>
                <w:b/>
                <w:color w:val="000000"/>
                <w:sz w:val="18"/>
                <w:szCs w:val="18"/>
              </w:rPr>
              <w:t xml:space="preserve">型号</w:t>
            </w:r>
            <w:r/>
          </w:p>
        </w:tc>
        <w:tc>
          <w:tcPr>
            <w:tcW w:w="709"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数量</w:t>
            </w:r>
            <w:r/>
          </w:p>
        </w:tc>
        <w:tc>
          <w:tcPr>
            <w:tcW w:w="850"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单位</w:t>
            </w:r>
            <w:r/>
          </w:p>
        </w:tc>
        <w:tc>
          <w:tcPr>
            <w:tcW w:w="1134"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单价（元）</w:t>
            </w:r>
            <w:r/>
          </w:p>
        </w:tc>
        <w:tc>
          <w:tcPr>
            <w:tcW w:w="1276"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合计费用</w:t>
            </w:r>
            <w:r/>
          </w:p>
          <w:p>
            <w:pPr>
              <w:jc w:val="center"/>
              <w:rPr>
                <w:rFonts w:ascii="宋体" w:hAnsi="宋体"/>
                <w:b/>
                <w:color w:val="000000"/>
                <w:sz w:val="18"/>
                <w:szCs w:val="18"/>
              </w:rPr>
            </w:pPr>
            <w:r>
              <w:rPr>
                <w:rFonts w:hint="eastAsia" w:ascii="宋体" w:hAnsi="宋体"/>
                <w:b/>
                <w:color w:val="000000"/>
                <w:sz w:val="18"/>
                <w:szCs w:val="18"/>
              </w:rPr>
              <w:t xml:space="preserve">（元/月）</w:t>
            </w:r>
            <w:r/>
          </w:p>
        </w:tc>
        <w:tc>
          <w:tcPr>
            <w:tcW w:w="1276"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合计费用</w:t>
            </w:r>
            <w:r/>
          </w:p>
          <w:p>
            <w:pPr>
              <w:jc w:val="center"/>
              <w:rPr>
                <w:rFonts w:ascii="宋体" w:hAnsi="宋体"/>
                <w:b/>
                <w:color w:val="000000"/>
                <w:sz w:val="18"/>
                <w:szCs w:val="18"/>
              </w:rPr>
            </w:pPr>
            <w:r>
              <w:rPr>
                <w:rFonts w:hint="eastAsia" w:ascii="宋体" w:hAnsi="宋体"/>
                <w:b/>
                <w:color w:val="000000"/>
                <w:sz w:val="18"/>
                <w:szCs w:val="18"/>
              </w:rPr>
              <w:t xml:space="preserve">（元/年）</w:t>
            </w:r>
            <w:r/>
          </w:p>
        </w:tc>
        <w:tc>
          <w:tcPr>
            <w:tcW w:w="1134" w:type="dxa"/>
            <w:vAlign w:val="center"/>
            <w:textDirection w:val="lrTb"/>
            <w:noWrap w:val="false"/>
          </w:tcPr>
          <w:p>
            <w:pPr>
              <w:rPr>
                <w:rFonts w:ascii="宋体" w:hAnsi="宋体"/>
                <w:b/>
                <w:color w:val="000000"/>
                <w:sz w:val="18"/>
                <w:szCs w:val="18"/>
              </w:rPr>
            </w:pPr>
            <w:r>
              <w:rPr>
                <w:rFonts w:hint="eastAsia" w:ascii="宋体" w:hAnsi="宋体"/>
                <w:b/>
                <w:color w:val="000000"/>
                <w:sz w:val="18"/>
                <w:szCs w:val="18"/>
              </w:rPr>
              <w:t xml:space="preserve">产地</w:t>
            </w:r>
            <w:r/>
          </w:p>
        </w:tc>
      </w:tr>
      <w:tr>
        <w:trPr/>
        <w:tc>
          <w:tcPr>
            <w:tcW w:w="817" w:type="dxa"/>
            <w:vAlign w:val="center"/>
            <w:textDirection w:val="lrTb"/>
            <w:noWrap w:val="false"/>
          </w:tcPr>
          <w:p>
            <w:pPr>
              <w:jc w:val="center"/>
              <w:rPr>
                <w:rFonts w:ascii="宋体" w:hAnsi="宋体"/>
                <w:color w:val="000000"/>
                <w:sz w:val="18"/>
                <w:szCs w:val="18"/>
              </w:rPr>
            </w:pPr>
            <w:r>
              <w:rPr>
                <w:rFonts w:hint="eastAsia" w:ascii="宋体" w:hAnsi="宋体"/>
                <w:color w:val="000000"/>
                <w:sz w:val="18"/>
                <w:szCs w:val="18"/>
              </w:rPr>
              <w:t xml:space="preserve">1</w:t>
            </w:r>
            <w:r/>
          </w:p>
        </w:tc>
        <w:tc>
          <w:tcPr>
            <w:tcW w:w="992" w:type="dxa"/>
            <w:vAlign w:val="center"/>
            <w:textDirection w:val="lrTb"/>
            <w:noWrap w:val="false"/>
          </w:tcPr>
          <w:p>
            <w:pPr>
              <w:jc w:val="center"/>
              <w:rPr>
                <w:rFonts w:ascii="宋体" w:hAnsi="宋体"/>
                <w:b/>
                <w:color w:val="000000"/>
                <w:sz w:val="18"/>
                <w:szCs w:val="18"/>
              </w:rPr>
            </w:pPr>
            <w:r>
              <w:rPr>
                <w:rFonts w:ascii="宋体" w:hAnsi="宋体"/>
                <w:b/>
                <w:color w:val="000000"/>
                <w:sz w:val="18"/>
                <w:szCs w:val="18"/>
              </w:rPr>
            </w:r>
            <w:r/>
          </w:p>
        </w:tc>
        <w:tc>
          <w:tcPr>
            <w:tcW w:w="709" w:type="dxa"/>
            <w:vAlign w:val="center"/>
            <w:textDirection w:val="lrTb"/>
            <w:noWrap w:val="false"/>
          </w:tcPr>
          <w:p>
            <w:pPr>
              <w:jc w:val="center"/>
              <w:rPr>
                <w:rFonts w:ascii="宋体" w:hAnsi="宋体"/>
                <w:b/>
                <w:color w:val="000000"/>
                <w:sz w:val="18"/>
                <w:szCs w:val="18"/>
              </w:rPr>
            </w:pPr>
            <w:r>
              <w:rPr>
                <w:rFonts w:ascii="宋体" w:hAnsi="宋体"/>
                <w:b/>
                <w:color w:val="000000"/>
                <w:sz w:val="18"/>
                <w:szCs w:val="18"/>
              </w:rPr>
            </w:r>
            <w:r/>
          </w:p>
        </w:tc>
        <w:tc>
          <w:tcPr>
            <w:tcW w:w="709"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850"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276"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276"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r>
        <w:trPr/>
        <w:tc>
          <w:tcPr>
            <w:tcW w:w="817"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t xml:space="preserve">…</w:t>
            </w:r>
            <w:r>
              <w:rPr>
                <w:rFonts w:hint="eastAsia" w:ascii="宋体" w:hAnsi="宋体"/>
                <w:color w:val="000000"/>
                <w:sz w:val="18"/>
                <w:szCs w:val="18"/>
              </w:rPr>
              <w:t xml:space="preserve"> </w:t>
            </w:r>
            <w:r>
              <w:rPr>
                <w:rFonts w:ascii="宋体" w:hAnsi="宋体"/>
                <w:color w:val="000000"/>
                <w:sz w:val="18"/>
                <w:szCs w:val="18"/>
              </w:rPr>
              <w:t xml:space="preserve">…</w:t>
            </w:r>
            <w:r/>
          </w:p>
        </w:tc>
        <w:tc>
          <w:tcPr>
            <w:tcW w:w="992"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709"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709"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850"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276"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276"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r>
        <w:trPr/>
        <w:tc>
          <w:tcPr>
            <w:gridSpan w:val="6"/>
            <w:tcW w:w="5211" w:type="dxa"/>
            <w:vAlign w:val="center"/>
            <w:textDirection w:val="lrTb"/>
            <w:noWrap w:val="false"/>
          </w:tcPr>
          <w:p>
            <w:pPr>
              <w:jc w:val="center"/>
              <w:rPr>
                <w:rFonts w:ascii="宋体" w:hAnsi="宋体"/>
                <w:color w:val="000000"/>
                <w:sz w:val="18"/>
                <w:szCs w:val="18"/>
              </w:rPr>
            </w:pPr>
            <w:r>
              <w:rPr>
                <w:rFonts w:hint="eastAsia" w:ascii="宋体" w:hAnsi="宋体"/>
                <w:color w:val="000000"/>
                <w:sz w:val="18"/>
                <w:szCs w:val="18"/>
              </w:rPr>
              <w:t xml:space="preserve">合计：</w:t>
            </w:r>
            <w:r/>
          </w:p>
        </w:tc>
        <w:tc>
          <w:tcPr>
            <w:tcW w:w="1276"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276"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bl>
    <w:p>
      <w:pPr>
        <w:jc w:val="left"/>
        <w:spacing w:line="400" w:lineRule="exact"/>
        <w:rPr>
          <w:rFonts w:ascii="宋体" w:hAnsi="宋体"/>
          <w:b/>
          <w:bCs/>
          <w:color w:val="000000"/>
          <w:sz w:val="24"/>
          <w:szCs w:val="24"/>
        </w:rPr>
      </w:pPr>
      <w:r>
        <w:rPr>
          <w:rFonts w:hint="eastAsia" w:ascii="宋体" w:hAnsi="宋体"/>
          <w:b/>
          <w:bCs/>
          <w:color w:val="000000"/>
          <w:sz w:val="24"/>
          <w:szCs w:val="24"/>
        </w:rPr>
        <w:t xml:space="preserve">表（3）：投入本项目的耗材明细表</w:t>
      </w:r>
      <w:r/>
    </w:p>
    <w:tbl>
      <w:tblPr>
        <w:tblStyle w:val="683"/>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851"/>
        <w:gridCol w:w="708"/>
        <w:gridCol w:w="993"/>
        <w:gridCol w:w="992"/>
        <w:gridCol w:w="709"/>
        <w:gridCol w:w="1275"/>
        <w:gridCol w:w="1560"/>
        <w:gridCol w:w="1134"/>
      </w:tblGrid>
      <w:tr>
        <w:trPr/>
        <w:tc>
          <w:tcPr>
            <w:tcW w:w="817"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序号</w:t>
            </w:r>
            <w:r/>
          </w:p>
        </w:tc>
        <w:tc>
          <w:tcPr>
            <w:tcW w:w="851"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名称</w:t>
            </w:r>
            <w:r/>
          </w:p>
        </w:tc>
        <w:tc>
          <w:tcPr>
            <w:tcW w:w="708"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品牌</w:t>
            </w:r>
            <w:r/>
          </w:p>
        </w:tc>
        <w:tc>
          <w:tcPr>
            <w:tcW w:w="993"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单价（元）</w:t>
            </w:r>
            <w:r/>
          </w:p>
        </w:tc>
        <w:tc>
          <w:tcPr>
            <w:tcW w:w="992"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每年用量</w:t>
            </w:r>
            <w:r/>
          </w:p>
        </w:tc>
        <w:tc>
          <w:tcPr>
            <w:tcW w:w="709"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单位</w:t>
            </w:r>
            <w:r/>
          </w:p>
        </w:tc>
        <w:tc>
          <w:tcPr>
            <w:tcW w:w="1275"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金额（元/月）</w:t>
            </w:r>
            <w:r/>
          </w:p>
        </w:tc>
        <w:tc>
          <w:tcPr>
            <w:tcW w:w="1560"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金额（元/年）</w:t>
            </w:r>
            <w:r/>
          </w:p>
        </w:tc>
        <w:tc>
          <w:tcPr>
            <w:tcW w:w="1134"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产地</w:t>
            </w:r>
            <w:r/>
          </w:p>
        </w:tc>
      </w:tr>
      <w:tr>
        <w:trPr/>
        <w:tc>
          <w:tcPr>
            <w:tcW w:w="817" w:type="dxa"/>
            <w:vAlign w:val="center"/>
            <w:textDirection w:val="lrTb"/>
            <w:noWrap w:val="false"/>
          </w:tcPr>
          <w:p>
            <w:pPr>
              <w:jc w:val="center"/>
              <w:rPr>
                <w:rFonts w:ascii="宋体" w:hAnsi="宋体"/>
                <w:color w:val="000000"/>
                <w:sz w:val="18"/>
                <w:szCs w:val="18"/>
              </w:rPr>
            </w:pPr>
            <w:r>
              <w:rPr>
                <w:rFonts w:hint="eastAsia" w:ascii="宋体" w:hAnsi="宋体"/>
                <w:color w:val="000000"/>
                <w:sz w:val="18"/>
                <w:szCs w:val="18"/>
              </w:rPr>
              <w:t xml:space="preserve">1</w:t>
            </w:r>
            <w:r/>
          </w:p>
        </w:tc>
        <w:tc>
          <w:tcPr>
            <w:tcW w:w="851"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708"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993"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992"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709"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275"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560"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r>
        <w:trPr/>
        <w:tc>
          <w:tcPr>
            <w:tcW w:w="817"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t xml:space="preserve">…</w:t>
            </w:r>
            <w:r>
              <w:rPr>
                <w:rFonts w:hint="eastAsia" w:ascii="宋体" w:hAnsi="宋体"/>
                <w:color w:val="000000"/>
                <w:sz w:val="18"/>
                <w:szCs w:val="18"/>
              </w:rPr>
              <w:t xml:space="preserve"> </w:t>
            </w:r>
            <w:r>
              <w:rPr>
                <w:rFonts w:ascii="宋体" w:hAnsi="宋体"/>
                <w:color w:val="000000"/>
                <w:sz w:val="18"/>
                <w:szCs w:val="18"/>
              </w:rPr>
              <w:t xml:space="preserve">…</w:t>
            </w:r>
            <w:r/>
          </w:p>
        </w:tc>
        <w:tc>
          <w:tcPr>
            <w:tcW w:w="851"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708"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993"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992"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709"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275"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560"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r>
        <w:trPr/>
        <w:tc>
          <w:tcPr>
            <w:gridSpan w:val="6"/>
            <w:tcW w:w="5070" w:type="dxa"/>
            <w:vAlign w:val="center"/>
            <w:textDirection w:val="lrTb"/>
            <w:noWrap w:val="false"/>
          </w:tcPr>
          <w:p>
            <w:pPr>
              <w:jc w:val="center"/>
              <w:rPr>
                <w:rFonts w:ascii="宋体" w:hAnsi="宋体"/>
                <w:color w:val="000000"/>
                <w:sz w:val="18"/>
                <w:szCs w:val="18"/>
              </w:rPr>
            </w:pPr>
            <w:r>
              <w:rPr>
                <w:rFonts w:hint="eastAsia" w:ascii="宋体" w:hAnsi="宋体"/>
                <w:color w:val="000000"/>
                <w:sz w:val="18"/>
                <w:szCs w:val="18"/>
              </w:rPr>
              <w:t xml:space="preserve">合计：</w:t>
            </w:r>
            <w:r/>
          </w:p>
        </w:tc>
        <w:tc>
          <w:tcPr>
            <w:tcW w:w="1275"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560"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bl>
    <w:p>
      <w:pPr>
        <w:jc w:val="left"/>
        <w:spacing w:line="400" w:lineRule="exact"/>
        <w:rPr>
          <w:rFonts w:ascii="宋体" w:hAnsi="宋体"/>
          <w:b/>
          <w:bCs/>
          <w:color w:val="000000"/>
          <w:sz w:val="24"/>
          <w:szCs w:val="24"/>
        </w:rPr>
      </w:pPr>
      <w:r>
        <w:rPr>
          <w:rFonts w:hint="eastAsia" w:ascii="宋体" w:hAnsi="宋体"/>
          <w:b/>
          <w:bCs/>
          <w:color w:val="000000"/>
          <w:sz w:val="24"/>
          <w:szCs w:val="24"/>
        </w:rPr>
        <w:t xml:space="preserve">表（4）：投入本项目的维修维保费用明细表</w:t>
      </w:r>
      <w:r/>
    </w:p>
    <w:tbl>
      <w:tblPr>
        <w:tblStyle w:val="683"/>
        <w:tblW w:w="89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3023"/>
        <w:gridCol w:w="1214"/>
        <w:gridCol w:w="1442"/>
        <w:gridCol w:w="1413"/>
        <w:gridCol w:w="988"/>
      </w:tblGrid>
      <w:tr>
        <w:trPr>
          <w:jc w:val="center"/>
        </w:trPr>
        <w:tc>
          <w:tcPr>
            <w:tcW w:w="867"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序号</w:t>
            </w:r>
            <w:r/>
          </w:p>
        </w:tc>
        <w:tc>
          <w:tcPr>
            <w:tcW w:w="3023"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维保内容</w:t>
            </w:r>
            <w:r/>
          </w:p>
        </w:tc>
        <w:tc>
          <w:tcPr>
            <w:tcW w:w="1214"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单价（元）</w:t>
            </w:r>
            <w:r/>
          </w:p>
        </w:tc>
        <w:tc>
          <w:tcPr>
            <w:tcW w:w="1442"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合计费用</w:t>
            </w:r>
            <w:r/>
          </w:p>
          <w:p>
            <w:pPr>
              <w:jc w:val="center"/>
              <w:rPr>
                <w:rFonts w:ascii="宋体" w:hAnsi="宋体"/>
                <w:b/>
                <w:color w:val="000000"/>
                <w:sz w:val="18"/>
                <w:szCs w:val="18"/>
              </w:rPr>
            </w:pPr>
            <w:r>
              <w:rPr>
                <w:rFonts w:hint="eastAsia" w:ascii="宋体" w:hAnsi="宋体"/>
                <w:b/>
                <w:color w:val="000000"/>
                <w:sz w:val="18"/>
                <w:szCs w:val="18"/>
              </w:rPr>
              <w:t xml:space="preserve">（元/月）</w:t>
            </w:r>
            <w:r/>
          </w:p>
        </w:tc>
        <w:tc>
          <w:tcPr>
            <w:tcW w:w="1413"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合计费用</w:t>
            </w:r>
            <w:r/>
          </w:p>
          <w:p>
            <w:pPr>
              <w:jc w:val="center"/>
              <w:rPr>
                <w:rFonts w:ascii="宋体" w:hAnsi="宋体"/>
                <w:b/>
                <w:color w:val="000000"/>
                <w:sz w:val="18"/>
                <w:szCs w:val="18"/>
              </w:rPr>
            </w:pPr>
            <w:r>
              <w:rPr>
                <w:rFonts w:hint="eastAsia" w:ascii="宋体" w:hAnsi="宋体"/>
                <w:b/>
                <w:color w:val="000000"/>
                <w:sz w:val="18"/>
                <w:szCs w:val="18"/>
              </w:rPr>
              <w:t xml:space="preserve">（元/年）</w:t>
            </w:r>
            <w:r/>
          </w:p>
        </w:tc>
        <w:tc>
          <w:tcPr>
            <w:tcW w:w="988"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备注</w:t>
            </w:r>
            <w:r/>
          </w:p>
        </w:tc>
      </w:tr>
      <w:tr>
        <w:trPr>
          <w:jc w:val="center"/>
        </w:trPr>
        <w:tc>
          <w:tcPr>
            <w:tcW w:w="867" w:type="dxa"/>
            <w:vAlign w:val="center"/>
            <w:textDirection w:val="lrTb"/>
            <w:noWrap w:val="false"/>
          </w:tcPr>
          <w:p>
            <w:pPr>
              <w:jc w:val="center"/>
              <w:rPr>
                <w:rFonts w:ascii="宋体" w:hAnsi="宋体"/>
                <w:color w:val="000000"/>
                <w:sz w:val="18"/>
                <w:szCs w:val="18"/>
              </w:rPr>
            </w:pPr>
            <w:r>
              <w:rPr>
                <w:rFonts w:hint="eastAsia" w:ascii="宋体" w:hAnsi="宋体"/>
                <w:color w:val="000000"/>
                <w:sz w:val="18"/>
                <w:szCs w:val="18"/>
              </w:rPr>
              <w:t xml:space="preserve">1</w:t>
            </w:r>
            <w:r/>
          </w:p>
        </w:tc>
        <w:tc>
          <w:tcPr>
            <w:tcW w:w="3023" w:type="dxa"/>
            <w:vAlign w:val="center"/>
            <w:textDirection w:val="lrTb"/>
            <w:noWrap w:val="false"/>
          </w:tcPr>
          <w:p>
            <w:pPr>
              <w:jc w:val="center"/>
              <w:rPr>
                <w:rFonts w:ascii="宋体" w:hAnsi="宋体"/>
                <w:b/>
                <w:color w:val="000000"/>
                <w:sz w:val="18"/>
                <w:szCs w:val="18"/>
              </w:rPr>
            </w:pPr>
            <w:r>
              <w:rPr>
                <w:rFonts w:ascii="宋体" w:hAnsi="宋体"/>
                <w:b/>
                <w:color w:val="000000"/>
                <w:sz w:val="18"/>
                <w:szCs w:val="18"/>
              </w:rPr>
            </w:r>
            <w:r/>
          </w:p>
        </w:tc>
        <w:tc>
          <w:tcPr>
            <w:tcW w:w="121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42"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13"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988"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r>
        <w:trPr>
          <w:jc w:val="center"/>
        </w:trPr>
        <w:tc>
          <w:tcPr>
            <w:tcW w:w="867" w:type="dxa"/>
            <w:vAlign w:val="center"/>
            <w:textDirection w:val="lrTb"/>
            <w:noWrap w:val="false"/>
          </w:tcPr>
          <w:p>
            <w:pPr>
              <w:jc w:val="center"/>
              <w:rPr>
                <w:rFonts w:ascii="宋体" w:hAnsi="宋体"/>
                <w:color w:val="000000"/>
                <w:sz w:val="18"/>
                <w:szCs w:val="18"/>
              </w:rPr>
            </w:pPr>
            <w:r>
              <w:rPr>
                <w:rFonts w:hint="eastAsia" w:ascii="宋体" w:hAnsi="宋体"/>
                <w:color w:val="000000"/>
                <w:sz w:val="18"/>
                <w:szCs w:val="18"/>
              </w:rPr>
              <w:t xml:space="preserve">……</w:t>
            </w:r>
            <w:r/>
          </w:p>
        </w:tc>
        <w:tc>
          <w:tcPr>
            <w:tcW w:w="3023" w:type="dxa"/>
            <w:vAlign w:val="center"/>
            <w:textDirection w:val="lrTb"/>
            <w:noWrap w:val="false"/>
          </w:tcPr>
          <w:p>
            <w:pPr>
              <w:jc w:val="center"/>
              <w:rPr>
                <w:rFonts w:ascii="宋体" w:hAnsi="宋体" w:cs="宋体"/>
                <w:bCs/>
                <w:color w:val="000000"/>
                <w:sz w:val="18"/>
                <w:szCs w:val="18"/>
              </w:rPr>
            </w:pPr>
            <w:r>
              <w:rPr>
                <w:rFonts w:ascii="宋体" w:hAnsi="宋体" w:cs="宋体"/>
                <w:bCs/>
                <w:color w:val="000000"/>
                <w:sz w:val="18"/>
                <w:szCs w:val="18"/>
              </w:rPr>
            </w:r>
            <w:r/>
          </w:p>
        </w:tc>
        <w:tc>
          <w:tcPr>
            <w:tcW w:w="121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42"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13"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988"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r>
        <w:trPr>
          <w:jc w:val="center"/>
        </w:trPr>
        <w:tc>
          <w:tcPr>
            <w:gridSpan w:val="3"/>
            <w:tcW w:w="5104" w:type="dxa"/>
            <w:vAlign w:val="center"/>
            <w:textDirection w:val="lrTb"/>
            <w:noWrap w:val="false"/>
          </w:tcPr>
          <w:p>
            <w:pPr>
              <w:jc w:val="center"/>
              <w:rPr>
                <w:rFonts w:ascii="宋体" w:hAnsi="宋体"/>
                <w:color w:val="000000"/>
                <w:sz w:val="18"/>
                <w:szCs w:val="18"/>
              </w:rPr>
            </w:pPr>
            <w:r>
              <w:rPr>
                <w:rFonts w:hint="eastAsia" w:ascii="宋体" w:hAnsi="宋体"/>
                <w:color w:val="000000"/>
                <w:sz w:val="18"/>
                <w:szCs w:val="18"/>
              </w:rPr>
              <w:t xml:space="preserve">合计：</w:t>
            </w:r>
            <w:r/>
          </w:p>
        </w:tc>
        <w:tc>
          <w:tcPr>
            <w:tcW w:w="1442"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13"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988"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bl>
    <w:p>
      <w:pPr>
        <w:rPr>
          <w:rFonts w:ascii="宋体" w:hAnsi="宋体" w:cs="宋体"/>
          <w:color w:val="000000"/>
          <w:lang w:val="zh-CN"/>
        </w:rPr>
      </w:pPr>
      <w:r>
        <w:rPr>
          <w:rFonts w:hint="eastAsia" w:ascii="宋体" w:hAnsi="宋体"/>
          <w:bCs/>
          <w:color w:val="000000"/>
        </w:rPr>
        <w:t xml:space="preserve">注：表（2）（3）（4）由投标人根据采购需求自行测算含在投标报价中。表格不够</w:t>
      </w:r>
      <w:r>
        <w:rPr>
          <w:rFonts w:hint="eastAsia" w:ascii="宋体" w:hAnsi="宋体" w:cs="宋体"/>
          <w:color w:val="000000"/>
          <w:lang w:val="zh-CN"/>
        </w:rPr>
        <w:t xml:space="preserve">可自行延长。</w:t>
      </w:r>
      <w:r/>
    </w:p>
    <w:p>
      <w:pPr>
        <w:spacing w:line="360" w:lineRule="auto"/>
        <w:rPr>
          <w:b/>
          <w:sz w:val="28"/>
          <w:szCs w:val="28"/>
        </w:rPr>
      </w:pPr>
      <w:r>
        <w:rPr>
          <w:rFonts w:hint="eastAsia" w:ascii="宋体" w:hAnsi="宋体"/>
          <w:bCs/>
          <w:color w:val="000000"/>
        </w:rPr>
        <w:br w:type="page" w:clear="all"/>
      </w:r>
      <w:r>
        <w:rPr>
          <w:rFonts w:hint="eastAsia"/>
          <w:b/>
          <w:sz w:val="28"/>
          <w:szCs w:val="28"/>
        </w:rPr>
        <w:t xml:space="preserve">十</w:t>
      </w:r>
      <w:r>
        <w:rPr>
          <w:b/>
          <w:sz w:val="28"/>
          <w:szCs w:val="28"/>
        </w:rPr>
        <w:t xml:space="preserve">、</w:t>
      </w:r>
      <w:r>
        <w:rPr>
          <w:rFonts w:hint="eastAsia"/>
          <w:b/>
          <w:sz w:val="28"/>
          <w:szCs w:val="28"/>
        </w:rPr>
        <w:t xml:space="preserve">投标偏离表（给定格式）：</w:t>
      </w:r>
      <w:r/>
    </w:p>
    <w:p>
      <w:pPr>
        <w:ind w:firstLine="490"/>
        <w:jc w:val="center"/>
        <w:rPr>
          <w:rFonts w:ascii="黑体" w:eastAsia="黑体"/>
          <w:bCs/>
          <w:color w:val="000000"/>
          <w:sz w:val="28"/>
          <w:szCs w:val="28"/>
        </w:rPr>
        <w:outlineLvl w:val="0"/>
      </w:pPr>
      <w:r>
        <w:rPr>
          <w:rFonts w:ascii="黑体" w:eastAsia="黑体"/>
          <w:bCs/>
          <w:color w:val="000000"/>
          <w:sz w:val="28"/>
          <w:szCs w:val="28"/>
        </w:rPr>
      </w:r>
      <w:r/>
    </w:p>
    <w:p>
      <w:pPr>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p>
    <w:p>
      <w:pPr>
        <w:jc w:val="center"/>
        <w:spacing w:line="400" w:lineRule="exact"/>
        <w:rPr>
          <w:rFonts w:ascii="黑体" w:eastAsia="黑体"/>
          <w:bCs/>
          <w:sz w:val="28"/>
          <w:szCs w:val="28"/>
        </w:rPr>
        <w:outlineLvl w:val="0"/>
      </w:pPr>
      <w:r>
        <w:rPr>
          <w:rFonts w:ascii="黑体" w:eastAsia="黑体"/>
          <w:bCs/>
          <w:sz w:val="28"/>
          <w:szCs w:val="28"/>
        </w:rPr>
      </w:r>
      <w:r/>
    </w:p>
    <w:p>
      <w:pPr>
        <w:jc w:val="center"/>
        <w:spacing w:line="400" w:lineRule="exact"/>
        <w:rPr>
          <w:rFonts w:ascii="黑体" w:eastAsia="黑体"/>
          <w:bCs/>
          <w:sz w:val="28"/>
          <w:szCs w:val="28"/>
        </w:rPr>
        <w:outlineLvl w:val="0"/>
      </w:pPr>
      <w:r>
        <w:rPr>
          <w:rFonts w:ascii="黑体" w:eastAsia="黑体"/>
          <w:bCs/>
          <w:sz w:val="28"/>
          <w:szCs w:val="28"/>
        </w:rPr>
      </w:r>
      <w:r/>
    </w:p>
    <w:p>
      <w:pPr>
        <w:spacing w:line="400" w:lineRule="exact"/>
        <w:rPr>
          <w:rFonts w:hint="eastAsia" w:ascii="黑体" w:eastAsia="黑体"/>
          <w:bCs/>
          <w:sz w:val="24"/>
          <w:szCs w:val="24"/>
          <w:lang w:eastAsia="zh-CN"/>
        </w:rPr>
      </w:pPr>
      <w:r>
        <w:rPr>
          <w:rFonts w:hint="eastAsia" w:ascii="黑体" w:eastAsia="黑体"/>
          <w:bCs/>
          <w:sz w:val="24"/>
          <w:szCs w:val="24"/>
        </w:rPr>
        <w:t xml:space="preserve">项目编号：</w:t>
      </w:r>
      <w:r>
        <w:rPr>
          <w:rFonts w:hint="eastAsia" w:ascii="黑体" w:eastAsia="黑体"/>
          <w:bCs/>
          <w:sz w:val="24"/>
          <w:szCs w:val="24"/>
          <w:lang w:eastAsia="zh-CN"/>
        </w:rPr>
        <w:t xml:space="preserve">JSZC-320214-JZCG-G2026-0027</w:t>
      </w:r>
      <w:r/>
    </w:p>
    <w:tbl>
      <w:tblPr>
        <w:tblStyle w:val="683"/>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
                <w:bCs/>
                <w:sz w:val="24"/>
                <w:szCs w:val="24"/>
              </w:rPr>
            </w:pPr>
            <w:r>
              <w:rPr>
                <w:rFonts w:hint="eastAsia" w:ascii="宋体" w:hAnsi="宋体"/>
                <w:b/>
                <w:bCs/>
                <w:sz w:val="24"/>
                <w:szCs w:val="24"/>
              </w:rPr>
              <w:t xml:space="preserve">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采购要求</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实报内容</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偏离说明</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Cs/>
              </w:rPr>
            </w:pPr>
            <w:r>
              <w:rPr>
                <w:rFonts w:ascii="宋体"/>
                <w:bCs/>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rPr>
                <w:rFonts w:ascii="宋体"/>
                <w:bCs/>
              </w:rPr>
            </w:pPr>
            <w:r>
              <w:rPr>
                <w:rFonts w:ascii="宋体"/>
                <w:bCs/>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Cs/>
              </w:rPr>
            </w:pPr>
            <w:r>
              <w:rPr>
                <w:rFonts w:ascii="宋体"/>
                <w:bCs/>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Cs/>
              </w:rPr>
            </w:pPr>
            <w:r>
              <w:rPr>
                <w:rFonts w:ascii="宋体"/>
                <w:bCs/>
              </w:rPr>
            </w:r>
            <w:r/>
          </w:p>
        </w:tc>
      </w:tr>
    </w:tbl>
    <w:p>
      <w:pPr>
        <w:rPr>
          <w:rFonts w:ascii="宋体" w:eastAsia="黑体"/>
          <w:b/>
          <w:sz w:val="24"/>
          <w:szCs w:val="24"/>
        </w:rPr>
      </w:pPr>
      <w:r>
        <w:rPr>
          <w:rFonts w:hint="eastAsia" w:ascii="黑体" w:eastAsia="黑体"/>
          <w:bCs/>
          <w:sz w:val="24"/>
          <w:szCs w:val="24"/>
        </w:rPr>
        <w:t xml:space="preserve">投标人名称（盖章）：</w:t>
      </w:r>
      <w:r/>
    </w:p>
    <w:p>
      <w:pPr>
        <w:rPr>
          <w:rFonts w:ascii="宋体"/>
          <w:bCs/>
          <w:color w:val="000000"/>
          <w:sz w:val="30"/>
        </w:rPr>
      </w:pPr>
      <w:r>
        <w:rPr>
          <w:rFonts w:ascii="宋体"/>
          <w:bCs/>
          <w:color w:val="000000"/>
          <w:sz w:val="30"/>
        </w:rPr>
      </w:r>
      <w:bookmarkEnd w:id="189"/>
      <w:bookmarkEnd w:id="190"/>
      <w:bookmarkEnd w:id="202"/>
      <w:r/>
    </w:p>
    <w:p>
      <w:pPr>
        <w:ind w:firstLine="420"/>
        <w:rPr>
          <w:rFonts w:ascii="宋体" w:hAnsi="宋体"/>
          <w:bCs/>
          <w:sz w:val="24"/>
          <w:szCs w:val="24"/>
        </w:rPr>
        <w:outlineLvl w:val="0"/>
      </w:pPr>
      <w:r>
        <w:rPr>
          <w:rFonts w:hint="eastAsia" w:ascii="宋体" w:hAnsi="宋体"/>
          <w:bCs/>
          <w:sz w:val="24"/>
          <w:szCs w:val="24"/>
        </w:rPr>
        <w:t xml:space="preserve">注：（</w:t>
      </w:r>
      <w:r>
        <w:rPr>
          <w:rFonts w:ascii="宋体" w:hAnsi="宋体"/>
          <w:bCs/>
          <w:sz w:val="24"/>
          <w:szCs w:val="24"/>
        </w:rPr>
        <w:t xml:space="preserve">1</w:t>
      </w:r>
      <w:r>
        <w:rPr>
          <w:rFonts w:hint="eastAsia" w:ascii="宋体" w:hAnsi="宋体"/>
          <w:bCs/>
          <w:sz w:val="24"/>
          <w:szCs w:val="24"/>
        </w:rPr>
        <w:t xml:space="preserve">）本表不得删除；</w:t>
      </w:r>
      <w:r/>
    </w:p>
    <w:p>
      <w:pPr>
        <w:ind w:firstLine="420"/>
        <w:rPr>
          <w:rFonts w:ascii="宋体" w:hAnsi="宋体"/>
          <w:bCs/>
          <w:sz w:val="24"/>
          <w:szCs w:val="24"/>
        </w:rPr>
        <w:outlineLvl w:val="0"/>
      </w:pPr>
      <w:r>
        <w:rPr>
          <w:rFonts w:ascii="宋体" w:hAnsi="宋体"/>
          <w:bCs/>
          <w:sz w:val="24"/>
          <w:szCs w:val="24"/>
        </w:rPr>
        <w:t xml:space="preserve">   </w:t>
      </w:r>
      <w:r>
        <w:rPr>
          <w:rFonts w:hint="eastAsia" w:ascii="宋体" w:hAnsi="宋体"/>
          <w:bCs/>
          <w:sz w:val="24"/>
          <w:szCs w:val="24"/>
        </w:rPr>
        <w:t xml:space="preserve">（</w:t>
      </w:r>
      <w:r>
        <w:rPr>
          <w:rFonts w:ascii="宋体" w:hAnsi="宋体"/>
          <w:bCs/>
          <w:sz w:val="24"/>
          <w:szCs w:val="24"/>
        </w:rPr>
        <w:t xml:space="preserve">2</w:t>
      </w:r>
      <w:r>
        <w:rPr>
          <w:rFonts w:hint="eastAsia" w:ascii="宋体" w:hAnsi="宋体"/>
          <w:bCs/>
          <w:sz w:val="24"/>
          <w:szCs w:val="24"/>
        </w:rPr>
        <w:t xml:space="preserve">）如无任何服务偏离，请于本表 “偏离说明”中注明“无偏离”；</w:t>
      </w:r>
      <w:r/>
    </w:p>
    <w:p>
      <w:pPr>
        <w:ind w:firstLine="420"/>
        <w:rPr>
          <w:rFonts w:ascii="宋体" w:hAnsi="宋体"/>
          <w:bCs/>
          <w:sz w:val="24"/>
          <w:szCs w:val="24"/>
        </w:rPr>
        <w:outlineLvl w:val="0"/>
      </w:pPr>
      <w:r>
        <w:rPr>
          <w:rFonts w:hint="eastAsia" w:ascii="宋体" w:hAnsi="宋体"/>
          <w:bCs/>
          <w:sz w:val="24"/>
          <w:szCs w:val="24"/>
        </w:rPr>
        <w:t xml:space="preserve">   （3）如有服务偏离项，请于本表中列明偏离内容，如需要可自行延长，其余无偏离内容不须赘述。</w:t>
      </w:r>
      <w:r/>
    </w:p>
    <w:p>
      <w:pPr>
        <w:ind w:firstLine="420"/>
        <w:rPr>
          <w:rFonts w:ascii="宋体" w:hAnsi="宋体"/>
          <w:bCs/>
          <w:sz w:val="24"/>
          <w:szCs w:val="24"/>
        </w:rPr>
        <w:outlineLvl w:val="0"/>
      </w:pPr>
      <w:r>
        <w:rPr>
          <w:rFonts w:ascii="宋体" w:hAnsi="宋体"/>
          <w:bCs/>
          <w:sz w:val="24"/>
          <w:szCs w:val="24"/>
        </w:rPr>
      </w:r>
      <w:r/>
    </w:p>
    <w:p>
      <w:r/>
      <w:r/>
    </w:p>
    <w:p>
      <w:pPr>
        <w:rPr>
          <w:b/>
          <w:sz w:val="28"/>
          <w:szCs w:val="28"/>
        </w:rPr>
        <w:outlineLvl w:val="0"/>
      </w:pPr>
      <w:r>
        <w:rPr>
          <w:rFonts w:ascii="宋体" w:hAnsi="宋体"/>
          <w:bCs/>
          <w:color w:val="000000"/>
          <w:sz w:val="24"/>
          <w:szCs w:val="24"/>
        </w:rPr>
        <w:br w:type="page" w:clear="all"/>
      </w:r>
      <w:r>
        <w:rPr>
          <w:rFonts w:hint="eastAsia"/>
          <w:b/>
          <w:sz w:val="28"/>
          <w:szCs w:val="28"/>
        </w:rPr>
        <w:t xml:space="preserve">十一、项目人员配置考察表（格式）</w:t>
      </w:r>
      <w:r/>
    </w:p>
    <w:p>
      <w:pPr>
        <w:ind w:firstLine="420"/>
        <w:rPr>
          <w:rFonts w:ascii="黑体" w:hAnsi="宋体" w:eastAsia="黑体"/>
          <w:bCs/>
          <w:sz w:val="24"/>
          <w:szCs w:val="24"/>
        </w:rPr>
        <w:outlineLvl w:val="0"/>
      </w:pPr>
      <w:r>
        <w:rPr>
          <w:rFonts w:ascii="黑体" w:hAnsi="宋体" w:eastAsia="黑体"/>
          <w:bCs/>
          <w:sz w:val="24"/>
          <w:szCs w:val="24"/>
        </w:rPr>
      </w:r>
      <w:r/>
    </w:p>
    <w:p>
      <w:pPr>
        <w:ind w:firstLine="490"/>
        <w:jc w:val="center"/>
        <w:rPr>
          <w:rFonts w:ascii="黑体" w:hAnsi="宋体" w:eastAsia="黑体"/>
          <w:bCs/>
          <w:sz w:val="24"/>
          <w:szCs w:val="24"/>
        </w:rPr>
        <w:outlineLvl w:val="0"/>
      </w:pPr>
      <w:r>
        <w:rPr>
          <w:rFonts w:hint="eastAsia" w:ascii="黑体" w:eastAsia="黑体"/>
          <w:bCs/>
          <w:sz w:val="28"/>
          <w:szCs w:val="28"/>
        </w:rPr>
        <w:t xml:space="preserve">项目人员配置考察表</w:t>
      </w:r>
      <w:r/>
    </w:p>
    <w:p>
      <w:pPr>
        <w:jc w:val="center"/>
        <w:spacing w:line="400" w:lineRule="exact"/>
        <w:rPr>
          <w:rFonts w:ascii="黑体" w:eastAsia="黑体"/>
          <w:bCs/>
          <w:sz w:val="28"/>
          <w:szCs w:val="28"/>
        </w:rPr>
      </w:pPr>
      <w:r>
        <w:rPr>
          <w:rFonts w:ascii="黑体" w:eastAsia="黑体"/>
          <w:bCs/>
          <w:sz w:val="28"/>
          <w:szCs w:val="28"/>
        </w:rPr>
      </w:r>
      <w:r/>
    </w:p>
    <w:p>
      <w:pPr>
        <w:ind w:firstLine="480"/>
        <w:rPr>
          <w:rFonts w:hint="eastAsia" w:ascii="黑体" w:eastAsia="黑体"/>
          <w:bCs/>
          <w:sz w:val="24"/>
          <w:szCs w:val="24"/>
          <w:lang w:eastAsia="zh-CN"/>
        </w:rPr>
      </w:pPr>
      <w:r>
        <w:rPr>
          <w:rFonts w:hint="eastAsia" w:ascii="黑体" w:eastAsia="黑体"/>
          <w:bCs/>
          <w:sz w:val="24"/>
          <w:szCs w:val="24"/>
        </w:rPr>
        <w:t xml:space="preserve">项目编号：</w:t>
      </w:r>
      <w:r>
        <w:rPr>
          <w:rFonts w:hint="eastAsia" w:ascii="黑体" w:eastAsia="黑体"/>
          <w:bCs/>
          <w:sz w:val="24"/>
          <w:szCs w:val="24"/>
          <w:lang w:eastAsia="zh-CN"/>
        </w:rPr>
        <w:t xml:space="preserve">JSZC-320214-JZCG-G2026-0027</w:t>
      </w:r>
      <w:r/>
    </w:p>
    <w:tbl>
      <w:tblPr>
        <w:tblStyle w:val="68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050"/>
        <w:gridCol w:w="723"/>
        <w:gridCol w:w="690"/>
        <w:gridCol w:w="806"/>
        <w:gridCol w:w="1233"/>
        <w:gridCol w:w="1223"/>
        <w:gridCol w:w="1749"/>
        <w:gridCol w:w="952"/>
      </w:tblGrid>
      <w:tr>
        <w:trPr>
          <w:jc w:val="center"/>
          <w:trHeight w:val="865"/>
        </w:trPr>
        <w:tc>
          <w:tcPr>
            <w:tcW w:w="766" w:type="dxa"/>
            <w:vAlign w:val="center"/>
            <w:textDirection w:val="lrTb"/>
            <w:noWrap w:val="false"/>
          </w:tcPr>
          <w:p>
            <w:pPr>
              <w:jc w:val="center"/>
              <w:rPr>
                <w:b/>
                <w:sz w:val="24"/>
              </w:rPr>
            </w:pPr>
            <w:r>
              <w:rPr>
                <w:rFonts w:hint="eastAsia"/>
                <w:b/>
                <w:sz w:val="24"/>
              </w:rPr>
              <w:t xml:space="preserve">序号</w:t>
            </w:r>
            <w:r/>
          </w:p>
        </w:tc>
        <w:tc>
          <w:tcPr>
            <w:tcW w:w="1098" w:type="dxa"/>
            <w:vAlign w:val="center"/>
            <w:textDirection w:val="lrTb"/>
            <w:noWrap w:val="false"/>
          </w:tcPr>
          <w:p>
            <w:pPr>
              <w:jc w:val="center"/>
              <w:rPr>
                <w:b/>
                <w:sz w:val="24"/>
              </w:rPr>
            </w:pPr>
            <w:r>
              <w:rPr>
                <w:rFonts w:hint="eastAsia"/>
                <w:b/>
                <w:sz w:val="24"/>
              </w:rPr>
              <w:t xml:space="preserve">姓名</w:t>
            </w:r>
            <w:r/>
          </w:p>
        </w:tc>
        <w:tc>
          <w:tcPr>
            <w:tcW w:w="744" w:type="dxa"/>
            <w:vAlign w:val="center"/>
            <w:textDirection w:val="lrTb"/>
            <w:noWrap w:val="false"/>
          </w:tcPr>
          <w:p>
            <w:pPr>
              <w:jc w:val="center"/>
              <w:rPr>
                <w:b/>
                <w:sz w:val="24"/>
              </w:rPr>
            </w:pPr>
            <w:r>
              <w:rPr>
                <w:rFonts w:hint="eastAsia"/>
                <w:b/>
                <w:sz w:val="24"/>
              </w:rPr>
              <w:t xml:space="preserve">性别</w:t>
            </w:r>
            <w:r/>
          </w:p>
        </w:tc>
        <w:tc>
          <w:tcPr>
            <w:tcW w:w="709" w:type="dxa"/>
            <w:vAlign w:val="center"/>
            <w:textDirection w:val="lrTb"/>
            <w:noWrap w:val="false"/>
          </w:tcPr>
          <w:p>
            <w:pPr>
              <w:jc w:val="center"/>
              <w:rPr>
                <w:b/>
                <w:sz w:val="24"/>
              </w:rPr>
            </w:pPr>
            <w:r>
              <w:rPr>
                <w:rFonts w:hint="eastAsia"/>
                <w:b/>
                <w:sz w:val="24"/>
              </w:rPr>
              <w:t xml:space="preserve">年龄</w:t>
            </w:r>
            <w:r/>
          </w:p>
        </w:tc>
        <w:tc>
          <w:tcPr>
            <w:tcW w:w="834" w:type="dxa"/>
            <w:vAlign w:val="center"/>
            <w:textDirection w:val="lrTb"/>
            <w:noWrap w:val="false"/>
          </w:tcPr>
          <w:p>
            <w:pPr>
              <w:jc w:val="center"/>
              <w:rPr>
                <w:b/>
                <w:sz w:val="24"/>
              </w:rPr>
            </w:pPr>
            <w:r>
              <w:rPr>
                <w:rFonts w:hint="eastAsia"/>
                <w:b/>
                <w:sz w:val="24"/>
              </w:rPr>
              <w:t xml:space="preserve">学历</w:t>
            </w:r>
            <w:r/>
          </w:p>
        </w:tc>
        <w:tc>
          <w:tcPr>
            <w:tcW w:w="1276" w:type="dxa"/>
            <w:vAlign w:val="center"/>
            <w:textDirection w:val="lrTb"/>
            <w:noWrap w:val="false"/>
          </w:tcPr>
          <w:p>
            <w:pPr>
              <w:jc w:val="center"/>
              <w:rPr>
                <w:b/>
                <w:sz w:val="24"/>
              </w:rPr>
            </w:pPr>
            <w:r>
              <w:rPr>
                <w:rFonts w:hint="eastAsia"/>
                <w:b/>
                <w:sz w:val="24"/>
              </w:rPr>
              <w:t xml:space="preserve">岗位职责</w:t>
            </w:r>
            <w:r/>
          </w:p>
        </w:tc>
        <w:tc>
          <w:tcPr>
            <w:tcW w:w="1285" w:type="dxa"/>
            <w:vAlign w:val="center"/>
            <w:textDirection w:val="lrTb"/>
            <w:noWrap w:val="false"/>
          </w:tcPr>
          <w:p>
            <w:pPr>
              <w:jc w:val="center"/>
              <w:rPr>
                <w:b/>
                <w:sz w:val="24"/>
              </w:rPr>
            </w:pPr>
            <w:r>
              <w:rPr>
                <w:rFonts w:hint="eastAsia"/>
                <w:b/>
                <w:sz w:val="24"/>
              </w:rPr>
              <w:t xml:space="preserve">人员证书名称</w:t>
            </w:r>
            <w:r/>
          </w:p>
        </w:tc>
        <w:tc>
          <w:tcPr>
            <w:tcW w:w="1833" w:type="dxa"/>
            <w:vAlign w:val="center"/>
            <w:textDirection w:val="lrTb"/>
            <w:noWrap w:val="false"/>
          </w:tcPr>
          <w:p>
            <w:pPr>
              <w:jc w:val="center"/>
              <w:rPr>
                <w:b/>
                <w:sz w:val="24"/>
              </w:rPr>
            </w:pPr>
            <w:r>
              <w:rPr>
                <w:rFonts w:hint="eastAsia"/>
                <w:b/>
                <w:sz w:val="24"/>
              </w:rPr>
              <w:t xml:space="preserve">人员经验描述</w:t>
            </w:r>
            <w:r/>
          </w:p>
          <w:p>
            <w:pPr>
              <w:jc w:val="center"/>
              <w:rPr>
                <w:b/>
                <w:sz w:val="24"/>
              </w:rPr>
            </w:pPr>
            <w:r>
              <w:rPr>
                <w:rFonts w:hint="eastAsia"/>
                <w:b/>
                <w:sz w:val="24"/>
              </w:rPr>
              <w:t xml:space="preserve">（如有要求）</w:t>
            </w:r>
            <w:r/>
          </w:p>
        </w:tc>
        <w:tc>
          <w:tcPr>
            <w:tcW w:w="992" w:type="dxa"/>
            <w:vAlign w:val="center"/>
            <w:textDirection w:val="lrTb"/>
            <w:noWrap w:val="false"/>
          </w:tcPr>
          <w:p>
            <w:pPr>
              <w:jc w:val="center"/>
              <w:rPr>
                <w:b/>
                <w:sz w:val="24"/>
              </w:rPr>
            </w:pPr>
            <w:r>
              <w:rPr>
                <w:rFonts w:hint="eastAsia"/>
                <w:b/>
                <w:sz w:val="24"/>
              </w:rPr>
              <w:t xml:space="preserve">备注</w:t>
            </w:r>
            <w:r/>
          </w:p>
        </w:tc>
      </w:tr>
      <w:tr>
        <w:trPr>
          <w:jc w:val="center"/>
          <w:trHeight w:val="680"/>
        </w:trPr>
        <w:tc>
          <w:tcPr>
            <w:tcW w:w="766" w:type="dxa"/>
            <w:textDirection w:val="lrTb"/>
            <w:noWrap w:val="false"/>
          </w:tcPr>
          <w:p>
            <w:pPr>
              <w:rPr>
                <w:rFonts w:ascii="黑体" w:eastAsia="黑体"/>
                <w:bCs/>
                <w:sz w:val="24"/>
                <w:szCs w:val="24"/>
              </w:rPr>
              <w:outlineLvl w:val="0"/>
            </w:pPr>
            <w:r>
              <w:rPr>
                <w:rFonts w:ascii="黑体" w:eastAsia="黑体"/>
                <w:bCs/>
                <w:sz w:val="24"/>
                <w:szCs w:val="24"/>
              </w:rPr>
            </w:r>
            <w:r/>
          </w:p>
        </w:tc>
        <w:tc>
          <w:tcPr>
            <w:tcW w:w="1098" w:type="dxa"/>
            <w:textDirection w:val="lrTb"/>
            <w:noWrap w:val="false"/>
          </w:tcPr>
          <w:p>
            <w:pPr>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r>
      <w:tr>
        <w:trPr>
          <w:jc w:val="center"/>
          <w:trHeight w:val="680"/>
        </w:trPr>
        <w:tc>
          <w:tcPr>
            <w:tcW w:w="766" w:type="dxa"/>
            <w:textDirection w:val="lrTb"/>
            <w:noWrap w:val="false"/>
          </w:tcPr>
          <w:p>
            <w:pPr>
              <w:rPr>
                <w:rFonts w:ascii="黑体" w:eastAsia="黑体"/>
                <w:bCs/>
                <w:sz w:val="24"/>
                <w:szCs w:val="24"/>
              </w:rPr>
              <w:outlineLvl w:val="0"/>
            </w:pPr>
            <w:r>
              <w:rPr>
                <w:rFonts w:ascii="黑体" w:eastAsia="黑体"/>
                <w:bCs/>
                <w:sz w:val="24"/>
                <w:szCs w:val="24"/>
              </w:rPr>
            </w:r>
            <w:r/>
          </w:p>
        </w:tc>
        <w:tc>
          <w:tcPr>
            <w:tcW w:w="1098" w:type="dxa"/>
            <w:textDirection w:val="lrTb"/>
            <w:noWrap w:val="false"/>
          </w:tcPr>
          <w:p>
            <w:pPr>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r>
      <w:tr>
        <w:trPr>
          <w:jc w:val="center"/>
          <w:trHeight w:val="680"/>
        </w:trPr>
        <w:tc>
          <w:tcPr>
            <w:tcW w:w="766" w:type="dxa"/>
            <w:textDirection w:val="lrTb"/>
            <w:noWrap w:val="false"/>
          </w:tcPr>
          <w:p>
            <w:pPr>
              <w:rPr>
                <w:rFonts w:ascii="黑体" w:eastAsia="黑体"/>
                <w:bCs/>
                <w:sz w:val="24"/>
                <w:szCs w:val="24"/>
              </w:rPr>
              <w:outlineLvl w:val="0"/>
            </w:pPr>
            <w:r>
              <w:rPr>
                <w:rFonts w:ascii="黑体" w:eastAsia="黑体"/>
                <w:bCs/>
                <w:sz w:val="24"/>
                <w:szCs w:val="24"/>
              </w:rPr>
            </w:r>
            <w:r/>
          </w:p>
        </w:tc>
        <w:tc>
          <w:tcPr>
            <w:tcW w:w="1098" w:type="dxa"/>
            <w:textDirection w:val="lrTb"/>
            <w:noWrap w:val="false"/>
          </w:tcPr>
          <w:p>
            <w:pPr>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jc w:val="center"/>
              <w:rPr>
                <w:rFonts w:ascii="黑体" w:eastAsia="黑体"/>
                <w:bCs/>
                <w:sz w:val="24"/>
                <w:szCs w:val="24"/>
              </w:rPr>
              <w:outlineLvl w:val="0"/>
            </w:pPr>
            <w:r>
              <w:rPr>
                <w:rFonts w:ascii="黑体" w:eastAsia="黑体"/>
                <w:bCs/>
                <w:sz w:val="24"/>
                <w:szCs w:val="24"/>
              </w:rPr>
              <w:t xml:space="preserve">……</w:t>
            </w:r>
            <w:r/>
          </w:p>
        </w:tc>
        <w:tc>
          <w:tcPr>
            <w:tcW w:w="1285"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r>
      <w:tr>
        <w:trPr>
          <w:jc w:val="center"/>
          <w:trHeight w:val="680"/>
        </w:trPr>
        <w:tc>
          <w:tcPr>
            <w:tcW w:w="766" w:type="dxa"/>
            <w:textDirection w:val="lrTb"/>
            <w:noWrap w:val="false"/>
          </w:tcPr>
          <w:p>
            <w:pPr>
              <w:rPr>
                <w:rFonts w:ascii="黑体" w:eastAsia="黑体"/>
                <w:bCs/>
                <w:sz w:val="24"/>
                <w:szCs w:val="24"/>
              </w:rPr>
              <w:outlineLvl w:val="0"/>
            </w:pPr>
            <w:r>
              <w:rPr>
                <w:rFonts w:ascii="黑体" w:eastAsia="黑体"/>
                <w:bCs/>
                <w:sz w:val="24"/>
                <w:szCs w:val="24"/>
              </w:rPr>
            </w:r>
            <w:r/>
          </w:p>
        </w:tc>
        <w:tc>
          <w:tcPr>
            <w:tcW w:w="1098" w:type="dxa"/>
            <w:textDirection w:val="lrTb"/>
            <w:noWrap w:val="false"/>
          </w:tcPr>
          <w:p>
            <w:pPr>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r>
      <w:tr>
        <w:trPr>
          <w:jc w:val="center"/>
          <w:trHeight w:val="680"/>
        </w:trPr>
        <w:tc>
          <w:tcPr>
            <w:tcW w:w="766" w:type="dxa"/>
            <w:textDirection w:val="lrTb"/>
            <w:noWrap w:val="false"/>
          </w:tcPr>
          <w:p>
            <w:pPr>
              <w:rPr>
                <w:rFonts w:ascii="黑体" w:eastAsia="黑体"/>
                <w:bCs/>
                <w:sz w:val="24"/>
                <w:szCs w:val="24"/>
              </w:rPr>
              <w:outlineLvl w:val="0"/>
            </w:pPr>
            <w:r>
              <w:rPr>
                <w:rFonts w:ascii="黑体" w:eastAsia="黑体"/>
                <w:bCs/>
                <w:sz w:val="24"/>
                <w:szCs w:val="24"/>
              </w:rPr>
            </w:r>
            <w:r/>
          </w:p>
        </w:tc>
        <w:tc>
          <w:tcPr>
            <w:tcW w:w="1098" w:type="dxa"/>
            <w:textDirection w:val="lrTb"/>
            <w:noWrap w:val="false"/>
          </w:tcPr>
          <w:p>
            <w:pPr>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r>
    </w:tbl>
    <w:p>
      <w:pPr>
        <w:rPr>
          <w:rFonts w:ascii="黑体" w:eastAsia="黑体"/>
          <w:bCs/>
          <w:sz w:val="24"/>
          <w:szCs w:val="24"/>
        </w:rPr>
      </w:pPr>
      <w:r>
        <w:rPr>
          <w:rFonts w:hint="eastAsia" w:ascii="黑体" w:eastAsia="黑体"/>
          <w:bCs/>
          <w:sz w:val="24"/>
          <w:szCs w:val="24"/>
        </w:rPr>
        <w:t xml:space="preserve">投标人名称（盖章）：</w:t>
      </w:r>
      <w:r/>
    </w:p>
    <w:p>
      <w:pPr>
        <w:rPr>
          <w:rFonts w:ascii="宋体" w:hAnsi="宋体"/>
          <w:bCs/>
        </w:rPr>
      </w:pPr>
      <w:r>
        <w:rPr>
          <w:rFonts w:ascii="宋体" w:hAnsi="宋体"/>
          <w:bCs/>
        </w:rPr>
      </w:r>
      <w:r/>
    </w:p>
    <w:p>
      <w:pPr>
        <w:rPr>
          <w:rFonts w:ascii="宋体" w:hAnsi="宋体"/>
          <w:bCs/>
        </w:rPr>
      </w:pPr>
      <w:r>
        <w:rPr>
          <w:rFonts w:hint="eastAsia" w:ascii="宋体" w:hAnsi="宋体"/>
          <w:bCs/>
        </w:rPr>
        <w:t xml:space="preserve">注：1. 本表对应评分标准中的项目人员配置情况，表格不够可自行延长。</w:t>
      </w:r>
      <w:r/>
    </w:p>
    <w:p>
      <w:r>
        <w:rPr>
          <w:rFonts w:hint="eastAsia" w:ascii="宋体" w:hAnsi="宋体"/>
          <w:bCs/>
        </w:rPr>
        <w:t xml:space="preserve">2. 上表内容须提供投标人近一年中任意一个月份(不含投标当月)经社保部门确认的社保缴纳名单复印件。</w:t>
      </w:r>
      <w:r/>
    </w:p>
    <w:p>
      <w:pPr>
        <w:rPr>
          <w:rFonts w:ascii="宋体" w:hAnsi="宋体"/>
          <w:bCs/>
        </w:rPr>
      </w:pPr>
      <w:r>
        <w:rPr>
          <w:rFonts w:hint="eastAsia" w:ascii="宋体" w:hAnsi="宋体"/>
          <w:bCs/>
        </w:rPr>
        <w:t xml:space="preserve">3.上表内容须按评分标准中的相关要求提供相应证明材料。</w:t>
      </w:r>
      <w:r/>
    </w:p>
    <w:p>
      <w:pPr>
        <w:rPr>
          <w:rFonts w:ascii="宋体" w:hAnsi="宋体"/>
          <w:bCs/>
        </w:rPr>
      </w:pPr>
      <w:r>
        <w:rPr>
          <w:rFonts w:hint="eastAsia" w:ascii="宋体" w:hAnsi="宋体"/>
          <w:bCs/>
        </w:rPr>
        <w:t xml:space="preserve">4.证明材料均请附在本表之后。</w:t>
      </w:r>
      <w:r/>
    </w:p>
    <w:p>
      <w:pPr>
        <w:rPr>
          <w:rFonts w:ascii="宋体" w:hAnsi="宋体"/>
          <w:bCs/>
          <w:color w:val="000000"/>
          <w:sz w:val="24"/>
          <w:szCs w:val="24"/>
        </w:rPr>
      </w:pPr>
      <w:r>
        <w:rPr>
          <w:rFonts w:ascii="宋体" w:hAnsi="宋体"/>
          <w:bCs/>
          <w:color w:val="000000"/>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2"/>
      <w:rPr>
        <w:rStyle w:val="720"/>
        <w:rFonts w:ascii="宋体" w:hAnsi="宋体"/>
      </w:rPr>
      <w:framePr w:wrap="around" w:vAnchor="text" w:hAnchor="margin" w:xAlign="center" w:y="1"/>
    </w:pPr>
    <w:r>
      <w:rPr>
        <w:rFonts w:ascii="宋体" w:hAnsi="宋体"/>
      </w:rPr>
      <w:fldChar w:fldCharType="begin"/>
    </w:r>
    <w:r>
      <w:rPr>
        <w:rStyle w:val="720"/>
        <w:rFonts w:ascii="宋体" w:hAnsi="宋体"/>
      </w:rPr>
      <w:instrText xml:space="preserve">PAGE  </w:instrText>
    </w:r>
    <w:r>
      <w:rPr>
        <w:rFonts w:ascii="宋体" w:hAnsi="宋体"/>
      </w:rPr>
      <w:fldChar w:fldCharType="separate"/>
    </w:r>
    <w:r>
      <w:rPr>
        <w:rStyle w:val="720"/>
        <w:rFonts w:ascii="宋体" w:hAnsi="宋体"/>
      </w:rPr>
      <w:t xml:space="preserve">５３</w:t>
    </w:r>
    <w:r>
      <w:rPr>
        <w:rFonts w:ascii="宋体" w:hAnsi="宋体"/>
      </w:rPr>
      <w:fldChar w:fldCharType="end"/>
    </w:r>
    <w:r/>
  </w:p>
  <w:p>
    <w:pPr>
      <w:pStyle w:val="702"/>
      <w:jc w:val="cente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2"/>
      <w:rPr>
        <w:rStyle w:val="720"/>
      </w:rPr>
      <w:framePr w:wrap="around" w:vAnchor="text" w:hAnchor="margin" w:xAlign="center" w:y="1"/>
    </w:pPr>
    <w:r>
      <w:fldChar w:fldCharType="begin"/>
    </w:r>
    <w:r>
      <w:rPr>
        <w:rStyle w:val="720"/>
      </w:rPr>
      <w:instrText xml:space="preserve">PAGE  </w:instrText>
    </w:r>
    <w:r>
      <w:fldChar w:fldCharType="separate"/>
    </w:r>
    <w:r>
      <w:rPr>
        <w:rStyle w:val="720"/>
      </w:rPr>
      <w:t xml:space="preserve">1</w:t>
    </w:r>
    <w:r>
      <w:fldChar w:fldCharType="end"/>
    </w:r>
    <w:r/>
  </w:p>
  <w:p>
    <w:pPr>
      <w:pStyle w:val="70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3"/>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76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2250" w:hanging="420"/>
        <w:tabs>
          <w:tab w:val="left" w:pos="2250" w:leader="none"/>
        </w:tabs>
      </w:pPr>
      <w:rPr>
        <w:rFonts w:hint="eastAsia"/>
        <w:b/>
        <w:lang w:val="en-US"/>
      </w:rPr>
    </w:lvl>
    <w:lvl w:ilvl="5">
      <w:start w:val="10"/>
      <w:numFmt w:val="japaneseCounting"/>
      <w:isLgl w:val="false"/>
      <w:suff w:val="tab"/>
      <w:lvlText w:val="（%6）"/>
      <w:lvlJc w:val="left"/>
      <w:pPr>
        <w:ind w:left="2970" w:hanging="720"/>
      </w:pPr>
      <w:rPr>
        <w:rFonts w:hint="default" w:cs="Times New Roman"/>
      </w:rPr>
    </w:lvl>
    <w:lvl w:ilvl="6">
      <w:start w:val="1"/>
      <w:numFmt w:val="decimal"/>
      <w:isLgl w:val="false"/>
      <w:suff w:val="tab"/>
      <w:lvlText w:val="（%7）"/>
      <w:lvlJc w:val="left"/>
      <w:pPr>
        <w:ind w:left="3090" w:hanging="420"/>
        <w:tabs>
          <w:tab w:val="left" w:pos="3090" w:leader="none"/>
        </w:tabs>
      </w:pPr>
      <w:rPr>
        <w:rFonts w:hint="default" w:ascii="Times New Roman" w:hAnsi="Times New Roman" w:eastAsia="Times New Roman" w:cs="Times New Roman"/>
        <w:color w:val="auto"/>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7">
    <w:multiLevelType w:val="hybridMultilevel"/>
    <w:lvl w:ilvl="0">
      <w:start w:val="1"/>
      <w:numFmt w:val="decimal"/>
      <w:pStyle w:val="77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0">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678"/>
      <w:isLgl w:val="false"/>
      <w:suff w:val="nothing"/>
      <w:lvlText w:val=""/>
      <w:lvlJc w:val="left"/>
      <w:pPr>
        <w:ind w:left="0" w:firstLine="0"/>
      </w:pPr>
      <w:rPr>
        <w:rFonts w:hint="eastAsia"/>
      </w:rPr>
    </w:lvl>
    <w:lvl w:ilvl="6">
      <w:start w:val="1"/>
      <w:numFmt w:val="none"/>
      <w:pStyle w:val="679"/>
      <w:isLgl w:val="false"/>
      <w:suff w:val="nothing"/>
      <w:lvlText w:val=""/>
      <w:lvlJc w:val="left"/>
      <w:pPr>
        <w:ind w:left="0" w:firstLine="0"/>
      </w:pPr>
      <w:rPr>
        <w:rFonts w:hint="eastAsia"/>
      </w:rPr>
    </w:lvl>
    <w:lvl w:ilvl="7">
      <w:start w:val="1"/>
      <w:numFmt w:val="none"/>
      <w:pStyle w:val="680"/>
      <w:isLgl w:val="false"/>
      <w:suff w:val="nothing"/>
      <w:lvlText w:val=""/>
      <w:lvlJc w:val="left"/>
      <w:pPr>
        <w:ind w:left="0" w:firstLine="0"/>
      </w:pPr>
      <w:rPr>
        <w:rFonts w:hint="eastAsia"/>
      </w:rPr>
    </w:lvl>
    <w:lvl w:ilvl="8">
      <w:start w:val="1"/>
      <w:numFmt w:val="none"/>
      <w:pStyle w:val="681"/>
      <w:isLgl w:val="false"/>
      <w:suff w:val="nothing"/>
      <w:lvlText w:val=""/>
      <w:lvlJc w:val="left"/>
      <w:pPr>
        <w:ind w:left="0" w:firstLine="0"/>
      </w:pPr>
      <w:rPr>
        <w:rFonts w:hint="eastAsia"/>
      </w:rPr>
    </w:lvl>
  </w:abstractNum>
  <w:abstractNum w:abstractNumId="11">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hint="default"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5"/>
  </w:num>
  <w:num w:numId="3">
    <w:abstractNumId w:val="7"/>
  </w:num>
  <w:num w:numId="4">
    <w:abstractNumId w:val="13"/>
  </w:num>
  <w:num w:numId="5">
    <w:abstractNumId w:val="3"/>
  </w:num>
  <w:num w:numId="6">
    <w:abstractNumId w:val="8"/>
  </w:num>
  <w:num w:numId="7">
    <w:abstractNumId w:val="2"/>
  </w:num>
  <w:num w:numId="8">
    <w:abstractNumId w:val="9"/>
  </w:num>
  <w:num w:numId="9">
    <w:abstractNumId w:val="1"/>
  </w:num>
  <w:num w:numId="10">
    <w:abstractNumId w:val="6"/>
  </w:num>
  <w:num w:numId="11">
    <w:abstractNumId w:val="4"/>
  </w:num>
  <w:num w:numId="12">
    <w:abstractNumId w:val="12"/>
  </w:num>
  <w:num w:numId="13">
    <w:abstractNumId w:val="0"/>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2"/>
    <w:link w:val="673"/>
    <w:uiPriority w:val="9"/>
    <w:rPr>
      <w:rFonts w:ascii="Arial" w:hAnsi="Arial" w:eastAsia="Arial" w:cs="Arial"/>
      <w:sz w:val="40"/>
      <w:szCs w:val="40"/>
    </w:rPr>
  </w:style>
  <w:style w:type="character" w:styleId="15">
    <w:name w:val="Heading 2 Char"/>
    <w:basedOn w:val="682"/>
    <w:link w:val="674"/>
    <w:uiPriority w:val="9"/>
    <w:rPr>
      <w:rFonts w:ascii="Arial" w:hAnsi="Arial" w:eastAsia="Arial" w:cs="Arial"/>
      <w:sz w:val="34"/>
    </w:rPr>
  </w:style>
  <w:style w:type="character" w:styleId="17">
    <w:name w:val="Heading 3 Char"/>
    <w:basedOn w:val="682"/>
    <w:link w:val="675"/>
    <w:uiPriority w:val="9"/>
    <w:rPr>
      <w:rFonts w:ascii="Arial" w:hAnsi="Arial" w:eastAsia="Arial" w:cs="Arial"/>
      <w:sz w:val="30"/>
      <w:szCs w:val="30"/>
    </w:rPr>
  </w:style>
  <w:style w:type="character" w:styleId="19">
    <w:name w:val="Heading 4 Char"/>
    <w:basedOn w:val="682"/>
    <w:link w:val="676"/>
    <w:uiPriority w:val="9"/>
    <w:rPr>
      <w:rFonts w:ascii="Arial" w:hAnsi="Arial" w:eastAsia="Arial" w:cs="Arial"/>
      <w:b/>
      <w:bCs/>
      <w:sz w:val="26"/>
      <w:szCs w:val="26"/>
    </w:rPr>
  </w:style>
  <w:style w:type="character" w:styleId="21">
    <w:name w:val="Heading 5 Char"/>
    <w:basedOn w:val="682"/>
    <w:link w:val="677"/>
    <w:uiPriority w:val="9"/>
    <w:rPr>
      <w:rFonts w:ascii="Arial" w:hAnsi="Arial" w:eastAsia="Arial" w:cs="Arial"/>
      <w:b/>
      <w:bCs/>
      <w:sz w:val="24"/>
      <w:szCs w:val="24"/>
    </w:rPr>
  </w:style>
  <w:style w:type="character" w:styleId="23">
    <w:name w:val="Heading 6 Char"/>
    <w:basedOn w:val="682"/>
    <w:link w:val="678"/>
    <w:uiPriority w:val="9"/>
    <w:rPr>
      <w:rFonts w:ascii="Arial" w:hAnsi="Arial" w:eastAsia="Arial" w:cs="Arial"/>
      <w:b/>
      <w:bCs/>
      <w:sz w:val="22"/>
      <w:szCs w:val="22"/>
    </w:rPr>
  </w:style>
  <w:style w:type="character" w:styleId="25">
    <w:name w:val="Heading 7 Char"/>
    <w:basedOn w:val="682"/>
    <w:link w:val="679"/>
    <w:uiPriority w:val="9"/>
    <w:rPr>
      <w:rFonts w:ascii="Arial" w:hAnsi="Arial" w:eastAsia="Arial" w:cs="Arial"/>
      <w:b/>
      <w:bCs/>
      <w:i/>
      <w:iCs/>
      <w:sz w:val="22"/>
      <w:szCs w:val="22"/>
    </w:rPr>
  </w:style>
  <w:style w:type="character" w:styleId="27">
    <w:name w:val="Heading 8 Char"/>
    <w:basedOn w:val="682"/>
    <w:link w:val="680"/>
    <w:uiPriority w:val="9"/>
    <w:rPr>
      <w:rFonts w:ascii="Arial" w:hAnsi="Arial" w:eastAsia="Arial" w:cs="Arial"/>
      <w:i/>
      <w:iCs/>
      <w:sz w:val="22"/>
      <w:szCs w:val="22"/>
    </w:rPr>
  </w:style>
  <w:style w:type="character" w:styleId="29">
    <w:name w:val="Heading 9 Char"/>
    <w:basedOn w:val="682"/>
    <w:link w:val="681"/>
    <w:uiPriority w:val="9"/>
    <w:rPr>
      <w:rFonts w:ascii="Arial" w:hAnsi="Arial" w:eastAsia="Arial" w:cs="Arial"/>
      <w:i/>
      <w:iCs/>
      <w:sz w:val="21"/>
      <w:szCs w:val="21"/>
    </w:rPr>
  </w:style>
  <w:style w:type="paragraph" w:styleId="33">
    <w:name w:val="Title"/>
    <w:basedOn w:val="672"/>
    <w:next w:val="672"/>
    <w:link w:val="34"/>
    <w:uiPriority w:val="10"/>
    <w:qFormat/>
    <w:pPr>
      <w:contextualSpacing/>
      <w:spacing w:before="300" w:after="200"/>
    </w:pPr>
    <w:rPr>
      <w:sz w:val="48"/>
      <w:szCs w:val="48"/>
    </w:rPr>
  </w:style>
  <w:style w:type="character" w:styleId="34">
    <w:name w:val="Title Char"/>
    <w:basedOn w:val="682"/>
    <w:link w:val="33"/>
    <w:uiPriority w:val="10"/>
    <w:rPr>
      <w:sz w:val="48"/>
      <w:szCs w:val="48"/>
    </w:rPr>
  </w:style>
  <w:style w:type="paragraph" w:styleId="35">
    <w:name w:val="Subtitle"/>
    <w:basedOn w:val="672"/>
    <w:next w:val="672"/>
    <w:link w:val="36"/>
    <w:uiPriority w:val="11"/>
    <w:qFormat/>
    <w:pPr>
      <w:spacing w:before="200" w:after="200"/>
    </w:pPr>
    <w:rPr>
      <w:sz w:val="24"/>
      <w:szCs w:val="24"/>
    </w:rPr>
  </w:style>
  <w:style w:type="character" w:styleId="36">
    <w:name w:val="Subtitle Char"/>
    <w:basedOn w:val="682"/>
    <w:link w:val="35"/>
    <w:uiPriority w:val="11"/>
    <w:rPr>
      <w:sz w:val="24"/>
      <w:szCs w:val="24"/>
    </w:rPr>
  </w:style>
  <w:style w:type="paragraph" w:styleId="37">
    <w:name w:val="Quote"/>
    <w:basedOn w:val="672"/>
    <w:next w:val="672"/>
    <w:link w:val="38"/>
    <w:uiPriority w:val="29"/>
    <w:qFormat/>
    <w:pPr>
      <w:ind w:left="720" w:right="720"/>
    </w:pPr>
    <w:rPr>
      <w:i/>
    </w:rPr>
  </w:style>
  <w:style w:type="character" w:styleId="38">
    <w:name w:val="Quote Char"/>
    <w:link w:val="37"/>
    <w:uiPriority w:val="29"/>
    <w:rPr>
      <w:i/>
    </w:rPr>
  </w:style>
  <w:style w:type="paragraph" w:styleId="39">
    <w:name w:val="Intense Quote"/>
    <w:basedOn w:val="672"/>
    <w:next w:val="67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82"/>
    <w:link w:val="703"/>
    <w:uiPriority w:val="99"/>
  </w:style>
  <w:style w:type="character" w:styleId="44">
    <w:name w:val="Footer Char"/>
    <w:basedOn w:val="682"/>
    <w:link w:val="702"/>
    <w:uiPriority w:val="99"/>
  </w:style>
  <w:style w:type="paragraph" w:styleId="45">
    <w:name w:val="Caption"/>
    <w:basedOn w:val="672"/>
    <w:next w:val="672"/>
    <w:uiPriority w:val="35"/>
    <w:semiHidden/>
    <w:unhideWhenUsed/>
    <w:qFormat/>
    <w:pPr>
      <w:spacing w:line="276" w:lineRule="auto"/>
    </w:pPr>
    <w:rPr>
      <w:b/>
      <w:bCs/>
      <w:color w:val="4f81bd" w:themeColor="accent1"/>
      <w:sz w:val="18"/>
      <w:szCs w:val="18"/>
    </w:rPr>
  </w:style>
  <w:style w:type="character" w:styleId="46">
    <w:name w:val="Caption Char"/>
    <w:basedOn w:val="45"/>
    <w:link w:val="702"/>
    <w:uiPriority w:val="99"/>
  </w:style>
  <w:style w:type="table" w:styleId="48">
    <w:name w:val="Table Grid Light"/>
    <w:basedOn w:val="6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8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8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8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8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8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8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8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8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8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8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8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8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8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8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8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8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8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8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8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8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8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8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8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8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8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8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8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8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8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8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8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7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82"/>
    <w:uiPriority w:val="99"/>
    <w:unhideWhenUsed/>
    <w:rPr>
      <w:vertAlign w:val="superscript"/>
    </w:rPr>
  </w:style>
  <w:style w:type="paragraph" w:styleId="177">
    <w:name w:val="endnote text"/>
    <w:basedOn w:val="67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2"/>
    <w:uiPriority w:val="99"/>
    <w:semiHidden/>
    <w:unhideWhenUsed/>
    <w:rPr>
      <w:vertAlign w:val="superscript"/>
    </w:rPr>
  </w:style>
  <w:style w:type="paragraph" w:styleId="189">
    <w:name w:val="TOC Heading"/>
    <w:uiPriority w:val="39"/>
    <w:unhideWhenUsed/>
  </w:style>
  <w:style w:type="paragraph" w:styleId="672" w:default="1">
    <w:name w:val="Normal"/>
    <w:next w:val="684"/>
    <w:uiPriority w:val="0"/>
    <w:qFormat/>
    <w:pPr>
      <w:jc w:val="both"/>
      <w:widowControl w:val="off"/>
    </w:pPr>
    <w:rPr>
      <w:rFonts w:ascii="Times New Roman" w:hAnsi="Times New Roman" w:eastAsia="宋体" w:cs="Times New Roman"/>
      <w:sz w:val="21"/>
      <w:szCs w:val="21"/>
      <w:lang w:val="en-US" w:eastAsia="zh-CN" w:bidi="ar-SA"/>
    </w:rPr>
  </w:style>
  <w:style w:type="paragraph" w:styleId="673">
    <w:name w:val="Heading 1"/>
    <w:basedOn w:val="672"/>
    <w:next w:val="672"/>
    <w:link w:val="726"/>
    <w:uiPriority w:val="0"/>
    <w:qFormat/>
    <w:pPr>
      <w:jc w:val="center"/>
      <w:keepNext/>
      <w:outlineLvl w:val="0"/>
    </w:pPr>
    <w:rPr>
      <w:rFonts w:ascii="楷体_GB2312" w:eastAsia="楷体_GB2312"/>
      <w:sz w:val="28"/>
      <w:szCs w:val="28"/>
    </w:rPr>
  </w:style>
  <w:style w:type="paragraph" w:styleId="674">
    <w:name w:val="Heading 2"/>
    <w:basedOn w:val="672"/>
    <w:next w:val="685"/>
    <w:link w:val="727"/>
    <w:uiPriority w:val="0"/>
    <w:qFormat/>
    <w:pPr>
      <w:jc w:val="center"/>
      <w:keepLines/>
      <w:keepNext/>
      <w:spacing w:before="260" w:after="260" w:line="416" w:lineRule="auto"/>
      <w:outlineLvl w:val="1"/>
    </w:pPr>
    <w:rPr>
      <w:rFonts w:ascii="Arial" w:hAnsi="Arial" w:eastAsia="幼圆"/>
      <w:b/>
      <w:bCs/>
      <w:sz w:val="44"/>
      <w:szCs w:val="44"/>
    </w:rPr>
  </w:style>
  <w:style w:type="paragraph" w:styleId="675">
    <w:name w:val="Heading 3"/>
    <w:basedOn w:val="672"/>
    <w:next w:val="685"/>
    <w:link w:val="729"/>
    <w:uiPriority w:val="0"/>
    <w:qFormat/>
    <w:pPr>
      <w:keepLines/>
      <w:keepNext/>
      <w:spacing w:before="260" w:after="260" w:line="416" w:lineRule="auto"/>
      <w:outlineLvl w:val="2"/>
    </w:pPr>
    <w:rPr>
      <w:b/>
      <w:bCs/>
      <w:sz w:val="32"/>
      <w:szCs w:val="32"/>
    </w:rPr>
  </w:style>
  <w:style w:type="paragraph" w:styleId="676">
    <w:name w:val="Heading 4"/>
    <w:basedOn w:val="672"/>
    <w:next w:val="685"/>
    <w:link w:val="730"/>
    <w:uiPriority w:val="0"/>
    <w:qFormat/>
    <w:pPr>
      <w:keepLines/>
      <w:keepNext/>
      <w:spacing w:before="280" w:after="290" w:line="376" w:lineRule="auto"/>
      <w:outlineLvl w:val="3"/>
    </w:pPr>
    <w:rPr>
      <w:rFonts w:ascii="Arial" w:hAnsi="Arial" w:eastAsia="黑体"/>
      <w:b/>
      <w:bCs/>
      <w:sz w:val="28"/>
      <w:szCs w:val="28"/>
    </w:rPr>
  </w:style>
  <w:style w:type="paragraph" w:styleId="677">
    <w:name w:val="Heading 5"/>
    <w:basedOn w:val="672"/>
    <w:next w:val="685"/>
    <w:link w:val="731"/>
    <w:uiPriority w:val="0"/>
    <w:qFormat/>
    <w:pPr>
      <w:keepNext/>
      <w:outlineLvl w:val="4"/>
    </w:pPr>
    <w:rPr>
      <w:rFonts w:ascii="宋体"/>
      <w:color w:val="000000"/>
      <w:sz w:val="28"/>
      <w:szCs w:val="28"/>
    </w:rPr>
  </w:style>
  <w:style w:type="paragraph" w:styleId="678">
    <w:name w:val="Heading 6"/>
    <w:basedOn w:val="672"/>
    <w:next w:val="672"/>
    <w:link w:val="732"/>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679">
    <w:name w:val="Heading 7"/>
    <w:basedOn w:val="672"/>
    <w:next w:val="672"/>
    <w:link w:val="733"/>
    <w:uiPriority w:val="0"/>
    <w:qFormat/>
    <w:pPr>
      <w:numPr>
        <w:ilvl w:val="6"/>
        <w:numId w:val="1"/>
      </w:numPr>
      <w:keepLines/>
      <w:keepNext/>
      <w:spacing w:before="240" w:after="64" w:line="320" w:lineRule="auto"/>
      <w:outlineLvl w:val="6"/>
    </w:pPr>
    <w:rPr>
      <w:b/>
      <w:bCs/>
      <w:sz w:val="24"/>
      <w:szCs w:val="24"/>
    </w:rPr>
  </w:style>
  <w:style w:type="paragraph" w:styleId="680">
    <w:name w:val="Heading 8"/>
    <w:basedOn w:val="672"/>
    <w:next w:val="672"/>
    <w:link w:val="734"/>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681">
    <w:name w:val="Heading 9"/>
    <w:basedOn w:val="672"/>
    <w:next w:val="672"/>
    <w:link w:val="735"/>
    <w:uiPriority w:val="0"/>
    <w:qFormat/>
    <w:pPr>
      <w:numPr>
        <w:ilvl w:val="8"/>
        <w:numId w:val="1"/>
      </w:numPr>
      <w:keepLines/>
      <w:keepNext/>
      <w:spacing w:before="240" w:after="64" w:line="320" w:lineRule="auto"/>
      <w:outlineLvl w:val="8"/>
    </w:pPr>
    <w:rPr>
      <w:rFonts w:ascii="Arial" w:hAnsi="Arial" w:eastAsia="黑体"/>
      <w:sz w:val="20"/>
    </w:rPr>
  </w:style>
  <w:style w:type="character" w:styleId="682" w:default="1">
    <w:name w:val="Default Paragraph Font"/>
    <w:uiPriority w:val="1"/>
    <w:semiHidden/>
    <w:unhideWhenUsed/>
    <w:qFormat/>
  </w:style>
  <w:style w:type="table" w:styleId="683" w:default="1">
    <w:name w:val="Normal Table"/>
    <w:uiPriority w:val="99"/>
    <w:semiHidden/>
    <w:unhideWhenUsed/>
    <w:qFormat/>
    <w:tblPr>
      <w:tblCellMar>
        <w:left w:w="108" w:type="dxa"/>
        <w:top w:w="0" w:type="dxa"/>
        <w:right w:w="108" w:type="dxa"/>
        <w:bottom w:w="0" w:type="dxa"/>
      </w:tblCellMar>
    </w:tblPr>
  </w:style>
  <w:style w:type="paragraph" w:styleId="684" w:customStyle="1">
    <w:name w:val="正文文本1"/>
    <w:basedOn w:val="672"/>
    <w:uiPriority w:val="0"/>
    <w:qFormat/>
    <w:pPr>
      <w:ind w:firstLine="400"/>
      <w:spacing w:line="377" w:lineRule="auto"/>
    </w:pPr>
    <w:rPr>
      <w:rFonts w:ascii="宋体" w:hAnsi="宋体" w:cs="宋体"/>
      <w:lang w:val="zh-CN" w:bidi="zh-CN"/>
    </w:rPr>
  </w:style>
  <w:style w:type="paragraph" w:styleId="685">
    <w:name w:val="Normal Indent"/>
    <w:basedOn w:val="672"/>
    <w:link w:val="728"/>
    <w:uiPriority w:val="0"/>
    <w:qFormat/>
    <w:pPr>
      <w:ind w:firstLine="420"/>
    </w:pPr>
    <w:rPr>
      <w:sz w:val="20"/>
    </w:rPr>
  </w:style>
  <w:style w:type="paragraph" w:styleId="686">
    <w:name w:val="List 3"/>
    <w:basedOn w:val="672"/>
    <w:uiPriority w:val="0"/>
    <w:qFormat/>
    <w:pPr>
      <w:ind w:left="100" w:hanging="200"/>
    </w:pPr>
  </w:style>
  <w:style w:type="paragraph" w:styleId="687">
    <w:name w:val="toc 7"/>
    <w:basedOn w:val="672"/>
    <w:next w:val="672"/>
    <w:uiPriority w:val="0"/>
    <w:semiHidden/>
    <w:qFormat/>
    <w:pPr>
      <w:ind w:left="1260"/>
      <w:jc w:val="left"/>
    </w:pPr>
  </w:style>
  <w:style w:type="paragraph" w:styleId="688">
    <w:name w:val="Document Map"/>
    <w:basedOn w:val="672"/>
    <w:link w:val="736"/>
    <w:uiPriority w:val="0"/>
    <w:semiHidden/>
    <w:qFormat/>
    <w:pPr>
      <w:shd w:val="clear" w:color="auto" w:fill="000080"/>
    </w:pPr>
    <w:rPr>
      <w:sz w:val="20"/>
    </w:rPr>
  </w:style>
  <w:style w:type="paragraph" w:styleId="689">
    <w:name w:val="annotation text"/>
    <w:basedOn w:val="672"/>
    <w:link w:val="737"/>
    <w:uiPriority w:val="99"/>
    <w:semiHidden/>
    <w:qFormat/>
    <w:pPr>
      <w:jc w:val="left"/>
    </w:pPr>
    <w:rPr>
      <w:sz w:val="20"/>
    </w:rPr>
  </w:style>
  <w:style w:type="paragraph" w:styleId="690">
    <w:name w:val="Body Text 3"/>
    <w:basedOn w:val="672"/>
    <w:link w:val="738"/>
    <w:uiPriority w:val="0"/>
    <w:qFormat/>
    <w:rPr>
      <w:rFonts w:ascii="仿宋_GB2312" w:hAnsi="Arial" w:eastAsia="仿宋_GB2312"/>
      <w:sz w:val="32"/>
      <w:szCs w:val="32"/>
    </w:rPr>
  </w:style>
  <w:style w:type="paragraph" w:styleId="691">
    <w:name w:val="Body Text"/>
    <w:basedOn w:val="672"/>
    <w:link w:val="739"/>
    <w:uiPriority w:val="0"/>
    <w:qFormat/>
    <w:rPr>
      <w:rFonts w:ascii="楷体_GB2312" w:hAnsi="Arial" w:eastAsia="楷体_GB2312"/>
      <w:sz w:val="28"/>
      <w:szCs w:val="28"/>
    </w:rPr>
  </w:style>
  <w:style w:type="paragraph" w:styleId="692">
    <w:name w:val="Body Text Indent"/>
    <w:basedOn w:val="672"/>
    <w:next w:val="693"/>
    <w:link w:val="740"/>
    <w:uiPriority w:val="0"/>
    <w:qFormat/>
    <w:pPr>
      <w:ind w:firstLine="645"/>
    </w:pPr>
    <w:rPr>
      <w:rFonts w:ascii="楷体_GB2312" w:eastAsia="楷体_GB2312"/>
      <w:sz w:val="32"/>
      <w:szCs w:val="32"/>
    </w:rPr>
  </w:style>
  <w:style w:type="paragraph" w:styleId="693">
    <w:name w:val="envelope return"/>
    <w:basedOn w:val="672"/>
    <w:uiPriority w:val="99"/>
    <w:unhideWhenUsed/>
    <w:qFormat/>
    <w:rPr>
      <w:rFonts w:hint="eastAsia" w:ascii="Arial" w:hAnsi="Arial"/>
      <w:sz w:val="24"/>
    </w:rPr>
  </w:style>
  <w:style w:type="paragraph" w:styleId="694">
    <w:name w:val="List 2"/>
    <w:basedOn w:val="672"/>
    <w:uiPriority w:val="0"/>
    <w:qFormat/>
    <w:pPr>
      <w:ind w:left="100" w:hanging="200"/>
    </w:pPr>
  </w:style>
  <w:style w:type="paragraph" w:styleId="695">
    <w:name w:val="toc 5"/>
    <w:basedOn w:val="672"/>
    <w:next w:val="672"/>
    <w:uiPriority w:val="0"/>
    <w:semiHidden/>
    <w:qFormat/>
    <w:pPr>
      <w:ind w:left="840"/>
      <w:jc w:val="left"/>
    </w:pPr>
  </w:style>
  <w:style w:type="paragraph" w:styleId="696">
    <w:name w:val="toc 3"/>
    <w:basedOn w:val="672"/>
    <w:next w:val="672"/>
    <w:uiPriority w:val="0"/>
    <w:semiHidden/>
    <w:qFormat/>
    <w:pPr>
      <w:ind w:left="420"/>
      <w:jc w:val="left"/>
    </w:pPr>
    <w:rPr>
      <w:i/>
      <w:iCs/>
      <w:szCs w:val="24"/>
    </w:rPr>
  </w:style>
  <w:style w:type="paragraph" w:styleId="697">
    <w:name w:val="Plain Text"/>
    <w:basedOn w:val="672"/>
    <w:link w:val="741"/>
    <w:uiPriority w:val="0"/>
    <w:qFormat/>
    <w:rPr>
      <w:rFonts w:ascii="宋体" w:hAnsi="Courier New"/>
      <w:sz w:val="20"/>
    </w:rPr>
  </w:style>
  <w:style w:type="paragraph" w:styleId="698">
    <w:name w:val="toc 8"/>
    <w:basedOn w:val="672"/>
    <w:next w:val="672"/>
    <w:uiPriority w:val="0"/>
    <w:semiHidden/>
    <w:qFormat/>
    <w:pPr>
      <w:ind w:left="1470"/>
      <w:jc w:val="left"/>
    </w:pPr>
  </w:style>
  <w:style w:type="paragraph" w:styleId="699">
    <w:name w:val="Date"/>
    <w:basedOn w:val="672"/>
    <w:next w:val="672"/>
    <w:link w:val="742"/>
    <w:uiPriority w:val="0"/>
    <w:qFormat/>
    <w:rPr>
      <w:sz w:val="24"/>
      <w:szCs w:val="24"/>
    </w:rPr>
  </w:style>
  <w:style w:type="paragraph" w:styleId="700">
    <w:name w:val="Body Text Indent 2"/>
    <w:basedOn w:val="672"/>
    <w:link w:val="743"/>
    <w:uiPriority w:val="0"/>
    <w:qFormat/>
    <w:pPr>
      <w:ind w:left="630" w:firstLine="645"/>
    </w:pPr>
    <w:rPr>
      <w:rFonts w:ascii="Arial" w:hAnsi="Arial" w:eastAsia="仿宋_GB2312"/>
      <w:sz w:val="32"/>
      <w:szCs w:val="32"/>
    </w:rPr>
  </w:style>
  <w:style w:type="paragraph" w:styleId="701">
    <w:name w:val="Balloon Text"/>
    <w:basedOn w:val="672"/>
    <w:link w:val="744"/>
    <w:uiPriority w:val="0"/>
    <w:semiHidden/>
    <w:qFormat/>
    <w:rPr>
      <w:sz w:val="18"/>
      <w:szCs w:val="18"/>
    </w:rPr>
  </w:style>
  <w:style w:type="paragraph" w:styleId="702">
    <w:name w:val="Footer"/>
    <w:basedOn w:val="672"/>
    <w:link w:val="745"/>
    <w:uiPriority w:val="0"/>
    <w:qFormat/>
    <w:pPr>
      <w:jc w:val="left"/>
      <w:tabs>
        <w:tab w:val="center" w:pos="4153" w:leader="none"/>
        <w:tab w:val="right" w:pos="8306" w:leader="none"/>
      </w:tabs>
    </w:pPr>
    <w:rPr>
      <w:sz w:val="18"/>
      <w:szCs w:val="18"/>
    </w:rPr>
  </w:style>
  <w:style w:type="paragraph" w:styleId="703">
    <w:name w:val="Header"/>
    <w:basedOn w:val="672"/>
    <w:link w:val="746"/>
    <w:uiPriority w:val="99"/>
    <w:qFormat/>
    <w:pPr>
      <w:jc w:val="center"/>
      <w:tabs>
        <w:tab w:val="center" w:pos="4153" w:leader="none"/>
        <w:tab w:val="right" w:pos="8306" w:leader="none"/>
      </w:tabs>
      <w:pBdr>
        <w:bottom w:val="single" w:color="auto" w:sz="6" w:space="1"/>
      </w:pBdr>
    </w:pPr>
    <w:rPr>
      <w:sz w:val="18"/>
      <w:szCs w:val="18"/>
    </w:rPr>
  </w:style>
  <w:style w:type="paragraph" w:styleId="704">
    <w:name w:val="toc 1"/>
    <w:basedOn w:val="672"/>
    <w:next w:val="672"/>
    <w:uiPriority w:val="0"/>
    <w:semiHidden/>
    <w:qFormat/>
    <w:pPr>
      <w:jc w:val="left"/>
      <w:spacing w:before="120" w:after="120" w:line="400" w:lineRule="exact"/>
      <w:tabs>
        <w:tab w:val="right" w:pos="8720" w:leader="dot"/>
      </w:tabs>
    </w:pPr>
    <w:rPr>
      <w:rFonts w:ascii="宋体" w:hAnsi="宋体"/>
      <w:caps/>
      <w:sz w:val="24"/>
      <w:szCs w:val="24"/>
    </w:rPr>
  </w:style>
  <w:style w:type="paragraph" w:styleId="705">
    <w:name w:val="toc 4"/>
    <w:basedOn w:val="672"/>
    <w:next w:val="672"/>
    <w:uiPriority w:val="0"/>
    <w:semiHidden/>
    <w:qFormat/>
    <w:pPr>
      <w:ind w:left="630"/>
      <w:jc w:val="left"/>
    </w:pPr>
  </w:style>
  <w:style w:type="paragraph" w:styleId="706">
    <w:name w:val="List"/>
    <w:basedOn w:val="672"/>
    <w:uiPriority w:val="0"/>
    <w:qFormat/>
    <w:pPr>
      <w:ind w:left="200" w:hanging="200"/>
    </w:pPr>
  </w:style>
  <w:style w:type="paragraph" w:styleId="707">
    <w:name w:val="toc 6"/>
    <w:basedOn w:val="672"/>
    <w:next w:val="672"/>
    <w:uiPriority w:val="0"/>
    <w:semiHidden/>
    <w:qFormat/>
    <w:pPr>
      <w:ind w:left="1050"/>
      <w:jc w:val="left"/>
    </w:pPr>
  </w:style>
  <w:style w:type="paragraph" w:styleId="708">
    <w:name w:val="Body Text Indent 3"/>
    <w:basedOn w:val="672"/>
    <w:link w:val="747"/>
    <w:uiPriority w:val="0"/>
    <w:qFormat/>
    <w:pPr>
      <w:ind w:left="645" w:firstLine="645"/>
    </w:pPr>
    <w:rPr>
      <w:rFonts w:ascii="Arial" w:hAnsi="Arial" w:eastAsia="仿宋_GB2312"/>
      <w:color w:val="ffff00"/>
      <w:sz w:val="32"/>
      <w:szCs w:val="32"/>
    </w:rPr>
  </w:style>
  <w:style w:type="paragraph" w:styleId="709">
    <w:name w:val="table of figures"/>
    <w:basedOn w:val="672"/>
    <w:next w:val="672"/>
    <w:uiPriority w:val="0"/>
    <w:semiHidden/>
    <w:qFormat/>
    <w:pPr>
      <w:ind w:left="840" w:hanging="420"/>
    </w:pPr>
  </w:style>
  <w:style w:type="paragraph" w:styleId="710">
    <w:name w:val="toc 2"/>
    <w:basedOn w:val="672"/>
    <w:next w:val="672"/>
    <w:uiPriority w:val="0"/>
    <w:semiHidden/>
    <w:qFormat/>
    <w:pPr>
      <w:ind w:left="210"/>
      <w:jc w:val="left"/>
    </w:pPr>
    <w:rPr>
      <w:smallCaps/>
      <w:szCs w:val="24"/>
    </w:rPr>
  </w:style>
  <w:style w:type="paragraph" w:styleId="711">
    <w:name w:val="toc 9"/>
    <w:basedOn w:val="672"/>
    <w:next w:val="672"/>
    <w:uiPriority w:val="0"/>
    <w:semiHidden/>
    <w:qFormat/>
    <w:pPr>
      <w:ind w:left="1680"/>
      <w:jc w:val="left"/>
    </w:pPr>
  </w:style>
  <w:style w:type="paragraph" w:styleId="712">
    <w:name w:val="Body Text 2"/>
    <w:basedOn w:val="672"/>
    <w:link w:val="748"/>
    <w:uiPriority w:val="0"/>
    <w:qFormat/>
    <w:pPr>
      <w:jc w:val="center"/>
      <w:widowControl/>
    </w:pPr>
    <w:rPr>
      <w:rFonts w:ascii="楷体_GB2312" w:eastAsia="楷体_GB2312"/>
      <w:sz w:val="28"/>
      <w:szCs w:val="28"/>
    </w:rPr>
  </w:style>
  <w:style w:type="paragraph" w:styleId="713">
    <w:name w:val="Normal (Web)"/>
    <w:basedOn w:val="672"/>
    <w:uiPriority w:val="99"/>
    <w:qFormat/>
    <w:pPr>
      <w:jc w:val="left"/>
      <w:spacing w:before="100" w:beforeAutospacing="1" w:after="100" w:afterAutospacing="1"/>
      <w:widowControl/>
    </w:pPr>
    <w:rPr>
      <w:rFonts w:ascii="宋体" w:hAnsi="宋体" w:cs="宋体"/>
      <w:sz w:val="24"/>
      <w:szCs w:val="24"/>
    </w:rPr>
  </w:style>
  <w:style w:type="paragraph" w:styleId="714">
    <w:name w:val="index 1"/>
    <w:basedOn w:val="672"/>
    <w:next w:val="672"/>
    <w:uiPriority w:val="0"/>
    <w:semiHidden/>
    <w:qFormat/>
    <w:pPr>
      <w:spacing w:line="240" w:lineRule="atLeast"/>
    </w:pPr>
    <w:rPr>
      <w:b/>
      <w:bCs/>
    </w:rPr>
  </w:style>
  <w:style w:type="paragraph" w:styleId="715">
    <w:name w:val="annotation subject"/>
    <w:basedOn w:val="689"/>
    <w:next w:val="689"/>
    <w:link w:val="749"/>
    <w:uiPriority w:val="0"/>
    <w:semiHidden/>
    <w:qFormat/>
    <w:rPr>
      <w:b/>
      <w:bCs/>
    </w:rPr>
  </w:style>
  <w:style w:type="paragraph" w:styleId="716">
    <w:name w:val="Body Text First Indent"/>
    <w:basedOn w:val="672"/>
    <w:link w:val="750"/>
    <w:uiPriority w:val="0"/>
    <w:qFormat/>
    <w:pPr>
      <w:ind w:firstLine="200"/>
      <w:spacing w:line="360" w:lineRule="auto"/>
    </w:pPr>
    <w:rPr>
      <w:rFonts w:ascii="仿宋_GB2312" w:eastAsia="仿宋_GB2312"/>
      <w:sz w:val="30"/>
      <w:szCs w:val="30"/>
    </w:rPr>
  </w:style>
  <w:style w:type="paragraph" w:styleId="717">
    <w:name w:val="Body Text First Indent 2"/>
    <w:basedOn w:val="692"/>
    <w:link w:val="751"/>
    <w:uiPriority w:val="0"/>
    <w:qFormat/>
    <w:pPr>
      <w:ind w:firstLine="420"/>
      <w:spacing w:line="360" w:lineRule="auto"/>
    </w:pPr>
    <w:rPr>
      <w:rFonts w:ascii="宋体" w:hAnsi="宋体" w:eastAsia="宋体"/>
      <w:szCs w:val="20"/>
    </w:rPr>
  </w:style>
  <w:style w:type="table" w:styleId="718">
    <w:name w:val="Table Grid"/>
    <w:basedOn w:val="68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9">
    <w:name w:val="Strong"/>
    <w:uiPriority w:val="0"/>
    <w:qFormat/>
    <w:rPr>
      <w:b/>
      <w:bCs/>
    </w:rPr>
  </w:style>
  <w:style w:type="character" w:styleId="720">
    <w:name w:val="page number"/>
    <w:uiPriority w:val="0"/>
    <w:qFormat/>
  </w:style>
  <w:style w:type="character" w:styleId="721">
    <w:name w:val="FollowedHyperlink"/>
    <w:uiPriority w:val="0"/>
    <w:qFormat/>
    <w:rPr>
      <w:color w:val="800080"/>
      <w:u w:val="single"/>
    </w:rPr>
  </w:style>
  <w:style w:type="character" w:styleId="722">
    <w:name w:val="HTML Typewriter"/>
    <w:uiPriority w:val="99"/>
    <w:qFormat/>
    <w:rPr>
      <w:rFonts w:ascii="宋体" w:hAnsi="宋体" w:eastAsia="宋体" w:cs="宋体"/>
      <w:sz w:val="24"/>
      <w:szCs w:val="24"/>
    </w:rPr>
  </w:style>
  <w:style w:type="character" w:styleId="723">
    <w:name w:val="Hyperlink"/>
    <w:uiPriority w:val="0"/>
    <w:qFormat/>
    <w:rPr>
      <w:color w:val="0000ff"/>
      <w:u w:val="single"/>
    </w:rPr>
  </w:style>
  <w:style w:type="character" w:styleId="724">
    <w:name w:val="annotation reference"/>
    <w:uiPriority w:val="0"/>
    <w:semiHidden/>
    <w:qFormat/>
    <w:rPr>
      <w:sz w:val="21"/>
      <w:szCs w:val="21"/>
    </w:rPr>
  </w:style>
  <w:style w:type="paragraph" w:styleId="725" w:customStyle="1">
    <w:name w:val="正文文本11"/>
    <w:uiPriority w:val="0"/>
    <w:qFormat/>
    <w:pPr>
      <w:jc w:val="both"/>
      <w:widowControl w:val="off"/>
    </w:pPr>
    <w:rPr>
      <w:rFonts w:ascii="Times New Roman" w:hAnsi="Times New Roman" w:eastAsia="宋体" w:cs="Times New Roman"/>
      <w:sz w:val="18"/>
      <w:lang w:val="en-US" w:eastAsia="zh-CN" w:bidi="ar-SA"/>
    </w:rPr>
  </w:style>
  <w:style w:type="character" w:styleId="726" w:customStyle="1">
    <w:name w:val="标题 1 Char"/>
    <w:link w:val="673"/>
    <w:uiPriority w:val="0"/>
    <w:qFormat/>
    <w:rPr>
      <w:rFonts w:ascii="楷体_GB2312" w:hAnsi="Times New Roman" w:eastAsia="楷体_GB2312" w:cs="Times New Roman"/>
      <w:sz w:val="28"/>
      <w:szCs w:val="28"/>
    </w:rPr>
  </w:style>
  <w:style w:type="character" w:styleId="727" w:customStyle="1">
    <w:name w:val="标题 2 Char"/>
    <w:link w:val="674"/>
    <w:uiPriority w:val="0"/>
    <w:qFormat/>
    <w:rPr>
      <w:rFonts w:ascii="Arial" w:hAnsi="Arial" w:eastAsia="幼圆" w:cs="Arial"/>
      <w:b/>
      <w:bCs/>
      <w:sz w:val="44"/>
      <w:szCs w:val="44"/>
    </w:rPr>
  </w:style>
  <w:style w:type="character" w:styleId="728" w:customStyle="1">
    <w:name w:val="正文缩进 Char"/>
    <w:link w:val="685"/>
    <w:uiPriority w:val="0"/>
    <w:qFormat/>
    <w:rPr>
      <w:rFonts w:ascii="Times New Roman" w:hAnsi="Times New Roman" w:eastAsia="宋体" w:cs="Times New Roman"/>
      <w:szCs w:val="21"/>
    </w:rPr>
  </w:style>
  <w:style w:type="character" w:styleId="729" w:customStyle="1">
    <w:name w:val="标题 3 Char"/>
    <w:link w:val="675"/>
    <w:uiPriority w:val="0"/>
    <w:qFormat/>
    <w:rPr>
      <w:rFonts w:ascii="Times New Roman" w:hAnsi="Times New Roman" w:eastAsia="宋体" w:cs="Times New Roman"/>
      <w:b/>
      <w:bCs/>
      <w:sz w:val="32"/>
      <w:szCs w:val="32"/>
    </w:rPr>
  </w:style>
  <w:style w:type="character" w:styleId="730" w:customStyle="1">
    <w:name w:val="标题 4 Char"/>
    <w:link w:val="676"/>
    <w:uiPriority w:val="0"/>
    <w:qFormat/>
    <w:rPr>
      <w:rFonts w:ascii="Arial" w:hAnsi="Arial" w:eastAsia="黑体" w:cs="Arial"/>
      <w:b/>
      <w:bCs/>
      <w:sz w:val="28"/>
      <w:szCs w:val="28"/>
    </w:rPr>
  </w:style>
  <w:style w:type="character" w:styleId="731" w:customStyle="1">
    <w:name w:val="标题 5 Char"/>
    <w:link w:val="677"/>
    <w:uiPriority w:val="0"/>
    <w:qFormat/>
    <w:rPr>
      <w:rFonts w:ascii="宋体" w:hAnsi="Times New Roman" w:eastAsia="宋体" w:cs="Times New Roman"/>
      <w:color w:val="000000"/>
      <w:sz w:val="28"/>
      <w:szCs w:val="28"/>
    </w:rPr>
  </w:style>
  <w:style w:type="character" w:styleId="732" w:customStyle="1">
    <w:name w:val="标题 6 Char"/>
    <w:link w:val="678"/>
    <w:uiPriority w:val="0"/>
    <w:qFormat/>
    <w:rPr>
      <w:rFonts w:ascii="Arial" w:hAnsi="Arial" w:eastAsia="黑体" w:cs="Times New Roman"/>
      <w:b/>
      <w:bCs/>
      <w:sz w:val="24"/>
      <w:szCs w:val="24"/>
    </w:rPr>
  </w:style>
  <w:style w:type="character" w:styleId="733" w:customStyle="1">
    <w:name w:val="标题 7 Char"/>
    <w:link w:val="679"/>
    <w:uiPriority w:val="0"/>
    <w:qFormat/>
    <w:rPr>
      <w:rFonts w:ascii="Times New Roman" w:hAnsi="Times New Roman" w:eastAsia="宋体" w:cs="Times New Roman"/>
      <w:b/>
      <w:bCs/>
      <w:sz w:val="24"/>
      <w:szCs w:val="24"/>
    </w:rPr>
  </w:style>
  <w:style w:type="character" w:styleId="734" w:customStyle="1">
    <w:name w:val="标题 8 Char"/>
    <w:link w:val="680"/>
    <w:uiPriority w:val="0"/>
    <w:qFormat/>
    <w:rPr>
      <w:rFonts w:ascii="Arial" w:hAnsi="Arial" w:eastAsia="黑体" w:cs="Times New Roman"/>
      <w:sz w:val="24"/>
      <w:szCs w:val="24"/>
    </w:rPr>
  </w:style>
  <w:style w:type="character" w:styleId="735" w:customStyle="1">
    <w:name w:val="标题 9 Char"/>
    <w:link w:val="681"/>
    <w:uiPriority w:val="0"/>
    <w:qFormat/>
    <w:rPr>
      <w:rFonts w:ascii="Arial" w:hAnsi="Arial" w:eastAsia="黑体" w:cs="Times New Roman"/>
      <w:szCs w:val="21"/>
    </w:rPr>
  </w:style>
  <w:style w:type="character" w:styleId="736" w:customStyle="1">
    <w:name w:val="文档结构图 Char"/>
    <w:link w:val="688"/>
    <w:uiPriority w:val="0"/>
    <w:semiHidden/>
    <w:qFormat/>
    <w:rPr>
      <w:rFonts w:ascii="Times New Roman" w:hAnsi="Times New Roman" w:eastAsia="宋体" w:cs="Times New Roman"/>
      <w:szCs w:val="21"/>
      <w:shd w:val="clear" w:color="auto" w:fill="000080"/>
    </w:rPr>
  </w:style>
  <w:style w:type="character" w:styleId="737" w:customStyle="1">
    <w:name w:val="批注文字 Char"/>
    <w:link w:val="689"/>
    <w:uiPriority w:val="0"/>
    <w:semiHidden/>
    <w:qFormat/>
    <w:rPr>
      <w:rFonts w:ascii="Times New Roman" w:hAnsi="Times New Roman" w:eastAsia="宋体" w:cs="Times New Roman"/>
      <w:szCs w:val="21"/>
    </w:rPr>
  </w:style>
  <w:style w:type="character" w:styleId="738" w:customStyle="1">
    <w:name w:val="正文文本 3 Char"/>
    <w:link w:val="690"/>
    <w:uiPriority w:val="0"/>
    <w:qFormat/>
    <w:rPr>
      <w:rFonts w:ascii="仿宋_GB2312" w:hAnsi="Arial" w:eastAsia="仿宋_GB2312" w:cs="Times New Roman"/>
      <w:sz w:val="32"/>
      <w:szCs w:val="32"/>
    </w:rPr>
  </w:style>
  <w:style w:type="character" w:styleId="739" w:customStyle="1">
    <w:name w:val="正文文本 Char"/>
    <w:link w:val="691"/>
    <w:uiPriority w:val="0"/>
    <w:qFormat/>
    <w:rPr>
      <w:rFonts w:ascii="楷体_GB2312" w:hAnsi="Arial" w:eastAsia="楷体_GB2312" w:cs="Times New Roman"/>
      <w:sz w:val="28"/>
      <w:szCs w:val="28"/>
    </w:rPr>
  </w:style>
  <w:style w:type="character" w:styleId="740" w:customStyle="1">
    <w:name w:val="正文文本缩进 Char"/>
    <w:link w:val="692"/>
    <w:uiPriority w:val="0"/>
    <w:qFormat/>
    <w:rPr>
      <w:rFonts w:ascii="楷体_GB2312" w:hAnsi="Times New Roman" w:eastAsia="楷体_GB2312" w:cs="Times New Roman"/>
      <w:sz w:val="32"/>
      <w:szCs w:val="32"/>
    </w:rPr>
  </w:style>
  <w:style w:type="character" w:styleId="741" w:customStyle="1">
    <w:name w:val="纯文本 Char"/>
    <w:link w:val="697"/>
    <w:uiPriority w:val="0"/>
    <w:qFormat/>
    <w:rPr>
      <w:rFonts w:ascii="宋体" w:hAnsi="Courier New" w:eastAsia="宋体" w:cs="Courier New"/>
      <w:szCs w:val="21"/>
    </w:rPr>
  </w:style>
  <w:style w:type="character" w:styleId="742" w:customStyle="1">
    <w:name w:val="日期 Char"/>
    <w:link w:val="699"/>
    <w:uiPriority w:val="0"/>
    <w:qFormat/>
    <w:rPr>
      <w:rFonts w:ascii="Times New Roman" w:hAnsi="Times New Roman" w:eastAsia="宋体" w:cs="Times New Roman"/>
      <w:sz w:val="24"/>
      <w:szCs w:val="24"/>
    </w:rPr>
  </w:style>
  <w:style w:type="character" w:styleId="743" w:customStyle="1">
    <w:name w:val="正文文本缩进 2 Char"/>
    <w:link w:val="700"/>
    <w:uiPriority w:val="0"/>
    <w:qFormat/>
    <w:rPr>
      <w:rFonts w:ascii="Arial" w:hAnsi="Arial" w:eastAsia="仿宋_GB2312" w:cs="Arial"/>
      <w:sz w:val="32"/>
      <w:szCs w:val="32"/>
    </w:rPr>
  </w:style>
  <w:style w:type="character" w:styleId="744" w:customStyle="1">
    <w:name w:val="批注框文本 Char"/>
    <w:link w:val="701"/>
    <w:uiPriority w:val="0"/>
    <w:semiHidden/>
    <w:qFormat/>
    <w:rPr>
      <w:rFonts w:ascii="Times New Roman" w:hAnsi="Times New Roman" w:eastAsia="宋体" w:cs="Times New Roman"/>
      <w:sz w:val="18"/>
      <w:szCs w:val="18"/>
    </w:rPr>
  </w:style>
  <w:style w:type="character" w:styleId="745" w:customStyle="1">
    <w:name w:val="页脚 Char"/>
    <w:link w:val="702"/>
    <w:uiPriority w:val="0"/>
    <w:qFormat/>
    <w:rPr>
      <w:rFonts w:ascii="Times New Roman" w:hAnsi="Times New Roman" w:eastAsia="宋体" w:cs="Times New Roman"/>
      <w:sz w:val="18"/>
      <w:szCs w:val="18"/>
    </w:rPr>
  </w:style>
  <w:style w:type="character" w:styleId="746" w:customStyle="1">
    <w:name w:val="页眉 Char"/>
    <w:link w:val="703"/>
    <w:uiPriority w:val="99"/>
    <w:qFormat/>
    <w:rPr>
      <w:rFonts w:ascii="Times New Roman" w:hAnsi="Times New Roman" w:eastAsia="宋体" w:cs="Times New Roman"/>
      <w:sz w:val="18"/>
      <w:szCs w:val="18"/>
    </w:rPr>
  </w:style>
  <w:style w:type="character" w:styleId="747" w:customStyle="1">
    <w:name w:val="正文文本缩进 3 Char"/>
    <w:link w:val="708"/>
    <w:uiPriority w:val="0"/>
    <w:qFormat/>
    <w:rPr>
      <w:rFonts w:ascii="Arial" w:hAnsi="Arial" w:eastAsia="仿宋_GB2312" w:cs="Arial"/>
      <w:color w:val="ffff00"/>
      <w:sz w:val="32"/>
      <w:szCs w:val="32"/>
    </w:rPr>
  </w:style>
  <w:style w:type="character" w:styleId="748" w:customStyle="1">
    <w:name w:val="正文文本 2 Char"/>
    <w:link w:val="712"/>
    <w:uiPriority w:val="0"/>
    <w:qFormat/>
    <w:rPr>
      <w:rFonts w:ascii="楷体_GB2312" w:hAnsi="Times New Roman" w:eastAsia="楷体_GB2312" w:cs="Times New Roman"/>
      <w:sz w:val="28"/>
      <w:szCs w:val="28"/>
    </w:rPr>
  </w:style>
  <w:style w:type="character" w:styleId="749" w:customStyle="1">
    <w:name w:val="批注主题 Char"/>
    <w:link w:val="715"/>
    <w:uiPriority w:val="0"/>
    <w:semiHidden/>
    <w:qFormat/>
    <w:rPr>
      <w:rFonts w:ascii="Times New Roman" w:hAnsi="Times New Roman" w:eastAsia="宋体" w:cs="Times New Roman"/>
      <w:b/>
      <w:bCs/>
      <w:szCs w:val="21"/>
    </w:rPr>
  </w:style>
  <w:style w:type="character" w:styleId="750" w:customStyle="1">
    <w:name w:val="正文首行缩进 Char"/>
    <w:link w:val="716"/>
    <w:uiPriority w:val="0"/>
    <w:qFormat/>
    <w:rPr>
      <w:rFonts w:ascii="仿宋_GB2312" w:hAnsi="Times New Roman" w:eastAsia="仿宋_GB2312" w:cs="Times New Roman"/>
      <w:sz w:val="30"/>
      <w:szCs w:val="30"/>
    </w:rPr>
  </w:style>
  <w:style w:type="character" w:styleId="751" w:customStyle="1">
    <w:name w:val="正文首行缩进 2 Char"/>
    <w:link w:val="717"/>
    <w:uiPriority w:val="0"/>
    <w:qFormat/>
    <w:rPr>
      <w:rFonts w:ascii="宋体" w:hAnsi="宋体" w:eastAsia="宋体" w:cs="Times New Roman"/>
      <w:sz w:val="32"/>
      <w:szCs w:val="20"/>
    </w:rPr>
  </w:style>
  <w:style w:type="character" w:styleId="752" w:customStyle="1">
    <w:name w:val="font5 Char"/>
    <w:uiPriority w:val="0"/>
    <w:qFormat/>
    <w:rPr>
      <w:rFonts w:ascii="宋体" w:hAnsi="宋体" w:eastAsia="宋体"/>
      <w:sz w:val="28"/>
      <w:szCs w:val="28"/>
      <w:lang w:val="en-US" w:eastAsia="zh-CN" w:bidi="ar-SA"/>
    </w:rPr>
  </w:style>
  <w:style w:type="character" w:styleId="753" w:customStyle="1">
    <w:name w:val="二级目录 Char"/>
    <w:link w:val="754"/>
    <w:uiPriority w:val="0"/>
    <w:qFormat/>
    <w:rPr>
      <w:b/>
      <w:sz w:val="30"/>
      <w:szCs w:val="28"/>
    </w:rPr>
  </w:style>
  <w:style w:type="paragraph" w:styleId="754" w:customStyle="1">
    <w:name w:val="二级目录"/>
    <w:next w:val="672"/>
    <w:link w:val="753"/>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755" w:customStyle="1">
    <w:name w:val="列出段落 Char"/>
    <w:link w:val="756"/>
    <w:uiPriority w:val="0"/>
    <w:qFormat/>
    <w:rPr>
      <w:rFonts w:ascii="Calibri" w:hAnsi="Calibri"/>
      <w:sz w:val="24"/>
      <w:szCs w:val="24"/>
      <w:lang w:eastAsia="en-US" w:bidi="en-US"/>
    </w:rPr>
  </w:style>
  <w:style w:type="paragraph" w:styleId="756" w:customStyle="1">
    <w:name w:val="列出段落1"/>
    <w:basedOn w:val="672"/>
    <w:link w:val="755"/>
    <w:uiPriority w:val="0"/>
    <w:qFormat/>
    <w:pPr>
      <w:contextualSpacing/>
      <w:ind w:left="720"/>
      <w:jc w:val="left"/>
      <w:widowControl/>
    </w:pPr>
    <w:rPr>
      <w:rFonts w:ascii="Calibri" w:hAnsi="Calibri"/>
      <w:sz w:val="24"/>
      <w:szCs w:val="24"/>
      <w:lang w:eastAsia="en-US" w:bidi="en-US"/>
    </w:rPr>
  </w:style>
  <w:style w:type="paragraph" w:styleId="757" w:customStyle="1">
    <w:name w:val="Body Text(ch)"/>
    <w:basedOn w:val="672"/>
    <w:next w:val="691"/>
    <w:uiPriority w:val="0"/>
    <w:qFormat/>
    <w:pPr>
      <w:spacing w:after="120"/>
    </w:pPr>
    <w:rPr>
      <w:rFonts w:ascii="宋体" w:hAnsi="Arial"/>
      <w:bCs/>
      <w:iCs/>
      <w:szCs w:val="24"/>
    </w:rPr>
  </w:style>
  <w:style w:type="paragraph" w:styleId="758" w:customStyle="1">
    <w:name w:val="xl27"/>
    <w:basedOn w:val="67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759" w:customStyle="1">
    <w:name w:val="xl26"/>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760" w:customStyle="1">
    <w:name w:val="Char"/>
    <w:basedOn w:val="672"/>
    <w:uiPriority w:val="0"/>
    <w:qFormat/>
    <w:pPr>
      <w:ind w:firstLine="200"/>
      <w:tabs>
        <w:tab w:val="left" w:pos="360" w:leader="none"/>
      </w:tabs>
    </w:pPr>
    <w:rPr>
      <w:sz w:val="28"/>
      <w:szCs w:val="30"/>
    </w:rPr>
  </w:style>
  <w:style w:type="paragraph" w:styleId="761" w:customStyle="1">
    <w:name w:val="Char1"/>
    <w:basedOn w:val="688"/>
    <w:uiPriority w:val="0"/>
    <w:qFormat/>
    <w:rPr>
      <w:rFonts w:ascii="Tahoma" w:hAnsi="Tahoma"/>
      <w:sz w:val="24"/>
      <w:szCs w:val="24"/>
    </w:rPr>
  </w:style>
  <w:style w:type="paragraph" w:styleId="762" w:customStyle="1">
    <w:name w:val="普通正文"/>
    <w:basedOn w:val="672"/>
    <w:uiPriority w:val="0"/>
    <w:qFormat/>
    <w:pPr>
      <w:ind w:firstLine="480"/>
      <w:jc w:val="left"/>
      <w:spacing w:before="120" w:after="120" w:line="360" w:lineRule="auto"/>
    </w:pPr>
    <w:rPr>
      <w:rFonts w:ascii="Arial" w:hAnsi="Arial"/>
      <w:sz w:val="24"/>
      <w:szCs w:val="24"/>
    </w:rPr>
  </w:style>
  <w:style w:type="paragraph" w:styleId="763" w:customStyle="1">
    <w:name w:val="table_lines"/>
    <w:basedOn w:val="672"/>
    <w:uiPriority w:val="0"/>
    <w:qFormat/>
    <w:pPr>
      <w:jc w:val="left"/>
      <w:widowControl/>
    </w:pPr>
    <w:rPr>
      <w:sz w:val="20"/>
      <w:szCs w:val="20"/>
      <w:lang w:val="de-DE" w:eastAsia="de-DE"/>
    </w:rPr>
  </w:style>
  <w:style w:type="paragraph" w:styleId="764"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765" w:customStyle="1">
    <w:name w:val="font7"/>
    <w:basedOn w:val="672"/>
    <w:uiPriority w:val="0"/>
    <w:qFormat/>
    <w:pPr>
      <w:jc w:val="left"/>
      <w:spacing w:before="100" w:beforeAutospacing="1" w:after="100" w:afterAutospacing="1"/>
      <w:widowControl/>
    </w:pPr>
    <w:rPr>
      <w:rFonts w:hint="eastAsia" w:ascii="宋体" w:hAnsi="宋体"/>
      <w:sz w:val="18"/>
      <w:szCs w:val="18"/>
    </w:rPr>
  </w:style>
  <w:style w:type="paragraph" w:styleId="766" w:customStyle="1">
    <w:name w:val="Char Char Char Char"/>
    <w:basedOn w:val="688"/>
    <w:uiPriority w:val="0"/>
    <w:qFormat/>
    <w:pPr>
      <w:spacing w:line="360" w:lineRule="auto"/>
    </w:pPr>
    <w:rPr>
      <w:rFonts w:ascii="Tahoma" w:hAnsi="Tahoma"/>
      <w:sz w:val="24"/>
      <w:szCs w:val="24"/>
    </w:rPr>
  </w:style>
  <w:style w:type="paragraph" w:styleId="767">
    <w:name w:val="List Paragraph"/>
    <w:basedOn w:val="672"/>
    <w:uiPriority w:val="99"/>
    <w:qFormat/>
    <w:pPr>
      <w:contextualSpacing/>
      <w:ind w:left="720"/>
      <w:jc w:val="left"/>
      <w:widowControl/>
    </w:pPr>
    <w:rPr>
      <w:rFonts w:ascii="Calibri" w:hAnsi="Calibri"/>
      <w:sz w:val="24"/>
      <w:szCs w:val="24"/>
      <w:lang w:eastAsia="en-US" w:bidi="en-US"/>
    </w:rPr>
  </w:style>
  <w:style w:type="paragraph" w:styleId="768" w:customStyle="1">
    <w:name w:val="4"/>
    <w:basedOn w:val="672"/>
    <w:next w:val="708"/>
    <w:uiPriority w:val="0"/>
    <w:qFormat/>
    <w:pPr>
      <w:ind w:firstLine="420"/>
      <w:spacing w:line="360" w:lineRule="auto"/>
    </w:pPr>
    <w:rPr>
      <w:color w:val="ff0000"/>
      <w:sz w:val="24"/>
      <w:szCs w:val="24"/>
    </w:rPr>
  </w:style>
  <w:style w:type="paragraph" w:styleId="769" w:customStyle="1">
    <w:name w:val="普通 (Web)"/>
    <w:basedOn w:val="672"/>
    <w:uiPriority w:val="0"/>
    <w:qFormat/>
    <w:pPr>
      <w:jc w:val="left"/>
      <w:spacing w:before="100" w:beforeAutospacing="1" w:after="100" w:afterAutospacing="1"/>
      <w:widowControl/>
    </w:pPr>
    <w:rPr>
      <w:rFonts w:ascii="宋体" w:hAnsi="宋体"/>
      <w:sz w:val="24"/>
      <w:szCs w:val="24"/>
    </w:rPr>
  </w:style>
  <w:style w:type="paragraph" w:styleId="770" w:customStyle="1">
    <w:name w:val="Char Char Char Char Char Char Char Char Char Char"/>
    <w:basedOn w:val="672"/>
    <w:uiPriority w:val="0"/>
    <w:qFormat/>
    <w:pPr>
      <w:spacing w:line="360" w:lineRule="auto"/>
    </w:pPr>
    <w:rPr>
      <w:sz w:val="24"/>
      <w:szCs w:val="20"/>
    </w:rPr>
  </w:style>
  <w:style w:type="paragraph" w:styleId="771" w:customStyle="1">
    <w:name w:val="样式1"/>
    <w:basedOn w:val="672"/>
    <w:uiPriority w:val="0"/>
    <w:qFormat/>
    <w:pPr>
      <w:numPr>
        <w:ilvl w:val="0"/>
        <w:numId w:val="3"/>
      </w:numPr>
    </w:pPr>
    <w:rPr>
      <w:rFonts w:ascii="宋体" w:hAnsi="宋体"/>
    </w:rPr>
  </w:style>
  <w:style w:type="paragraph" w:styleId="772" w:customStyle="1">
    <w:name w:val="font6"/>
    <w:basedOn w:val="672"/>
    <w:uiPriority w:val="0"/>
    <w:qFormat/>
    <w:pPr>
      <w:jc w:val="left"/>
      <w:spacing w:before="100" w:beforeAutospacing="1" w:after="100" w:afterAutospacing="1"/>
      <w:widowControl/>
    </w:pPr>
    <w:rPr>
      <w:rFonts w:hint="eastAsia" w:ascii="宋体" w:hAnsi="宋体"/>
      <w:sz w:val="28"/>
      <w:szCs w:val="28"/>
      <w:u w:val="single"/>
    </w:rPr>
  </w:style>
  <w:style w:type="paragraph" w:styleId="773" w:customStyle="1">
    <w:name w:val="xl25"/>
    <w:basedOn w:val="67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74" w:customStyle="1">
    <w:name w:val="图标"/>
    <w:basedOn w:val="672"/>
    <w:next w:val="67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75" w:customStyle="1">
    <w:name w:val="标题3"/>
    <w:basedOn w:val="672"/>
    <w:next w:val="672"/>
    <w:uiPriority w:val="0"/>
    <w:qFormat/>
    <w:pPr>
      <w:ind w:firstLine="624"/>
      <w:spacing w:line="590" w:lineRule="atLeast"/>
    </w:pPr>
    <w:rPr>
      <w:rFonts w:ascii="方正黑体_GBK" w:eastAsia="方正黑体_GBK"/>
      <w:sz w:val="32"/>
      <w:szCs w:val="32"/>
    </w:rPr>
  </w:style>
  <w:style w:type="paragraph" w:styleId="776" w:customStyle="1">
    <w:name w:val="xl24"/>
    <w:basedOn w:val="67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777" w:customStyle="1">
    <w:name w:val="xl29"/>
    <w:basedOn w:val="672"/>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778" w:customStyle="1">
    <w:name w:val="Char Char Char Char Char Char Char Char"/>
    <w:basedOn w:val="672"/>
    <w:uiPriority w:val="0"/>
    <w:qFormat/>
    <w:pPr>
      <w:jc w:val="left"/>
      <w:spacing w:after="160" w:line="240" w:lineRule="exact"/>
      <w:widowControl/>
    </w:pPr>
    <w:rPr>
      <w:rFonts w:ascii="Verdana" w:hAnsi="Verdana"/>
      <w:sz w:val="20"/>
      <w:szCs w:val="20"/>
      <w:lang w:eastAsia="en-US"/>
    </w:rPr>
  </w:style>
  <w:style w:type="paragraph" w:styleId="779" w:customStyle="1">
    <w:name w:val="xl28"/>
    <w:basedOn w:val="672"/>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780" w:customStyle="1">
    <w:name w:val="Char Char Char Char Char Char Char Char1"/>
    <w:basedOn w:val="672"/>
    <w:uiPriority w:val="0"/>
    <w:qFormat/>
    <w:pPr>
      <w:jc w:val="left"/>
      <w:spacing w:after="160" w:line="240" w:lineRule="exact"/>
      <w:widowControl/>
    </w:pPr>
    <w:rPr>
      <w:rFonts w:ascii="Verdana" w:hAnsi="Verdana"/>
      <w:sz w:val="20"/>
      <w:szCs w:val="20"/>
      <w:lang w:eastAsia="en-US"/>
    </w:rPr>
  </w:style>
  <w:style w:type="paragraph" w:styleId="781" w:customStyle="1">
    <w:name w:val="xl30"/>
    <w:basedOn w:val="672"/>
    <w:uiPriority w:val="0"/>
    <w:qFormat/>
    <w:pPr>
      <w:jc w:val="center"/>
      <w:spacing w:before="100" w:beforeAutospacing="1" w:after="100" w:afterAutospacing="1"/>
      <w:widowControl/>
    </w:pPr>
    <w:rPr>
      <w:rFonts w:ascii="宋体" w:hAnsi="宋体"/>
      <w:b/>
      <w:bCs/>
      <w:sz w:val="36"/>
      <w:szCs w:val="36"/>
    </w:rPr>
  </w:style>
  <w:style w:type="paragraph" w:styleId="782" w:customStyle="1">
    <w:name w:val="Char Char Char Char1"/>
    <w:basedOn w:val="688"/>
    <w:uiPriority w:val="0"/>
    <w:qFormat/>
    <w:pPr>
      <w:spacing w:line="360" w:lineRule="auto"/>
    </w:pPr>
    <w:rPr>
      <w:rFonts w:ascii="Tahoma" w:hAnsi="Tahoma"/>
      <w:sz w:val="24"/>
      <w:szCs w:val="24"/>
    </w:rPr>
  </w:style>
  <w:style w:type="paragraph" w:styleId="783" w:customStyle="1">
    <w:name w:val="table_1stline"/>
    <w:basedOn w:val="672"/>
    <w:uiPriority w:val="0"/>
    <w:qFormat/>
    <w:pPr>
      <w:jc w:val="left"/>
      <w:spacing w:before="120"/>
      <w:widowControl/>
    </w:pPr>
    <w:rPr>
      <w:bCs/>
      <w:sz w:val="20"/>
      <w:szCs w:val="20"/>
      <w:lang w:val="de-DE" w:eastAsia="de-DE"/>
    </w:rPr>
  </w:style>
  <w:style w:type="paragraph" w:styleId="784" w:customStyle="1">
    <w:name w:val="font5"/>
    <w:basedOn w:val="672"/>
    <w:uiPriority w:val="0"/>
    <w:qFormat/>
    <w:pPr>
      <w:jc w:val="left"/>
      <w:spacing w:before="100" w:beforeAutospacing="1" w:after="100" w:afterAutospacing="1"/>
      <w:widowControl/>
    </w:pPr>
    <w:rPr>
      <w:rFonts w:hint="eastAsia" w:ascii="宋体" w:hAnsi="宋体"/>
      <w:sz w:val="28"/>
      <w:szCs w:val="28"/>
    </w:rPr>
  </w:style>
  <w:style w:type="paragraph" w:styleId="785" w:customStyle="1">
    <w:name w:val="标题1"/>
    <w:basedOn w:val="672"/>
    <w:next w:val="67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786" w:customStyle="1">
    <w:name w:val="_Style 113"/>
    <w:uiPriority w:val="99"/>
    <w:semiHidden/>
    <w:qFormat/>
    <w:rPr>
      <w:rFonts w:ascii="Times New Roman" w:hAnsi="Times New Roman" w:eastAsia="宋体" w:cs="Times New Roman"/>
      <w:sz w:val="21"/>
      <w:szCs w:val="21"/>
      <w:lang w:val="en-US" w:eastAsia="zh-CN" w:bidi="ar-SA"/>
    </w:rPr>
  </w:style>
  <w:style w:type="paragraph" w:styleId="787">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788" w:customStyle="1">
    <w:name w:val="普通文字"/>
    <w:basedOn w:val="672"/>
    <w:next w:val="672"/>
    <w:uiPriority w:val="99"/>
    <w:qFormat/>
    <w:rPr>
      <w:rFonts w:ascii="宋体"/>
      <w:sz w:val="24"/>
      <w:szCs w:val="20"/>
    </w:rPr>
  </w:style>
  <w:style w:type="paragraph" w:styleId="789" w:customStyle="1">
    <w:name w:val="目录 111"/>
    <w:basedOn w:val="672"/>
    <w:next w:val="672"/>
    <w:uiPriority w:val="39"/>
    <w:unhideWhenUsed/>
    <w:qFormat/>
    <w:pPr>
      <w:jc w:val="left"/>
      <w:spacing w:after="100" w:line="259" w:lineRule="auto"/>
      <w:widowControl/>
    </w:pPr>
    <w:rPr>
      <w:rFonts w:ascii="Calibri" w:hAnsi="Calibri"/>
      <w:sz w:val="22"/>
      <w:szCs w:val="22"/>
    </w:rPr>
  </w:style>
  <w:style w:type="paragraph" w:styleId="790" w:customStyle="1">
    <w:name w:val="列表1"/>
    <w:basedOn w:val="672"/>
    <w:uiPriority w:val="0"/>
    <w:qFormat/>
    <w:pPr>
      <w:ind w:left="200" w:hanging="200"/>
    </w:pPr>
  </w:style>
  <w:style w:type="paragraph" w:styleId="791" w:customStyle="1">
    <w:name w:val="Table Text"/>
    <w:basedOn w:val="672"/>
    <w:uiPriority w:val="0"/>
    <w:semiHidden/>
    <w:qFormat/>
    <w:pPr>
      <w:jc w:val="left"/>
      <w:widowControl/>
    </w:pPr>
    <w:rPr>
      <w:rFonts w:ascii="宋体" w:hAnsi="宋体" w:cs="宋体"/>
      <w:color w:val="000000"/>
      <w:lang w:eastAsia="en-US"/>
    </w:rPr>
  </w:style>
  <w:style w:type="table" w:styleId="792" w:customStyle="1">
    <w:name w:val="Table Normal"/>
    <w:uiPriority w:val="0"/>
    <w:unhideWhenUsed/>
    <w:qFormat/>
    <w:rPr>
      <w:rFonts w:ascii="Arial" w:hAnsi="Arial" w:cs="Arial"/>
      <w:color w:val="000000"/>
      <w:szCs w:val="21"/>
      <w:lang w:eastAsia="en-US"/>
    </w:rPr>
    <w:tblPr>
      <w:tblCellMar>
        <w:left w:w="0" w:type="dxa"/>
        <w:top w:w="0" w:type="dxa"/>
        <w:right w:w="0" w:type="dxa"/>
        <w:bottom w:w="0" w:type="dxa"/>
      </w:tblCellMar>
    </w:tblPr>
  </w:style>
  <w:style w:type="table" w:styleId="793" w:customStyle="1">
    <w:name w:val="网格型11"/>
    <w:basedOn w:val="794"/>
    <w:uiPriority w:val="59"/>
    <w:qFormat/>
    <w:tblPr>
      <w:tblCellMar>
        <w:left w:w="0" w:type="dxa"/>
        <w:top w:w="0" w:type="dxa"/>
        <w:right w:w="0" w:type="dxa"/>
        <w:bottom w:w="0" w:type="dxa"/>
      </w:tblCellMar>
    </w:tblPr>
  </w:style>
  <w:style w:type="table" w:styleId="794" w:customStyle="1">
    <w:name w:val="普通表格11"/>
    <w:uiPriority w:val="0"/>
    <w:semiHidden/>
    <w:qFormat/>
    <w:tblPr>
      <w:tblCellMar>
        <w:left w:w="0" w:type="dxa"/>
        <w:top w:w="0" w:type="dxa"/>
        <w:right w:w="0" w:type="dxa"/>
        <w:bottom w:w="0" w:type="dxa"/>
      </w:tblCellMar>
    </w:tblPr>
  </w:style>
  <w:style w:type="paragraph" w:styleId="795" w:customStyle="1">
    <w:name w:val="Default"/>
    <w:uiPriority w:val="0"/>
    <w:qFormat/>
    <w:pPr>
      <w:widowControl w:val="off"/>
    </w:pPr>
    <w:rPr>
      <w:rFonts w:ascii="Arial Unicode MS" w:hAnsi="Times New Roman" w:eastAsia="Arial Unicode MS" w:cs="Arial Unicode MS"/>
      <w:color w:val="000000"/>
      <w:sz w:val="24"/>
      <w:szCs w:val="24"/>
      <w:lang w:val="en-US" w:eastAsia="zh-CN" w:bidi="ar-SA"/>
    </w:rPr>
  </w:style>
  <w:style w:type="numbering" w:styleId="164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华晓芸</cp:lastModifiedBy>
  <cp:revision>521</cp:revision>
  <dcterms:created xsi:type="dcterms:W3CDTF">2023-03-16T02:16:00Z</dcterms:created>
  <dcterms:modified xsi:type="dcterms:W3CDTF">2026-04-27T01:48:47Z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A161BF986C324CD58EB6D8D952189A8D_13</vt:lpwstr>
  </property>
  <property fmtid="{D5CDD505-2E9C-101B-9397-08002B2CF9AE}" pid="4" name="KSOTemplateDocerSaveRecord">
    <vt:lpwstr>eyJoZGlkIjoiM2I1OTQ2NDJjNjRhMmE2ZTU5NDcxMWJiZTc3MGMzNzciLCJ1c2VySWQiOiIxMzY2MzQxNDQ3In0=</vt:lpwstr>
  </property>
</Properties>
</file>