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ind w:hanging="21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ind w:hanging="21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ind w:left="736" w:hanging="522"/>
        <w:jc w:val="center"/>
        <w:spacing w:before="100" w:after="100" w:line="360" w:lineRule="auto"/>
        <w:rPr>
          <w:rFonts w:hint="eastAsia" w:ascii="宋体" w:hAnsi="宋体" w:cs="宋体"/>
          <w:b/>
          <w:sz w:val="52"/>
          <w:szCs w:val="52"/>
        </w:rPr>
      </w:pPr>
      <w:r>
        <w:rPr>
          <w:rFonts w:hint="eastAsia" w:ascii="宋体" w:hAnsi="宋体" w:cs="宋体"/>
          <w:b/>
          <w:sz w:val="52"/>
          <w:szCs w:val="52"/>
        </w:rPr>
        <w:t xml:space="preserve">2026年高管中心工程审计项目</w:t>
      </w:r>
      <w:r/>
    </w:p>
    <w:p>
      <w:pPr>
        <w:pStyle w:val="1108"/>
        <w:ind w:left="1057" w:hanging="843"/>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1108"/>
        <w:ind w:left="1057" w:hanging="843"/>
        <w:rPr>
          <w:rFonts w:ascii="Microsoft New Tai Lue" w:hAnsi="Microsoft New Tai Lue" w:cs="Microsoft New Tai Lue"/>
          <w:b/>
          <w:sz w:val="84"/>
          <w:szCs w:val="84"/>
        </w:rPr>
      </w:pPr>
      <w:r/>
      <w:bookmarkStart w:id="446" w:name="_GoBack"/>
      <w:r/>
      <w:bookmarkEnd w:id="446"/>
      <w:r/>
      <w:r/>
    </w:p>
    <w:p>
      <w:pPr>
        <w:pStyle w:val="1108"/>
        <w:ind w:left="937" w:hanging="723"/>
        <w:jc w:val="center"/>
        <w:rPr>
          <w:rFonts w:ascii="Microsoft New Tai Lue" w:hAnsi="Microsoft New Tai Lue" w:cs="Microsoft New Tai Lue"/>
          <w:b/>
          <w:sz w:val="72"/>
          <w:szCs w:val="72"/>
        </w:rPr>
      </w:pPr>
      <w:r>
        <w:rPr>
          <w:rFonts w:ascii="Microsoft New Tai Lue" w:hAnsi="Microsoft New Tai Lue" w:cs="Microsoft New Tai Lue"/>
          <w:b/>
          <w:sz w:val="72"/>
          <w:szCs w:val="72"/>
        </w:rPr>
        <w:t xml:space="preserve">招 标 文 件</w:t>
      </w:r>
      <w:r/>
    </w:p>
    <w:p>
      <w:pPr>
        <w:ind w:left="1178" w:hanging="964"/>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ind w:left="575" w:hanging="361"/>
        <w:jc w:val="center"/>
        <w:spacing w:line="360" w:lineRule="auto"/>
        <w:rPr>
          <w:rFonts w:hint="eastAsia" w:ascii="Microsoft New Tai Lue" w:hAnsi="Microsoft New Tai Lue" w:eastAsia="宋体" w:cs="Microsoft New Tai Lue"/>
          <w:b/>
          <w:sz w:val="44"/>
          <w:szCs w:val="44"/>
          <w:lang w:eastAsia="zh-CN"/>
        </w:rPr>
      </w:pPr>
      <w:r>
        <w:rPr>
          <w:rFonts w:hint="eastAsia" w:ascii="宋体" w:hAnsi="宋体" w:cs="宋体"/>
          <w:b/>
          <w:sz w:val="36"/>
          <w:szCs w:val="36"/>
        </w:rPr>
        <w:t xml:space="preserve">项目编号：</w:t>
      </w:r>
      <w:r>
        <w:rPr>
          <w:rFonts w:hint="eastAsia" w:ascii="宋体" w:hAnsi="宋体" w:cs="宋体"/>
          <w:b/>
          <w:sz w:val="36"/>
          <w:szCs w:val="36"/>
          <w:lang w:eastAsia="zh-CN"/>
        </w:rPr>
        <w:t xml:space="preserve">JSZC-320000-JITC-G2026-0051</w:t>
      </w:r>
      <w:r/>
    </w:p>
    <w:p>
      <w:pPr>
        <w:ind w:left="534" w:right="640" w:hanging="32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left="534" w:right="640" w:hanging="32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1132"/>
        <w:ind w:left="214" w:firstLine="640"/>
        <w:rPr>
          <w:rFonts w:ascii="Microsoft New Tai Lue" w:hAnsi="Microsoft New Tai Lue" w:cs="Microsoft New Tai Lue"/>
          <w:sz w:val="32"/>
        </w:rPr>
      </w:pPr>
      <w:r>
        <w:rPr>
          <w:rFonts w:ascii="Microsoft New Tai Lue" w:hAnsi="Microsoft New Tai Lue" w:cs="Microsoft New Tai Lue"/>
          <w:sz w:val="32"/>
        </w:rPr>
      </w:r>
      <w:r/>
    </w:p>
    <w:p>
      <w:pPr>
        <w:ind w:left="534" w:right="640" w:hanging="32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left="215" w:firstLine="1446"/>
        <w:jc w:val="left"/>
        <w:keepLines w:val="0"/>
        <w:keepNext w:val="0"/>
        <w:pageBreakBefore w:val="0"/>
        <w:spacing w:line="360" w:lineRule="auto"/>
        <w:widowControl w:val="off"/>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w:t>
      </w:r>
      <w:r>
        <w:rPr>
          <w:rFonts w:hint="eastAsia" w:ascii="Microsoft New Tai Lue" w:hAnsi="Microsoft New Tai Lue" w:cs="Microsoft New Tai Lue"/>
          <w:b/>
          <w:sz w:val="32"/>
        </w:rPr>
        <w:t xml:space="preserve">   </w:t>
      </w:r>
      <w:r>
        <w:rPr>
          <w:rFonts w:ascii="Microsoft New Tai Lue" w:hAnsi="Microsoft New Tai Lue" w:cs="Microsoft New Tai Lue"/>
          <w:b/>
          <w:sz w:val="32"/>
        </w:rPr>
        <w:t xml:space="preserve">购</w:t>
      </w:r>
      <w:r>
        <w:rPr>
          <w:rFonts w:hint="eastAsia" w:ascii="Microsoft New Tai Lue" w:hAnsi="Microsoft New Tai Lue" w:cs="Microsoft New Tai Lue"/>
          <w:b/>
          <w:sz w:val="32"/>
        </w:rPr>
        <w:t xml:space="preserve">   </w:t>
      </w:r>
      <w:r>
        <w:rPr>
          <w:rFonts w:ascii="Microsoft New Tai Lue" w:hAnsi="Microsoft New Tai Lue" w:cs="Microsoft New Tai Lue"/>
          <w:b/>
          <w:sz w:val="32"/>
        </w:rPr>
        <w:t xml:space="preserve">人：</w:t>
      </w:r>
      <w:r>
        <w:rPr>
          <w:rFonts w:hint="eastAsia" w:ascii="Microsoft New Tai Lue" w:hAnsi="Microsoft New Tai Lue" w:cs="Microsoft New Tai Lue"/>
          <w:b/>
          <w:sz w:val="32"/>
        </w:rPr>
        <w:t xml:space="preserve">江苏省高速公路经营管理中心</w:t>
      </w:r>
      <w:r/>
    </w:p>
    <w:p>
      <w:pPr>
        <w:ind w:left="215" w:firstLine="1446"/>
        <w:jc w:val="left"/>
        <w:keepLines w:val="0"/>
        <w:keepNext w:val="0"/>
        <w:pageBreakBefore w:val="0"/>
        <w:spacing w:line="360" w:lineRule="auto"/>
        <w:widowControl w:val="off"/>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ind w:left="535" w:hanging="321"/>
        <w:jc w:val="center"/>
        <w:rPr>
          <w:rFonts w:ascii="Microsoft New Tai Lue" w:hAnsi="Microsoft New Tai Lue" w:cs="Microsoft New Tai Lue"/>
        </w:rPr>
        <w:sectPr>
          <w:headerReference w:type="default" r:id="rId9"/>
          <w:footerReference w:type="default" r:id="rId12"/>
          <w:footnotePr/>
          <w:endnotePr/>
          <w:type w:val="nextPage"/>
          <w:pgSz w:w="11906" w:h="16838" w:orient="portrait"/>
          <w:pgMar w:top="1474" w:right="1531" w:bottom="1474" w:left="1531" w:header="907" w:footer="992" w:gutter="0"/>
          <w:pgNumType w:start="1"/>
          <w:cols w:num="1" w:sep="0" w:space="720" w:equalWidth="1"/>
          <w:docGrid w:linePitch="360"/>
        </w:sectPr>
      </w:pPr>
      <w:r>
        <w:rPr>
          <w:rFonts w:hint="eastAsia" w:ascii="Microsoft New Tai Lue" w:hAnsi="Microsoft New Tai Lue" w:cs="Microsoft New Tai Lue"/>
          <w:b/>
          <w:sz w:val="32"/>
        </w:rPr>
        <w:t xml:space="preserve">二〇二六 </w:t>
      </w:r>
      <w:r>
        <w:rPr>
          <w:rFonts w:ascii="Microsoft New Tai Lue" w:hAnsi="Microsoft New Tai Lue" w:cs="Microsoft New Tai Lue"/>
          <w:b/>
          <w:sz w:val="32"/>
        </w:rPr>
        <w:t xml:space="preserve">年</w:t>
      </w:r>
      <w:r>
        <w:rPr>
          <w:rFonts w:hint="eastAsia" w:ascii="Microsoft New Tai Lue" w:hAnsi="Microsoft New Tai Lue" w:cs="Microsoft New Tai Lue"/>
          <w:b/>
          <w:sz w:val="32"/>
        </w:rPr>
        <w:t xml:space="preserve"> 三 </w:t>
      </w:r>
      <w:r>
        <w:rPr>
          <w:rFonts w:ascii="Microsoft New Tai Lue" w:hAnsi="Microsoft New Tai Lue" w:cs="Microsoft New Tai Lue"/>
          <w:b/>
          <w:sz w:val="32"/>
        </w:rPr>
        <w:t xml:space="preserve">月</w:t>
      </w:r>
      <w:r/>
    </w:p>
    <w:p>
      <w:pPr>
        <w:ind w:left="535" w:hanging="321"/>
        <w:jc w:val="center"/>
        <w:spacing w:line="500" w:lineRule="exact"/>
        <w:rPr>
          <w:rFonts w:ascii="Microsoft New Tai Lue" w:hAnsi="Microsoft New Tai Lue" w:cs="Microsoft New Tai Lue"/>
          <w:b/>
          <w:sz w:val="32"/>
          <w:szCs w:val="32"/>
        </w:rPr>
      </w:pPr>
      <w:r/>
      <w:bookmarkStart w:id="0" w:name="_Toc80264696"/>
      <w:r/>
      <w:bookmarkStart w:id="1" w:name="_Toc531620161"/>
      <w:r>
        <w:rPr>
          <w:rFonts w:ascii="Microsoft New Tai Lue" w:hAnsi="Microsoft New Tai Lue" w:cs="Microsoft New Tai Lue"/>
          <w:b/>
          <w:sz w:val="32"/>
          <w:szCs w:val="32"/>
        </w:rPr>
        <w:t xml:space="preserve">目   录</w:t>
      </w:r>
      <w:r/>
    </w:p>
    <w:p>
      <w:pPr>
        <w:pStyle w:val="1114"/>
        <w:ind w:left="455" w:hanging="241"/>
        <w:spacing w:line="360" w:lineRule="auto"/>
        <w:tabs>
          <w:tab w:val="right" w:pos="8834" w:leader="dot"/>
        </w:tabs>
        <w:rPr>
          <w:rFonts w:hint="eastAsia"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p>
    <w:p>
      <w:pPr>
        <w:pStyle w:val="1114"/>
        <w:ind w:left="454" w:hanging="240"/>
        <w:spacing w:line="360" w:lineRule="auto"/>
        <w:tabs>
          <w:tab w:val="left" w:pos="780" w:leader="none"/>
          <w:tab w:val="right" w:pos="8834" w:leader="dot"/>
        </w:tabs>
        <w:rPr>
          <w:rFonts w:hint="eastAsia" w:ascii="宋体" w:hAnsi="宋体" w:eastAsia="宋体"/>
          <w:b/>
        </w:rPr>
      </w:pPr>
      <w:r>
        <w:fldChar w:fldCharType="begin"/>
      </w:r>
      <w:r>
        <w:instrText xml:space="preserve"> HYPERLINK \l "_Toc107246211" </w:instrText>
      </w:r>
      <w:r>
        <w:fldChar w:fldCharType="separate"/>
      </w:r>
      <w:r>
        <w:rPr>
          <w:rStyle w:val="1129"/>
          <w:rFonts w:ascii="宋体" w:hAnsi="宋体" w:eastAsia="宋体" w:cs="Microsoft New Tai Lue"/>
          <w:b/>
        </w:rPr>
        <w:t xml:space="preserve">第一章</w:t>
      </w:r>
      <w:r>
        <w:rPr>
          <w:rStyle w:val="1129"/>
          <w:rFonts w:hint="eastAsia" w:ascii="宋体" w:hAnsi="宋体" w:eastAsia="宋体" w:cs="Microsoft New Tai Lue"/>
          <w:b/>
        </w:rPr>
        <w:t xml:space="preserve"> </w:t>
      </w:r>
      <w:r>
        <w:rPr>
          <w:rStyle w:val="1129"/>
          <w:rFonts w:ascii="宋体" w:hAnsi="宋体" w:eastAsia="宋体" w:cs="Microsoft New Tai Lue"/>
          <w:b/>
        </w:rPr>
        <w:t xml:space="preserve">招标公告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ascii="宋体" w:hAnsi="宋体" w:eastAsia="宋体"/>
          <w:b/>
        </w:rPr>
        <w:t xml:space="preserve">2</w:t>
      </w:r>
      <w:r>
        <w:rPr>
          <w:rFonts w:ascii="宋体" w:hAnsi="宋体" w:eastAsia="宋体"/>
          <w:b/>
        </w:rPr>
        <w:fldChar w:fldCharType="end"/>
      </w:r>
      <w:r>
        <w:rPr>
          <w:rFonts w:ascii="宋体" w:hAnsi="宋体" w:eastAsia="宋体"/>
          <w:b/>
        </w:rPr>
        <w:fldChar w:fldCharType="end"/>
      </w:r>
      <w:r/>
    </w:p>
    <w:p>
      <w:pPr>
        <w:pStyle w:val="1114"/>
        <w:ind w:left="454" w:hanging="240"/>
        <w:spacing w:line="360" w:lineRule="auto"/>
        <w:tabs>
          <w:tab w:val="left" w:pos="780" w:leader="none"/>
          <w:tab w:val="right" w:pos="8834" w:leader="dot"/>
        </w:tabs>
        <w:rPr>
          <w:rFonts w:hint="eastAsia" w:ascii="宋体" w:hAnsi="宋体" w:eastAsia="宋体"/>
          <w:b/>
        </w:rPr>
      </w:pPr>
      <w:r>
        <w:fldChar w:fldCharType="begin"/>
      </w:r>
      <w:r>
        <w:instrText xml:space="preserve"> HYPERLINK \l "_Toc107246212" </w:instrText>
      </w:r>
      <w:r>
        <w:fldChar w:fldCharType="separate"/>
      </w:r>
      <w:r>
        <w:rPr>
          <w:rStyle w:val="1129"/>
          <w:rFonts w:ascii="宋体" w:hAnsi="宋体" w:eastAsia="宋体" w:cs="Microsoft New Tai Lue"/>
          <w:b/>
        </w:rPr>
        <w:t xml:space="preserve">第二章</w:t>
      </w:r>
      <w:r>
        <w:rPr>
          <w:rStyle w:val="1129"/>
          <w:rFonts w:hint="eastAsia" w:ascii="宋体" w:hAnsi="宋体" w:eastAsia="宋体" w:cs="Microsoft New Tai Lue"/>
          <w:b/>
        </w:rPr>
        <w:t xml:space="preserve"> </w:t>
      </w:r>
      <w:r>
        <w:rPr>
          <w:rStyle w:val="1129"/>
          <w:rFonts w:ascii="宋体" w:hAnsi="宋体" w:eastAsia="宋体" w:cs="Microsoft New Tai Lue"/>
          <w:b/>
        </w:rPr>
        <w:t xml:space="preserve">投标人须知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ascii="宋体" w:hAnsi="宋体" w:eastAsia="宋体"/>
          <w:b/>
        </w:rPr>
        <w:t xml:space="preserve">6</w:t>
      </w:r>
      <w:r>
        <w:rPr>
          <w:rFonts w:ascii="宋体" w:hAnsi="宋体" w:eastAsia="宋体"/>
          <w:b/>
        </w:rPr>
        <w:fldChar w:fldCharType="end"/>
      </w:r>
      <w:r>
        <w:rPr>
          <w:rFonts w:ascii="宋体" w:hAnsi="宋体" w:eastAsia="宋体"/>
          <w:b/>
        </w:rPr>
        <w:fldChar w:fldCharType="end"/>
      </w:r>
      <w:r/>
    </w:p>
    <w:p>
      <w:pPr>
        <w:pStyle w:val="1114"/>
        <w:ind w:left="454" w:hanging="240"/>
        <w:spacing w:line="360" w:lineRule="auto"/>
        <w:tabs>
          <w:tab w:val="right" w:pos="8834" w:leader="dot"/>
        </w:tabs>
        <w:rPr>
          <w:rFonts w:hint="eastAsia" w:ascii="宋体" w:hAnsi="宋体" w:eastAsia="宋体"/>
          <w:b/>
        </w:rPr>
      </w:pPr>
      <w:r>
        <w:fldChar w:fldCharType="begin"/>
      </w:r>
      <w:r>
        <w:instrText xml:space="preserve"> HYPERLINK \l "_Toc107246214" </w:instrText>
      </w:r>
      <w:r>
        <w:fldChar w:fldCharType="separate"/>
      </w:r>
      <w:r>
        <w:rPr>
          <w:rStyle w:val="1129"/>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ascii="宋体" w:hAnsi="宋体" w:eastAsia="宋体"/>
          <w:b/>
        </w:rPr>
        <w:t xml:space="preserve">10</w:t>
      </w:r>
      <w:r>
        <w:rPr>
          <w:rFonts w:ascii="宋体" w:hAnsi="宋体" w:eastAsia="宋体"/>
          <w:b/>
        </w:rPr>
        <w:fldChar w:fldCharType="end"/>
      </w:r>
      <w:r>
        <w:rPr>
          <w:rFonts w:ascii="宋体" w:hAnsi="宋体" w:eastAsia="宋体"/>
          <w:b/>
        </w:rPr>
        <w:fldChar w:fldCharType="end"/>
      </w:r>
      <w:r/>
    </w:p>
    <w:p>
      <w:pPr>
        <w:pStyle w:val="1114"/>
        <w:ind w:left="454" w:hanging="240"/>
        <w:spacing w:line="360" w:lineRule="auto"/>
        <w:tabs>
          <w:tab w:val="right" w:pos="8834" w:leader="dot"/>
        </w:tabs>
        <w:rPr>
          <w:rFonts w:hint="eastAsia" w:ascii="宋体" w:hAnsi="宋体" w:eastAsia="宋体"/>
          <w:b/>
        </w:rPr>
      </w:pPr>
      <w:r>
        <w:fldChar w:fldCharType="begin"/>
      </w:r>
      <w:r>
        <w:instrText xml:space="preserve"> HYPERLINK \l "_Toc107246230" </w:instrText>
      </w:r>
      <w:r>
        <w:fldChar w:fldCharType="separate"/>
      </w:r>
      <w:r>
        <w:rPr>
          <w:rStyle w:val="1129"/>
          <w:rFonts w:ascii="宋体" w:hAnsi="宋体" w:eastAsia="宋体" w:cs="Microsoft New Tai Lue"/>
          <w:b/>
        </w:rPr>
        <w:t xml:space="preserve">二．招标文件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ascii="宋体" w:hAnsi="宋体" w:eastAsia="宋体"/>
          <w:b/>
        </w:rPr>
        <w:t xml:space="preserve">15</w:t>
      </w:r>
      <w:r>
        <w:rPr>
          <w:rFonts w:ascii="宋体" w:hAnsi="宋体" w:eastAsia="宋体"/>
          <w:b/>
        </w:rPr>
        <w:fldChar w:fldCharType="end"/>
      </w:r>
      <w:r>
        <w:rPr>
          <w:rFonts w:ascii="宋体" w:hAnsi="宋体" w:eastAsia="宋体"/>
          <w:b/>
        </w:rPr>
        <w:fldChar w:fldCharType="end"/>
      </w:r>
      <w:r/>
    </w:p>
    <w:p>
      <w:pPr>
        <w:pStyle w:val="1114"/>
        <w:ind w:left="454" w:hanging="240"/>
        <w:spacing w:line="360" w:lineRule="auto"/>
        <w:tabs>
          <w:tab w:val="right" w:pos="8834" w:leader="dot"/>
        </w:tabs>
        <w:rPr>
          <w:rFonts w:hint="eastAsia" w:ascii="宋体" w:hAnsi="宋体" w:eastAsia="宋体"/>
          <w:b/>
        </w:rPr>
      </w:pPr>
      <w:r>
        <w:fldChar w:fldCharType="begin"/>
      </w:r>
      <w:r>
        <w:instrText xml:space="preserve"> HYPERLINK \l "_Toc107246233" </w:instrText>
      </w:r>
      <w:r>
        <w:fldChar w:fldCharType="separate"/>
      </w:r>
      <w:r>
        <w:rPr>
          <w:rStyle w:val="1129"/>
          <w:rFonts w:ascii="宋体" w:hAnsi="宋体" w:eastAsia="宋体" w:cs="Microsoft New Tai Lue"/>
          <w:b/>
        </w:rPr>
        <w:t xml:space="preserve">三．投标文件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fldChar w:fldCharType="separate"/>
      </w:r>
      <w:r>
        <w:rPr>
          <w:rFonts w:ascii="宋体" w:hAnsi="宋体" w:eastAsia="宋体"/>
          <w:b/>
        </w:rPr>
        <w:t xml:space="preserve">16</w:t>
      </w:r>
      <w:r>
        <w:rPr>
          <w:rFonts w:ascii="宋体" w:hAnsi="宋体" w:eastAsia="宋体"/>
          <w:b/>
        </w:rPr>
        <w:fldChar w:fldCharType="end"/>
      </w:r>
      <w:r>
        <w:rPr>
          <w:rFonts w:ascii="宋体" w:hAnsi="宋体" w:eastAsia="宋体"/>
          <w:b/>
        </w:rPr>
        <w:fldChar w:fldCharType="end"/>
      </w:r>
      <w:r/>
    </w:p>
    <w:p>
      <w:pPr>
        <w:pStyle w:val="1114"/>
        <w:ind w:left="454" w:hanging="240"/>
        <w:spacing w:line="360" w:lineRule="auto"/>
        <w:tabs>
          <w:tab w:val="right" w:pos="8834" w:leader="dot"/>
        </w:tabs>
        <w:rPr>
          <w:rFonts w:hint="eastAsia" w:ascii="宋体" w:hAnsi="宋体" w:eastAsia="宋体"/>
          <w:b/>
        </w:rPr>
      </w:pPr>
      <w:r>
        <w:fldChar w:fldCharType="begin"/>
      </w:r>
      <w:r>
        <w:instrText xml:space="preserve"> HYPERLINK \l "_Toc107246240" </w:instrText>
      </w:r>
      <w:r>
        <w:fldChar w:fldCharType="separate"/>
      </w:r>
      <w:r>
        <w:rPr>
          <w:rStyle w:val="1129"/>
          <w:rFonts w:ascii="宋体" w:hAnsi="宋体" w:eastAsia="宋体" w:cs="Microsoft New Tai Lue"/>
          <w:b/>
        </w:rPr>
        <w:t xml:space="preserve">四．投标文件的递交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ascii="宋体" w:hAnsi="宋体" w:eastAsia="宋体"/>
          <w:b/>
        </w:rPr>
        <w:t xml:space="preserve">19</w:t>
      </w:r>
      <w:r>
        <w:rPr>
          <w:rFonts w:ascii="宋体" w:hAnsi="宋体" w:eastAsia="宋体"/>
          <w:b/>
        </w:rPr>
        <w:fldChar w:fldCharType="end"/>
      </w:r>
      <w:r>
        <w:rPr>
          <w:rFonts w:ascii="宋体" w:hAnsi="宋体" w:eastAsia="宋体"/>
          <w:b/>
        </w:rPr>
        <w:fldChar w:fldCharType="end"/>
      </w:r>
      <w:r/>
    </w:p>
    <w:p>
      <w:pPr>
        <w:pStyle w:val="1114"/>
        <w:ind w:left="454" w:hanging="240"/>
        <w:spacing w:line="360" w:lineRule="auto"/>
        <w:tabs>
          <w:tab w:val="right" w:pos="8834" w:leader="dot"/>
        </w:tabs>
        <w:rPr>
          <w:rFonts w:hint="eastAsia" w:ascii="宋体" w:hAnsi="宋体" w:eastAsia="宋体"/>
          <w:b/>
        </w:rPr>
      </w:pPr>
      <w:r>
        <w:fldChar w:fldCharType="begin"/>
      </w:r>
      <w:r>
        <w:instrText xml:space="preserve"> HYPERLINK \l "_Toc107246245" </w:instrText>
      </w:r>
      <w:r>
        <w:fldChar w:fldCharType="separate"/>
      </w:r>
      <w:r>
        <w:rPr>
          <w:rStyle w:val="1129"/>
          <w:rFonts w:ascii="宋体" w:hAnsi="宋体" w:eastAsia="宋体" w:cs="Microsoft New Tai Lue"/>
          <w:b/>
        </w:rPr>
        <w:t xml:space="preserve">五．开标和评标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ascii="宋体" w:hAnsi="宋体" w:eastAsia="宋体"/>
          <w:b/>
        </w:rPr>
        <w:t xml:space="preserve">20</w:t>
      </w:r>
      <w:r>
        <w:rPr>
          <w:rFonts w:ascii="宋体" w:hAnsi="宋体" w:eastAsia="宋体"/>
          <w:b/>
        </w:rPr>
        <w:fldChar w:fldCharType="end"/>
      </w:r>
      <w:r>
        <w:rPr>
          <w:rFonts w:ascii="宋体" w:hAnsi="宋体" w:eastAsia="宋体"/>
          <w:b/>
        </w:rPr>
        <w:fldChar w:fldCharType="end"/>
      </w:r>
      <w:r/>
    </w:p>
    <w:p>
      <w:pPr>
        <w:pStyle w:val="1114"/>
        <w:ind w:left="454" w:hanging="240"/>
        <w:spacing w:line="360" w:lineRule="auto"/>
        <w:tabs>
          <w:tab w:val="right" w:pos="8834" w:leader="dot"/>
        </w:tabs>
        <w:rPr>
          <w:rFonts w:hint="eastAsia" w:ascii="宋体" w:hAnsi="宋体" w:eastAsia="宋体"/>
          <w:b/>
        </w:rPr>
      </w:pPr>
      <w:r>
        <w:fldChar w:fldCharType="begin"/>
      </w:r>
      <w:r>
        <w:instrText xml:space="preserve"> HYPERLINK \l "_Toc107246257" </w:instrText>
      </w:r>
      <w:r>
        <w:fldChar w:fldCharType="separate"/>
      </w:r>
      <w:r>
        <w:rPr>
          <w:rStyle w:val="1129"/>
          <w:rFonts w:ascii="宋体" w:hAnsi="宋体" w:eastAsia="宋体" w:cs="Microsoft New Tai Lue"/>
          <w:b/>
        </w:rPr>
        <w:t xml:space="preserve">六．确定中标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ascii="宋体" w:hAnsi="宋体" w:eastAsia="宋体"/>
          <w:b/>
        </w:rPr>
        <w:t xml:space="preserve">24</w:t>
      </w:r>
      <w:r>
        <w:rPr>
          <w:rFonts w:ascii="宋体" w:hAnsi="宋体" w:eastAsia="宋体"/>
          <w:b/>
        </w:rPr>
        <w:fldChar w:fldCharType="end"/>
      </w:r>
      <w:r>
        <w:rPr>
          <w:rFonts w:ascii="宋体" w:hAnsi="宋体" w:eastAsia="宋体"/>
          <w:b/>
        </w:rPr>
        <w:fldChar w:fldCharType="end"/>
      </w:r>
      <w:r/>
    </w:p>
    <w:p>
      <w:pPr>
        <w:pStyle w:val="1114"/>
        <w:ind w:left="454" w:hanging="240"/>
        <w:spacing w:line="360" w:lineRule="auto"/>
        <w:tabs>
          <w:tab w:val="right" w:pos="8834" w:leader="dot"/>
        </w:tabs>
        <w:rPr>
          <w:rFonts w:hint="eastAsia" w:ascii="宋体" w:hAnsi="宋体" w:eastAsia="宋体"/>
          <w:b/>
        </w:rPr>
      </w:pPr>
      <w:r>
        <w:fldChar w:fldCharType="begin"/>
      </w:r>
      <w:r>
        <w:instrText xml:space="preserve"> HYPERLINK \l "_Toc107246263" </w:instrText>
      </w:r>
      <w:r>
        <w:fldChar w:fldCharType="separate"/>
      </w:r>
      <w:r>
        <w:rPr>
          <w:rStyle w:val="1129"/>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fldChar w:fldCharType="separate"/>
      </w:r>
      <w:r>
        <w:rPr>
          <w:rFonts w:ascii="宋体" w:hAnsi="宋体" w:eastAsia="宋体"/>
          <w:b/>
        </w:rPr>
        <w:t xml:space="preserve">25</w:t>
      </w:r>
      <w:r>
        <w:rPr>
          <w:rFonts w:ascii="宋体" w:hAnsi="宋体" w:eastAsia="宋体"/>
          <w:b/>
        </w:rPr>
        <w:fldChar w:fldCharType="end"/>
      </w:r>
      <w:r>
        <w:rPr>
          <w:rFonts w:ascii="宋体" w:hAnsi="宋体" w:eastAsia="宋体"/>
          <w:b/>
        </w:rPr>
        <w:fldChar w:fldCharType="end"/>
      </w:r>
      <w:r/>
    </w:p>
    <w:p>
      <w:pPr>
        <w:pStyle w:val="1114"/>
        <w:ind w:left="454" w:hanging="240"/>
        <w:spacing w:line="360" w:lineRule="auto"/>
        <w:tabs>
          <w:tab w:val="right" w:pos="8834" w:leader="dot"/>
        </w:tabs>
        <w:rPr>
          <w:rFonts w:hint="eastAsia" w:ascii="宋体" w:hAnsi="宋体" w:eastAsia="宋体"/>
          <w:b/>
        </w:rPr>
      </w:pPr>
      <w:r>
        <w:fldChar w:fldCharType="begin"/>
      </w:r>
      <w:r>
        <w:instrText xml:space="preserve"> HYPERLINK \l "_Toc107246266" </w:instrText>
      </w:r>
      <w:r>
        <w:fldChar w:fldCharType="separate"/>
      </w:r>
      <w:r>
        <w:rPr>
          <w:rStyle w:val="1129"/>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ascii="宋体" w:hAnsi="宋体" w:eastAsia="宋体"/>
          <w:b/>
        </w:rPr>
        <w:t xml:space="preserve">26</w:t>
      </w:r>
      <w:r>
        <w:rPr>
          <w:rFonts w:ascii="宋体" w:hAnsi="宋体" w:eastAsia="宋体"/>
          <w:b/>
        </w:rPr>
        <w:fldChar w:fldCharType="end"/>
      </w:r>
      <w:r>
        <w:rPr>
          <w:rFonts w:ascii="宋体" w:hAnsi="宋体" w:eastAsia="宋体"/>
          <w:b/>
        </w:rPr>
        <w:fldChar w:fldCharType="end"/>
      </w:r>
      <w:r/>
    </w:p>
    <w:p>
      <w:pPr>
        <w:pStyle w:val="1114"/>
        <w:ind w:left="454" w:hanging="240"/>
        <w:spacing w:line="360" w:lineRule="auto"/>
        <w:tabs>
          <w:tab w:val="right" w:pos="8834" w:leader="dot"/>
        </w:tabs>
        <w:rPr>
          <w:rFonts w:hint="eastAsia" w:ascii="宋体" w:hAnsi="宋体" w:eastAsia="宋体"/>
          <w:b/>
        </w:rPr>
      </w:pPr>
      <w:r>
        <w:fldChar w:fldCharType="begin"/>
      </w:r>
      <w:r>
        <w:instrText xml:space="preserve"> HYPERLINK \l "_Toc107246270" </w:instrText>
      </w:r>
      <w:r>
        <w:fldChar w:fldCharType="separate"/>
      </w:r>
      <w:r>
        <w:rPr>
          <w:rStyle w:val="1129"/>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ascii="宋体" w:hAnsi="宋体" w:eastAsia="宋体"/>
          <w:b/>
        </w:rPr>
        <w:t xml:space="preserve">27</w:t>
      </w:r>
      <w:r>
        <w:rPr>
          <w:rFonts w:ascii="宋体" w:hAnsi="宋体" w:eastAsia="宋体"/>
          <w:b/>
        </w:rPr>
        <w:fldChar w:fldCharType="end"/>
      </w:r>
      <w:r>
        <w:rPr>
          <w:rFonts w:ascii="宋体" w:hAnsi="宋体" w:eastAsia="宋体"/>
          <w:b/>
        </w:rPr>
        <w:fldChar w:fldCharType="end"/>
      </w:r>
      <w:r/>
    </w:p>
    <w:p>
      <w:pPr>
        <w:pStyle w:val="1114"/>
        <w:ind w:left="454" w:hanging="240"/>
        <w:spacing w:line="360" w:lineRule="auto"/>
        <w:tabs>
          <w:tab w:val="right" w:pos="8834" w:leader="dot"/>
        </w:tabs>
        <w:rPr>
          <w:rFonts w:hint="eastAsia" w:ascii="宋体" w:hAnsi="宋体" w:eastAsia="宋体"/>
          <w:b/>
        </w:rPr>
      </w:pPr>
      <w:r>
        <w:fldChar w:fldCharType="begin"/>
      </w:r>
      <w:r>
        <w:instrText xml:space="preserve"> HYPERLINK \l "_Toc107246271" </w:instrText>
      </w:r>
      <w:r>
        <w:fldChar w:fldCharType="separate"/>
      </w:r>
      <w:r>
        <w:rPr>
          <w:rStyle w:val="1129"/>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fldChar w:fldCharType="separate"/>
      </w:r>
      <w:r>
        <w:rPr>
          <w:rFonts w:ascii="宋体" w:hAnsi="宋体" w:eastAsia="宋体"/>
          <w:b/>
        </w:rPr>
        <w:t xml:space="preserve">37</w:t>
      </w:r>
      <w:r>
        <w:rPr>
          <w:rFonts w:ascii="宋体" w:hAnsi="宋体" w:eastAsia="宋体"/>
          <w:b/>
        </w:rPr>
        <w:fldChar w:fldCharType="end"/>
      </w:r>
      <w:r>
        <w:rPr>
          <w:rFonts w:ascii="宋体" w:hAnsi="宋体" w:eastAsia="宋体"/>
          <w:b/>
        </w:rPr>
        <w:fldChar w:fldCharType="end"/>
      </w:r>
      <w:r/>
    </w:p>
    <w:p>
      <w:pPr>
        <w:pStyle w:val="1114"/>
        <w:ind w:left="454" w:hanging="240"/>
        <w:spacing w:line="360" w:lineRule="auto"/>
        <w:tabs>
          <w:tab w:val="right" w:pos="8834" w:leader="dot"/>
        </w:tabs>
        <w:rPr>
          <w:rFonts w:hint="eastAsia" w:ascii="宋体" w:hAnsi="宋体" w:eastAsia="宋体"/>
          <w:b/>
        </w:rPr>
      </w:pPr>
      <w:r>
        <w:fldChar w:fldCharType="begin"/>
      </w:r>
      <w:r>
        <w:instrText xml:space="preserve"> HYPERLINK \l "_Toc107246272" </w:instrText>
      </w:r>
      <w:r>
        <w:fldChar w:fldCharType="separate"/>
      </w:r>
      <w:r>
        <w:rPr>
          <w:rStyle w:val="1129"/>
          <w:rFonts w:ascii="宋体" w:hAnsi="宋体" w:eastAsia="宋体" w:cs="Microsoft New Tai Lue"/>
          <w:b/>
        </w:rPr>
        <w:t xml:space="preserve">第五章 评标方法与评标标准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fldChar w:fldCharType="separate"/>
      </w:r>
      <w:r>
        <w:rPr>
          <w:rFonts w:ascii="宋体" w:hAnsi="宋体" w:eastAsia="宋体"/>
          <w:b/>
        </w:rPr>
        <w:t xml:space="preserve">47</w:t>
      </w:r>
      <w:r>
        <w:rPr>
          <w:rFonts w:ascii="宋体" w:hAnsi="宋体" w:eastAsia="宋体"/>
          <w:b/>
        </w:rPr>
        <w:fldChar w:fldCharType="end"/>
      </w:r>
      <w:r>
        <w:rPr>
          <w:rFonts w:ascii="宋体" w:hAnsi="宋体" w:eastAsia="宋体"/>
          <w:b/>
        </w:rPr>
        <w:fldChar w:fldCharType="end"/>
      </w:r>
      <w:r/>
    </w:p>
    <w:p>
      <w:pPr>
        <w:pStyle w:val="1114"/>
        <w:ind w:left="454" w:hanging="240"/>
        <w:spacing w:line="360" w:lineRule="auto"/>
        <w:tabs>
          <w:tab w:val="right" w:pos="8834" w:leader="dot"/>
        </w:tabs>
        <w:rPr>
          <w:rFonts w:hint="eastAsia" w:ascii="等线" w:hAnsi="等线" w:eastAsia="等线"/>
          <w:b/>
          <w:sz w:val="21"/>
          <w:szCs w:val="22"/>
        </w:rPr>
      </w:pPr>
      <w:r>
        <w:fldChar w:fldCharType="begin"/>
      </w:r>
      <w:r>
        <w:instrText xml:space="preserve"> HYPERLINK \l "_Toc107246273" </w:instrText>
      </w:r>
      <w:r>
        <w:fldChar w:fldCharType="separate"/>
      </w:r>
      <w:r>
        <w:rPr>
          <w:rStyle w:val="1129"/>
          <w:rFonts w:ascii="宋体" w:hAnsi="宋体" w:eastAsia="宋体" w:cs="Microsoft New Tai Lue"/>
          <w:b/>
        </w:rPr>
        <w:t xml:space="preserve">第六章 投标文件格式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ascii="宋体" w:hAnsi="宋体" w:eastAsia="宋体"/>
          <w:b/>
        </w:rPr>
        <w:t xml:space="preserve">50</w:t>
      </w:r>
      <w:r>
        <w:rPr>
          <w:rFonts w:ascii="宋体" w:hAnsi="宋体" w:eastAsia="宋体"/>
          <w:b/>
        </w:rPr>
        <w:fldChar w:fldCharType="end"/>
      </w:r>
      <w:r>
        <w:rPr>
          <w:rFonts w:ascii="宋体" w:hAnsi="宋体" w:eastAsia="宋体"/>
          <w:b/>
        </w:rPr>
        <w:fldChar w:fldCharType="end"/>
      </w:r>
      <w:r>
        <w:rPr>
          <w:rFonts w:ascii="宋体" w:hAnsi="宋体" w:eastAsia="宋体"/>
          <w:b/>
        </w:rPr>
        <w:fldChar w:fldCharType="end"/>
      </w:r>
      <w:r/>
    </w:p>
    <w:p>
      <w:pPr>
        <w:ind w:left="535" w:hanging="321"/>
        <w:spacing w:line="360" w:lineRule="auto"/>
        <w:rPr>
          <w:rFonts w:ascii="Microsoft New Tai Lue" w:hAnsi="Microsoft New Tai Lue" w:cs="Microsoft New Tai Lue"/>
        </w:rPr>
      </w:pPr>
      <w:r>
        <w:rPr>
          <w:rFonts w:ascii="Microsoft New Tai Lue" w:hAnsi="Microsoft New Tai Lue" w:cs="Microsoft New Tai Lue"/>
          <w:b/>
          <w:bCs/>
          <w:sz w:val="32"/>
          <w:lang w:val="zh-CN"/>
        </w:rPr>
        <w:br w:type="page" w:clear="all"/>
      </w:r>
      <w:bookmarkEnd w:id="0"/>
      <w:r/>
      <w:bookmarkEnd w:id="1"/>
      <w:r/>
      <w:r/>
    </w:p>
    <w:p>
      <w:pPr>
        <w:pStyle w:val="1122"/>
        <w:numPr>
          <w:ilvl w:val="0"/>
          <w:numId w:val="1"/>
        </w:numPr>
        <w:ind w:left="535" w:hanging="321"/>
        <w:rPr>
          <w:rFonts w:ascii="Microsoft New Tai Lue" w:hAnsi="Microsoft New Tai Lue" w:cs="Microsoft New Tai Lue"/>
        </w:rPr>
      </w:pPr>
      <w:r/>
      <w:bookmarkStart w:id="2" w:name="_Toc107246211"/>
      <w:r/>
      <w:bookmarkStart w:id="3" w:name="_Toc80264697"/>
      <w:r/>
      <w:bookmarkStart w:id="4" w:name="_Toc80792688"/>
      <w:r>
        <w:rPr>
          <w:rFonts w:hint="eastAsia" w:ascii="Microsoft New Tai Lue" w:hAnsi="Microsoft New Tai Lue" w:cs="Microsoft New Tai Lue"/>
        </w:rPr>
        <w:t xml:space="preserve">招标公告</w:t>
      </w:r>
      <w:bookmarkEnd w:id="2"/>
      <w:r/>
      <w:r/>
    </w:p>
    <w:p>
      <w:pPr>
        <w:ind w:left="214"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rPr>
        <w:t xml:space="preserve">项目概况</w:t>
      </w:r>
      <w:r/>
    </w:p>
    <w:p>
      <w:pPr>
        <w:ind w:left="214"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rPr>
        <w:t xml:space="preserve">2026年高管中心工程审计项目</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项目的潜在投标人应在</w:t>
      </w:r>
      <w:r>
        <w:rPr>
          <w:rFonts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rPr>
        <w:t xml:space="preserve">www.jstcc.cn平台</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获取招标文件，并于</w:t>
      </w:r>
      <w:r>
        <w:rPr>
          <w:rFonts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rPr>
        <w:t xml:space="preserve">2026</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lang w:val="en-US" w:eastAsia="zh-CN"/>
        </w:rPr>
        <w:t xml:space="preserve">2026</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lang w:val="en-US" w:eastAsia="zh-CN"/>
        </w:rPr>
        <w:t xml:space="preserve">4</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日</w:t>
      </w:r>
      <w:r>
        <w:rPr>
          <w:rFonts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lang w:val="en-US" w:eastAsia="zh-CN"/>
        </w:rPr>
        <w:t xml:space="preserve">9</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点</w:t>
      </w:r>
      <w:r>
        <w:rPr>
          <w:rFonts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lang w:val="en-US" w:eastAsia="zh-CN"/>
        </w:rPr>
        <w:t xml:space="preserve">13:30</w:t>
      </w:r>
      <w:r>
        <w:rPr>
          <w:rFonts w:ascii="Microsoft New Tai Lue" w:hAnsi="Microsoft New Tai Lue" w:cs="Microsoft New Tai Lue"/>
          <w:bCs/>
          <w:szCs w:val="21"/>
          <w:u w:val="single"/>
        </w:rPr>
        <w:t xml:space="preserve"> 分</w:t>
      </w:r>
      <w:r>
        <w:rPr>
          <w:rFonts w:ascii="Microsoft New Tai Lue" w:hAnsi="Microsoft New Tai Lue" w:cs="Microsoft New Tai Lue"/>
          <w:bCs/>
          <w:szCs w:val="21"/>
        </w:rPr>
        <w:t xml:space="preserve">（北京时间）前递交投标文件。</w:t>
      </w:r>
      <w:r/>
    </w:p>
    <w:p>
      <w:pPr>
        <w:ind w:left="425" w:hanging="211"/>
        <w:spacing w:line="360" w:lineRule="auto"/>
        <w:rPr>
          <w:rFonts w:ascii="Microsoft New Tai Lue" w:hAnsi="Microsoft New Tai Lue" w:cs="Microsoft New Tai Lue"/>
          <w:b/>
          <w:bCs/>
          <w:szCs w:val="44"/>
        </w:rPr>
      </w:pPr>
      <w:r/>
      <w:bookmarkStart w:id="5" w:name="_Toc93909065"/>
      <w:r/>
      <w:bookmarkStart w:id="6" w:name="_Toc96347851"/>
      <w:r>
        <w:rPr>
          <w:rFonts w:ascii="Microsoft New Tai Lue" w:hAnsi="Microsoft New Tai Lue" w:cs="Microsoft New Tai Lue"/>
          <w:b/>
          <w:bCs/>
          <w:szCs w:val="44"/>
        </w:rPr>
        <w:t xml:space="preserve">一、项目</w:t>
      </w:r>
      <w:bookmarkEnd w:id="3"/>
      <w:r>
        <w:rPr>
          <w:rFonts w:ascii="Microsoft New Tai Lue" w:hAnsi="Microsoft New Tai Lue" w:cs="Microsoft New Tai Lue"/>
          <w:b/>
          <w:bCs/>
          <w:szCs w:val="44"/>
        </w:rPr>
        <w:t xml:space="preserve">基本情况</w:t>
      </w:r>
      <w:bookmarkEnd w:id="4"/>
      <w:r/>
      <w:bookmarkEnd w:id="5"/>
      <w:r/>
      <w:bookmarkEnd w:id="6"/>
      <w:r/>
      <w:r/>
    </w:p>
    <w:p>
      <w:pPr>
        <w:ind w:left="214" w:firstLine="420"/>
        <w:spacing w:line="360" w:lineRule="auto"/>
        <w:rPr>
          <w:rFonts w:hint="eastAsia" w:ascii="Microsoft New Tai Lue" w:hAnsi="Microsoft New Tai Lue" w:eastAsia="宋体" w:cs="Microsoft New Tai Lue"/>
          <w:bCs/>
          <w:szCs w:val="21"/>
          <w:lang w:eastAsia="zh-CN"/>
        </w:rPr>
      </w:pPr>
      <w:r>
        <w:rPr>
          <w:rFonts w:hint="eastAsia" w:ascii="Microsoft New Tai Lue" w:hAnsi="Microsoft New Tai Lue" w:cs="Microsoft New Tai Lue"/>
          <w:bCs/>
          <w:szCs w:val="21"/>
        </w:rPr>
        <w:t xml:space="preserve">1.1项目编号：</w:t>
      </w:r>
      <w:r>
        <w:rPr>
          <w:rFonts w:hint="eastAsia" w:ascii="Microsoft New Tai Lue" w:hAnsi="Microsoft New Tai Lue" w:cs="Microsoft New Tai Lue"/>
          <w:bCs/>
          <w:szCs w:val="21"/>
          <w:lang w:eastAsia="zh-CN"/>
        </w:rPr>
        <w:t xml:space="preserve">JSZC-320000-JITC-G2026-0051</w:t>
      </w:r>
      <w:r/>
    </w:p>
    <w:p>
      <w:pPr>
        <w:ind w:left="214"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1.2项目名称：2026年高管中心工程审计项目</w:t>
      </w:r>
      <w:r/>
    </w:p>
    <w:p>
      <w:pPr>
        <w:ind w:left="214"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1.3预算金额：</w:t>
      </w:r>
      <w:r>
        <w:t xml:space="preserve">386.617131 </w:t>
      </w:r>
      <w:r>
        <w:rPr>
          <w:rFonts w:hint="eastAsia"/>
        </w:rPr>
        <w:t xml:space="preserve">万元</w:t>
      </w:r>
      <w:bookmarkStart w:id="7" w:name="OLE_LINK3"/>
      <w:r>
        <w:rPr>
          <w:rFonts w:hint="eastAsia"/>
        </w:rPr>
        <w:t xml:space="preserve">（</w:t>
      </w:r>
      <w:bookmarkStart w:id="8" w:name="OLE_LINK4"/>
      <w:r>
        <w:rPr>
          <w:rFonts w:hint="eastAsia"/>
        </w:rPr>
        <w:t xml:space="preserve">采购包1：148.553829 万元，采购包2：113.092855 万元，采购包3：59.937598 万元，采购包4：54.684849 万元，采购包5：10.348 万元。</w:t>
      </w:r>
      <w:bookmarkEnd w:id="8"/>
      <w:r>
        <w:rPr>
          <w:rFonts w:hint="eastAsia"/>
        </w:rPr>
        <w:t xml:space="preserve">）</w:t>
      </w:r>
      <w:bookmarkEnd w:id="7"/>
      <w:r/>
      <w:r/>
    </w:p>
    <w:p>
      <w:pPr>
        <w:ind w:left="214"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1.4最高限价：</w:t>
      </w:r>
      <w:r/>
    </w:p>
    <w:p>
      <w:pPr>
        <w:ind w:left="214" w:firstLine="420"/>
        <w:spacing w:line="360" w:lineRule="auto"/>
      </w:pPr>
      <w:r>
        <w:rPr>
          <w:rFonts w:hint="eastAsia"/>
        </w:rPr>
        <w:t xml:space="preserve">采购包1：148.553829 万元、采购包2：113.092855 万元、采购包3：59.937598 万元、采购包4：54.684849 万元，按照&lt;&lt;省物价局、省住房和城乡建设厅关于规范工程造价咨询服务收费标准及有关事项的通知&gt;&gt;苏价服[2014]383号文收费标准的50%为上限价（均不计取效益收费），低于3000元按3000元收取。</w:t>
      </w:r>
      <w:r/>
    </w:p>
    <w:p>
      <w:pPr>
        <w:ind w:left="214" w:firstLine="420"/>
        <w:spacing w:line="360" w:lineRule="auto"/>
        <w:rPr>
          <w:rFonts w:hint="eastAsia" w:ascii="宋体" w:hAnsi="宋体" w:cs="宋体"/>
          <w:bCs/>
          <w:szCs w:val="21"/>
        </w:rPr>
      </w:pPr>
      <w:r>
        <w:rPr>
          <w:rFonts w:hint="eastAsia"/>
        </w:rPr>
        <w:t xml:space="preserve">采购包5：10.348 万元，按省物价局、省财政厅关于印发会计师事务所服务收费管理有关规定的通知苏价费[2010]284号按照工程预算额的0.1%。</w:t>
      </w:r>
      <w:r>
        <w:rPr>
          <w:rFonts w:hint="eastAsia" w:ascii="Microsoft New Tai Lue" w:hAnsi="Microsoft New Tai Lue" w:cs="Microsoft New Tai Lue"/>
          <w:bCs/>
          <w:szCs w:val="21"/>
        </w:rPr>
        <w:t xml:space="preserve">投标人</w:t>
      </w:r>
      <w:r>
        <w:rPr>
          <w:rFonts w:hint="eastAsia" w:ascii="宋体" w:hAnsi="宋体" w:cs="宋体"/>
          <w:bCs/>
          <w:szCs w:val="21"/>
        </w:rPr>
        <w:t xml:space="preserve">投标报价超过此限价的，按无效标处理。</w:t>
      </w:r>
      <w:r/>
    </w:p>
    <w:p>
      <w:pPr>
        <w:ind w:left="214" w:firstLine="420"/>
        <w:spacing w:line="360" w:lineRule="auto"/>
      </w:pPr>
      <w:r>
        <w:rPr>
          <w:rFonts w:hint="eastAsia" w:ascii="Microsoft New Tai Lue" w:hAnsi="Microsoft New Tai Lue" w:cs="Microsoft New Tai Lue"/>
          <w:bCs/>
          <w:szCs w:val="21"/>
        </w:rPr>
        <w:t xml:space="preserve">1.5采购需求：</w:t>
      </w:r>
      <w:r/>
    </w:p>
    <w:p>
      <w:pPr>
        <w:ind w:left="214" w:firstLine="422"/>
        <w:spacing w:line="360" w:lineRule="auto"/>
        <w:rPr>
          <w:bCs/>
          <w:szCs w:val="21"/>
        </w:rPr>
      </w:pPr>
      <w:r>
        <w:rPr>
          <w:rFonts w:hint="eastAsia" w:ascii="宋体" w:hAnsi="宋体" w:cs="Microsoft New Tai Lue"/>
          <w:b/>
          <w:szCs w:val="21"/>
        </w:rPr>
        <w:t xml:space="preserve">★本次采购共划分5个采购包，供应商可以同时参与5个采购包，但最多只能在</w:t>
      </w:r>
      <w:r>
        <w:rPr>
          <w:rFonts w:ascii="宋体" w:hAnsi="宋体" w:cs="Microsoft New Tai Lue"/>
          <w:b/>
          <w:szCs w:val="21"/>
        </w:rPr>
        <w:t xml:space="preserve">1</w:t>
      </w:r>
      <w:r>
        <w:rPr>
          <w:rFonts w:hint="eastAsia" w:ascii="宋体" w:hAnsi="宋体" w:cs="Microsoft New Tai Lue"/>
          <w:b/>
          <w:szCs w:val="21"/>
        </w:rPr>
        <w:t xml:space="preserve">个采购包中被确定为中标供应商。本项目按采购包号正顺序进行评标，按先评先中的原则，投标人在先评的采购包中获得中标权后，后续采购包将自动失去中标资格，不再计入后续采购包的中标候选供应商内。</w:t>
      </w:r>
      <w:r>
        <w:rPr>
          <w:rFonts w:hint="eastAsia" w:ascii="宋体" w:hAnsi="宋体" w:cs="宋体"/>
          <w:b/>
          <w:szCs w:val="21"/>
        </w:rPr>
        <w:t xml:space="preserve">采购结果公告发布以后，如任一采购包出现需要改变采购结果的情形时，均不再改变其他采购包的采购结果；若出现某采购包需要重新采购的情形时，其他任一采购包的中标人不能成为该重新采购采购包的中标人。</w:t>
      </w:r>
      <w:r/>
    </w:p>
    <w:p>
      <w:pPr>
        <w:ind w:left="214"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具体详见采购文件第四章采购需求有关要求。</w:t>
      </w:r>
      <w:r/>
    </w:p>
    <w:p>
      <w:pPr>
        <w:ind w:left="214"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1.6合同履行期限：</w:t>
      </w:r>
      <w:r>
        <w:rPr>
          <w:rFonts w:hint="eastAsia" w:ascii="宋体" w:hAnsi="宋体" w:cs="宋体"/>
          <w:bCs/>
          <w:szCs w:val="21"/>
        </w:rPr>
        <w:t xml:space="preserve">本合同约定的各项目报告完成并通过委托人审定为止。</w:t>
      </w:r>
      <w:r/>
    </w:p>
    <w:p>
      <w:pPr>
        <w:ind w:left="214"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1.7本项目是否接受联合体投标：不接受</w:t>
      </w:r>
      <w:r/>
    </w:p>
    <w:p>
      <w:pPr>
        <w:ind w:left="214"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1.8本项目是否接受进口产品：不接受</w:t>
      </w:r>
      <w:r/>
    </w:p>
    <w:p>
      <w:pPr>
        <w:ind w:left="425" w:hanging="211"/>
        <w:spacing w:line="360" w:lineRule="auto"/>
        <w:rPr>
          <w:rFonts w:ascii="Microsoft New Tai Lue" w:hAnsi="Microsoft New Tai Lue" w:cs="Microsoft New Tai Lue"/>
          <w:b/>
          <w:bCs/>
          <w:szCs w:val="44"/>
        </w:rPr>
      </w:pPr>
      <w:r/>
      <w:bookmarkStart w:id="9" w:name="_Toc80264698"/>
      <w:r/>
      <w:bookmarkStart w:id="10" w:name="_Toc80792689"/>
      <w:r/>
      <w:bookmarkStart w:id="11" w:name="_Toc93909066"/>
      <w:r/>
      <w:bookmarkStart w:id="12" w:name="_Toc96347852"/>
      <w:r>
        <w:rPr>
          <w:rFonts w:ascii="Microsoft New Tai Lue" w:hAnsi="Microsoft New Tai Lue" w:cs="Microsoft New Tai Lue"/>
          <w:b/>
          <w:bCs/>
          <w:szCs w:val="44"/>
        </w:rPr>
        <w:t xml:space="preserve">二、</w:t>
      </w:r>
      <w:bookmarkEnd w:id="9"/>
      <w:r>
        <w:rPr>
          <w:rFonts w:ascii="Microsoft New Tai Lue" w:hAnsi="Microsoft New Tai Lue" w:cs="Microsoft New Tai Lue"/>
          <w:b/>
          <w:bCs/>
          <w:szCs w:val="44"/>
        </w:rPr>
        <w:t xml:space="preserve">申请人的资格要求</w:t>
      </w:r>
      <w:bookmarkEnd w:id="10"/>
      <w:r/>
      <w:bookmarkEnd w:id="11"/>
      <w:r>
        <w:rPr>
          <w:rFonts w:ascii="Microsoft New Tai Lue" w:hAnsi="Microsoft New Tai Lue" w:cs="Microsoft New Tai Lue"/>
          <w:b/>
          <w:bCs/>
          <w:szCs w:val="44"/>
        </w:rPr>
        <w:t xml:space="preserve">：</w:t>
      </w:r>
      <w:bookmarkEnd w:id="12"/>
      <w:r/>
      <w:r/>
    </w:p>
    <w:p>
      <w:pPr>
        <w:ind w:left="214" w:firstLine="420"/>
        <w:jc w:val="left"/>
        <w:spacing w:line="360" w:lineRule="auto"/>
        <w:rPr>
          <w:rFonts w:hint="eastAsia" w:ascii="宋体" w:hAnsi="宋体" w:cs="宋体"/>
          <w:bCs/>
          <w:szCs w:val="21"/>
        </w:rPr>
      </w:pPr>
      <w:r/>
      <w:bookmarkStart w:id="13" w:name="_Toc93909067"/>
      <w:r/>
      <w:bookmarkStart w:id="14" w:name="_Toc96347853"/>
      <w:r/>
      <w:bookmarkStart w:id="15" w:name="_Toc80264699"/>
      <w:r/>
      <w:bookmarkStart w:id="16" w:name="_Toc80792690"/>
      <w:r>
        <w:rPr>
          <w:rFonts w:hint="eastAsia" w:ascii="宋体" w:hAnsi="宋体" w:cs="宋体"/>
          <w:bCs/>
          <w:szCs w:val="21"/>
        </w:rPr>
        <w:t xml:space="preserve">2.1满足《中华人民共和国政府采购法》第二十二条规定：</w:t>
      </w:r>
      <w:r/>
    </w:p>
    <w:p>
      <w:pPr>
        <w:ind w:left="214" w:firstLine="420"/>
        <w:jc w:val="left"/>
        <w:spacing w:line="360" w:lineRule="auto"/>
        <w:rPr>
          <w:rFonts w:hint="eastAsia" w:ascii="宋体" w:hAnsi="宋体" w:cs="宋体"/>
          <w:bCs/>
          <w:szCs w:val="21"/>
        </w:rPr>
      </w:pPr>
      <w:r>
        <w:rPr>
          <w:rFonts w:hint="eastAsia" w:ascii="宋体" w:hAnsi="宋体" w:cs="宋体"/>
          <w:bCs/>
          <w:szCs w:val="21"/>
        </w:rPr>
        <w:t xml:space="preserve">2.1.1具有独立承担民事责任的能力（提供法人或者其他组织的营业执照，自然人的身份证明）；</w:t>
      </w:r>
      <w:r/>
    </w:p>
    <w:p>
      <w:pPr>
        <w:ind w:left="214" w:firstLine="420"/>
        <w:jc w:val="left"/>
        <w:spacing w:line="360" w:lineRule="auto"/>
        <w:rPr>
          <w:rFonts w:hint="eastAsia" w:ascii="宋体" w:hAnsi="宋体" w:cs="宋体"/>
          <w:bCs/>
          <w:szCs w:val="21"/>
        </w:rPr>
      </w:pPr>
      <w:r>
        <w:rPr>
          <w:rFonts w:hint="eastAsia" w:ascii="宋体" w:hAnsi="宋体" w:cs="宋体"/>
          <w:bCs/>
          <w:szCs w:val="21"/>
        </w:rPr>
        <w:t xml:space="preserve">2.1.2具有良好的商业信誉和健全的财务会计制度（</w:t>
      </w:r>
      <w:r>
        <w:rPr>
          <w:rFonts w:hint="eastAsia" w:ascii="宋体" w:hAnsi="宋体" w:cs="宋体"/>
          <w:szCs w:val="21"/>
        </w:rPr>
        <w:t xml:space="preserve">提供参加本次政府采购活动前半年内（2025年09月以来）至少一个月的会计报表，或者提供2024或2025年度的财务报告，或投标截止时间前六个月内银行出具的资信证明，或财政部门认可的政府采购专业担保机构出具的投标担保函）（法人或者其他组织成立未满一年的可以不提供</w:t>
      </w:r>
      <w:r>
        <w:rPr>
          <w:rFonts w:hint="eastAsia" w:ascii="宋体" w:hAnsi="宋体" w:cs="宋体"/>
          <w:bCs/>
          <w:szCs w:val="21"/>
        </w:rPr>
        <w:t xml:space="preserve">）；</w:t>
      </w:r>
      <w:r/>
    </w:p>
    <w:p>
      <w:pPr>
        <w:ind w:left="214" w:firstLine="420"/>
        <w:jc w:val="left"/>
        <w:spacing w:line="360" w:lineRule="auto"/>
        <w:rPr>
          <w:rFonts w:hint="eastAsia" w:ascii="宋体" w:hAnsi="宋体" w:cs="宋体"/>
          <w:bCs/>
          <w:szCs w:val="21"/>
        </w:rPr>
      </w:pPr>
      <w:r>
        <w:rPr>
          <w:rFonts w:hint="eastAsia" w:ascii="宋体" w:hAnsi="宋体" w:cs="宋体"/>
          <w:bCs/>
          <w:szCs w:val="21"/>
        </w:rPr>
        <w:t xml:space="preserve">2.1.3具有履行合同所必需的设备和专业技术能力（根据项目需求提供履行合同所必需的设备和专业技术能力的证明材料）；</w:t>
      </w:r>
      <w:r/>
    </w:p>
    <w:p>
      <w:pPr>
        <w:ind w:left="214" w:firstLine="420"/>
        <w:jc w:val="left"/>
        <w:spacing w:line="360" w:lineRule="auto"/>
        <w:rPr>
          <w:rFonts w:hint="eastAsia" w:ascii="宋体" w:hAnsi="宋体" w:cs="宋体"/>
          <w:bCs/>
          <w:szCs w:val="21"/>
        </w:rPr>
      </w:pPr>
      <w:r>
        <w:rPr>
          <w:rFonts w:hint="eastAsia" w:ascii="宋体" w:hAnsi="宋体" w:cs="宋体"/>
          <w:bCs/>
          <w:szCs w:val="21"/>
        </w:rPr>
        <w:t xml:space="preserve">2.1.4有依法缴纳税收和社会保障资金的良好记录（提供参加本次政府采购活动前半年内（2025年09月以来）至少一个月缴纳税收和社会保险的凭证，依法享受免缴、缓缴的，提供证明材料）；</w:t>
      </w:r>
      <w:r/>
    </w:p>
    <w:p>
      <w:pPr>
        <w:ind w:left="214" w:firstLine="420"/>
        <w:jc w:val="left"/>
        <w:spacing w:line="360" w:lineRule="auto"/>
        <w:rPr>
          <w:rFonts w:hint="eastAsia" w:ascii="宋体" w:hAnsi="宋体" w:cs="宋体"/>
          <w:bCs/>
          <w:szCs w:val="21"/>
        </w:rPr>
      </w:pPr>
      <w:r>
        <w:rPr>
          <w:rFonts w:hint="eastAsia" w:ascii="宋体" w:hAnsi="宋体" w:cs="宋体"/>
          <w:bCs/>
          <w:szCs w:val="21"/>
        </w:rPr>
        <w:t xml:space="preserve">2.1.5参加政府采购活动前三年内，在经营活动中没有重大违法记录（提供参加本次政府采购活动前 3 年内在经营活动中没有重大违法记录的书面声明）（格式见后附件）；</w:t>
      </w:r>
      <w:r/>
    </w:p>
    <w:p>
      <w:pPr>
        <w:ind w:left="214" w:firstLine="420"/>
        <w:jc w:val="left"/>
        <w:spacing w:line="360" w:lineRule="auto"/>
        <w:rPr>
          <w:rFonts w:ascii="Microsoft New Tai Lue" w:hAnsi="Microsoft New Tai Lue" w:cs="Microsoft New Tai Lue"/>
          <w:bCs/>
          <w:szCs w:val="21"/>
        </w:rPr>
      </w:pPr>
      <w:r>
        <w:rPr>
          <w:rFonts w:hint="eastAsia" w:ascii="宋体" w:hAnsi="宋体" w:cs="宋体"/>
          <w:bCs/>
          <w:szCs w:val="21"/>
        </w:rPr>
        <w:t xml:space="preserve">2.1.6法律、行政法规规定的其他条件。</w:t>
      </w:r>
      <w:r/>
    </w:p>
    <w:p>
      <w:pPr>
        <w:ind w:left="214" w:firstLine="420"/>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w:t>
      </w:r>
      <w:r/>
    </w:p>
    <w:p>
      <w:pPr>
        <w:ind w:left="214" w:firstLine="420"/>
        <w:spacing w:line="360" w:lineRule="auto"/>
        <w:rPr>
          <w:rFonts w:hint="eastAsia" w:ascii="宋体" w:hAnsi="宋体" w:cs="宋体"/>
          <w:bCs/>
          <w:szCs w:val="21"/>
        </w:rPr>
      </w:pPr>
      <w:r>
        <w:rPr>
          <w:rFonts w:hint="eastAsia" w:ascii="宋体" w:hAnsi="宋体" w:cs="宋体"/>
          <w:bCs/>
          <w:szCs w:val="21"/>
        </w:rPr>
        <w:t xml:space="preserve">2.2.1 中小企业政策：■本项目不面向中小企业预留采购份额</w:t>
      </w:r>
      <w:r/>
    </w:p>
    <w:p>
      <w:pPr>
        <w:ind w:left="214" w:firstLine="420"/>
        <w:spacing w:line="360" w:lineRule="auto"/>
        <w:rPr>
          <w:rFonts w:hint="eastAsia" w:ascii="宋体" w:hAnsi="宋体" w:cs="宋体"/>
          <w:bCs/>
          <w:szCs w:val="21"/>
        </w:rPr>
      </w:pPr>
      <w:r>
        <w:rPr>
          <w:rFonts w:hint="eastAsia" w:ascii="宋体" w:hAnsi="宋体" w:cs="宋体"/>
          <w:bCs/>
          <w:szCs w:val="21"/>
        </w:rPr>
        <w:t xml:space="preserve">2.2.2其它落实政府采购政策的资格要求（如有）：无。</w:t>
      </w:r>
      <w:r/>
    </w:p>
    <w:p>
      <w:pPr>
        <w:ind w:left="214" w:firstLine="420"/>
        <w:spacing w:line="360" w:lineRule="auto"/>
        <w:shd w:val="clear" w:color="auto" w:fill="ffffff"/>
        <w:widowControl/>
        <w:rPr>
          <w:rFonts w:hint="eastAsia" w:ascii="宋体" w:hAnsi="宋体" w:cs="宋体"/>
          <w:bCs/>
          <w:szCs w:val="21"/>
        </w:rPr>
      </w:pPr>
      <w:r>
        <w:rPr>
          <w:rFonts w:ascii="宋体" w:hAnsi="宋体" w:cs="宋体"/>
          <w:bCs/>
          <w:szCs w:val="21"/>
        </w:rPr>
        <w:t xml:space="preserve">2.3本项目的特定资格要求：</w:t>
      </w:r>
      <w:r/>
    </w:p>
    <w:p>
      <w:pPr>
        <w:ind w:left="214" w:firstLine="422"/>
        <w:spacing w:line="360" w:lineRule="auto"/>
        <w:shd w:val="clear" w:color="auto" w:fill="ffffff"/>
        <w:widowControl/>
        <w:rPr>
          <w:rFonts w:cs="宋体"/>
          <w:b/>
          <w:bCs/>
          <w:szCs w:val="21"/>
        </w:rPr>
      </w:pPr>
      <w:r>
        <w:rPr>
          <w:rFonts w:hint="eastAsia" w:cs="宋体"/>
          <w:b/>
          <w:bCs/>
          <w:szCs w:val="21"/>
        </w:rPr>
        <w:t xml:space="preserve">采购包1-采购包4:</w:t>
      </w:r>
      <w:r/>
    </w:p>
    <w:p>
      <w:pPr>
        <w:ind w:left="214" w:firstLine="422"/>
        <w:spacing w:line="360" w:lineRule="auto"/>
        <w:shd w:val="clear" w:color="auto" w:fill="ffffff"/>
        <w:widowControl/>
        <w:rPr>
          <w:rFonts w:cs="宋体"/>
          <w:b/>
          <w:bCs/>
          <w:szCs w:val="21"/>
        </w:rPr>
      </w:pPr>
      <w:r>
        <w:rPr>
          <w:rFonts w:hint="eastAsia" w:cs="宋体"/>
          <w:b/>
          <w:bCs/>
          <w:szCs w:val="21"/>
        </w:rPr>
        <w:t xml:space="preserve">项目负责人具有一级注册造价工程师执业资格（提供有效的证书复印件加盖供应商章）。</w:t>
      </w:r>
      <w:r/>
    </w:p>
    <w:p>
      <w:pPr>
        <w:ind w:left="214" w:firstLine="422"/>
        <w:spacing w:line="360" w:lineRule="auto"/>
        <w:shd w:val="clear" w:color="auto" w:fill="ffffff"/>
        <w:widowControl/>
        <w:rPr>
          <w:rFonts w:cs="宋体"/>
          <w:b/>
          <w:bCs/>
          <w:szCs w:val="21"/>
        </w:rPr>
      </w:pPr>
      <w:r>
        <w:rPr>
          <w:rFonts w:hint="eastAsia" w:cs="宋体"/>
          <w:b/>
          <w:bCs/>
          <w:szCs w:val="21"/>
        </w:rPr>
        <w:t xml:space="preserve">采购包5：</w:t>
      </w:r>
      <w:r/>
    </w:p>
    <w:p>
      <w:pPr>
        <w:ind w:left="214" w:firstLine="422"/>
        <w:spacing w:line="360" w:lineRule="auto"/>
        <w:shd w:val="clear" w:color="auto" w:fill="ffffff"/>
        <w:widowControl/>
        <w:rPr>
          <w:b/>
          <w:bCs/>
          <w:szCs w:val="21"/>
        </w:rPr>
      </w:pPr>
      <w:r>
        <w:rPr>
          <w:rFonts w:hint="eastAsia"/>
          <w:b/>
          <w:bCs/>
          <w:szCs w:val="21"/>
        </w:rPr>
        <w:t xml:space="preserve">项目负责人具有注册会计师证书</w:t>
      </w:r>
      <w:r>
        <w:rPr>
          <w:rFonts w:hint="eastAsia" w:cs="宋体"/>
          <w:b/>
          <w:bCs/>
          <w:szCs w:val="21"/>
        </w:rPr>
        <w:t xml:space="preserve">（提供有效的证书复印件加盖供应商章）</w:t>
      </w:r>
      <w:r>
        <w:rPr>
          <w:rFonts w:hint="eastAsia"/>
          <w:b/>
          <w:bCs/>
          <w:szCs w:val="21"/>
        </w:rPr>
        <w:t xml:space="preserve">。</w:t>
      </w:r>
      <w:r/>
    </w:p>
    <w:p>
      <w:pPr>
        <w:ind w:left="214"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2.4供应商存在下列情形的不得参加本次招标活动：</w:t>
      </w:r>
      <w:r/>
    </w:p>
    <w:p>
      <w:pPr>
        <w:ind w:left="214" w:firstLine="420"/>
        <w:spacing w:line="360" w:lineRule="auto"/>
        <w:rPr>
          <w:rFonts w:hint="eastAsia" w:ascii="宋体" w:hAnsi="宋体" w:cs="宋体"/>
          <w:bCs/>
          <w:szCs w:val="21"/>
        </w:rPr>
      </w:pPr>
      <w:r>
        <w:rPr>
          <w:rFonts w:hint="eastAsia" w:ascii="宋体" w:hAnsi="宋体" w:cs="宋体"/>
          <w:bCs/>
          <w:szCs w:val="21"/>
        </w:rPr>
        <w:t xml:space="preserve">2.4.1单位负责人为同一人或者存在直接控股、管理关系的不同供应商，不得参加同一合同项下的政府采购活动。</w:t>
      </w:r>
      <w:r/>
    </w:p>
    <w:p>
      <w:pPr>
        <w:ind w:left="214" w:firstLine="420"/>
        <w:spacing w:line="360" w:lineRule="auto"/>
        <w:rPr>
          <w:rFonts w:hint="eastAsia" w:ascii="宋体" w:hAnsi="宋体" w:cs="宋体"/>
          <w:bCs/>
          <w:szCs w:val="21"/>
        </w:rPr>
      </w:pPr>
      <w:r>
        <w:rPr>
          <w:rFonts w:hint="eastAsia" w:ascii="宋体" w:hAnsi="宋体" w:cs="宋体"/>
          <w:bCs/>
          <w:szCs w:val="21"/>
        </w:rPr>
        <w:t xml:space="preserve">2.4.2除单一来源项目外，凡为采购项目提供整体设计、规范编制或者项目管理、监理、检测等服务的供应商不得再参加本项目的采购活动。</w:t>
      </w:r>
      <w:r/>
    </w:p>
    <w:p>
      <w:pPr>
        <w:ind w:left="214" w:firstLine="420"/>
        <w:spacing w:line="360" w:lineRule="auto"/>
        <w:rPr>
          <w:rFonts w:hint="eastAsia" w:ascii="宋体" w:hAnsi="宋体" w:cs="宋体"/>
          <w:bCs/>
          <w:szCs w:val="21"/>
        </w:rPr>
      </w:pPr>
      <w:r>
        <w:rPr>
          <w:rFonts w:hint="eastAsia" w:ascii="宋体" w:hAnsi="宋体" w:cs="宋体"/>
          <w:bCs/>
          <w:szCs w:val="21"/>
        </w:rPr>
        <w:t xml:space="preserve">2.4.3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left="425" w:hanging="211"/>
        <w:jc w:val="left"/>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三、获取招标文件</w:t>
      </w:r>
      <w:bookmarkEnd w:id="13"/>
      <w:r/>
      <w:bookmarkEnd w:id="14"/>
      <w:r/>
      <w:bookmarkEnd w:id="15"/>
      <w:r/>
      <w:bookmarkEnd w:id="16"/>
      <w:r/>
      <w:r/>
    </w:p>
    <w:p>
      <w:pPr>
        <w:ind w:left="214" w:firstLine="525"/>
        <w:spacing w:line="360" w:lineRule="auto"/>
        <w:rPr>
          <w:rFonts w:hint="eastAsia" w:ascii="宋体" w:hAnsi="宋体" w:cs="宋体"/>
          <w:bCs/>
          <w:szCs w:val="21"/>
        </w:rPr>
      </w:pPr>
      <w:r/>
      <w:bookmarkStart w:id="17" w:name="_Toc80264700"/>
      <w:r/>
      <w:bookmarkStart w:id="18" w:name="_Toc80792691"/>
      <w:r/>
      <w:bookmarkStart w:id="19" w:name="_Toc93909068"/>
      <w:r/>
      <w:bookmarkStart w:id="20" w:name="_Toc96347854"/>
      <w:r>
        <w:rPr>
          <w:rFonts w:hint="eastAsia" w:ascii="宋体" w:hAnsi="宋体" w:cs="宋体"/>
          <w:bCs/>
          <w:szCs w:val="21"/>
        </w:rPr>
        <w:t xml:space="preserve">时间：2026年 </w:t>
      </w:r>
      <w:r>
        <w:rPr>
          <w:rFonts w:hint="eastAsia" w:ascii="宋体" w:hAnsi="宋体" w:cs="宋体"/>
          <w:bCs/>
          <w:szCs w:val="21"/>
          <w:lang w:val="en-US" w:eastAsia="zh-CN"/>
        </w:rPr>
        <w:t xml:space="preserve">3</w:t>
      </w:r>
      <w:r>
        <w:rPr>
          <w:rFonts w:hint="eastAsia" w:ascii="宋体" w:hAnsi="宋体" w:cs="宋体"/>
          <w:bCs/>
          <w:szCs w:val="21"/>
        </w:rPr>
        <w:t xml:space="preserve"> 月 </w:t>
      </w:r>
      <w:r>
        <w:rPr>
          <w:rFonts w:hint="eastAsia" w:ascii="宋体" w:hAnsi="宋体" w:cs="宋体"/>
          <w:bCs/>
          <w:szCs w:val="21"/>
          <w:lang w:val="en-US" w:eastAsia="zh-CN"/>
        </w:rPr>
        <w:t xml:space="preserve">19</w:t>
      </w:r>
      <w:r>
        <w:rPr>
          <w:rFonts w:hint="eastAsia" w:ascii="宋体" w:hAnsi="宋体" w:cs="宋体"/>
          <w:bCs/>
          <w:szCs w:val="21"/>
        </w:rPr>
        <w:t xml:space="preserve"> 日至2026年 </w:t>
      </w:r>
      <w:r>
        <w:rPr>
          <w:rFonts w:hint="eastAsia" w:ascii="宋体" w:hAnsi="宋体" w:cs="宋体"/>
          <w:bCs/>
          <w:szCs w:val="21"/>
          <w:lang w:val="en-US" w:eastAsia="zh-CN"/>
        </w:rPr>
        <w:t xml:space="preserve">3</w:t>
      </w:r>
      <w:r>
        <w:rPr>
          <w:rFonts w:hint="eastAsia" w:ascii="宋体" w:hAnsi="宋体" w:cs="宋体"/>
          <w:bCs/>
          <w:szCs w:val="21"/>
        </w:rPr>
        <w:t xml:space="preserve"> 月 </w:t>
      </w:r>
      <w:r>
        <w:rPr>
          <w:rFonts w:hint="eastAsia" w:ascii="宋体" w:hAnsi="宋体" w:cs="宋体"/>
          <w:bCs/>
          <w:szCs w:val="21"/>
          <w:lang w:val="en-US" w:eastAsia="zh-CN"/>
        </w:rPr>
        <w:t xml:space="preserve">26</w:t>
      </w:r>
      <w:r>
        <w:rPr>
          <w:rFonts w:hint="eastAsia" w:ascii="宋体" w:hAnsi="宋体" w:cs="宋体"/>
          <w:bCs/>
          <w:szCs w:val="21"/>
        </w:rPr>
        <w:t xml:space="preserve"> 日，每天上午9：00至11：30，下午14：00至18：00（北京时间，法定节假日除外）</w:t>
      </w:r>
      <w:r/>
    </w:p>
    <w:p>
      <w:pPr>
        <w:ind w:left="214" w:firstLine="525"/>
        <w:spacing w:line="360" w:lineRule="auto"/>
        <w:rPr>
          <w:rFonts w:hint="eastAsia" w:ascii="宋体" w:hAnsi="宋体" w:cs="宋体"/>
          <w:bCs/>
          <w:szCs w:val="21"/>
        </w:rPr>
      </w:pPr>
      <w:r>
        <w:rPr>
          <w:rFonts w:hint="eastAsia" w:ascii="宋体" w:hAnsi="宋体" w:cs="宋体"/>
          <w:bCs/>
          <w:szCs w:val="21"/>
        </w:rPr>
        <w:t xml:space="preserve">采购文件获取方式：</w:t>
      </w:r>
      <w:r/>
    </w:p>
    <w:p>
      <w:pPr>
        <w:ind w:left="214" w:firstLine="525"/>
        <w:spacing w:line="360" w:lineRule="auto"/>
      </w:pPr>
      <w:r>
        <w:rPr>
          <w:rFonts w:hint="eastAsia" w:ascii="宋体" w:hAnsi="宋体" w:cs="宋体"/>
          <w:bCs/>
          <w:szCs w:val="21"/>
        </w:rPr>
        <w:t xml:space="preserve">线上支付。</w:t>
      </w:r>
      <w:r/>
    </w:p>
    <w:p>
      <w:pPr>
        <w:ind w:left="214" w:firstLine="525"/>
        <w:spacing w:line="360" w:lineRule="auto"/>
      </w:pPr>
      <w:r>
        <w:rPr>
          <w:rFonts w:hint="eastAsia" w:ascii="宋体" w:hAnsi="宋体" w:cs="宋体"/>
          <w:bCs/>
          <w:szCs w:val="21"/>
        </w:rPr>
        <w:t xml:space="preserve">1、文件提供方式：纸质文件</w:t>
      </w:r>
      <w:r/>
    </w:p>
    <w:p>
      <w:pPr>
        <w:ind w:left="214" w:firstLine="525"/>
        <w:spacing w:line="360" w:lineRule="auto"/>
      </w:pPr>
      <w:r>
        <w:rPr>
          <w:rFonts w:hint="eastAsia" w:ascii="宋体" w:hAnsi="宋体" w:cs="宋体"/>
          <w:bCs/>
          <w:szCs w:val="21"/>
        </w:rPr>
        <w:t xml:space="preserve">2、支付方式：供应商应在江苏省招标中心有限公司官网（www.jstcc.cn）“供应商注册”入口进行注册（技术支持电话:400-058-0203，025-83303461），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r/>
    </w:p>
    <w:p>
      <w:pPr>
        <w:ind w:left="214" w:firstLine="525"/>
        <w:spacing w:line="360" w:lineRule="auto"/>
      </w:pPr>
      <w:r>
        <w:rPr>
          <w:rFonts w:hint="eastAsia" w:ascii="宋体" w:hAnsi="宋体" w:cs="宋体"/>
          <w:bCs/>
          <w:szCs w:val="21"/>
        </w:rPr>
        <w:t xml:space="preserve">3、支付完成后，纸质文件可通过现场领取或邮寄送达，现场领取的请至南京市雨花台区宁双路19号云密城C栋3楼305室领取；需邮寄送达的请将公司名称、项目编号+标段号（如有）、邮寄地址发送至邮箱：296963515@qq.com。为方便供应商制作投标（响应）文件，供应商可在“我的项目”栏目中下载电子文件，电子文件仅为方便供应商制作投标（响应）文件所用，如纸质文件与电子文件不一致的，以纸质文件为准。</w:t>
      </w:r>
      <w:r/>
    </w:p>
    <w:p>
      <w:pPr>
        <w:ind w:left="214" w:firstLine="525"/>
        <w:spacing w:line="360" w:lineRule="auto"/>
        <w:rPr>
          <w:rFonts w:hint="eastAsia" w:ascii="宋体" w:hAnsi="宋体" w:cs="宋体"/>
          <w:bCs/>
          <w:szCs w:val="21"/>
        </w:rPr>
      </w:pPr>
      <w:r>
        <w:rPr>
          <w:rFonts w:hint="eastAsia" w:ascii="宋体" w:hAnsi="宋体" w:cs="宋体"/>
          <w:bCs/>
          <w:szCs w:val="21"/>
        </w:rPr>
        <w:t xml:space="preserve">4、文件售价</w:t>
      </w:r>
      <w:r>
        <w:rPr>
          <w:rFonts w:hint="eastAsia" w:ascii="宋体" w:hAnsi="宋体" w:cs="宋体"/>
          <w:bCs/>
          <w:szCs w:val="21"/>
        </w:rPr>
        <w:t xml:space="preserve">：5</w:t>
      </w:r>
      <w:r>
        <w:rPr>
          <w:rFonts w:hint="eastAsia" w:ascii="宋体" w:hAnsi="宋体" w:cs="宋体"/>
          <w:bCs/>
          <w:szCs w:val="21"/>
        </w:rPr>
        <w:t xml:space="preserve">0元。</w:t>
      </w:r>
      <w:r>
        <w:rPr>
          <w:rFonts w:hint="eastAsia" w:ascii="宋体" w:hAnsi="宋体" w:cs="宋体"/>
          <w:bCs/>
          <w:szCs w:val="21"/>
        </w:rPr>
      </w:r>
      <w:r>
        <w:rPr>
          <w:rFonts w:hint="eastAsia" w:ascii="宋体" w:hAnsi="宋体" w:cs="宋体"/>
          <w:bCs/>
          <w:szCs w:val="21"/>
        </w:rPr>
      </w:r>
    </w:p>
    <w:p>
      <w:pPr>
        <w:ind w:left="425" w:hanging="211"/>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四、</w:t>
      </w:r>
      <w:bookmarkEnd w:id="17"/>
      <w:r/>
      <w:bookmarkEnd w:id="18"/>
      <w:r>
        <w:rPr>
          <w:rFonts w:ascii="Microsoft New Tai Lue" w:hAnsi="Microsoft New Tai Lue" w:cs="Microsoft New Tai Lue"/>
          <w:b/>
          <w:bCs/>
          <w:szCs w:val="44"/>
        </w:rPr>
        <w:t xml:space="preserve">提交投标文件截止时间、开标时间和地点</w:t>
      </w:r>
      <w:bookmarkEnd w:id="19"/>
      <w:r/>
      <w:bookmarkEnd w:id="20"/>
      <w:r/>
      <w:r/>
    </w:p>
    <w:p>
      <w:pPr>
        <w:ind w:left="214" w:firstLine="525"/>
        <w:spacing w:line="360" w:lineRule="auto"/>
        <w:rPr>
          <w:rFonts w:hint="eastAsia" w:ascii="宋体" w:hAnsi="宋体" w:cs="宋体"/>
          <w:bCs/>
          <w:szCs w:val="21"/>
        </w:rPr>
      </w:pPr>
      <w:r/>
      <w:bookmarkStart w:id="21" w:name="_Toc80792693"/>
      <w:r/>
      <w:bookmarkStart w:id="22" w:name="_Toc96347855"/>
      <w:r/>
      <w:bookmarkStart w:id="23" w:name="_Toc93909069"/>
      <w:r>
        <w:rPr>
          <w:rFonts w:hint="eastAsia" w:ascii="宋体" w:hAnsi="宋体" w:cs="宋体"/>
          <w:bCs/>
          <w:szCs w:val="21"/>
        </w:rPr>
        <w:t xml:space="preserve">1、投标文件递交</w:t>
      </w:r>
      <w:r/>
    </w:p>
    <w:p>
      <w:pPr>
        <w:ind w:left="214" w:firstLine="525"/>
        <w:spacing w:line="360" w:lineRule="auto"/>
        <w:rPr>
          <w:rFonts w:hint="eastAsia" w:ascii="宋体" w:hAnsi="宋体" w:cs="宋体"/>
          <w:bCs/>
          <w:szCs w:val="21"/>
        </w:rPr>
      </w:pPr>
      <w:r>
        <w:rPr>
          <w:rFonts w:hint="eastAsia" w:ascii="宋体" w:hAnsi="宋体" w:cs="宋体"/>
          <w:bCs/>
          <w:szCs w:val="21"/>
        </w:rPr>
        <w:t xml:space="preserve">递交投标文件截止时间：2026年 </w:t>
      </w:r>
      <w:r>
        <w:rPr>
          <w:rFonts w:hint="eastAsia" w:ascii="宋体" w:hAnsi="宋体" w:cs="宋体"/>
          <w:bCs/>
          <w:szCs w:val="21"/>
          <w:lang w:val="en-US" w:eastAsia="zh-CN"/>
        </w:rPr>
        <w:t xml:space="preserve">4</w:t>
      </w:r>
      <w:r>
        <w:rPr>
          <w:rFonts w:hint="eastAsia" w:ascii="宋体" w:hAnsi="宋体" w:cs="宋体"/>
          <w:bCs/>
          <w:szCs w:val="21"/>
        </w:rPr>
        <w:t xml:space="preserve"> 月 </w:t>
      </w:r>
      <w:r>
        <w:rPr>
          <w:rFonts w:hint="eastAsia" w:ascii="宋体" w:hAnsi="宋体" w:cs="宋体"/>
          <w:bCs/>
          <w:szCs w:val="21"/>
          <w:lang w:val="en-US" w:eastAsia="zh-CN"/>
        </w:rPr>
        <w:t xml:space="preserve">9</w:t>
      </w:r>
      <w:r>
        <w:rPr>
          <w:rFonts w:hint="eastAsia" w:ascii="宋体" w:hAnsi="宋体" w:cs="宋体"/>
          <w:bCs/>
          <w:szCs w:val="21"/>
        </w:rPr>
        <w:t xml:space="preserve"> 日</w:t>
      </w:r>
      <w:r>
        <w:rPr>
          <w:rFonts w:hint="eastAsia" w:ascii="宋体" w:hAnsi="宋体" w:cs="宋体"/>
          <w:bCs/>
          <w:szCs w:val="21"/>
          <w:lang w:val="en-US" w:eastAsia="zh-CN"/>
        </w:rPr>
        <w:t xml:space="preserve">13</w:t>
      </w:r>
      <w:r>
        <w:rPr>
          <w:rFonts w:hint="eastAsia" w:ascii="宋体" w:hAnsi="宋体" w:cs="宋体"/>
          <w:bCs/>
          <w:szCs w:val="21"/>
        </w:rPr>
        <w:t xml:space="preserve">:</w:t>
      </w:r>
      <w:r>
        <w:rPr>
          <w:rFonts w:hint="eastAsia" w:ascii="宋体" w:hAnsi="宋体" w:cs="宋体"/>
          <w:bCs/>
          <w:szCs w:val="21"/>
          <w:lang w:val="en-US" w:eastAsia="zh-CN"/>
        </w:rPr>
        <w:t xml:space="preserve">3</w:t>
      </w:r>
      <w:r>
        <w:rPr>
          <w:rFonts w:hint="eastAsia" w:ascii="宋体" w:hAnsi="宋体" w:cs="宋体"/>
          <w:bCs/>
          <w:szCs w:val="21"/>
        </w:rPr>
        <w:t xml:space="preserve">0（北京时间），</w:t>
      </w:r>
      <w:r>
        <w:rPr>
          <w:rFonts w:hint="eastAsia" w:ascii="宋体" w:hAnsi="宋体" w:cs="宋体"/>
        </w:rPr>
        <w:t xml:space="preserve">递交投标文件截止时间后收到的投标文件以及未密封的投标文件一律不接收并予以退回。</w:t>
      </w:r>
      <w:r/>
    </w:p>
    <w:p>
      <w:pPr>
        <w:ind w:left="214" w:firstLine="525"/>
        <w:spacing w:line="360" w:lineRule="auto"/>
        <w:rPr>
          <w:rFonts w:hint="eastAsia" w:ascii="宋体" w:hAnsi="宋体" w:cs="宋体"/>
          <w:bCs/>
          <w:szCs w:val="21"/>
        </w:rPr>
      </w:pPr>
      <w:r>
        <w:rPr>
          <w:rFonts w:hint="eastAsia" w:ascii="宋体" w:hAnsi="宋体" w:cs="宋体"/>
          <w:bCs/>
          <w:szCs w:val="21"/>
        </w:rPr>
        <w:t xml:space="preserve">投标文件递交方式：纸质递交，人工送达</w:t>
      </w:r>
      <w:r/>
    </w:p>
    <w:p>
      <w:pPr>
        <w:ind w:left="214" w:firstLine="525"/>
        <w:spacing w:line="360" w:lineRule="auto"/>
        <w:rPr>
          <w:rFonts w:hint="eastAsia" w:ascii="宋体" w:hAnsi="宋体" w:cs="宋体"/>
          <w:bCs/>
          <w:szCs w:val="21"/>
        </w:rPr>
      </w:pPr>
      <w:r>
        <w:rPr>
          <w:rFonts w:hint="eastAsia" w:ascii="宋体" w:hAnsi="宋体" w:cs="宋体"/>
          <w:bCs/>
          <w:szCs w:val="21"/>
        </w:rPr>
        <w:t xml:space="preserve">投标文件递交地点：南京市雨花台区宁双路19号C栋3楼 305室（江苏省招标中心有限公司南京分公司）</w:t>
      </w:r>
      <w:r/>
    </w:p>
    <w:p>
      <w:pPr>
        <w:ind w:left="214" w:firstLine="525"/>
        <w:spacing w:line="360" w:lineRule="auto"/>
        <w:rPr>
          <w:rFonts w:hint="eastAsia" w:ascii="宋体" w:hAnsi="宋体" w:cs="宋体"/>
          <w:bCs/>
          <w:szCs w:val="21"/>
        </w:rPr>
      </w:pPr>
      <w:r>
        <w:rPr>
          <w:rFonts w:hint="eastAsia" w:ascii="宋体" w:hAnsi="宋体" w:cs="宋体"/>
          <w:bCs/>
          <w:szCs w:val="21"/>
        </w:rPr>
        <w:t xml:space="preserve">2、开标</w:t>
      </w:r>
      <w:r/>
    </w:p>
    <w:p>
      <w:pPr>
        <w:ind w:left="214" w:firstLine="525"/>
        <w:spacing w:line="360" w:lineRule="auto"/>
        <w:rPr>
          <w:rFonts w:hint="eastAsia" w:ascii="宋体" w:hAnsi="宋体" w:cs="宋体"/>
          <w:bCs/>
          <w:szCs w:val="21"/>
        </w:rPr>
      </w:pPr>
      <w:r>
        <w:rPr>
          <w:rFonts w:hint="eastAsia" w:ascii="宋体" w:hAnsi="宋体" w:cs="宋体"/>
          <w:bCs/>
          <w:szCs w:val="21"/>
        </w:rPr>
        <w:t xml:space="preserve">开标时间：2026年 </w:t>
      </w:r>
      <w:r>
        <w:rPr>
          <w:rFonts w:hint="eastAsia" w:ascii="宋体" w:hAnsi="宋体" w:cs="宋体"/>
          <w:bCs/>
          <w:szCs w:val="21"/>
          <w:lang w:val="en-US" w:eastAsia="zh-CN"/>
        </w:rPr>
        <w:t xml:space="preserve">4</w:t>
      </w:r>
      <w:r>
        <w:rPr>
          <w:rFonts w:hint="eastAsia" w:ascii="宋体" w:hAnsi="宋体" w:cs="宋体"/>
          <w:bCs/>
          <w:szCs w:val="21"/>
        </w:rPr>
        <w:t xml:space="preserve"> 月 </w:t>
      </w:r>
      <w:r>
        <w:rPr>
          <w:rFonts w:hint="eastAsia" w:ascii="宋体" w:hAnsi="宋体" w:cs="宋体"/>
          <w:bCs/>
          <w:szCs w:val="21"/>
          <w:lang w:val="en-US" w:eastAsia="zh-CN"/>
        </w:rPr>
        <w:t xml:space="preserve">9</w:t>
      </w:r>
      <w:r>
        <w:rPr>
          <w:rFonts w:hint="eastAsia" w:ascii="宋体" w:hAnsi="宋体" w:cs="宋体"/>
          <w:bCs/>
          <w:szCs w:val="21"/>
        </w:rPr>
        <w:t xml:space="preserve"> 日</w:t>
      </w:r>
      <w:r>
        <w:rPr>
          <w:rFonts w:hint="eastAsia" w:ascii="宋体" w:hAnsi="宋体" w:cs="宋体"/>
          <w:bCs/>
          <w:szCs w:val="21"/>
          <w:lang w:val="en-US" w:eastAsia="zh-CN"/>
        </w:rPr>
        <w:t xml:space="preserve">13</w:t>
      </w:r>
      <w:r>
        <w:rPr>
          <w:rFonts w:hint="eastAsia" w:ascii="宋体" w:hAnsi="宋体" w:cs="宋体"/>
          <w:bCs/>
          <w:szCs w:val="21"/>
        </w:rPr>
        <w:t xml:space="preserve">:</w:t>
      </w:r>
      <w:r>
        <w:rPr>
          <w:rFonts w:hint="eastAsia" w:ascii="宋体" w:hAnsi="宋体" w:cs="宋体"/>
          <w:bCs/>
          <w:szCs w:val="21"/>
          <w:lang w:val="en-US" w:eastAsia="zh-CN"/>
        </w:rPr>
        <w:t xml:space="preserve">3</w:t>
      </w:r>
      <w:r>
        <w:rPr>
          <w:rFonts w:hint="eastAsia" w:ascii="宋体" w:hAnsi="宋体" w:cs="宋体"/>
          <w:bCs/>
          <w:szCs w:val="21"/>
        </w:rPr>
        <w:t xml:space="preserve">0（北京时间）</w:t>
      </w:r>
      <w:r/>
    </w:p>
    <w:p>
      <w:pPr>
        <w:ind w:left="214" w:firstLine="525"/>
        <w:spacing w:line="360" w:lineRule="auto"/>
        <w:rPr>
          <w:rFonts w:hint="eastAsia" w:ascii="宋体" w:hAnsi="宋体" w:cs="宋体"/>
          <w:bCs/>
          <w:szCs w:val="21"/>
        </w:rPr>
      </w:pPr>
      <w:r>
        <w:rPr>
          <w:rFonts w:hint="eastAsia" w:ascii="宋体" w:hAnsi="宋体" w:cs="宋体"/>
          <w:bCs/>
          <w:szCs w:val="21"/>
        </w:rPr>
        <w:t xml:space="preserve">开标方式：本项目采用线下开标</w:t>
      </w:r>
      <w:r/>
    </w:p>
    <w:p>
      <w:pPr>
        <w:ind w:left="214" w:firstLine="525"/>
        <w:spacing w:line="360" w:lineRule="auto"/>
        <w:rPr>
          <w:rFonts w:hint="eastAsia" w:ascii="宋体" w:hAnsi="宋体" w:cs="宋体"/>
          <w:bCs/>
          <w:szCs w:val="21"/>
        </w:rPr>
      </w:pPr>
      <w:r>
        <w:rPr>
          <w:rFonts w:hint="eastAsia" w:ascii="宋体" w:hAnsi="宋体" w:cs="宋体"/>
          <w:bCs/>
          <w:szCs w:val="21"/>
        </w:rPr>
        <w:t xml:space="preserve">开标地点：南京市雨花台区宁双路19号C栋3楼 305室（江苏省招标中心有限公司南京分公司）</w:t>
      </w:r>
      <w:r/>
    </w:p>
    <w:p>
      <w:pPr>
        <w:ind w:left="214" w:firstLine="525"/>
        <w:spacing w:line="360" w:lineRule="auto"/>
        <w:rPr>
          <w:rFonts w:hint="eastAsia" w:ascii="宋体" w:hAnsi="宋体" w:cs="宋体"/>
          <w:bCs/>
          <w:szCs w:val="21"/>
        </w:rPr>
      </w:pPr>
      <w:r>
        <w:rPr>
          <w:rFonts w:hint="eastAsia" w:ascii="宋体" w:hAnsi="宋体" w:cs="宋体"/>
          <w:bCs/>
          <w:szCs w:val="21"/>
        </w:rPr>
        <w:t xml:space="preserve">说明：</w:t>
      </w:r>
      <w:r>
        <w:rPr>
          <w:rFonts w:hint="eastAsia" w:ascii="宋体" w:hAnsi="宋体" w:cs="宋体"/>
          <w:b/>
          <w:szCs w:val="21"/>
        </w:rPr>
        <w:t xml:space="preserve">采用线下开标方式的</w:t>
      </w:r>
      <w:r>
        <w:rPr>
          <w:rFonts w:hint="eastAsia" w:ascii="宋体" w:hAnsi="宋体" w:cs="宋体"/>
          <w:bCs/>
          <w:szCs w:val="21"/>
        </w:rPr>
        <w:t xml:space="preserve">：请投标人在开标时间前委派代表持身份证明资料至开标现场参与本项目开标活动。投标人未按时至开标现场参加开标活动的，视同认可开标结果。</w:t>
      </w:r>
      <w:r/>
    </w:p>
    <w:p>
      <w:pPr>
        <w:ind w:left="425" w:hanging="211"/>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五、</w:t>
      </w:r>
      <w:bookmarkEnd w:id="21"/>
      <w:r>
        <w:rPr>
          <w:rFonts w:ascii="Microsoft New Tai Lue" w:hAnsi="Microsoft New Tai Lue" w:cs="Microsoft New Tai Lue"/>
          <w:b/>
          <w:bCs/>
          <w:szCs w:val="44"/>
        </w:rPr>
        <w:t xml:space="preserve">公告期</w:t>
      </w:r>
      <w:bookmarkEnd w:id="22"/>
      <w:r/>
      <w:bookmarkEnd w:id="23"/>
      <w:r>
        <w:rPr>
          <w:rFonts w:hint="eastAsia" w:ascii="Microsoft New Tai Lue" w:hAnsi="Microsoft New Tai Lue" w:cs="Microsoft New Tai Lue"/>
          <w:b/>
          <w:bCs/>
          <w:szCs w:val="44"/>
        </w:rPr>
        <w:t xml:space="preserve">限</w:t>
      </w:r>
      <w:r/>
    </w:p>
    <w:p>
      <w:pPr>
        <w:ind w:left="214" w:firstLine="525"/>
        <w:spacing w:line="360" w:lineRule="auto"/>
        <w:rPr>
          <w:rFonts w:ascii="Microsoft New Tai Lue" w:hAnsi="Microsoft New Tai Lue" w:cs="Microsoft New Tai Lue"/>
        </w:rPr>
      </w:pPr>
      <w:r>
        <w:rPr>
          <w:rFonts w:ascii="Microsoft New Tai Lue" w:hAnsi="Microsoft New Tai Lue" w:cs="Microsoft New Tai Lue"/>
        </w:rPr>
        <w:t xml:space="preserve">自本公告发布之日起5个工作日。</w:t>
      </w:r>
      <w:r/>
    </w:p>
    <w:p>
      <w:pPr>
        <w:ind w:left="425" w:hanging="211"/>
        <w:spacing w:line="360" w:lineRule="auto"/>
        <w:rPr>
          <w:rFonts w:ascii="Microsoft New Tai Lue" w:hAnsi="Microsoft New Tai Lue" w:cs="Microsoft New Tai Lue"/>
          <w:b/>
          <w:bCs/>
          <w:szCs w:val="44"/>
        </w:rPr>
      </w:pPr>
      <w:r/>
      <w:bookmarkStart w:id="24" w:name="_Toc96347856"/>
      <w:r/>
      <w:bookmarkStart w:id="25" w:name="_Toc93909070"/>
      <w:r>
        <w:rPr>
          <w:rFonts w:ascii="Microsoft New Tai Lue" w:hAnsi="Microsoft New Tai Lue" w:cs="Microsoft New Tai Lue"/>
          <w:b/>
          <w:bCs/>
          <w:szCs w:val="44"/>
        </w:rPr>
        <w:t xml:space="preserve">六、其他补充事宜</w:t>
      </w:r>
      <w:bookmarkEnd w:id="24"/>
      <w:r/>
      <w:bookmarkEnd w:id="25"/>
      <w:r/>
      <w:r/>
    </w:p>
    <w:p>
      <w:pPr>
        <w:ind w:left="214" w:firstLine="420"/>
        <w:spacing w:line="360" w:lineRule="auto"/>
        <w:rPr>
          <w:rFonts w:ascii="Microsoft New Tai Lue" w:hAnsi="Microsoft New Tai Lue" w:cs="Microsoft New Tai Lue"/>
          <w:bCs/>
          <w:szCs w:val="21"/>
        </w:rPr>
      </w:pPr>
      <w:r/>
      <w:bookmarkStart w:id="26" w:name="_Toc80792694"/>
      <w:r/>
      <w:bookmarkStart w:id="27" w:name="_Toc80264702"/>
      <w:r/>
      <w:bookmarkStart w:id="28" w:name="_Toc96347857"/>
      <w:r/>
      <w:bookmarkStart w:id="29" w:name="_Toc93909071"/>
      <w:r>
        <w:rPr>
          <w:rFonts w:ascii="Microsoft New Tai Lue" w:hAnsi="Microsoft New Tai Lue" w:cs="Microsoft New Tai Lue"/>
          <w:szCs w:val="21"/>
        </w:rPr>
        <w:t xml:space="preserve">1．</w:t>
      </w:r>
      <w:r>
        <w:rPr>
          <w:rFonts w:ascii="Microsoft New Tai Lue" w:hAnsi="Microsoft New Tai Lue" w:cs="Microsoft New Tai Lue"/>
          <w:bCs/>
          <w:szCs w:val="21"/>
        </w:rPr>
        <w:t xml:space="preserve">政府采购支持政策:</w:t>
      </w:r>
      <w:r/>
    </w:p>
    <w:p>
      <w:pPr>
        <w:ind w:left="214"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）《政府采购促进中小企业发展管理办法》</w:t>
      </w:r>
      <w:r/>
    </w:p>
    <w:p>
      <w:pPr>
        <w:ind w:left="214"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）《关于政府采购支持监狱企业发展</w:t>
      </w:r>
      <w:r>
        <w:rPr>
          <w:rFonts w:hint="eastAsia" w:ascii="Microsoft New Tai Lue" w:hAnsi="Microsoft New Tai Lue" w:cs="Microsoft New Tai Lue"/>
          <w:bCs/>
          <w:szCs w:val="21"/>
        </w:rPr>
        <w:t xml:space="preserve">有</w:t>
      </w:r>
      <w:r>
        <w:rPr>
          <w:rFonts w:ascii="Microsoft New Tai Lue" w:hAnsi="Microsoft New Tai Lue" w:cs="Microsoft New Tai Lue"/>
          <w:bCs/>
          <w:szCs w:val="21"/>
        </w:rPr>
        <w:t xml:space="preserve">关问题的通知》</w:t>
      </w:r>
      <w:r/>
    </w:p>
    <w:p>
      <w:pPr>
        <w:ind w:left="214"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3</w:t>
      </w:r>
      <w:r>
        <w:rPr>
          <w:rFonts w:ascii="Microsoft New Tai Lue" w:hAnsi="Microsoft New Tai Lue" w:cs="Microsoft New Tai Lue"/>
          <w:bCs/>
          <w:szCs w:val="21"/>
        </w:rPr>
        <w:t xml:space="preserve">）《关于促进残疾人就业政府采购政策的通知》</w:t>
      </w:r>
      <w:r/>
    </w:p>
    <w:p>
      <w:pPr>
        <w:ind w:left="214"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4</w:t>
      </w:r>
      <w:r>
        <w:rPr>
          <w:rFonts w:ascii="Microsoft New Tai Lue" w:hAnsi="Microsoft New Tai Lue" w:cs="Microsoft New Tai Lue"/>
          <w:bCs/>
          <w:szCs w:val="21"/>
        </w:rPr>
        <w:t xml:space="preserve">）《关于调整优化节能产品、环境标志产品政府采购执行机制的通知》</w:t>
      </w:r>
      <w:r/>
    </w:p>
    <w:p>
      <w:pPr>
        <w:ind w:left="214"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（5）《关于做好政府采购支持企业发展有关事项的通知》</w:t>
      </w:r>
      <w:r/>
    </w:p>
    <w:p>
      <w:pPr>
        <w:ind w:left="214" w:firstLine="420"/>
        <w:spacing w:line="360" w:lineRule="auto"/>
      </w:pPr>
      <w:r>
        <w:rPr>
          <w:rFonts w:hint="eastAsia" w:ascii="Microsoft New Tai Lue" w:hAnsi="Microsoft New Tai Lue" w:cs="Microsoft New Tai Lue"/>
          <w:bCs/>
          <w:szCs w:val="21"/>
        </w:rPr>
        <w:t xml:space="preserve">2.本项目代理机构系统编号：JSTCC26025100080</w:t>
      </w:r>
      <w:r/>
    </w:p>
    <w:p>
      <w:pPr>
        <w:ind w:left="425" w:hanging="211"/>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6"/>
      <w:r/>
      <w:bookmarkEnd w:id="27"/>
      <w:r>
        <w:rPr>
          <w:rFonts w:ascii="Microsoft New Tai Lue" w:hAnsi="Microsoft New Tai Lue" w:cs="Microsoft New Tai Lue"/>
          <w:b/>
          <w:bCs/>
          <w:szCs w:val="44"/>
        </w:rPr>
        <w:t xml:space="preserve">对本次招标提出询问，请按以下方式联系。</w:t>
      </w:r>
      <w:bookmarkEnd w:id="28"/>
      <w:r/>
      <w:bookmarkEnd w:id="29"/>
      <w:r/>
      <w:r/>
    </w:p>
    <w:p>
      <w:pPr>
        <w:ind w:left="214" w:firstLine="420"/>
        <w:spacing w:line="360" w:lineRule="auto"/>
        <w:rPr>
          <w:rFonts w:ascii="Microsoft New Tai Lue" w:hAnsi="Microsoft New Tai Lue" w:cs="Microsoft New Tai Lue"/>
          <w:bCs/>
          <w:szCs w:val="21"/>
        </w:rPr>
      </w:pPr>
      <w:r/>
      <w:bookmarkStart w:id="30" w:name="_Toc28359085"/>
      <w:r>
        <w:rPr>
          <w:rFonts w:hint="eastAsia" w:ascii="Microsoft New Tai Lue" w:hAnsi="Microsoft New Tai Lue" w:cs="Microsoft New Tai Lue"/>
          <w:bCs/>
          <w:szCs w:val="21"/>
        </w:rPr>
        <w:t xml:space="preserve">1．采购人信息</w:t>
      </w:r>
      <w:r/>
    </w:p>
    <w:p>
      <w:pPr>
        <w:ind w:left="214" w:firstLine="420"/>
        <w:spacing w:line="360" w:lineRule="auto"/>
        <w:rPr>
          <w:rFonts w:hint="eastAsia" w:ascii="宋体" w:hAnsi="宋体" w:cs="宋体"/>
          <w:bCs/>
          <w:szCs w:val="21"/>
        </w:rPr>
      </w:pPr>
      <w:r>
        <w:rPr>
          <w:rFonts w:hint="eastAsia" w:ascii="宋体" w:hAnsi="宋体" w:cs="宋体"/>
          <w:bCs/>
          <w:szCs w:val="21"/>
        </w:rPr>
        <w:t xml:space="preserve">名称：江苏省高速公路经营管理中心</w:t>
      </w:r>
      <w:r/>
    </w:p>
    <w:p>
      <w:pPr>
        <w:ind w:left="214" w:firstLine="420"/>
        <w:spacing w:line="360" w:lineRule="auto"/>
        <w:rPr>
          <w:rFonts w:hint="eastAsia" w:ascii="宋体" w:hAnsi="宋体" w:cs="宋体"/>
          <w:bCs/>
          <w:szCs w:val="21"/>
        </w:rPr>
      </w:pPr>
      <w:r>
        <w:rPr>
          <w:rFonts w:hint="eastAsia" w:ascii="宋体" w:hAnsi="宋体" w:cs="宋体"/>
          <w:bCs/>
          <w:szCs w:val="21"/>
        </w:rPr>
        <w:t xml:space="preserve">地址：</w:t>
      </w:r>
      <w:r>
        <w:rPr>
          <w:szCs w:val="21"/>
        </w:rPr>
        <w:t xml:space="preserve">南京市鼓楼区江苏路60号-1</w:t>
      </w:r>
      <w:r/>
    </w:p>
    <w:p>
      <w:pPr>
        <w:ind w:left="214" w:firstLine="420"/>
        <w:spacing w:line="360" w:lineRule="auto"/>
        <w:rPr>
          <w:rFonts w:hint="eastAsia" w:ascii="宋体" w:hAnsi="宋体" w:cs="宋体"/>
          <w:bCs/>
          <w:szCs w:val="21"/>
        </w:rPr>
      </w:pPr>
      <w:r>
        <w:rPr>
          <w:rFonts w:hint="eastAsia" w:ascii="宋体" w:hAnsi="宋体" w:cs="宋体"/>
          <w:bCs/>
          <w:szCs w:val="21"/>
        </w:rPr>
        <w:t xml:space="preserve">联系人：吕云青</w:t>
      </w:r>
      <w:r/>
    </w:p>
    <w:p>
      <w:pPr>
        <w:ind w:left="214" w:firstLine="420"/>
        <w:spacing w:line="360" w:lineRule="auto"/>
        <w:rPr>
          <w:rFonts w:hint="eastAsia" w:ascii="宋体" w:hAnsi="宋体" w:cs="宋体"/>
          <w:bCs/>
          <w:szCs w:val="21"/>
        </w:rPr>
      </w:pPr>
      <w:r>
        <w:rPr>
          <w:rFonts w:hint="eastAsia" w:ascii="宋体" w:hAnsi="宋体" w:cs="宋体"/>
          <w:bCs/>
          <w:szCs w:val="21"/>
        </w:rPr>
        <w:t xml:space="preserve">电 话：025-83277347 </w:t>
      </w:r>
      <w:r/>
    </w:p>
    <w:p>
      <w:pPr>
        <w:ind w:left="214"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2．采购代理机构信息</w:t>
      </w:r>
      <w:r/>
    </w:p>
    <w:p>
      <w:pPr>
        <w:ind w:left="214"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名 称：江苏省招标中心有限公司</w:t>
      </w:r>
      <w:r/>
    </w:p>
    <w:p>
      <w:pPr>
        <w:ind w:left="214"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 址：</w:t>
      </w:r>
      <w:r>
        <w:rPr>
          <w:rFonts w:hint="eastAsia" w:ascii="宋体" w:hAnsi="宋体" w:cs="宋体"/>
          <w:bCs/>
          <w:szCs w:val="21"/>
        </w:rPr>
        <w:t xml:space="preserve">南京市雨花台区宁双路19号</w:t>
      </w:r>
      <w:r/>
    </w:p>
    <w:p>
      <w:pPr>
        <w:ind w:left="214"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联系人：史平华  呼禹  </w:t>
      </w:r>
      <w:r>
        <w:rPr>
          <w:rFonts w:hint="eastAsia" w:ascii="Microsoft New Tai Lue" w:hAnsi="Microsoft New Tai Lue" w:cs="Microsoft New Tai Lue"/>
          <w:bCs/>
          <w:szCs w:val="21"/>
          <w:lang w:val="en-US" w:eastAsia="zh-CN"/>
        </w:rPr>
        <w:t xml:space="preserve">马继烨 </w:t>
      </w:r>
      <w:r>
        <w:rPr>
          <w:rFonts w:hint="eastAsia" w:ascii="Microsoft New Tai Lue" w:hAnsi="Microsoft New Tai Lue" w:cs="Microsoft New Tai Lue"/>
          <w:bCs/>
          <w:szCs w:val="21"/>
        </w:rPr>
        <w:t xml:space="preserve"> 黄锡芳  宗超 </w:t>
      </w:r>
      <w:r/>
    </w:p>
    <w:p>
      <w:pPr>
        <w:ind w:left="214"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联系方式：15951799162   18761879918    </w:t>
      </w:r>
      <w:r/>
    </w:p>
    <w:p>
      <w:pPr>
        <w:ind w:left="214"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3．项目联系方式</w:t>
      </w:r>
      <w:r/>
    </w:p>
    <w:p>
      <w:pPr>
        <w:ind w:left="214"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项目联系人：史平华</w:t>
      </w:r>
      <w:r/>
    </w:p>
    <w:p>
      <w:pPr>
        <w:ind w:left="214"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电 话：15951799162</w:t>
      </w:r>
      <w:bookmarkEnd w:id="30"/>
      <w:r/>
      <w:r/>
    </w:p>
    <w:p>
      <w:pPr>
        <w:pStyle w:val="1122"/>
        <w:rPr>
          <w:rFonts w:ascii="Microsoft New Tai Lue" w:hAnsi="Microsoft New Tai Lue" w:cs="Microsoft New Tai Lue"/>
        </w:rPr>
      </w:pPr>
      <w:r/>
      <w:bookmarkStart w:id="31" w:name="_Toc71561877"/>
      <w:r/>
      <w:bookmarkStart w:id="32" w:name="_Toc80264704"/>
      <w:r>
        <w:rPr>
          <w:rFonts w:ascii="Microsoft New Tai Lue" w:hAnsi="Microsoft New Tai Lue" w:cs="Microsoft New Tai Lue"/>
        </w:rPr>
        <w:br w:type="page" w:clear="all"/>
      </w:r>
      <w:bookmarkEnd w:id="31"/>
      <w:r/>
      <w:bookmarkEnd w:id="32"/>
      <w:r/>
      <w:bookmarkStart w:id="33" w:name="_Toc107246212"/>
      <w:r>
        <w:rPr>
          <w:rFonts w:hint="eastAsia" w:ascii="Microsoft New Tai Lue" w:hAnsi="Microsoft New Tai Lue" w:cs="Microsoft New Tai Lue"/>
        </w:rPr>
        <w:t xml:space="preserve">第二章 投标人须知</w:t>
      </w:r>
      <w:bookmarkEnd w:id="33"/>
      <w:r/>
      <w:r/>
    </w:p>
    <w:p>
      <w:pPr>
        <w:ind w:left="535" w:hanging="321"/>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投标人须知前附表</w:t>
      </w:r>
      <w:r/>
    </w:p>
    <w:p>
      <w:pPr>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是对《投标人须知》正文的具体补充和修改，如有矛盾，以本《前附表》为准。</w:t>
      </w:r>
      <w:r/>
    </w:p>
    <w:p>
      <w:pPr>
        <w:jc w:val="center"/>
        <w:rPr>
          <w:rFonts w:ascii="Microsoft New Tai Lue" w:hAnsi="Microsoft New Tai Lue" w:cs="Microsoft New Tai Lue"/>
        </w:rPr>
      </w:pPr>
      <w:r>
        <w:rPr>
          <w:rFonts w:hint="eastAsia" w:ascii="Microsoft New Tai Lue" w:hAnsi="Microsoft New Tai Lue" w:cs="Microsoft New Tai Lue"/>
        </w:rPr>
        <w:t xml:space="preserve">标记“</w:t>
      </w:r>
      <w:r>
        <w:rPr>
          <w:rFonts w:hint="eastAsia" w:ascii="宋体" w:hAnsi="宋体"/>
          <w:b/>
          <w:sz w:val="24"/>
        </w:rPr>
        <w:t xml:space="preserve">■</w:t>
      </w:r>
      <w:r>
        <w:rPr>
          <w:rFonts w:hint="eastAsia" w:ascii="Microsoft New Tai Lue" w:hAnsi="Microsoft New Tai Lue" w:cs="Microsoft New Tai Lue"/>
        </w:rPr>
        <w:t xml:space="preserve">”的选项意为适用于本项目，标记“□”的选项意为不适用于本项目。</w:t>
      </w:r>
      <w:r/>
    </w:p>
    <w:tbl>
      <w:tblPr>
        <w:tblStyle w:val="109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165"/>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序号</w:t>
            </w:r>
            <w:r/>
          </w:p>
        </w:tc>
        <w:tc>
          <w:tcPr>
            <w:tcW w:w="850" w:type="dxa"/>
            <w:vAlign w:val="center"/>
            <w:textDirection w:val="lrTb"/>
            <w:noWrap w:val="false"/>
          </w:tcPr>
          <w:p>
            <w:pPr>
              <w:pStyle w:val="1165"/>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条款号</w:t>
            </w:r>
            <w:r/>
          </w:p>
        </w:tc>
        <w:tc>
          <w:tcPr>
            <w:tcW w:w="2835" w:type="dxa"/>
            <w:vAlign w:val="center"/>
            <w:textDirection w:val="lrTb"/>
            <w:noWrap w:val="false"/>
          </w:tcPr>
          <w:p>
            <w:pPr>
              <w:pStyle w:val="1165"/>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条款名称</w:t>
            </w:r>
            <w:r/>
          </w:p>
        </w:tc>
        <w:tc>
          <w:tcPr>
            <w:tcW w:w="4982" w:type="dxa"/>
            <w:vAlign w:val="center"/>
            <w:textDirection w:val="lrTb"/>
            <w:noWrap w:val="false"/>
          </w:tcPr>
          <w:p>
            <w:pPr>
              <w:pStyle w:val="1165"/>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编列内容规定</w:t>
            </w:r>
            <w:r/>
          </w:p>
        </w:tc>
      </w:tr>
      <w:tr>
        <w:trPr>
          <w:jc w:val="center"/>
        </w:trPr>
        <w:tc>
          <w:tcPr>
            <w:tcW w:w="675"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p>
        </w:tc>
        <w:tc>
          <w:tcPr>
            <w:tcW w:w="850"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2.1</w:t>
            </w:r>
            <w:r/>
          </w:p>
        </w:tc>
        <w:tc>
          <w:tcPr>
            <w:tcW w:w="2835" w:type="dxa"/>
            <w:vAlign w:val="center"/>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采购人</w:t>
            </w:r>
            <w:r/>
          </w:p>
        </w:tc>
        <w:tc>
          <w:tcPr>
            <w:tcW w:w="4982" w:type="dxa"/>
            <w:vAlign w:val="center"/>
            <w:textDirection w:val="lrTb"/>
            <w:noWrap w:val="false"/>
          </w:tcPr>
          <w:p>
            <w:pPr>
              <w:jc w:val="left"/>
              <w:spacing w:line="360" w:lineRule="auto"/>
              <w:rPr>
                <w:rFonts w:hint="eastAsia" w:ascii="宋体" w:hAnsi="宋体" w:cs="宋体"/>
                <w:bCs/>
                <w:szCs w:val="21"/>
              </w:rPr>
            </w:pPr>
            <w:r>
              <w:rPr>
                <w:rFonts w:cs="Microsoft New Tai Lue"/>
                <w:szCs w:val="21"/>
              </w:rPr>
              <w:t xml:space="preserve">名 </w:t>
            </w:r>
            <w:r>
              <w:rPr>
                <w:rFonts w:hint="eastAsia" w:cs="Microsoft New Tai Lue"/>
                <w:szCs w:val="21"/>
              </w:rPr>
              <w:t xml:space="preserve"> </w:t>
            </w:r>
            <w:r>
              <w:rPr>
                <w:rFonts w:cs="Microsoft New Tai Lue"/>
                <w:szCs w:val="21"/>
              </w:rPr>
              <w:t xml:space="preserve">称：</w:t>
            </w:r>
            <w:r>
              <w:rPr>
                <w:rFonts w:hint="eastAsia" w:ascii="宋体" w:hAnsi="宋体" w:cs="宋体"/>
                <w:bCs/>
                <w:szCs w:val="21"/>
              </w:rPr>
              <w:t xml:space="preserve">江苏省高速公路经营管理中心</w:t>
            </w:r>
            <w:r/>
          </w:p>
          <w:p>
            <w:pPr>
              <w:jc w:val="left"/>
              <w:spacing w:line="360" w:lineRule="auto"/>
              <w:rPr>
                <w:rFonts w:cs="Microsoft New Tai Lue"/>
                <w:szCs w:val="21"/>
              </w:rPr>
            </w:pPr>
            <w:r>
              <w:rPr>
                <w:rFonts w:hint="eastAsia" w:cs="Microsoft New Tai Lue"/>
                <w:szCs w:val="21"/>
              </w:rPr>
              <w:t xml:space="preserve">地  址：</w:t>
            </w:r>
            <w:r>
              <w:rPr>
                <w:szCs w:val="21"/>
              </w:rPr>
              <w:t xml:space="preserve">南京市鼓楼区江苏路60号-1</w:t>
            </w:r>
            <w:r/>
          </w:p>
          <w:p>
            <w:pPr>
              <w:jc w:val="left"/>
              <w:spacing w:line="360" w:lineRule="auto"/>
              <w:rPr>
                <w:rFonts w:cs="Microsoft New Tai Lue"/>
                <w:szCs w:val="21"/>
              </w:rPr>
            </w:pPr>
            <w:r>
              <w:rPr>
                <w:rFonts w:hint="eastAsia" w:cs="Microsoft New Tai Lue"/>
                <w:szCs w:val="21"/>
              </w:rPr>
              <w:t xml:space="preserve">联系人： 吕云青</w:t>
            </w:r>
            <w:r/>
          </w:p>
          <w:p>
            <w:pPr>
              <w:jc w:val="left"/>
              <w:spacing w:line="360" w:lineRule="auto"/>
              <w:rPr>
                <w:rFonts w:cs="Microsoft New Tai Lue"/>
                <w:szCs w:val="21"/>
              </w:rPr>
            </w:pPr>
            <w:r>
              <w:rPr>
                <w:rFonts w:hint="eastAsia" w:cs="Microsoft New Tai Lue"/>
                <w:szCs w:val="21"/>
              </w:rPr>
              <w:t xml:space="preserve">电 话： </w:t>
            </w:r>
            <w:r>
              <w:rPr>
                <w:rFonts w:hint="eastAsia" w:ascii="宋体" w:hAnsi="宋体" w:cs="宋体"/>
                <w:bCs/>
                <w:szCs w:val="21"/>
              </w:rPr>
              <w:t xml:space="preserve">025-83277347</w:t>
            </w:r>
            <w:r/>
          </w:p>
        </w:tc>
      </w:tr>
      <w:tr>
        <w:trPr>
          <w:jc w:val="center"/>
        </w:trPr>
        <w:tc>
          <w:tcPr>
            <w:tcW w:w="675"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p>
        </w:tc>
        <w:tc>
          <w:tcPr>
            <w:tcW w:w="850"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2.2</w:t>
            </w:r>
            <w:r/>
          </w:p>
        </w:tc>
        <w:tc>
          <w:tcPr>
            <w:tcW w:w="2835" w:type="dxa"/>
            <w:vAlign w:val="center"/>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采购代理机构</w:t>
            </w:r>
            <w:r/>
          </w:p>
        </w:tc>
        <w:tc>
          <w:tcPr>
            <w:tcW w:w="4982" w:type="dxa"/>
            <w:vAlign w:val="center"/>
            <w:textDirection w:val="lrTb"/>
            <w:noWrap w:val="false"/>
          </w:tcPr>
          <w:p>
            <w:pPr>
              <w:pStyle w:val="1170"/>
              <w:spacing w:line="360" w:lineRule="auto"/>
              <w:rPr>
                <w:rFonts w:hint="eastAsia" w:cs="Microsoft New Tai Lue"/>
                <w:sz w:val="21"/>
                <w:szCs w:val="21"/>
                <w:lang w:val="en-US" w:bidi="ar-SA"/>
              </w:rPr>
            </w:pPr>
            <w:r>
              <w:rPr>
                <w:rFonts w:cs="Microsoft New Tai Lue"/>
                <w:sz w:val="21"/>
                <w:szCs w:val="21"/>
                <w:lang w:val="en-US" w:bidi="ar-SA"/>
              </w:rPr>
              <w:t xml:space="preserve">名 称 ：</w:t>
            </w:r>
            <w:r>
              <w:rPr>
                <w:rFonts w:hint="eastAsia" w:cs="Microsoft New Tai Lue"/>
                <w:sz w:val="21"/>
                <w:szCs w:val="21"/>
                <w:lang w:val="en-US" w:bidi="ar-SA"/>
              </w:rPr>
              <w:t xml:space="preserve">江苏省招标中心有限公司</w:t>
            </w:r>
            <w:r/>
          </w:p>
          <w:p>
            <w:pPr>
              <w:pStyle w:val="1170"/>
              <w:spacing w:line="360" w:lineRule="auto"/>
              <w:rPr>
                <w:rFonts w:hint="eastAsia" w:cs="Microsoft New Tai Lue"/>
                <w:sz w:val="21"/>
                <w:szCs w:val="21"/>
                <w:lang w:val="en-US" w:bidi="ar-SA"/>
              </w:rPr>
            </w:pPr>
            <w:r>
              <w:rPr>
                <w:rFonts w:cs="Microsoft New Tai Lue"/>
                <w:sz w:val="21"/>
                <w:szCs w:val="21"/>
                <w:lang w:val="en-US" w:bidi="ar-SA"/>
              </w:rPr>
              <w:t xml:space="preserve">地 址 ：</w:t>
            </w:r>
            <w:r>
              <w:rPr>
                <w:rFonts w:hint="eastAsia"/>
                <w:bCs/>
                <w:szCs w:val="21"/>
              </w:rPr>
              <w:t xml:space="preserve">南京市雨花台区宁双路19号</w:t>
            </w:r>
            <w:r/>
          </w:p>
          <w:p>
            <w:pPr>
              <w:pStyle w:val="1170"/>
              <w:spacing w:line="360" w:lineRule="auto"/>
              <w:rPr>
                <w:rFonts w:hint="eastAsia" w:cs="Microsoft New Tai Lue"/>
                <w:sz w:val="21"/>
                <w:szCs w:val="21"/>
                <w:lang w:val="en-US" w:bidi="ar-SA"/>
              </w:rPr>
            </w:pPr>
            <w:r>
              <w:rPr>
                <w:rFonts w:cs="Microsoft New Tai Lue"/>
                <w:sz w:val="21"/>
                <w:szCs w:val="21"/>
                <w:lang w:val="en-US" w:bidi="ar-SA"/>
              </w:rPr>
              <w:t xml:space="preserve">联系人：</w:t>
            </w:r>
            <w:r>
              <w:rPr>
                <w:rFonts w:hint="eastAsia" w:cs="Microsoft New Tai Lue"/>
                <w:sz w:val="21"/>
                <w:szCs w:val="21"/>
                <w:lang w:val="en-US" w:bidi="ar-SA"/>
              </w:rPr>
              <w:t xml:space="preserve">史平华</w:t>
            </w:r>
            <w:r/>
          </w:p>
          <w:p>
            <w:pPr>
              <w:pStyle w:val="1170"/>
              <w:spacing w:line="360" w:lineRule="auto"/>
              <w:rPr>
                <w:rFonts w:hint="eastAsia" w:cs="Microsoft New Tai Lue"/>
                <w:sz w:val="21"/>
                <w:szCs w:val="21"/>
              </w:rPr>
            </w:pPr>
            <w:r>
              <w:rPr>
                <w:rFonts w:cs="Microsoft New Tai Lue"/>
                <w:sz w:val="21"/>
                <w:szCs w:val="21"/>
                <w:lang w:val="en-US" w:bidi="ar-SA"/>
              </w:rPr>
              <w:t xml:space="preserve">电</w:t>
            </w:r>
            <w:r>
              <w:rPr>
                <w:rFonts w:hint="eastAsia" w:cs="Microsoft New Tai Lue"/>
                <w:sz w:val="21"/>
                <w:szCs w:val="21"/>
                <w:lang w:val="en-US" w:bidi="ar-SA"/>
              </w:rPr>
              <w:t xml:space="preserve"> </w:t>
            </w:r>
            <w:r>
              <w:rPr>
                <w:rFonts w:cs="Microsoft New Tai Lue"/>
                <w:sz w:val="21"/>
                <w:szCs w:val="21"/>
                <w:lang w:val="en-US" w:bidi="ar-SA"/>
              </w:rPr>
              <w:t xml:space="preserve"> 话：</w:t>
            </w:r>
            <w:r>
              <w:rPr>
                <w:rFonts w:hint="eastAsia" w:cs="Microsoft New Tai Lue"/>
                <w:sz w:val="21"/>
                <w:szCs w:val="21"/>
                <w:lang w:val="en-US" w:bidi="ar-SA"/>
              </w:rPr>
              <w:t xml:space="preserve">025-82281962    15951799162</w:t>
            </w:r>
            <w:r/>
          </w:p>
        </w:tc>
      </w:tr>
      <w:tr>
        <w:trPr>
          <w:jc w:val="center"/>
        </w:trPr>
        <w:tc>
          <w:tcPr>
            <w:tcW w:w="675"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3</w:t>
            </w:r>
            <w:r/>
          </w:p>
        </w:tc>
        <w:tc>
          <w:tcPr>
            <w:tcW w:w="850"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2835" w:type="dxa"/>
            <w:vAlign w:val="center"/>
            <w:textDirection w:val="lrTb"/>
            <w:noWrap w:val="false"/>
          </w:tcPr>
          <w:p>
            <w:pPr>
              <w:pStyle w:val="1165"/>
              <w:jc w:val="left"/>
              <w:rPr>
                <w:rFonts w:hint="eastAsia" w:hAnsi="宋体" w:cs="Microsoft New Tai Lue"/>
                <w:sz w:val="21"/>
              </w:rPr>
            </w:pPr>
            <w:r>
              <w:rPr>
                <w:rFonts w:hAnsi="宋体" w:cs="Microsoft New Tai Lue"/>
                <w:sz w:val="21"/>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szCs w:val="21"/>
              </w:rPr>
            </w:pPr>
            <w:r>
              <w:rPr>
                <w:rFonts w:ascii="宋体" w:hAnsi="宋体" w:cs="Microsoft New Tai Lue"/>
                <w:bCs/>
                <w:szCs w:val="21"/>
              </w:rPr>
              <w:t xml:space="preserve">详见</w:t>
            </w:r>
            <w:r>
              <w:rPr>
                <w:rFonts w:ascii="宋体" w:hAnsi="宋体" w:cs="Microsoft New Tai Lue"/>
                <w:szCs w:val="21"/>
              </w:rPr>
              <w:t xml:space="preserve">招标文件第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招标公告</w:t>
            </w:r>
            <w:r>
              <w:rPr>
                <w:rFonts w:ascii="宋体" w:hAnsi="宋体" w:cs="Microsoft New Tai Lue"/>
                <w:szCs w:val="21"/>
              </w:rPr>
              <w:t xml:space="preserve">》</w:t>
            </w:r>
            <w:r/>
          </w:p>
        </w:tc>
      </w:tr>
      <w:tr>
        <w:trPr>
          <w:jc w:val="center"/>
        </w:trPr>
        <w:tc>
          <w:tcPr>
            <w:tcW w:w="675"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850"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8.1</w:t>
            </w:r>
            <w:r/>
          </w:p>
        </w:tc>
        <w:tc>
          <w:tcPr>
            <w:tcW w:w="2835" w:type="dxa"/>
            <w:vAlign w:val="center"/>
            <w:textDirection w:val="lrTb"/>
            <w:noWrap w:val="false"/>
          </w:tcPr>
          <w:p>
            <w:pPr>
              <w:jc w:val="left"/>
              <w:spacing w:before="120" w:line="276" w:lineRule="auto"/>
              <w:rPr>
                <w:rFonts w:hint="eastAsia" w:ascii="宋体" w:hAnsi="宋体" w:cs="Microsoft New Tai Lue"/>
                <w:bCs/>
                <w:szCs w:val="21"/>
              </w:rPr>
            </w:pPr>
            <w:r>
              <w:rPr>
                <w:rFonts w:ascii="宋体" w:hAnsi="宋体" w:cs="Microsoft New Tai Lue"/>
                <w:bCs/>
                <w:szCs w:val="21"/>
              </w:rPr>
              <w:t xml:space="preserve">现场考察</w:t>
            </w:r>
            <w:r/>
          </w:p>
        </w:tc>
        <w:tc>
          <w:tcPr>
            <w:tcW w:w="4982" w:type="dxa"/>
            <w:vAlign w:val="center"/>
            <w:textDirection w:val="lrTb"/>
            <w:noWrap w:val="false"/>
          </w:tcPr>
          <w:p>
            <w:pPr>
              <w:jc w:val="left"/>
              <w:spacing w:before="120" w:line="276" w:lineRule="auto"/>
              <w:rPr>
                <w:rFonts w:hint="eastAsia" w:ascii="宋体" w:hAnsi="宋体" w:cs="Microsoft New Tai Lue"/>
                <w:bCs/>
                <w:szCs w:val="21"/>
              </w:rPr>
            </w:pPr>
            <w:r>
              <w:rPr>
                <w:rFonts w:hint="eastAsia" w:ascii="Segoe UI Symbol" w:hAnsi="Segoe UI Symbol" w:cs="Segoe UI Symbol"/>
                <w:bCs/>
                <w:szCs w:val="21"/>
              </w:rPr>
              <w:t xml:space="preserve">■</w:t>
            </w:r>
            <w:r>
              <w:rPr>
                <w:rFonts w:ascii="宋体" w:hAnsi="宋体" w:cs="Microsoft New Tai Lue"/>
                <w:bCs/>
                <w:szCs w:val="21"/>
              </w:rPr>
              <w:t xml:space="preserve">不组织</w:t>
            </w:r>
            <w:r/>
          </w:p>
        </w:tc>
      </w:tr>
      <w:tr>
        <w:trPr>
          <w:jc w:val="center"/>
        </w:trPr>
        <w:tc>
          <w:tcPr>
            <w:tcW w:w="675"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5</w:t>
            </w:r>
            <w:r/>
          </w:p>
        </w:tc>
        <w:tc>
          <w:tcPr>
            <w:tcW w:w="850"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9</w:t>
            </w:r>
            <w:r>
              <w:rPr>
                <w:rFonts w:ascii="Microsoft New Tai Lue" w:hAnsi="Microsoft New Tai Lue" w:cs="Microsoft New Tai Lue"/>
                <w:sz w:val="21"/>
              </w:rPr>
              <w:t xml:space="preserve">.1</w:t>
            </w:r>
            <w:r/>
          </w:p>
        </w:tc>
        <w:tc>
          <w:tcPr>
            <w:tcW w:w="2835" w:type="dxa"/>
            <w:vAlign w:val="center"/>
            <w:textDirection w:val="lrTb"/>
            <w:noWrap w:val="false"/>
          </w:tcPr>
          <w:p>
            <w:pPr>
              <w:pStyle w:val="1165"/>
              <w:jc w:val="left"/>
              <w:spacing w:line="360" w:lineRule="auto"/>
              <w:rPr>
                <w:rFonts w:hint="eastAsia" w:hAnsi="宋体" w:cs="Microsoft New Tai Lue"/>
                <w:sz w:val="21"/>
              </w:rPr>
            </w:pPr>
            <w:r>
              <w:rPr>
                <w:rFonts w:hint="eastAsia" w:hAnsi="宋体" w:cs="Microsoft New Tai Lue"/>
                <w:sz w:val="21"/>
              </w:rPr>
              <w:t xml:space="preserve">开标</w:t>
            </w:r>
            <w:r>
              <w:rPr>
                <w:rFonts w:hAnsi="宋体" w:cs="Microsoft New Tai Lue"/>
                <w:sz w:val="21"/>
              </w:rPr>
              <w:t xml:space="preserve">前答疑会</w:t>
            </w:r>
            <w:r/>
          </w:p>
        </w:tc>
        <w:tc>
          <w:tcPr>
            <w:tcW w:w="4982" w:type="dxa"/>
            <w:vAlign w:val="center"/>
            <w:textDirection w:val="lrTb"/>
            <w:noWrap w:val="false"/>
          </w:tcPr>
          <w:p>
            <w:pPr>
              <w:pStyle w:val="1170"/>
              <w:spacing w:before="160"/>
              <w:rPr>
                <w:rFonts w:hint="eastAsia" w:cs="Segoe UI Symbol"/>
                <w:bCs/>
                <w:szCs w:val="21"/>
              </w:rPr>
            </w:pPr>
            <w:r>
              <w:rPr>
                <w:rFonts w:hint="eastAsia" w:ascii="Segoe UI Symbol" w:hAnsi="Segoe UI Symbol" w:cs="Segoe UI Symbol"/>
                <w:bCs/>
                <w:szCs w:val="21"/>
              </w:rPr>
              <w:t xml:space="preserve">■</w:t>
            </w:r>
            <w:r>
              <w:rPr>
                <w:rFonts w:hint="eastAsia" w:cs="Times New Roman"/>
                <w:sz w:val="21"/>
                <w:szCs w:val="21"/>
                <w:lang w:val="en-US" w:bidi="ar-SA"/>
              </w:rPr>
              <w:t xml:space="preserve">不召开</w:t>
            </w:r>
            <w:r/>
          </w:p>
        </w:tc>
      </w:tr>
      <w:tr>
        <w:trPr>
          <w:jc w:val="center"/>
        </w:trPr>
        <w:tc>
          <w:tcPr>
            <w:tcW w:w="675"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6</w:t>
            </w:r>
            <w:r/>
          </w:p>
        </w:tc>
        <w:tc>
          <w:tcPr>
            <w:tcW w:w="850"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10.1</w:t>
            </w:r>
            <w:r/>
          </w:p>
        </w:tc>
        <w:tc>
          <w:tcPr>
            <w:tcW w:w="2835" w:type="dxa"/>
            <w:vAlign w:val="center"/>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联合体投标</w:t>
            </w:r>
            <w:r/>
          </w:p>
        </w:tc>
        <w:tc>
          <w:tcPr>
            <w:tcW w:w="4982" w:type="dxa"/>
            <w:vAlign w:val="center"/>
            <w:textDirection w:val="lrTb"/>
            <w:noWrap w:val="false"/>
          </w:tcPr>
          <w:p>
            <w:pPr>
              <w:spacing w:before="120" w:line="276" w:lineRule="auto"/>
              <w:rPr>
                <w:rFonts w:hint="eastAsia" w:ascii="宋体" w:hAnsi="宋体" w:cs="Microsoft New Tai Lue"/>
                <w:szCs w:val="21"/>
              </w:rPr>
            </w:pPr>
            <w:r>
              <w:rPr>
                <w:rFonts w:hint="eastAsia" w:ascii="Segoe UI Symbol" w:hAnsi="Segoe UI Symbol" w:cs="Segoe UI Symbol"/>
                <w:bCs/>
                <w:szCs w:val="21"/>
              </w:rPr>
              <w:t xml:space="preserve">■</w:t>
            </w:r>
            <w:r>
              <w:rPr>
                <w:rFonts w:ascii="宋体" w:hAnsi="宋体" w:cs="Microsoft New Tai Lue"/>
                <w:bCs/>
                <w:szCs w:val="21"/>
              </w:rPr>
              <w:t xml:space="preserve">不接受</w:t>
            </w:r>
            <w:r/>
          </w:p>
        </w:tc>
      </w:tr>
      <w:tr>
        <w:trPr>
          <w:jc w:val="center"/>
        </w:trPr>
        <w:tc>
          <w:tcPr>
            <w:tcW w:w="675"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7</w:t>
            </w:r>
            <w:r/>
          </w:p>
        </w:tc>
        <w:tc>
          <w:tcPr>
            <w:tcW w:w="850"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分包</w:t>
            </w:r>
            <w:r/>
          </w:p>
        </w:tc>
        <w:tc>
          <w:tcPr>
            <w:tcW w:w="4982" w:type="dxa"/>
            <w:vAlign w:val="center"/>
            <w:textDirection w:val="lrTb"/>
            <w:noWrap w:val="false"/>
          </w:tcPr>
          <w:p>
            <w:pPr>
              <w:spacing w:before="120" w:line="276" w:lineRule="auto"/>
              <w:rPr>
                <w:rFonts w:hint="eastAsia" w:ascii="宋体" w:hAnsi="宋体" w:cs="Segoe UI Symbol"/>
                <w:bCs/>
                <w:szCs w:val="21"/>
              </w:rPr>
            </w:pPr>
            <w:r>
              <w:rPr>
                <w:rFonts w:ascii="宋体" w:hAnsi="宋体"/>
                <w:szCs w:val="21"/>
              </w:rPr>
              <w:t xml:space="preserve">本项目的非主体、非关键性工作是否允许分包： </w:t>
            </w:r>
            <w:r/>
          </w:p>
          <w:p>
            <w:pPr>
              <w:spacing w:before="120" w:line="276" w:lineRule="auto"/>
              <w:rPr>
                <w:rFonts w:hint="eastAsia" w:ascii="宋体" w:hAnsi="宋体"/>
                <w:szCs w:val="21"/>
              </w:rPr>
            </w:pPr>
            <w:r>
              <w:rPr>
                <w:rFonts w:hint="eastAsia" w:ascii="Segoe UI Symbol" w:hAnsi="Segoe UI Symbol" w:cs="Segoe UI Symbol"/>
                <w:bCs/>
                <w:szCs w:val="21"/>
              </w:rPr>
              <w:t xml:space="preserve">■</w:t>
            </w:r>
            <w:r>
              <w:rPr>
                <w:rFonts w:ascii="宋体" w:hAnsi="宋体" w:cs="Microsoft New Tai Lue"/>
                <w:bCs/>
                <w:szCs w:val="21"/>
              </w:rPr>
              <w:t xml:space="preserve">不</w:t>
            </w:r>
            <w:r>
              <w:rPr>
                <w:rFonts w:hint="eastAsia" w:ascii="宋体" w:hAnsi="宋体" w:cs="Microsoft New Tai Lue"/>
                <w:bCs/>
                <w:szCs w:val="21"/>
              </w:rPr>
              <w:t xml:space="preserve">允许</w:t>
            </w:r>
            <w:r/>
          </w:p>
        </w:tc>
      </w:tr>
      <w:tr>
        <w:trPr>
          <w:jc w:val="center"/>
        </w:trPr>
        <w:tc>
          <w:tcPr>
            <w:tcW w:w="675"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8</w:t>
            </w:r>
            <w:r/>
          </w:p>
        </w:tc>
        <w:tc>
          <w:tcPr>
            <w:tcW w:w="850"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12.1</w:t>
            </w:r>
            <w:r/>
          </w:p>
        </w:tc>
        <w:tc>
          <w:tcPr>
            <w:tcW w:w="2835" w:type="dxa"/>
            <w:vAlign w:val="center"/>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样品</w:t>
            </w:r>
            <w:r/>
          </w:p>
        </w:tc>
        <w:tc>
          <w:tcPr>
            <w:tcW w:w="4982" w:type="dxa"/>
            <w:vAlign w:val="center"/>
            <w:textDirection w:val="lrTb"/>
            <w:noWrap w:val="false"/>
          </w:tcPr>
          <w:p>
            <w:pPr>
              <w:spacing w:before="120" w:line="276" w:lineRule="auto"/>
              <w:rPr>
                <w:rFonts w:hint="eastAsia" w:ascii="宋体" w:hAnsi="宋体" w:cs="Microsoft New Tai Lue"/>
                <w:bCs/>
                <w:szCs w:val="21"/>
              </w:rPr>
            </w:pPr>
            <w:r>
              <w:rPr>
                <w:rFonts w:ascii="宋体" w:hAnsi="宋体" w:cs="Microsoft New Tai Lue"/>
                <w:bCs/>
                <w:szCs w:val="21"/>
              </w:rPr>
              <w:t xml:space="preserve">投标样品递交：</w:t>
            </w:r>
            <w:r/>
          </w:p>
          <w:p>
            <w:pPr>
              <w:spacing w:before="120" w:line="276" w:lineRule="auto"/>
              <w:rPr>
                <w:rFonts w:hint="eastAsia" w:ascii="宋体" w:hAnsi="宋体" w:cs="Microsoft New Tai Lue"/>
                <w:szCs w:val="21"/>
              </w:rPr>
            </w:pPr>
            <w:r>
              <w:rPr>
                <w:rFonts w:hint="eastAsia" w:ascii="Segoe UI Symbol" w:hAnsi="Segoe UI Symbol" w:cs="Segoe UI Symbol"/>
                <w:bCs/>
                <w:szCs w:val="21"/>
              </w:rPr>
              <w:t xml:space="preserve">■不</w:t>
            </w:r>
            <w:r>
              <w:rPr>
                <w:rFonts w:ascii="宋体" w:hAnsi="宋体" w:cs="Microsoft New Tai Lue"/>
                <w:bCs/>
                <w:szCs w:val="21"/>
              </w:rPr>
              <w:t xml:space="preserve">需要</w:t>
            </w:r>
            <w:r/>
          </w:p>
        </w:tc>
      </w:tr>
      <w:tr>
        <w:trPr>
          <w:jc w:val="center"/>
          <w:trHeight w:val="734"/>
        </w:trPr>
        <w:tc>
          <w:tcPr>
            <w:tcW w:w="675"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9</w:t>
            </w:r>
            <w:r/>
          </w:p>
        </w:tc>
        <w:tc>
          <w:tcPr>
            <w:tcW w:w="850" w:type="dxa"/>
            <w:vAlign w:val="center"/>
            <w:textDirection w:val="lrTb"/>
            <w:noWrap w:val="false"/>
          </w:tcPr>
          <w:p>
            <w:pPr>
              <w:pStyle w:val="1165"/>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13.1</w:t>
            </w:r>
            <w:r/>
          </w:p>
        </w:tc>
        <w:tc>
          <w:tcPr>
            <w:tcW w:w="2835" w:type="dxa"/>
            <w:vAlign w:val="center"/>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采购进口产品</w:t>
            </w:r>
            <w:r/>
          </w:p>
        </w:tc>
        <w:tc>
          <w:tcPr>
            <w:tcW w:w="4982" w:type="dxa"/>
            <w:vAlign w:val="center"/>
            <w:textDirection w:val="lrTb"/>
            <w:noWrap w:val="false"/>
          </w:tcPr>
          <w:p>
            <w:pPr>
              <w:spacing w:before="120" w:line="360" w:lineRule="auto"/>
              <w:rPr>
                <w:rFonts w:hint="eastAsia" w:ascii="宋体" w:hAnsi="宋体" w:cs="Microsoft New Tai Lue"/>
                <w:bCs/>
                <w:szCs w:val="21"/>
              </w:rPr>
            </w:pPr>
            <w:r>
              <w:rPr>
                <w:rFonts w:hint="eastAsia" w:ascii="宋体" w:hAnsi="宋体" w:cs="Segoe UI Symbol"/>
                <w:bCs/>
                <w:szCs w:val="21"/>
              </w:rPr>
              <w:t xml:space="preserve">详见招标文件第一章《招标公告》</w:t>
            </w:r>
            <w:r/>
          </w:p>
        </w:tc>
      </w:tr>
      <w:tr>
        <w:trPr>
          <w:jc w:val="center"/>
          <w:trHeight w:val="656"/>
        </w:trPr>
        <w:tc>
          <w:tcPr>
            <w:tcW w:w="675"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10</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1165"/>
              <w:jc w:val="left"/>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p>
        </w:tc>
        <w:tc>
          <w:tcPr>
            <w:tcW w:w="4982" w:type="dxa"/>
            <w:vAlign w:val="center"/>
            <w:textDirection w:val="lrTb"/>
            <w:noWrap w:val="false"/>
          </w:tcPr>
          <w:p>
            <w:pPr>
              <w:jc w:val="left"/>
              <w:rPr>
                <w:rFonts w:hint="eastAsia"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招标文件第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招标公告</w:t>
            </w:r>
            <w:r>
              <w:rPr>
                <w:rFonts w:ascii="宋体" w:hAnsi="宋体" w:cs="Microsoft New Tai Lue"/>
                <w:szCs w:val="21"/>
              </w:rPr>
              <w:t xml:space="preserve">》</w:t>
            </w:r>
            <w:r/>
          </w:p>
        </w:tc>
      </w:tr>
      <w:tr>
        <w:trPr>
          <w:jc w:val="center"/>
          <w:trHeight w:val="746"/>
        </w:trPr>
        <w:tc>
          <w:tcPr>
            <w:tcW w:w="675"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.2</w:t>
            </w:r>
            <w:r/>
          </w:p>
        </w:tc>
        <w:tc>
          <w:tcPr>
            <w:tcW w:w="2835" w:type="dxa"/>
            <w:vAlign w:val="center"/>
            <w:textDirection w:val="lrTb"/>
            <w:noWrap w:val="false"/>
          </w:tcPr>
          <w:p>
            <w:pPr>
              <w:pStyle w:val="1165"/>
              <w:jc w:val="left"/>
              <w:rPr>
                <w:rFonts w:hint="eastAsia" w:hAnsi="宋体" w:cs="Microsoft New Tai Lue"/>
                <w:sz w:val="21"/>
              </w:rPr>
            </w:pPr>
            <w:r>
              <w:rPr>
                <w:rFonts w:hAnsi="宋体" w:cs="Microsoft New Tai Lue"/>
                <w:sz w:val="21"/>
              </w:rPr>
              <w:t xml:space="preserve">本项目设定的最高限价</w:t>
            </w:r>
            <w:r/>
          </w:p>
        </w:tc>
        <w:tc>
          <w:tcPr>
            <w:tcW w:w="4982" w:type="dxa"/>
            <w:vAlign w:val="center"/>
            <w:textDirection w:val="lrTb"/>
            <w:noWrap w:val="false"/>
          </w:tcPr>
          <w:p>
            <w:pPr>
              <w:jc w:val="left"/>
              <w:rPr>
                <w:rFonts w:hint="eastAsia"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招标文件第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招标公告</w:t>
            </w:r>
            <w:r>
              <w:rPr>
                <w:rFonts w:ascii="宋体" w:hAnsi="宋体" w:cs="Microsoft New Tai Lue"/>
                <w:szCs w:val="21"/>
              </w:rPr>
              <w:t xml:space="preserve">》</w:t>
            </w:r>
            <w:r/>
          </w:p>
        </w:tc>
      </w:tr>
      <w:tr>
        <w:trPr>
          <w:jc w:val="center"/>
          <w:trHeight w:val="656"/>
        </w:trPr>
        <w:tc>
          <w:tcPr>
            <w:tcW w:w="675"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2</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rPr>
                <w:rFonts w:hint="eastAsia" w:ascii="Microsoft New Tai Lue" w:hAnsi="Microsoft New Tai Lue" w:cs="Microsoft New Tai Lue"/>
                <w:sz w:val="21"/>
              </w:rPr>
              <w:t xml:space="preserve">.1</w:t>
            </w:r>
            <w:r/>
          </w:p>
        </w:tc>
        <w:tc>
          <w:tcPr>
            <w:tcW w:w="2835" w:type="dxa"/>
            <w:vAlign w:val="center"/>
            <w:textDirection w:val="lrTb"/>
            <w:noWrap w:val="false"/>
          </w:tcPr>
          <w:p>
            <w:pPr>
              <w:jc w:val="left"/>
              <w:rPr>
                <w:rFonts w:hint="eastAsia"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4982" w:type="dxa"/>
            <w:vAlign w:val="center"/>
            <w:textDirection w:val="lrTb"/>
            <w:noWrap w:val="false"/>
          </w:tcPr>
          <w:p>
            <w:pPr>
              <w:jc w:val="left"/>
              <w:rPr>
                <w:rFonts w:hint="eastAsia" w:ascii="宋体" w:hAnsi="宋体" w:cs="Microsoft New Tai Lue"/>
                <w:bCs/>
                <w:szCs w:val="21"/>
              </w:rPr>
            </w:pPr>
            <w:r>
              <w:rPr>
                <w:rFonts w:ascii="宋体" w:hAnsi="宋体" w:cs="Microsoft New Tai Lue"/>
                <w:bCs/>
                <w:szCs w:val="21"/>
              </w:rPr>
              <w:t xml:space="preserve">详见招标文件第一章《</w:t>
            </w:r>
            <w:r>
              <w:rPr>
                <w:rFonts w:hint="eastAsia" w:ascii="宋体" w:hAnsi="宋体" w:cs="Microsoft New Tai Lue"/>
                <w:bCs/>
                <w:szCs w:val="21"/>
              </w:rPr>
              <w:t xml:space="preserve">招标公告</w:t>
            </w:r>
            <w:r>
              <w:rPr>
                <w:rFonts w:ascii="宋体" w:hAnsi="宋体" w:cs="Microsoft New Tai Lue"/>
                <w:bCs/>
                <w:szCs w:val="21"/>
              </w:rPr>
              <w:t xml:space="preserve">》</w:t>
            </w:r>
            <w:r/>
          </w:p>
        </w:tc>
      </w:tr>
      <w:tr>
        <w:trPr>
          <w:jc w:val="center"/>
          <w:trHeight w:val="656"/>
        </w:trPr>
        <w:tc>
          <w:tcPr>
            <w:tcW w:w="675"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3</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20.5</w:t>
            </w:r>
            <w:r/>
          </w:p>
        </w:tc>
        <w:tc>
          <w:tcPr>
            <w:tcW w:w="2835" w:type="dxa"/>
            <w:vAlign w:val="center"/>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投标报价</w:t>
            </w:r>
            <w:r/>
          </w:p>
        </w:tc>
        <w:tc>
          <w:tcPr>
            <w:tcW w:w="4982" w:type="dxa"/>
            <w:vAlign w:val="center"/>
            <w:textDirection w:val="lrTb"/>
            <w:noWrap w:val="false"/>
          </w:tcPr>
          <w:p>
            <w:pPr>
              <w:pStyle w:val="1165"/>
              <w:spacing w:line="360" w:lineRule="auto"/>
              <w:rPr>
                <w:rFonts w:hint="eastAsia" w:hAnsi="宋体" w:cs="Microsoft New Tai Lue"/>
                <w:bCs/>
                <w:sz w:val="21"/>
              </w:rPr>
            </w:pPr>
            <w:r>
              <w:rPr>
                <w:rFonts w:hint="eastAsia" w:hAnsi="宋体" w:cs="Microsoft New Tai Lue"/>
                <w:bCs/>
                <w:sz w:val="21"/>
              </w:rPr>
              <w:t xml:space="preserve">投标报价的其他要求：</w:t>
            </w:r>
            <w:r/>
          </w:p>
          <w:p>
            <w:pPr>
              <w:pStyle w:val="1165"/>
              <w:ind w:left="414" w:hanging="200"/>
              <w:spacing w:line="360" w:lineRule="auto"/>
              <w:rPr>
                <w:rFonts w:hint="eastAsia" w:hAnsi="宋体" w:cs="Microsoft New Tai Lue"/>
                <w:bCs/>
                <w:sz w:val="21"/>
              </w:rPr>
            </w:pPr>
            <w:r>
              <w:rPr>
                <w:rFonts w:hint="eastAsia" w:ascii="Segoe UI Symbol" w:hAnsi="Segoe UI Symbol" w:cs="Segoe UI Symbol"/>
                <w:bCs/>
              </w:rPr>
              <w:t xml:space="preserve">■</w:t>
            </w:r>
            <w:r>
              <w:rPr>
                <w:rFonts w:hint="eastAsia" w:hAnsi="宋体" w:cs="Microsoft New Tai Lue"/>
                <w:bCs/>
                <w:sz w:val="21"/>
              </w:rPr>
              <w:t xml:space="preserve">无</w:t>
            </w:r>
            <w:r/>
          </w:p>
        </w:tc>
      </w:tr>
      <w:tr>
        <w:trPr>
          <w:jc w:val="center"/>
          <w:trHeight w:val="656"/>
        </w:trPr>
        <w:tc>
          <w:tcPr>
            <w:tcW w:w="675"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21.1</w:t>
            </w:r>
            <w:r/>
          </w:p>
        </w:tc>
        <w:tc>
          <w:tcPr>
            <w:tcW w:w="2835" w:type="dxa"/>
            <w:vAlign w:val="center"/>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投标有效期</w:t>
            </w:r>
            <w:r/>
          </w:p>
        </w:tc>
        <w:tc>
          <w:tcPr>
            <w:tcW w:w="4982" w:type="dxa"/>
            <w:vAlign w:val="center"/>
            <w:textDirection w:val="lrTb"/>
            <w:noWrap w:val="false"/>
          </w:tcPr>
          <w:p>
            <w:pPr>
              <w:pStyle w:val="1165"/>
              <w:spacing w:line="360" w:lineRule="auto"/>
              <w:rPr>
                <w:rFonts w:hint="eastAsia" w:hAnsi="宋体" w:cs="Microsoft New Tai Lue"/>
                <w:bCs/>
                <w:sz w:val="21"/>
              </w:rPr>
            </w:pPr>
            <w:r>
              <w:rPr>
                <w:rFonts w:hint="eastAsia" w:hAnsi="宋体" w:cs="Microsoft New Tai Lue"/>
                <w:bCs/>
                <w:sz w:val="21"/>
              </w:rPr>
              <w:t xml:space="preserve">自提交投标文件的截止之日起算</w:t>
            </w:r>
            <w:r>
              <w:rPr>
                <w:rFonts w:hint="eastAsia" w:hAnsi="宋体" w:cs="Microsoft New Tai Lue"/>
                <w:bCs/>
                <w:sz w:val="21"/>
                <w:u w:val="single"/>
              </w:rPr>
              <w:t xml:space="preserve"> 90</w:t>
            </w:r>
            <w:r>
              <w:rPr>
                <w:rFonts w:hint="eastAsia" w:hAnsi="宋体" w:cs="Microsoft New Tai Lue"/>
                <w:bCs/>
                <w:sz w:val="21"/>
              </w:rPr>
              <w:t xml:space="preserve">日历天</w:t>
            </w:r>
            <w:r/>
          </w:p>
        </w:tc>
      </w:tr>
      <w:tr>
        <w:trPr>
          <w:jc w:val="center"/>
          <w:trHeight w:val="546"/>
        </w:trPr>
        <w:tc>
          <w:tcPr>
            <w:tcW w:w="675"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22.1</w:t>
            </w:r>
            <w:r/>
          </w:p>
        </w:tc>
        <w:tc>
          <w:tcPr>
            <w:tcW w:w="2835" w:type="dxa"/>
            <w:vAlign w:val="center"/>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投标保证金</w:t>
            </w:r>
            <w:r/>
          </w:p>
        </w:tc>
        <w:tc>
          <w:tcPr>
            <w:tcW w:w="4982" w:type="dxa"/>
            <w:vAlign w:val="center"/>
            <w:textDirection w:val="lrTb"/>
            <w:noWrap w:val="false"/>
          </w:tcPr>
          <w:p>
            <w:pPr>
              <w:spacing w:before="120" w:line="360" w:lineRule="auto"/>
              <w:rPr>
                <w:rFonts w:hint="eastAsia" w:ascii="宋体" w:hAnsi="宋体" w:cs="Microsoft New Tai Lue"/>
                <w:bCs/>
                <w:szCs w:val="21"/>
              </w:rPr>
            </w:pPr>
            <w:r>
              <w:rPr>
                <w:rFonts w:hint="eastAsia" w:ascii="Segoe UI Symbol" w:hAnsi="Segoe UI Symbol" w:cs="Segoe UI Symbol"/>
                <w:bCs/>
                <w:szCs w:val="21"/>
              </w:rPr>
              <w:t xml:space="preserve">■</w:t>
            </w:r>
            <w:r>
              <w:rPr>
                <w:rFonts w:hint="eastAsia" w:ascii="宋体" w:hAnsi="宋体" w:cs="Segoe UI Symbol"/>
                <w:bCs/>
                <w:szCs w:val="21"/>
              </w:rPr>
              <w:t xml:space="preserve">不需要</w:t>
            </w:r>
            <w:r/>
          </w:p>
        </w:tc>
      </w:tr>
      <w:tr>
        <w:trPr>
          <w:jc w:val="center"/>
          <w:trHeight w:val="656"/>
        </w:trPr>
        <w:tc>
          <w:tcPr>
            <w:tcW w:w="675"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6</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23.1</w:t>
            </w:r>
            <w:r/>
          </w:p>
        </w:tc>
        <w:tc>
          <w:tcPr>
            <w:tcW w:w="2835" w:type="dxa"/>
            <w:vAlign w:val="center"/>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投标文件份数</w:t>
            </w:r>
            <w:r/>
          </w:p>
        </w:tc>
        <w:tc>
          <w:tcPr>
            <w:tcW w:w="4982" w:type="dxa"/>
            <w:vAlign w:val="center"/>
            <w:textDirection w:val="lrTb"/>
            <w:noWrap w:val="false"/>
          </w:tcPr>
          <w:p>
            <w:pPr>
              <w:pStyle w:val="1165"/>
              <w:spacing w:line="360" w:lineRule="auto"/>
              <w:rPr>
                <w:rFonts w:hint="eastAsia" w:hAnsi="宋体" w:cs="Microsoft New Tai Lue"/>
                <w:bCs/>
                <w:sz w:val="21"/>
              </w:rPr>
            </w:pPr>
            <w:r>
              <w:rPr>
                <w:rFonts w:ascii="Segoe UI Symbol" w:hAnsi="Segoe UI Symbol" w:cs="Segoe UI Symbol"/>
                <w:b/>
              </w:rPr>
              <w:t xml:space="preserve">★</w:t>
            </w:r>
            <w:r>
              <w:rPr>
                <w:rFonts w:hint="eastAsia" w:hAnsi="宋体" w:cs="Microsoft New Tai Lue"/>
                <w:bCs/>
                <w:sz w:val="21"/>
              </w:rPr>
              <w:t xml:space="preserve">正本文件的份数：</w:t>
            </w:r>
            <w:r>
              <w:rPr>
                <w:rFonts w:hint="eastAsia" w:hAnsi="宋体" w:cs="Microsoft New Tai Lue"/>
                <w:bCs/>
                <w:sz w:val="21"/>
                <w:u w:val="single"/>
              </w:rPr>
              <w:t xml:space="preserve"> 壹 </w:t>
            </w:r>
            <w:r>
              <w:rPr>
                <w:rFonts w:hint="eastAsia" w:hAnsi="宋体" w:cs="Microsoft New Tai Lue"/>
                <w:bCs/>
                <w:sz w:val="21"/>
              </w:rPr>
              <w:t xml:space="preserve">份</w:t>
            </w:r>
            <w:r/>
          </w:p>
          <w:p>
            <w:pPr>
              <w:pStyle w:val="1165"/>
              <w:spacing w:line="360" w:lineRule="auto"/>
              <w:rPr>
                <w:rFonts w:hint="eastAsia" w:hAnsi="宋体" w:cs="Microsoft New Tai Lue"/>
                <w:bCs/>
                <w:sz w:val="21"/>
              </w:rPr>
            </w:pPr>
            <w:r>
              <w:rPr>
                <w:rFonts w:hint="eastAsia" w:hAnsi="宋体" w:cs="Microsoft New Tai Lue"/>
                <w:bCs/>
                <w:sz w:val="21"/>
              </w:rPr>
              <w:t xml:space="preserve">副本文件的份数：</w:t>
            </w:r>
            <w:r>
              <w:rPr>
                <w:rFonts w:hint="eastAsia" w:hAnsi="宋体" w:cs="Microsoft New Tai Lue"/>
                <w:bCs/>
                <w:sz w:val="21"/>
                <w:u w:val="single"/>
              </w:rPr>
              <w:t xml:space="preserve"> 伍 </w:t>
            </w:r>
            <w:r>
              <w:rPr>
                <w:rFonts w:hint="eastAsia" w:hAnsi="宋体" w:cs="Microsoft New Tai Lue"/>
                <w:bCs/>
                <w:sz w:val="21"/>
              </w:rPr>
              <w:t xml:space="preserve">份</w:t>
            </w:r>
            <w:r/>
          </w:p>
          <w:p>
            <w:pPr>
              <w:pStyle w:val="1165"/>
              <w:spacing w:line="360" w:lineRule="auto"/>
              <w:rPr>
                <w:rFonts w:hint="eastAsia" w:hAnsi="宋体" w:cs="Microsoft New Tai Lue"/>
                <w:b/>
                <w:bCs/>
                <w:sz w:val="21"/>
              </w:rPr>
            </w:pPr>
            <w:r>
              <w:rPr>
                <w:rFonts w:hint="eastAsia" w:hAnsi="宋体" w:cs="Microsoft New Tai Lue"/>
                <w:bCs/>
                <w:sz w:val="21"/>
              </w:rPr>
              <w:t xml:space="preserve">电子文档的份数：</w:t>
            </w:r>
            <w:r>
              <w:rPr>
                <w:rFonts w:hint="eastAsia" w:hAnsi="宋体" w:cs="Microsoft New Tai Lue"/>
                <w:bCs/>
                <w:sz w:val="21"/>
                <w:u w:val="single"/>
              </w:rPr>
              <w:t xml:space="preserve"> 壹 </w:t>
            </w:r>
            <w:r>
              <w:rPr>
                <w:rFonts w:hint="eastAsia" w:hAnsi="宋体" w:cs="Microsoft New Tai Lue"/>
                <w:bCs/>
                <w:sz w:val="21"/>
              </w:rPr>
              <w:t xml:space="preserve">份</w:t>
            </w:r>
            <w:r/>
          </w:p>
          <w:p>
            <w:pPr>
              <w:pStyle w:val="1165"/>
              <w:spacing w:line="360" w:lineRule="auto"/>
              <w:rPr>
                <w:rFonts w:hint="eastAsia" w:hAnsi="宋体" w:cs="Microsoft New Tai Lue"/>
                <w:bCs/>
                <w:sz w:val="21"/>
              </w:rPr>
            </w:pPr>
            <w:r>
              <w:rPr>
                <w:rFonts w:hint="eastAsia" w:hAnsi="宋体" w:cs="Microsoft New Tai Lue"/>
                <w:bCs/>
                <w:sz w:val="21"/>
              </w:rPr>
              <w:t xml:space="preserve">说明：</w:t>
            </w:r>
            <w:r/>
          </w:p>
          <w:p>
            <w:pPr>
              <w:pStyle w:val="1165"/>
              <w:spacing w:line="360" w:lineRule="auto"/>
              <w:rPr>
                <w:rFonts w:hint="eastAsia" w:hAnsi="宋体" w:cs="Microsoft New Tai Lue"/>
                <w:bCs/>
                <w:sz w:val="21"/>
              </w:rPr>
            </w:pPr>
            <w:r>
              <w:rPr>
                <w:rFonts w:hint="eastAsia" w:hAnsi="宋体" w:cs="Microsoft New Tai Lue"/>
                <w:b/>
                <w:bCs/>
                <w:sz w:val="21"/>
              </w:rPr>
              <w:t xml:space="preserve">★1、同时投标多个采购包（如有）的供应商，需要按照采购包分别准备投标文件，分别密封递交，否则响应文件无效</w:t>
            </w:r>
            <w:r>
              <w:rPr>
                <w:rFonts w:hint="eastAsia" w:hAnsi="宋体" w:cs="Microsoft New Tai Lue"/>
                <w:b/>
                <w:bCs/>
                <w:sz w:val="21"/>
                <w:szCs w:val="24"/>
                <w:lang w:bidi="ar"/>
              </w:rPr>
              <w:t xml:space="preserve">。</w:t>
            </w:r>
            <w:r/>
          </w:p>
          <w:p>
            <w:pPr>
              <w:pStyle w:val="1165"/>
              <w:spacing w:line="360" w:lineRule="auto"/>
              <w:rPr>
                <w:rFonts w:hint="eastAsia" w:hAnsi="宋体" w:cs="Microsoft New Tai Lue"/>
                <w:b/>
                <w:bCs/>
                <w:sz w:val="21"/>
              </w:rPr>
            </w:pPr>
            <w:r>
              <w:rPr>
                <w:rFonts w:hint="eastAsia" w:hAnsi="宋体" w:cs="Microsoft New Tai Lue"/>
                <w:bCs/>
                <w:sz w:val="21"/>
              </w:rPr>
              <w:t xml:space="preserve">2、</w:t>
            </w:r>
            <w:r>
              <w:rPr>
                <w:rFonts w:hint="eastAsia" w:hAnsi="宋体" w:cs="Microsoft New Tai Lue"/>
                <w:b/>
                <w:sz w:val="21"/>
              </w:rPr>
              <w:t xml:space="preserve">电子文档建议提供签章后的正本PDF格式扫描件及同版本</w:t>
            </w:r>
            <w:r>
              <w:rPr>
                <w:rFonts w:hAnsi="宋体" w:cs="Microsoft New Tai Lue"/>
                <w:b/>
                <w:sz w:val="21"/>
              </w:rPr>
              <w:t xml:space="preserve">WORD</w:t>
            </w:r>
            <w:r>
              <w:rPr>
                <w:rFonts w:hint="eastAsia" w:hAnsi="宋体" w:cs="Microsoft New Tai Lue"/>
                <w:b/>
                <w:sz w:val="21"/>
              </w:rPr>
              <w:t xml:space="preserve">兼容格式文件，U盘或光盘形式。</w:t>
            </w:r>
            <w:r/>
          </w:p>
        </w:tc>
      </w:tr>
      <w:tr>
        <w:trPr>
          <w:jc w:val="center"/>
          <w:trHeight w:val="656"/>
        </w:trPr>
        <w:tc>
          <w:tcPr>
            <w:tcW w:w="675" w:type="dxa"/>
            <w:vAlign w:val="center"/>
            <w:vMerge w:val="restart"/>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7</w:t>
            </w:r>
            <w:r/>
          </w:p>
        </w:tc>
        <w:tc>
          <w:tcPr>
            <w:tcW w:w="850" w:type="dxa"/>
            <w:vAlign w:val="center"/>
            <w:vMerge w:val="restart"/>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24.1</w:t>
            </w:r>
            <w:r/>
          </w:p>
        </w:tc>
        <w:tc>
          <w:tcPr>
            <w:tcW w:w="2835" w:type="dxa"/>
            <w:vAlign w:val="center"/>
            <w:vMerge w:val="restart"/>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投标文件</w:t>
            </w:r>
            <w:r>
              <w:rPr>
                <w:rFonts w:hint="eastAsia" w:hAnsi="宋体" w:cs="Microsoft New Tai Lue"/>
                <w:sz w:val="21"/>
              </w:rPr>
              <w:t xml:space="preserve">的</w:t>
            </w:r>
            <w:r>
              <w:rPr>
                <w:rFonts w:hAnsi="宋体" w:cs="Microsoft New Tai Lue"/>
                <w:sz w:val="21"/>
              </w:rPr>
              <w:t xml:space="preserve">密封</w:t>
            </w:r>
            <w:r>
              <w:rPr>
                <w:rFonts w:hint="eastAsia" w:hAnsi="宋体" w:cs="Microsoft New Tai Lue"/>
                <w:sz w:val="21"/>
              </w:rPr>
              <w:t xml:space="preserve">和</w:t>
            </w:r>
            <w:r>
              <w:rPr>
                <w:rFonts w:hAnsi="宋体" w:cs="Microsoft New Tai Lue"/>
                <w:sz w:val="21"/>
              </w:rPr>
              <w:t xml:space="preserve">标记</w:t>
            </w:r>
            <w:r/>
          </w:p>
        </w:tc>
        <w:tc>
          <w:tcPr>
            <w:tcW w:w="4982" w:type="dxa"/>
            <w:vAlign w:val="center"/>
            <w:textDirection w:val="lrTb"/>
            <w:noWrap w:val="false"/>
          </w:tcPr>
          <w:p>
            <w:pPr>
              <w:spacing w:before="120" w:line="360" w:lineRule="auto"/>
              <w:rPr>
                <w:rFonts w:hint="eastAsia" w:ascii="宋体" w:hAnsi="宋体" w:cs="Microsoft New Tai Lue"/>
                <w:b/>
                <w:bCs/>
                <w:szCs w:val="21"/>
              </w:rPr>
            </w:pPr>
            <w:r>
              <w:rPr>
                <w:rFonts w:ascii="宋体" w:hAnsi="宋体" w:cs="Microsoft New Tai Lue"/>
                <w:b/>
                <w:bCs/>
                <w:szCs w:val="21"/>
              </w:rPr>
              <w:t xml:space="preserve">全部纸质投标文件（包括正本、副本及电子版文件）均应密封，否则投标将被拒绝。</w:t>
            </w:r>
            <w:r/>
          </w:p>
        </w:tc>
      </w:tr>
      <w:tr>
        <w:trPr>
          <w:jc w:val="center"/>
          <w:trHeight w:val="656"/>
        </w:trPr>
        <w:tc>
          <w:tcPr>
            <w:tcW w:w="675" w:type="dxa"/>
            <w:vAlign w:val="center"/>
            <w:vMerge w:val="continue"/>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r>
            <w:r/>
          </w:p>
        </w:tc>
        <w:tc>
          <w:tcPr>
            <w:tcW w:w="2835" w:type="dxa"/>
            <w:vAlign w:val="center"/>
            <w:vMerge w:val="continue"/>
            <w:textDirection w:val="lrTb"/>
            <w:noWrap w:val="false"/>
          </w:tcPr>
          <w:p>
            <w:pPr>
              <w:pStyle w:val="1165"/>
              <w:jc w:val="left"/>
              <w:spacing w:line="360" w:lineRule="auto"/>
              <w:rPr>
                <w:rFonts w:hint="eastAsia" w:hAnsi="宋体" w:cs="Microsoft New Tai Lue"/>
                <w:sz w:val="21"/>
              </w:rPr>
            </w:pPr>
            <w:r>
              <w:rPr>
                <w:rFonts w:hint="eastAsia" w:hAnsi="宋体" w:cs="Microsoft New Tai Lue"/>
                <w:sz w:val="21"/>
              </w:rPr>
            </w:r>
            <w:r/>
          </w:p>
        </w:tc>
        <w:tc>
          <w:tcPr>
            <w:tcW w:w="4982" w:type="dxa"/>
            <w:vAlign w:val="center"/>
            <w:textDirection w:val="lrTb"/>
            <w:noWrap w:val="false"/>
          </w:tcPr>
          <w:p>
            <w:pPr>
              <w:pStyle w:val="1165"/>
              <w:spacing w:line="360" w:lineRule="auto"/>
              <w:rPr>
                <w:rFonts w:hint="eastAsia" w:hAnsi="宋体" w:cs="Microsoft New Tai Lue"/>
                <w:bCs/>
              </w:rPr>
            </w:pPr>
            <w:r>
              <w:rPr>
                <w:rFonts w:hint="eastAsia" w:hAnsi="宋体" w:cs="Microsoft New Tai Lue"/>
                <w:bCs/>
              </w:rPr>
              <w:t xml:space="preserve">密封包装上可</w:t>
            </w:r>
            <w:r>
              <w:rPr>
                <w:rFonts w:hAnsi="宋体" w:cs="Microsoft New Tai Lue"/>
                <w:bCs/>
              </w:rPr>
              <w:t xml:space="preserve">注明：</w:t>
            </w:r>
            <w:r/>
          </w:p>
          <w:p>
            <w:pPr>
              <w:pStyle w:val="1165"/>
              <w:spacing w:line="360" w:lineRule="auto"/>
              <w:rPr>
                <w:rFonts w:hint="eastAsia" w:hAnsi="宋体" w:cs="Microsoft New Tai Lue"/>
                <w:bCs/>
                <w:sz w:val="21"/>
              </w:rPr>
            </w:pPr>
            <w:r>
              <w:rPr>
                <w:rFonts w:hAnsi="宋体" w:cs="Microsoft New Tai Lue"/>
                <w:bCs/>
                <w:sz w:val="21"/>
              </w:rPr>
              <w:t xml:space="preserve">项目名称：</w:t>
            </w:r>
            <w:r/>
          </w:p>
          <w:p>
            <w:pPr>
              <w:pStyle w:val="1165"/>
              <w:spacing w:line="360" w:lineRule="auto"/>
              <w:rPr>
                <w:rFonts w:hint="eastAsia" w:hAnsi="宋体" w:cs="Microsoft New Tai Lue"/>
                <w:bCs/>
                <w:sz w:val="21"/>
              </w:rPr>
            </w:pPr>
            <w:r>
              <w:rPr>
                <w:rFonts w:hAnsi="宋体" w:cs="Microsoft New Tai Lue"/>
                <w:bCs/>
                <w:sz w:val="21"/>
              </w:rPr>
              <w:t xml:space="preserve">项目编号：</w:t>
            </w:r>
            <w:r/>
          </w:p>
          <w:p>
            <w:pPr>
              <w:pStyle w:val="1165"/>
              <w:spacing w:line="360" w:lineRule="auto"/>
              <w:rPr>
                <w:rFonts w:hint="eastAsia" w:hAnsi="宋体" w:cs="Microsoft New Tai Lue"/>
                <w:bCs/>
                <w:sz w:val="21"/>
              </w:rPr>
            </w:pPr>
            <w:r>
              <w:rPr>
                <w:rFonts w:hAnsi="宋体" w:cs="Microsoft New Tai Lue"/>
                <w:bCs/>
                <w:sz w:val="21"/>
              </w:rPr>
              <w:t xml:space="preserve">标包号（如有）：</w:t>
            </w:r>
            <w:r/>
          </w:p>
          <w:p>
            <w:pPr>
              <w:pStyle w:val="1165"/>
              <w:spacing w:line="360" w:lineRule="auto"/>
              <w:rPr>
                <w:rFonts w:hint="eastAsia" w:hAnsi="宋体" w:cs="Microsoft New Tai Lue"/>
                <w:bCs/>
                <w:sz w:val="21"/>
              </w:rPr>
            </w:pPr>
            <w:r>
              <w:rPr>
                <w:rFonts w:hAnsi="宋体" w:cs="Microsoft New Tai Lue"/>
                <w:bCs/>
                <w:sz w:val="21"/>
              </w:rPr>
              <w:t xml:space="preserve">本文件于 年 月 日 点 分（投标截止时间）前不得开启。</w:t>
            </w:r>
            <w:r/>
          </w:p>
          <w:p>
            <w:pPr>
              <w:pStyle w:val="1165"/>
              <w:spacing w:line="360" w:lineRule="auto"/>
              <w:rPr>
                <w:rFonts w:hint="eastAsia" w:hAnsi="宋体" w:cs="Microsoft New Tai Lue"/>
                <w:bCs/>
                <w:sz w:val="21"/>
              </w:rPr>
            </w:pPr>
            <w:r>
              <w:rPr>
                <w:rFonts w:hAnsi="宋体" w:cs="Microsoft New Tai Lue"/>
                <w:bCs/>
                <w:sz w:val="21"/>
              </w:rPr>
              <w:t xml:space="preserve">投标人名称： </w:t>
            </w:r>
            <w:r/>
          </w:p>
          <w:p>
            <w:pPr>
              <w:pStyle w:val="1165"/>
              <w:spacing w:line="360" w:lineRule="auto"/>
              <w:rPr>
                <w:rFonts w:hint="eastAsia" w:hAnsi="宋体" w:cs="Microsoft New Tai Lue"/>
                <w:bCs/>
                <w:sz w:val="21"/>
              </w:rPr>
            </w:pPr>
            <w:r>
              <w:rPr>
                <w:rFonts w:hAnsi="宋体" w:cs="Microsoft New Tai Lue"/>
                <w:bCs/>
                <w:sz w:val="21"/>
              </w:rPr>
              <w:t xml:space="preserve">投标人地址、邮编：</w:t>
            </w:r>
            <w:r/>
          </w:p>
          <w:p>
            <w:pPr>
              <w:spacing w:before="120" w:line="360" w:lineRule="auto"/>
              <w:rPr>
                <w:rFonts w:hint="eastAsia" w:ascii="宋体" w:hAnsi="宋体" w:cs="Microsoft New Tai Lue"/>
                <w:bCs/>
                <w:szCs w:val="21"/>
              </w:rPr>
            </w:pPr>
            <w:r>
              <w:rPr>
                <w:rFonts w:hAnsi="宋体" w:cs="Microsoft New Tai Lue"/>
                <w:bCs/>
              </w:rPr>
              <w:t xml:space="preserve">投标人联系人及联系方式：</w:t>
            </w:r>
            <w:r/>
          </w:p>
        </w:tc>
      </w:tr>
      <w:tr>
        <w:trPr>
          <w:jc w:val="center"/>
          <w:trHeight w:val="656"/>
        </w:trPr>
        <w:tc>
          <w:tcPr>
            <w:tcW w:w="675"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8</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25</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提交投标文件的截止时间、地点</w:t>
            </w:r>
            <w:r/>
          </w:p>
        </w:tc>
        <w:tc>
          <w:tcPr>
            <w:tcW w:w="4982" w:type="dxa"/>
            <w:vAlign w:val="center"/>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详见招标文件第一章《</w:t>
            </w:r>
            <w:r>
              <w:rPr>
                <w:rFonts w:hint="eastAsia" w:hAnsi="宋体" w:cs="Microsoft New Tai Lue"/>
                <w:sz w:val="21"/>
              </w:rPr>
              <w:t xml:space="preserve">招标公告</w:t>
            </w:r>
            <w:r>
              <w:rPr>
                <w:rFonts w:hAnsi="宋体" w:cs="Microsoft New Tai Lue"/>
                <w:sz w:val="21"/>
              </w:rPr>
              <w:t xml:space="preserve">》</w:t>
            </w:r>
            <w:r/>
          </w:p>
        </w:tc>
      </w:tr>
      <w:tr>
        <w:trPr>
          <w:jc w:val="center"/>
          <w:trHeight w:val="656"/>
        </w:trPr>
        <w:tc>
          <w:tcPr>
            <w:tcW w:w="675"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9</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28.1</w:t>
            </w:r>
            <w:r/>
          </w:p>
        </w:tc>
        <w:tc>
          <w:tcPr>
            <w:tcW w:w="2835" w:type="dxa"/>
            <w:vAlign w:val="center"/>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开标时间、地点</w:t>
            </w:r>
            <w:r/>
          </w:p>
        </w:tc>
        <w:tc>
          <w:tcPr>
            <w:tcW w:w="4982" w:type="dxa"/>
            <w:vAlign w:val="center"/>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详见招标文件第一章《</w:t>
            </w:r>
            <w:r>
              <w:rPr>
                <w:rFonts w:hint="eastAsia" w:hAnsi="宋体" w:cs="Microsoft New Tai Lue"/>
                <w:sz w:val="21"/>
              </w:rPr>
              <w:t xml:space="preserve">招标公告</w:t>
            </w:r>
            <w:r>
              <w:rPr>
                <w:rFonts w:hAnsi="宋体" w:cs="Microsoft New Tai Lue"/>
                <w:sz w:val="21"/>
              </w:rPr>
              <w:t xml:space="preserve">》</w:t>
            </w:r>
            <w:r/>
          </w:p>
        </w:tc>
      </w:tr>
      <w:tr>
        <w:trPr>
          <w:jc w:val="center"/>
          <w:trHeight w:val="656"/>
        </w:trPr>
        <w:tc>
          <w:tcPr>
            <w:tcW w:w="675"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20</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29.2.1</w:t>
            </w:r>
            <w:r/>
          </w:p>
        </w:tc>
        <w:tc>
          <w:tcPr>
            <w:tcW w:w="2835" w:type="dxa"/>
            <w:vAlign w:val="center"/>
            <w:textDirection w:val="lrTb"/>
            <w:noWrap w:val="false"/>
          </w:tcPr>
          <w:p>
            <w:pPr>
              <w:pStyle w:val="1165"/>
              <w:jc w:val="left"/>
              <w:rPr>
                <w:rFonts w:hint="eastAsia" w:hAnsi="宋体" w:cs="Microsoft New Tai Lue"/>
                <w:sz w:val="21"/>
              </w:rPr>
            </w:pPr>
            <w:r>
              <w:rPr>
                <w:rFonts w:hAnsi="宋体" w:cs="Microsoft New Tai Lue"/>
                <w:sz w:val="21"/>
              </w:rPr>
              <w:t xml:space="preserve">信用查询</w:t>
            </w:r>
            <w:r/>
          </w:p>
        </w:tc>
        <w:tc>
          <w:tcPr>
            <w:tcW w:w="4982" w:type="dxa"/>
            <w:vAlign w:val="center"/>
            <w:textDirection w:val="lrTb"/>
            <w:noWrap w:val="false"/>
          </w:tcPr>
          <w:p>
            <w:pPr>
              <w:pStyle w:val="1165"/>
              <w:spacing w:line="360" w:lineRule="auto"/>
              <w:rPr>
                <w:rFonts w:hint="eastAsia" w:hAnsi="宋体" w:cs="Microsoft New Tai Lue"/>
                <w:bCs/>
                <w:sz w:val="21"/>
              </w:rPr>
            </w:pPr>
            <w:r>
              <w:rPr>
                <w:rFonts w:hint="eastAsia" w:hAnsi="宋体" w:cs="Microsoft New Tai Lue"/>
                <w:bCs/>
                <w:sz w:val="21"/>
              </w:rPr>
              <w:t xml:space="preserve">■采购人或采购代理机构将通过“信用中国”网站</w:t>
            </w:r>
            <w:r>
              <w:rPr>
                <w:rFonts w:hAnsi="宋体" w:cs="Microsoft New Tai Lue"/>
                <w:bCs/>
                <w:sz w:val="21"/>
              </w:rPr>
              <w:t xml:space="preserve">(www.creditchina.gov.cn)</w:t>
            </w:r>
            <w:r>
              <w:rPr>
                <w:rFonts w:hint="eastAsia" w:hAnsi="宋体" w:cs="Microsoft New Tai Lue"/>
                <w:bCs/>
                <w:sz w:val="21"/>
              </w:rPr>
              <w:t xml:space="preserve">、中国政府采购网</w:t>
            </w:r>
            <w:r>
              <w:rPr>
                <w:rFonts w:hAnsi="宋体" w:cs="Microsoft New Tai Lue"/>
                <w:bCs/>
                <w:sz w:val="21"/>
              </w:rPr>
              <w:t xml:space="preserve">(www.ccgp.gov.cn)</w:t>
            </w:r>
            <w:r>
              <w:rPr>
                <w:rFonts w:hint="eastAsia" w:hAnsi="宋体" w:cs="Microsoft New Tai Lue"/>
                <w:bCs/>
                <w:sz w:val="21"/>
              </w:rPr>
              <w:t xml:space="preserve">查询相关主体信用记录。本次查询的信用记录打印的网页版将留存在评标报告中。</w:t>
            </w:r>
            <w:r>
              <w:rPr>
                <w:rFonts w:hAnsi="宋体" w:cs="Microsoft New Tai Lue"/>
                <w:bCs/>
                <w:sz w:val="21"/>
              </w:rPr>
              <w:t xml:space="preserve">截止时点：投标截止时间以后、资格审查阶段采购人或采购代理机构的实际查询时间</w:t>
            </w:r>
            <w:r>
              <w:rPr>
                <w:rFonts w:hint="eastAsia" w:hAnsi="宋体" w:cs="Microsoft New Tai Lue"/>
                <w:bCs/>
                <w:sz w:val="21"/>
              </w:rPr>
              <w:t xml:space="preserve">。</w:t>
            </w:r>
            <w:r/>
          </w:p>
        </w:tc>
      </w:tr>
      <w:tr>
        <w:trPr>
          <w:jc w:val="center"/>
          <w:trHeight w:val="656"/>
        </w:trPr>
        <w:tc>
          <w:tcPr>
            <w:tcW w:w="675"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21</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30.1.1</w:t>
            </w:r>
            <w:r/>
          </w:p>
        </w:tc>
        <w:tc>
          <w:tcPr>
            <w:tcW w:w="2835" w:type="dxa"/>
            <w:vAlign w:val="center"/>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评标委员会</w:t>
            </w:r>
            <w:r/>
          </w:p>
        </w:tc>
        <w:tc>
          <w:tcPr>
            <w:tcW w:w="4982" w:type="dxa"/>
            <w:vAlign w:val="center"/>
            <w:textDirection w:val="lrTb"/>
            <w:noWrap w:val="false"/>
          </w:tcPr>
          <w:p>
            <w:pPr>
              <w:pStyle w:val="1165"/>
              <w:spacing w:line="360" w:lineRule="auto"/>
              <w:rPr>
                <w:rFonts w:hint="eastAsia" w:hAnsi="宋体" w:cs="Microsoft New Tai Lue"/>
                <w:bCs/>
                <w:sz w:val="21"/>
              </w:rPr>
            </w:pPr>
            <w:r>
              <w:rPr>
                <w:rFonts w:hint="eastAsia" w:hAnsi="宋体" w:cs="Microsoft New Tai Lue"/>
                <w:bCs/>
                <w:sz w:val="21"/>
              </w:rPr>
              <w:t xml:space="preserve">5人及以上单数</w:t>
            </w:r>
            <w:r>
              <w:rPr>
                <w:rFonts w:hAnsi="宋体" w:cs="Microsoft New Tai Lue"/>
                <w:bCs/>
                <w:sz w:val="21"/>
              </w:rPr>
              <w:t xml:space="preserve">。</w:t>
            </w:r>
            <w:r/>
          </w:p>
        </w:tc>
      </w:tr>
      <w:tr>
        <w:trPr>
          <w:jc w:val="center"/>
          <w:trHeight w:val="656"/>
        </w:trPr>
        <w:tc>
          <w:tcPr>
            <w:tcW w:w="675"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2</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30.5.3</w:t>
            </w:r>
            <w:r/>
          </w:p>
        </w:tc>
        <w:tc>
          <w:tcPr>
            <w:tcW w:w="2835" w:type="dxa"/>
            <w:vAlign w:val="center"/>
            <w:textDirection w:val="lrTb"/>
            <w:noWrap w:val="false"/>
          </w:tcPr>
          <w:p>
            <w:pPr>
              <w:pStyle w:val="1165"/>
              <w:jc w:val="left"/>
              <w:rPr>
                <w:rFonts w:hint="eastAsia" w:hAnsi="宋体" w:cs="Microsoft New Tai Lue"/>
                <w:sz w:val="21"/>
              </w:rPr>
            </w:pPr>
            <w:r>
              <w:rPr>
                <w:rFonts w:hAnsi="宋体" w:cs="Microsoft New Tai Lue"/>
                <w:sz w:val="21"/>
              </w:rPr>
              <w:t xml:space="preserve">核心产品</w:t>
            </w:r>
            <w:r>
              <w:rPr>
                <w:rFonts w:hAnsi="宋体" w:cs="Microsoft New Tai Lue"/>
                <w:sz w:val="21"/>
              </w:rPr>
              <w:tab/>
            </w:r>
            <w:r/>
          </w:p>
        </w:tc>
        <w:tc>
          <w:tcPr>
            <w:tcW w:w="4982" w:type="dxa"/>
            <w:vAlign w:val="center"/>
            <w:textDirection w:val="lrTb"/>
            <w:noWrap w:val="false"/>
          </w:tcPr>
          <w:p>
            <w:pPr>
              <w:pStyle w:val="1165"/>
              <w:spacing w:line="360" w:lineRule="auto"/>
              <w:rPr>
                <w:rFonts w:hint="eastAsia" w:hAnsi="宋体" w:cs="Microsoft New Tai Lue"/>
                <w:bCs/>
                <w:sz w:val="21"/>
              </w:rPr>
            </w:pPr>
            <w:r>
              <w:rPr>
                <w:rFonts w:hint="eastAsia" w:hAnsi="宋体" w:cs="宋体"/>
                <w:b/>
                <w:sz w:val="21"/>
              </w:rPr>
              <w:t xml:space="preserve">本次为服务采购，不涉及。</w:t>
            </w:r>
            <w:r/>
          </w:p>
        </w:tc>
      </w:tr>
      <w:tr>
        <w:trPr>
          <w:jc w:val="center"/>
          <w:trHeight w:val="922"/>
        </w:trPr>
        <w:tc>
          <w:tcPr>
            <w:tcW w:w="675"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3</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31.3</w:t>
            </w:r>
            <w:r/>
          </w:p>
        </w:tc>
        <w:tc>
          <w:tcPr>
            <w:tcW w:w="2835" w:type="dxa"/>
            <w:vAlign w:val="center"/>
            <w:textDirection w:val="lrTb"/>
            <w:noWrap w:val="false"/>
          </w:tcPr>
          <w:p>
            <w:pPr>
              <w:pStyle w:val="1165"/>
              <w:jc w:val="left"/>
              <w:rPr>
                <w:rFonts w:hint="eastAsia" w:hAnsi="宋体" w:cs="Microsoft New Tai Lue"/>
                <w:bCs/>
                <w:sz w:val="21"/>
              </w:rPr>
            </w:pPr>
            <w:r>
              <w:rPr>
                <w:rFonts w:hint="eastAsia" w:hAnsi="宋体" w:cs="Microsoft New Tai Lue"/>
                <w:bCs/>
                <w:sz w:val="21"/>
              </w:rPr>
              <w:t xml:space="preserve">确定中标单位</w:t>
            </w:r>
            <w:r/>
          </w:p>
        </w:tc>
        <w:tc>
          <w:tcPr>
            <w:tcW w:w="4982" w:type="dxa"/>
            <w:vAlign w:val="center"/>
            <w:textDirection w:val="lrTb"/>
            <w:noWrap w:val="false"/>
          </w:tcPr>
          <w:p>
            <w:pPr>
              <w:spacing w:before="156" w:line="360" w:lineRule="auto"/>
              <w:rPr>
                <w:rFonts w:hint="eastAsia" w:ascii="宋体" w:hAnsi="宋体" w:cs="Microsoft New Tai Lue"/>
                <w:bCs/>
                <w:szCs w:val="21"/>
              </w:rPr>
            </w:pPr>
            <w:r>
              <w:rPr>
                <w:rFonts w:hint="eastAsia" w:ascii="宋体" w:hAnsi="宋体" w:cs="Microsoft New Tai Lue"/>
                <w:bCs/>
                <w:szCs w:val="21"/>
              </w:rPr>
              <w:t xml:space="preserve">1</w:t>
            </w:r>
            <w:r>
              <w:rPr>
                <w:rFonts w:ascii="宋体" w:hAnsi="宋体" w:cs="Microsoft New Tai Lue"/>
                <w:bCs/>
                <w:szCs w:val="21"/>
              </w:rPr>
              <w:t xml:space="preserve">.</w:t>
            </w:r>
            <w:r>
              <w:rPr>
                <w:rFonts w:hint="eastAsia" w:ascii="宋体" w:hAnsi="宋体" w:cs="Microsoft New Tai Lue"/>
                <w:bCs/>
                <w:szCs w:val="21"/>
              </w:rPr>
              <w:t xml:space="preserve">评委会根据本采购文件规定评分办法与评分标准综合打分，并按综合得分由高到低顺序每采购包向采购人推荐3名中标候选人。</w:t>
            </w:r>
            <w:r/>
          </w:p>
          <w:p>
            <w:pPr>
              <w:jc w:val="left"/>
              <w:spacing w:line="360" w:lineRule="auto"/>
              <w:rPr>
                <w:rFonts w:hint="eastAsia" w:ascii="宋体" w:hAnsi="宋体" w:cs="Microsoft New Tai Lue"/>
                <w:bCs/>
                <w:szCs w:val="21"/>
              </w:rPr>
            </w:pPr>
            <w:r>
              <w:rPr>
                <w:rFonts w:hint="eastAsia" w:ascii="宋体" w:hAnsi="宋体" w:cs="Microsoft New Tai Lue"/>
                <w:bCs/>
                <w:szCs w:val="21"/>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4</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31.4</w:t>
            </w:r>
            <w:r/>
          </w:p>
        </w:tc>
        <w:tc>
          <w:tcPr>
            <w:tcW w:w="2835" w:type="dxa"/>
            <w:vAlign w:val="center"/>
            <w:textDirection w:val="lrTb"/>
            <w:noWrap w:val="false"/>
          </w:tcPr>
          <w:p>
            <w:pPr>
              <w:pStyle w:val="1165"/>
              <w:jc w:val="left"/>
              <w:rPr>
                <w:rFonts w:hint="eastAsia" w:hAnsi="宋体" w:cs="Microsoft New Tai Lue"/>
                <w:sz w:val="21"/>
              </w:rPr>
            </w:pPr>
            <w:r>
              <w:rPr>
                <w:rFonts w:hAnsi="宋体" w:cs="Microsoft New Tai Lue"/>
                <w:sz w:val="21"/>
              </w:rPr>
              <w:t xml:space="preserve">公告媒体</w:t>
            </w:r>
            <w:r/>
          </w:p>
        </w:tc>
        <w:tc>
          <w:tcPr>
            <w:tcW w:w="4982" w:type="dxa"/>
            <w:vAlign w:val="center"/>
            <w:textDirection w:val="lrTb"/>
            <w:noWrap w:val="false"/>
          </w:tcPr>
          <w:p>
            <w:pPr>
              <w:spacing w:before="120" w:line="276" w:lineRule="auto"/>
              <w:rPr>
                <w:rFonts w:hint="eastAsia" w:ascii="宋体" w:hAnsi="宋体" w:cs="Microsoft New Tai Lue"/>
                <w:szCs w:val="21"/>
              </w:rPr>
            </w:pPr>
            <w:r>
              <w:rPr>
                <w:rFonts w:hint="eastAsia" w:hAnsi="宋体" w:cs="Microsoft New Tai Lue"/>
                <w:bCs/>
              </w:rPr>
              <w:t xml:space="preserve">《江苏政府采购网》（http://www.ccgp-jiangsu.gov.cn/）</w:t>
            </w:r>
            <w:r/>
          </w:p>
        </w:tc>
      </w:tr>
      <w:tr>
        <w:trPr>
          <w:jc w:val="center"/>
          <w:trHeight w:val="656"/>
        </w:trPr>
        <w:tc>
          <w:tcPr>
            <w:tcW w:w="675"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5</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35.1</w:t>
            </w:r>
            <w:r/>
          </w:p>
        </w:tc>
        <w:tc>
          <w:tcPr>
            <w:tcW w:w="2835" w:type="dxa"/>
            <w:vAlign w:val="center"/>
            <w:textDirection w:val="lrTb"/>
            <w:noWrap w:val="false"/>
          </w:tcPr>
          <w:p>
            <w:pPr>
              <w:pStyle w:val="1165"/>
              <w:jc w:val="left"/>
              <w:rPr>
                <w:rFonts w:hint="eastAsia" w:hAnsi="宋体" w:cs="Microsoft New Tai Lue"/>
                <w:sz w:val="21"/>
              </w:rPr>
            </w:pPr>
            <w:r>
              <w:rPr>
                <w:rFonts w:hAnsi="宋体" w:cs="Microsoft New Tai Lue"/>
                <w:sz w:val="21"/>
              </w:rPr>
              <w:t xml:space="preserve">履约保证金</w:t>
            </w:r>
            <w:r/>
          </w:p>
        </w:tc>
        <w:tc>
          <w:tcPr>
            <w:tcW w:w="4982" w:type="dxa"/>
            <w:vAlign w:val="center"/>
            <w:textDirection w:val="lrTb"/>
            <w:noWrap w:val="false"/>
          </w:tcPr>
          <w:p>
            <w:pPr>
              <w:pStyle w:val="1165"/>
              <w:spacing w:line="360" w:lineRule="auto"/>
              <w:rPr>
                <w:rFonts w:hint="eastAsia" w:hAnsi="宋体" w:cs="Microsoft New Tai Lue"/>
                <w:bCs/>
                <w:sz w:val="21"/>
              </w:rPr>
            </w:pPr>
            <w:r>
              <w:rPr>
                <w:rFonts w:hint="eastAsia" w:hAnsi="宋体" w:cs="Microsoft New Tai Lue"/>
                <w:bCs/>
                <w:sz w:val="21"/>
              </w:rPr>
              <w:t xml:space="preserve">■不</w:t>
            </w:r>
            <w:r>
              <w:rPr>
                <w:rFonts w:hAnsi="宋体" w:cs="Microsoft New Tai Lue"/>
                <w:bCs/>
                <w:sz w:val="21"/>
              </w:rPr>
              <w:t xml:space="preserve">要求提供</w:t>
            </w:r>
            <w:r>
              <w:rPr>
                <w:rFonts w:hAnsi="宋体" w:cs="Microsoft New Tai Lue"/>
                <w:bCs/>
                <w:sz w:val="21"/>
              </w:rPr>
              <w:t xml:space="preserve">。</w:t>
            </w:r>
            <w:r/>
          </w:p>
        </w:tc>
      </w:tr>
      <w:tr>
        <w:trPr>
          <w:jc w:val="center"/>
          <w:trHeight w:val="656"/>
        </w:trPr>
        <w:tc>
          <w:tcPr>
            <w:tcW w:w="675"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6</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36.1</w:t>
            </w:r>
            <w:r/>
          </w:p>
        </w:tc>
        <w:tc>
          <w:tcPr>
            <w:tcW w:w="2835" w:type="dxa"/>
            <w:vAlign w:val="center"/>
            <w:textDirection w:val="lrTb"/>
            <w:noWrap w:val="false"/>
          </w:tcPr>
          <w:p>
            <w:pPr>
              <w:ind w:left="-533" w:firstLine="533"/>
              <w:jc w:val="left"/>
              <w:spacing w:before="120" w:line="276" w:lineRule="auto"/>
              <w:rPr>
                <w:rFonts w:hint="eastAsia" w:ascii="宋体" w:hAnsi="宋体"/>
                <w:szCs w:val="21"/>
              </w:rPr>
            </w:pPr>
            <w:r>
              <w:rPr>
                <w:rFonts w:ascii="宋体" w:hAnsi="宋体"/>
                <w:szCs w:val="21"/>
              </w:rPr>
              <w:t xml:space="preserve">供应商对采购文件的</w:t>
            </w:r>
            <w:r/>
          </w:p>
          <w:p>
            <w:pPr>
              <w:pStyle w:val="1165"/>
              <w:jc w:val="left"/>
              <w:spacing w:line="360" w:lineRule="auto"/>
              <w:rPr>
                <w:rFonts w:hint="eastAsia" w:hAnsi="宋体" w:cs="Microsoft New Tai Lue"/>
                <w:sz w:val="21"/>
              </w:rPr>
            </w:pPr>
            <w:r>
              <w:rPr>
                <w:rFonts w:hAnsi="宋体"/>
                <w:sz w:val="21"/>
              </w:rPr>
              <w:t xml:space="preserve">询问</w:t>
            </w:r>
            <w:r/>
          </w:p>
        </w:tc>
        <w:tc>
          <w:tcPr>
            <w:tcW w:w="4982" w:type="dxa"/>
            <w:vAlign w:val="center"/>
            <w:textDirection w:val="lrTb"/>
            <w:noWrap w:val="false"/>
          </w:tcPr>
          <w:p>
            <w:pPr>
              <w:pStyle w:val="1108"/>
              <w:spacing w:line="360" w:lineRule="auto"/>
              <w:rPr>
                <w:rFonts w:hint="eastAsia" w:hAnsi="宋体" w:cs="Microsoft New Tai Lue"/>
                <w:bCs/>
              </w:rPr>
            </w:pPr>
            <w:r>
              <w:rPr>
                <w:rFonts w:hAnsi="宋体"/>
                <w:bCs/>
              </w:rPr>
              <w:t xml:space="preserve">形式：以书面形式（盖章扫描件及WPS兼容格式文件发至</w:t>
            </w:r>
            <w:r>
              <w:rPr>
                <w:rFonts w:hAnsi="宋体"/>
                <w:bCs/>
                <w:u w:val="single"/>
              </w:rPr>
              <w:t xml:space="preserve"> </w:t>
            </w:r>
            <w:r>
              <w:rPr>
                <w:rFonts w:hint="eastAsia" w:hAnsi="宋体"/>
                <w:bCs/>
                <w:u w:val="single"/>
              </w:rPr>
              <w:t xml:space="preserve">296963515@qq.com</w:t>
            </w:r>
            <w:r>
              <w:rPr>
                <w:rFonts w:hAnsi="宋体"/>
                <w:bCs/>
                <w:u w:val="single"/>
              </w:rPr>
              <w:t xml:space="preserve"> </w:t>
            </w:r>
            <w:r>
              <w:rPr>
                <w:rFonts w:hAnsi="宋体"/>
                <w:bCs/>
              </w:rPr>
              <w:t xml:space="preserve">邮箱）通知</w:t>
            </w:r>
            <w:r>
              <w:rPr>
                <w:rFonts w:hint="eastAsia" w:hAnsi="宋体" w:cs="Microsoft New Tai Lue"/>
                <w:bCs/>
              </w:rPr>
              <w:t xml:space="preserve">采购人或采购代理机构</w:t>
            </w:r>
            <w:r>
              <w:rPr>
                <w:rFonts w:hAnsi="宋体"/>
                <w:bCs/>
              </w:rPr>
              <w:t xml:space="preserve">。</w:t>
            </w:r>
            <w:r/>
          </w:p>
        </w:tc>
      </w:tr>
      <w:tr>
        <w:trPr>
          <w:jc w:val="center"/>
          <w:trHeight w:val="1980"/>
        </w:trPr>
        <w:tc>
          <w:tcPr>
            <w:tcW w:w="675"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7</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37.1</w:t>
            </w:r>
            <w:r/>
          </w:p>
        </w:tc>
        <w:tc>
          <w:tcPr>
            <w:tcW w:w="2835" w:type="dxa"/>
            <w:vAlign w:val="center"/>
            <w:textDirection w:val="lrTb"/>
            <w:noWrap w:val="false"/>
          </w:tcPr>
          <w:p>
            <w:pPr>
              <w:ind w:left="-533" w:firstLine="533"/>
              <w:jc w:val="left"/>
              <w:spacing w:before="120" w:line="276" w:lineRule="auto"/>
              <w:rPr>
                <w:rFonts w:hint="eastAsia"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对采购文件提出</w:t>
            </w:r>
            <w:r>
              <w:rPr>
                <w:rFonts w:hint="eastAsia" w:ascii="宋体" w:hAnsi="宋体" w:cs="Microsoft New Tai Lue"/>
                <w:szCs w:val="21"/>
              </w:rPr>
              <w:t xml:space="preserve">的</w:t>
            </w:r>
            <w:r/>
          </w:p>
          <w:p>
            <w:pPr>
              <w:ind w:left="-533" w:firstLine="533"/>
              <w:jc w:val="left"/>
              <w:spacing w:before="120" w:line="276" w:lineRule="auto"/>
              <w:rPr>
                <w:rFonts w:hint="eastAsia" w:ascii="宋体" w:hAnsi="宋体"/>
                <w:szCs w:val="21"/>
              </w:rPr>
            </w:pPr>
            <w:r>
              <w:rPr>
                <w:rFonts w:ascii="宋体" w:hAnsi="宋体" w:cs="Microsoft New Tai Lue"/>
                <w:szCs w:val="21"/>
              </w:rPr>
              <w:t xml:space="preserve">质疑</w:t>
            </w:r>
            <w:r/>
          </w:p>
        </w:tc>
        <w:tc>
          <w:tcPr>
            <w:tcW w:w="4982" w:type="dxa"/>
            <w:vAlign w:val="center"/>
            <w:textDirection w:val="lrTb"/>
            <w:noWrap w:val="false"/>
          </w:tcPr>
          <w:p>
            <w:pPr>
              <w:pStyle w:val="1108"/>
              <w:spacing w:line="360" w:lineRule="auto"/>
              <w:rPr>
                <w:rFonts w:hint="eastAsia" w:hAnsi="宋体"/>
              </w:rPr>
            </w:pPr>
            <w:r>
              <w:rPr>
                <w:rFonts w:hint="eastAsia" w:hAnsi="宋体" w:cs="Microsoft New Tai Lue"/>
                <w:bCs/>
              </w:rPr>
              <w:t xml:space="preserve">形式：</w:t>
            </w:r>
            <w:r>
              <w:fldChar w:fldCharType="begin"/>
            </w:r>
            <w:r>
              <w:instrText xml:space="preserve"> HYPERLINK "mailto:以书面形式通知采购人或采购代理机构。如采用邮件形式（盖章扫描件及WPS兼容格式文件发至_296963515@qq.com" </w:instrText>
            </w:r>
            <w:r>
              <w:fldChar w:fldCharType="separate"/>
            </w:r>
            <w:r>
              <w:rPr>
                <w:rStyle w:val="1129"/>
                <w:rFonts w:hint="eastAsia" w:hAnsi="宋体" w:cs="Microsoft New Tai Lue"/>
                <w:bCs/>
              </w:rPr>
              <w:t xml:space="preserve">以书面形式通知采购人或采购代理机构。如采用邮件形式（盖章扫描件及WPS兼容格式文件发至 </w:t>
            </w:r>
            <w:r>
              <w:rPr>
                <w:rStyle w:val="1129"/>
                <w:rFonts w:hint="eastAsia" w:hAnsi="宋体" w:cs="Microsoft New Tai Lue"/>
                <w:bCs/>
                <w:u w:val="single"/>
              </w:rPr>
              <w:t xml:space="preserve">296963515@qq.com</w:t>
            </w:r>
            <w:r>
              <w:rPr>
                <w:rStyle w:val="1129"/>
                <w:rFonts w:hint="eastAsia" w:hAnsi="宋体" w:cs="Microsoft New Tai Lue"/>
                <w:bCs/>
                <w:u w:val="single"/>
              </w:rPr>
              <w:fldChar w:fldCharType="end"/>
            </w:r>
            <w:r>
              <w:rPr>
                <w:rFonts w:hint="eastAsia" w:hAnsi="宋体" w:cs="Microsoft New Tai Lue"/>
                <w:bCs/>
              </w:rPr>
              <w:t xml:space="preserve"> 邮箱）通知，采购人或采购代理机构将以邮件形式进行答复。</w:t>
            </w:r>
            <w:r/>
          </w:p>
        </w:tc>
      </w:tr>
      <w:tr>
        <w:trPr>
          <w:jc w:val="center"/>
          <w:trHeight w:val="3236"/>
        </w:trPr>
        <w:tc>
          <w:tcPr>
            <w:tcW w:w="675" w:type="dxa"/>
            <w:vAlign w:val="center"/>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8</w:t>
            </w:r>
            <w:r/>
          </w:p>
        </w:tc>
        <w:tc>
          <w:tcPr>
            <w:tcW w:w="850" w:type="dxa"/>
            <w:vAlign w:val="center"/>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38.1</w:t>
            </w:r>
            <w:r/>
          </w:p>
        </w:tc>
        <w:tc>
          <w:tcPr>
            <w:tcW w:w="2835" w:type="dxa"/>
            <w:vAlign w:val="center"/>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招标代理服务费</w:t>
            </w:r>
            <w:r/>
          </w:p>
        </w:tc>
        <w:tc>
          <w:tcPr>
            <w:tcW w:w="4982" w:type="dxa"/>
            <w:vAlign w:val="center"/>
            <w:textDirection w:val="lrTb"/>
            <w:noWrap w:val="false"/>
          </w:tcPr>
          <w:p>
            <w:pPr>
              <w:pStyle w:val="1108"/>
              <w:spacing w:line="360" w:lineRule="auto"/>
              <w:rPr>
                <w:rFonts w:hint="eastAsia" w:hAnsi="宋体" w:cs="Microsoft New Tai Lue"/>
                <w:bCs/>
              </w:rPr>
            </w:pPr>
            <w:r>
              <w:rPr>
                <w:rFonts w:hint="eastAsia" w:hAnsi="宋体" w:cs="Microsoft New Tai Lue"/>
                <w:bCs/>
              </w:rPr>
              <w:t xml:space="preserve">中标人在领取中标通知书时，标段最高限价大于50万元的，按计价格(2002)1980号文定价标准的80%向采购代理机构支付中标服务费，不足2万元/标段的，按2万元/标段收取;标段最高限价小于20万元的，按3000元/标段收取。</w:t>
            </w:r>
            <w:r/>
          </w:p>
          <w:tbl>
            <w:tblPr>
              <w:tblStyle w:val="1125"/>
              <w:tblW w:w="4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9"/>
              <w:gridCol w:w="3277"/>
            </w:tblGrid>
            <w:tr>
              <w:trPr/>
              <w:tc>
                <w:tcPr>
                  <w:tcW w:w="1489" w:type="dxa"/>
                  <w:vAlign w:val="center"/>
                  <w:textDirection w:val="lrTb"/>
                  <w:noWrap w:val="false"/>
                </w:tcPr>
                <w:p>
                  <w:pPr>
                    <w:pStyle w:val="1108"/>
                    <w:jc w:val="center"/>
                    <w:spacing w:line="360" w:lineRule="auto"/>
                    <w:rPr>
                      <w:rFonts w:hint="eastAsia" w:hAnsi="宋体" w:cs="Microsoft New Tai Lue"/>
                      <w:bCs/>
                    </w:rPr>
                  </w:pPr>
                  <w:r>
                    <w:rPr>
                      <w:rFonts w:hint="eastAsia" w:hAnsi="宋体" w:cs="Microsoft New Tai Lue"/>
                      <w:bCs/>
                    </w:rPr>
                    <w:t xml:space="preserve">包号</w:t>
                  </w:r>
                  <w:r/>
                </w:p>
              </w:tc>
              <w:tc>
                <w:tcPr>
                  <w:tcW w:w="3277" w:type="dxa"/>
                  <w:vAlign w:val="center"/>
                  <w:textDirection w:val="lrTb"/>
                  <w:noWrap w:val="false"/>
                </w:tcPr>
                <w:p>
                  <w:pPr>
                    <w:pStyle w:val="1108"/>
                    <w:jc w:val="center"/>
                    <w:spacing w:line="360" w:lineRule="auto"/>
                    <w:rPr>
                      <w:rFonts w:hint="eastAsia" w:hAnsi="宋体" w:cs="Microsoft New Tai Lue"/>
                      <w:bCs/>
                    </w:rPr>
                  </w:pPr>
                  <w:r>
                    <w:rPr>
                      <w:rFonts w:hint="eastAsia" w:hAnsi="宋体" w:cs="Microsoft New Tai Lue"/>
                      <w:bCs/>
                    </w:rPr>
                    <w:t xml:space="preserve">代理服务费</w:t>
                  </w:r>
                  <w:r/>
                </w:p>
              </w:tc>
            </w:tr>
            <w:tr>
              <w:trPr/>
              <w:tc>
                <w:tcPr>
                  <w:tcW w:w="1489" w:type="dxa"/>
                  <w:vAlign w:val="center"/>
                  <w:textDirection w:val="lrTb"/>
                  <w:noWrap w:val="false"/>
                </w:tcPr>
                <w:p>
                  <w:pPr>
                    <w:pStyle w:val="1108"/>
                    <w:jc w:val="center"/>
                    <w:spacing w:line="360" w:lineRule="auto"/>
                    <w:rPr>
                      <w:rFonts w:hint="eastAsia" w:hAnsi="宋体" w:cs="Microsoft New Tai Lue"/>
                      <w:bCs/>
                    </w:rPr>
                  </w:pPr>
                  <w:r>
                    <w:rPr>
                      <w:rFonts w:hint="eastAsia" w:hAnsi="宋体" w:cs="Microsoft New Tai Lue"/>
                      <w:bCs/>
                      <w:lang w:val="en-US" w:eastAsia="zh-CN"/>
                    </w:rPr>
                    <w:t xml:space="preserve">采购</w:t>
                  </w:r>
                  <w:r>
                    <w:rPr>
                      <w:rFonts w:hint="eastAsia" w:hAnsi="宋体" w:cs="Microsoft New Tai Lue"/>
                      <w:bCs/>
                    </w:rPr>
                    <w:t xml:space="preserve">包1</w:t>
                  </w:r>
                  <w:r/>
                </w:p>
              </w:tc>
              <w:tc>
                <w:tcPr>
                  <w:tcW w:w="3277" w:type="dxa"/>
                  <w:vAlign w:val="center"/>
                  <w:textDirection w:val="lrTb"/>
                  <w:noWrap w:val="false"/>
                </w:tcPr>
                <w:p>
                  <w:pPr>
                    <w:pStyle w:val="1108"/>
                    <w:jc w:val="center"/>
                    <w:spacing w:line="360" w:lineRule="auto"/>
                    <w:rPr>
                      <w:rFonts w:hint="eastAsia" w:hAnsi="宋体" w:cs="Microsoft New Tai Lue"/>
                      <w:bCs/>
                    </w:rPr>
                  </w:pPr>
                  <w:r>
                    <w:rPr>
                      <w:rFonts w:hint="eastAsia" w:hAnsi="宋体" w:cs="Microsoft New Tai Lue"/>
                      <w:bCs/>
                    </w:rPr>
                    <w:t xml:space="preserve">20000元</w:t>
                  </w:r>
                  <w:r/>
                </w:p>
              </w:tc>
            </w:tr>
            <w:tr>
              <w:trPr/>
              <w:tc>
                <w:tcPr>
                  <w:tcW w:w="1489" w:type="dxa"/>
                  <w:vAlign w:val="center"/>
                  <w:textDirection w:val="lrTb"/>
                  <w:noWrap w:val="false"/>
                </w:tcPr>
                <w:p>
                  <w:pPr>
                    <w:pStyle w:val="1108"/>
                    <w:jc w:val="center"/>
                    <w:spacing w:line="360" w:lineRule="auto"/>
                    <w:rPr>
                      <w:rFonts w:hint="eastAsia" w:hAnsi="宋体" w:cs="Microsoft New Tai Lue"/>
                      <w:bCs/>
                    </w:rPr>
                  </w:pPr>
                  <w:r>
                    <w:rPr>
                      <w:rFonts w:hint="eastAsia" w:hAnsi="宋体" w:cs="Microsoft New Tai Lue"/>
                      <w:bCs/>
                      <w:lang w:val="en-US" w:eastAsia="zh-CN"/>
                    </w:rPr>
                    <w:t xml:space="preserve">采购</w:t>
                  </w:r>
                  <w:r>
                    <w:rPr>
                      <w:rFonts w:hint="eastAsia" w:hAnsi="宋体" w:cs="Microsoft New Tai Lue"/>
                      <w:bCs/>
                    </w:rPr>
                    <w:t xml:space="preserve">包2</w:t>
                  </w:r>
                  <w:r/>
                </w:p>
              </w:tc>
              <w:tc>
                <w:tcPr>
                  <w:tcW w:w="3277" w:type="dxa"/>
                  <w:vAlign w:val="center"/>
                  <w:textDirection w:val="lrTb"/>
                  <w:noWrap w:val="false"/>
                </w:tcPr>
                <w:p>
                  <w:pPr>
                    <w:pStyle w:val="1108"/>
                    <w:jc w:val="center"/>
                    <w:spacing w:line="360" w:lineRule="auto"/>
                    <w:rPr>
                      <w:rFonts w:hint="eastAsia" w:hAnsi="宋体" w:cs="Microsoft New Tai Lue"/>
                      <w:bCs/>
                    </w:rPr>
                  </w:pPr>
                  <w:r>
                    <w:rPr>
                      <w:rFonts w:hint="eastAsia" w:hAnsi="宋体" w:cs="Microsoft New Tai Lue"/>
                      <w:bCs/>
                    </w:rPr>
                    <w:t xml:space="preserve">20000元</w:t>
                  </w:r>
                  <w:r/>
                </w:p>
              </w:tc>
            </w:tr>
            <w:tr>
              <w:trPr/>
              <w:tc>
                <w:tcPr>
                  <w:tcW w:w="1489" w:type="dxa"/>
                  <w:vAlign w:val="center"/>
                  <w:textDirection w:val="lrTb"/>
                  <w:noWrap w:val="false"/>
                </w:tcPr>
                <w:p>
                  <w:pPr>
                    <w:pStyle w:val="1108"/>
                    <w:jc w:val="center"/>
                    <w:spacing w:line="360" w:lineRule="auto"/>
                    <w:rPr>
                      <w:rFonts w:hint="eastAsia" w:hAnsi="宋体" w:cs="Microsoft New Tai Lue"/>
                      <w:bCs/>
                    </w:rPr>
                  </w:pPr>
                  <w:r>
                    <w:rPr>
                      <w:rFonts w:hint="eastAsia" w:hAnsi="宋体" w:cs="Microsoft New Tai Lue"/>
                      <w:bCs/>
                      <w:lang w:val="en-US" w:eastAsia="zh-CN"/>
                    </w:rPr>
                    <w:t xml:space="preserve">采购</w:t>
                  </w:r>
                  <w:r>
                    <w:rPr>
                      <w:rFonts w:hint="eastAsia" w:hAnsi="宋体" w:cs="Microsoft New Tai Lue"/>
                      <w:bCs/>
                    </w:rPr>
                    <w:t xml:space="preserve">包3</w:t>
                  </w:r>
                  <w:r/>
                </w:p>
              </w:tc>
              <w:tc>
                <w:tcPr>
                  <w:tcW w:w="3277" w:type="dxa"/>
                  <w:vAlign w:val="center"/>
                  <w:textDirection w:val="lrTb"/>
                  <w:noWrap w:val="false"/>
                </w:tcPr>
                <w:p>
                  <w:pPr>
                    <w:pStyle w:val="1108"/>
                    <w:jc w:val="center"/>
                    <w:spacing w:line="360" w:lineRule="auto"/>
                    <w:rPr>
                      <w:rFonts w:hint="eastAsia" w:hAnsi="宋体" w:cs="Microsoft New Tai Lue"/>
                      <w:bCs/>
                    </w:rPr>
                  </w:pPr>
                  <w:r>
                    <w:rPr>
                      <w:rFonts w:hint="eastAsia" w:hAnsi="宋体" w:cs="Microsoft New Tai Lue"/>
                      <w:bCs/>
                    </w:rPr>
                    <w:t xml:space="preserve">20000元</w:t>
                  </w:r>
                  <w:r/>
                </w:p>
              </w:tc>
            </w:tr>
            <w:tr>
              <w:trPr/>
              <w:tc>
                <w:tcPr>
                  <w:tcW w:w="1489" w:type="dxa"/>
                  <w:vAlign w:val="center"/>
                  <w:textDirection w:val="lrTb"/>
                  <w:noWrap w:val="false"/>
                </w:tcPr>
                <w:p>
                  <w:pPr>
                    <w:pStyle w:val="1108"/>
                    <w:jc w:val="center"/>
                    <w:spacing w:line="360" w:lineRule="auto"/>
                    <w:rPr>
                      <w:rFonts w:hint="eastAsia" w:hAnsi="宋体" w:cs="Microsoft New Tai Lue"/>
                      <w:bCs/>
                    </w:rPr>
                  </w:pPr>
                  <w:r>
                    <w:rPr>
                      <w:rFonts w:hint="eastAsia" w:hAnsi="宋体" w:cs="Microsoft New Tai Lue"/>
                      <w:bCs/>
                      <w:lang w:val="en-US" w:eastAsia="zh-CN"/>
                    </w:rPr>
                    <w:t xml:space="preserve">采购</w:t>
                  </w:r>
                  <w:r>
                    <w:rPr>
                      <w:rFonts w:hint="eastAsia" w:hAnsi="宋体" w:cs="Microsoft New Tai Lue"/>
                      <w:bCs/>
                    </w:rPr>
                    <w:t xml:space="preserve">包4</w:t>
                  </w:r>
                  <w:r/>
                </w:p>
              </w:tc>
              <w:tc>
                <w:tcPr>
                  <w:tcW w:w="3277" w:type="dxa"/>
                  <w:vAlign w:val="center"/>
                  <w:textDirection w:val="lrTb"/>
                  <w:noWrap w:val="false"/>
                </w:tcPr>
                <w:p>
                  <w:pPr>
                    <w:pStyle w:val="1108"/>
                    <w:jc w:val="center"/>
                    <w:spacing w:line="360" w:lineRule="auto"/>
                    <w:rPr>
                      <w:rFonts w:hint="eastAsia" w:hAnsi="宋体" w:cs="Microsoft New Tai Lue"/>
                      <w:bCs/>
                    </w:rPr>
                  </w:pPr>
                  <w:r>
                    <w:rPr>
                      <w:rFonts w:hint="eastAsia" w:hAnsi="宋体" w:cs="Microsoft New Tai Lue"/>
                      <w:bCs/>
                    </w:rPr>
                    <w:t xml:space="preserve">20000元</w:t>
                  </w:r>
                  <w:r/>
                </w:p>
              </w:tc>
            </w:tr>
            <w:tr>
              <w:trPr/>
              <w:tc>
                <w:tcPr>
                  <w:tcW w:w="1489" w:type="dxa"/>
                  <w:vAlign w:val="center"/>
                  <w:textDirection w:val="lrTb"/>
                  <w:noWrap w:val="false"/>
                </w:tcPr>
                <w:p>
                  <w:pPr>
                    <w:pStyle w:val="1108"/>
                    <w:jc w:val="center"/>
                    <w:spacing w:line="360" w:lineRule="auto"/>
                    <w:rPr>
                      <w:rFonts w:hint="eastAsia" w:hAnsi="宋体" w:cs="Microsoft New Tai Lue"/>
                      <w:bCs/>
                    </w:rPr>
                  </w:pPr>
                  <w:r>
                    <w:rPr>
                      <w:rFonts w:hint="eastAsia" w:hAnsi="宋体" w:cs="Microsoft New Tai Lue"/>
                      <w:bCs/>
                      <w:lang w:val="en-US" w:eastAsia="zh-CN"/>
                    </w:rPr>
                    <w:t xml:space="preserve">采购</w:t>
                  </w:r>
                  <w:r>
                    <w:rPr>
                      <w:rFonts w:hint="eastAsia" w:hAnsi="宋体" w:cs="Microsoft New Tai Lue"/>
                      <w:bCs/>
                    </w:rPr>
                    <w:t xml:space="preserve">包5</w:t>
                  </w:r>
                  <w:r/>
                </w:p>
              </w:tc>
              <w:tc>
                <w:tcPr>
                  <w:tcW w:w="3277" w:type="dxa"/>
                  <w:vAlign w:val="center"/>
                  <w:textDirection w:val="lrTb"/>
                  <w:noWrap w:val="false"/>
                </w:tcPr>
                <w:p>
                  <w:pPr>
                    <w:pStyle w:val="1108"/>
                    <w:jc w:val="center"/>
                    <w:spacing w:line="360" w:lineRule="auto"/>
                    <w:rPr>
                      <w:rFonts w:hint="eastAsia" w:hAnsi="宋体" w:cs="Microsoft New Tai Lue"/>
                      <w:bCs/>
                    </w:rPr>
                  </w:pPr>
                  <w:r>
                    <w:rPr>
                      <w:rFonts w:hint="eastAsia" w:hAnsi="宋体" w:cs="Microsoft New Tai Lue"/>
                      <w:bCs/>
                    </w:rPr>
                    <w:t xml:space="preserve">3000元</w:t>
                  </w:r>
                  <w:r/>
                </w:p>
              </w:tc>
            </w:tr>
          </w:tbl>
          <w:p>
            <w:pPr>
              <w:pStyle w:val="1108"/>
              <w:spacing w:line="360" w:lineRule="auto"/>
              <w:rPr>
                <w:rFonts w:hint="eastAsia" w:hAnsi="宋体" w:cs="Microsoft New Tai Lue"/>
                <w:bCs/>
              </w:rPr>
            </w:pPr>
            <w:r>
              <w:rPr>
                <w:rFonts w:hint="eastAsia" w:hAnsi="宋体" w:cs="Microsoft New Tai Lue"/>
                <w:bCs/>
              </w:rPr>
            </w:r>
            <w:r/>
          </w:p>
        </w:tc>
      </w:tr>
      <w:tr>
        <w:trPr>
          <w:jc w:val="center"/>
          <w:trHeight w:val="600"/>
        </w:trPr>
        <w:tc>
          <w:tcPr>
            <w:tcW w:w="675" w:type="dxa"/>
            <w:vAlign w:val="center"/>
            <w:vMerge w:val="restart"/>
            <w:textDirection w:val="lrTb"/>
            <w:noWrap w:val="false"/>
          </w:tcPr>
          <w:p>
            <w:pPr>
              <w:pStyle w:val="1165"/>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9</w:t>
            </w:r>
            <w:r/>
          </w:p>
        </w:tc>
        <w:tc>
          <w:tcPr>
            <w:tcW w:w="850" w:type="dxa"/>
            <w:vAlign w:val="center"/>
            <w:vMerge w:val="restart"/>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t xml:space="preserve">39.1</w:t>
            </w:r>
            <w:r/>
          </w:p>
        </w:tc>
        <w:tc>
          <w:tcPr>
            <w:tcW w:w="2835" w:type="dxa"/>
            <w:vAlign w:val="center"/>
            <w:vMerge w:val="restart"/>
            <w:textDirection w:val="lrTb"/>
            <w:noWrap w:val="false"/>
          </w:tcPr>
          <w:p>
            <w:pPr>
              <w:pStyle w:val="1165"/>
              <w:jc w:val="left"/>
              <w:spacing w:line="360" w:lineRule="auto"/>
              <w:rPr>
                <w:rFonts w:hint="eastAsia" w:hAnsi="宋体" w:cs="Microsoft New Tai Lue"/>
                <w:sz w:val="21"/>
              </w:rPr>
            </w:pPr>
            <w:r>
              <w:rPr>
                <w:rFonts w:hAnsi="宋体" w:cs="Microsoft New Tai Lue"/>
                <w:sz w:val="21"/>
              </w:rPr>
              <w:t xml:space="preserve">其他规定</w:t>
            </w:r>
            <w:r/>
          </w:p>
        </w:tc>
        <w:tc>
          <w:tcPr>
            <w:tcW w:w="4982" w:type="dxa"/>
            <w:vAlign w:val="center"/>
            <w:textDirection w:val="lrTb"/>
            <w:noWrap w:val="false"/>
          </w:tcPr>
          <w:p>
            <w:pPr>
              <w:pStyle w:val="1108"/>
              <w:spacing w:line="360" w:lineRule="auto"/>
              <w:rPr>
                <w:rFonts w:hint="eastAsia" w:hAnsi="宋体" w:cs="Microsoft New Tai Lue"/>
                <w:bCs/>
              </w:rPr>
            </w:pPr>
            <w:r>
              <w:rPr>
                <w:rFonts w:hint="eastAsia" w:hAnsi="宋体" w:cs="Microsoft New Tai Lue"/>
              </w:rPr>
              <w:t xml:space="preserve">采购项目类型：服务</w:t>
            </w:r>
            <w:r/>
          </w:p>
        </w:tc>
      </w:tr>
      <w:tr>
        <w:trPr>
          <w:jc w:val="center"/>
          <w:trHeight w:val="552"/>
        </w:trPr>
        <w:tc>
          <w:tcPr>
            <w:tcW w:w="675" w:type="dxa"/>
            <w:vAlign w:val="center"/>
            <w:vMerge w:val="continue"/>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r>
            <w:r/>
          </w:p>
        </w:tc>
        <w:tc>
          <w:tcPr>
            <w:tcW w:w="2835" w:type="dxa"/>
            <w:vAlign w:val="center"/>
            <w:vMerge w:val="continue"/>
            <w:textDirection w:val="lrTb"/>
            <w:noWrap w:val="false"/>
          </w:tcPr>
          <w:p>
            <w:pPr>
              <w:pStyle w:val="1165"/>
              <w:jc w:val="left"/>
              <w:spacing w:line="360" w:lineRule="auto"/>
              <w:rPr>
                <w:rFonts w:hint="eastAsia" w:hAnsi="宋体" w:cs="Microsoft New Tai Lue"/>
                <w:sz w:val="21"/>
              </w:rPr>
            </w:pPr>
            <w:r>
              <w:rPr>
                <w:rFonts w:hint="eastAsia" w:hAnsi="宋体" w:cs="Microsoft New Tai Lue"/>
                <w:sz w:val="21"/>
              </w:rPr>
            </w:r>
            <w:r/>
          </w:p>
        </w:tc>
        <w:tc>
          <w:tcPr>
            <w:tcW w:w="4982" w:type="dxa"/>
            <w:vAlign w:val="center"/>
            <w:textDirection w:val="lrTb"/>
            <w:noWrap w:val="false"/>
          </w:tcPr>
          <w:p>
            <w:pPr>
              <w:pStyle w:val="1108"/>
              <w:spacing w:line="360" w:lineRule="auto"/>
              <w:rPr>
                <w:rFonts w:hint="eastAsia" w:hAnsi="宋体" w:cs="Microsoft New Tai Lue"/>
                <w:bCs/>
              </w:rPr>
            </w:pPr>
            <w:r>
              <w:rPr>
                <w:rFonts w:hint="eastAsia"/>
              </w:rPr>
              <w:t xml:space="preserve">标的对应的中小企业划分标准所属行业：</w:t>
            </w:r>
            <w:r>
              <w:rPr>
                <w:rFonts w:hint="eastAsia" w:hAnsi="宋体" w:cs="Microsoft New Tai Lue"/>
              </w:rPr>
              <w:t xml:space="preserve">租赁和商务服务业</w:t>
            </w:r>
            <w:r/>
          </w:p>
        </w:tc>
      </w:tr>
      <w:tr>
        <w:trPr>
          <w:jc w:val="center"/>
          <w:trHeight w:val="656"/>
        </w:trPr>
        <w:tc>
          <w:tcPr>
            <w:tcW w:w="675" w:type="dxa"/>
            <w:vAlign w:val="center"/>
            <w:vMerge w:val="continue"/>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r>
            <w:r/>
          </w:p>
        </w:tc>
        <w:tc>
          <w:tcPr>
            <w:tcW w:w="2835" w:type="dxa"/>
            <w:vAlign w:val="center"/>
            <w:vMerge w:val="continue"/>
            <w:textDirection w:val="lrTb"/>
            <w:noWrap w:val="false"/>
          </w:tcPr>
          <w:p>
            <w:pPr>
              <w:pStyle w:val="1165"/>
              <w:jc w:val="left"/>
              <w:spacing w:line="360" w:lineRule="auto"/>
              <w:rPr>
                <w:rFonts w:hint="eastAsia" w:hAnsi="宋体" w:cs="Microsoft New Tai Lue"/>
                <w:sz w:val="21"/>
              </w:rPr>
            </w:pPr>
            <w:r>
              <w:rPr>
                <w:rFonts w:hint="eastAsia" w:hAnsi="宋体" w:cs="Microsoft New Tai Lue"/>
                <w:sz w:val="21"/>
              </w:rPr>
            </w:r>
            <w:r/>
          </w:p>
        </w:tc>
        <w:tc>
          <w:tcPr>
            <w:tcW w:w="4982" w:type="dxa"/>
            <w:vAlign w:val="center"/>
            <w:textDirection w:val="lrTb"/>
            <w:noWrap w:val="false"/>
          </w:tcPr>
          <w:p>
            <w:pPr>
              <w:pStyle w:val="1165"/>
              <w:spacing w:line="360" w:lineRule="auto"/>
              <w:rPr>
                <w:rFonts w:hint="eastAsia" w:hAnsi="宋体" w:cs="Microsoft New Tai Lue"/>
                <w:bCs/>
                <w:sz w:val="21"/>
              </w:rPr>
            </w:pPr>
            <w:r>
              <w:rPr>
                <w:rFonts w:hint="eastAsia" w:hAnsi="宋体" w:cs="Microsoft New Tai Lue"/>
                <w:bCs/>
                <w:sz w:val="21"/>
              </w:rPr>
              <w:t xml:space="preserve">其他规定：</w:t>
            </w:r>
            <w:r>
              <w:rPr>
                <w:rFonts w:hAnsi="宋体" w:cs="Courier New"/>
                <w:sz w:val="21"/>
              </w:rPr>
              <w:t xml:space="preserve">依据</w:t>
            </w:r>
            <w:r>
              <w:rPr>
                <w:rFonts w:hint="eastAsia" w:hAnsi="宋体" w:cs="Courier New"/>
                <w:sz w:val="21"/>
              </w:rPr>
              <w:t xml:space="preserve">《政府采购促进中小企业发展管理办法》</w:t>
            </w:r>
            <w:r>
              <w:rPr>
                <w:rFonts w:hAnsi="宋体" w:cs="Courier New"/>
                <w:sz w:val="21"/>
              </w:rPr>
              <w:t xml:space="preserve">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1165"/>
              <w:jc w:val="center"/>
              <w:rPr>
                <w:rFonts w:ascii="Microsoft New Tai Lue" w:hAnsi="Microsoft New Tai Lue" w:cs="Microsoft New Tai Lue"/>
                <w:sz w:val="21"/>
              </w:rPr>
            </w:pPr>
            <w:r>
              <w:rPr>
                <w:rFonts w:ascii="Microsoft New Tai Lue" w:hAnsi="Microsoft New Tai Lue" w:cs="Microsoft New Tai Lue"/>
                <w:sz w:val="21"/>
              </w:rPr>
            </w:r>
            <w:r/>
          </w:p>
        </w:tc>
        <w:tc>
          <w:tcPr>
            <w:tcW w:w="2835" w:type="dxa"/>
            <w:vAlign w:val="center"/>
            <w:vMerge w:val="continue"/>
            <w:textDirection w:val="lrTb"/>
            <w:noWrap w:val="false"/>
          </w:tcPr>
          <w:p>
            <w:pPr>
              <w:pStyle w:val="1165"/>
              <w:jc w:val="left"/>
              <w:spacing w:line="360" w:lineRule="auto"/>
              <w:rPr>
                <w:rFonts w:hint="eastAsia" w:hAnsi="宋体" w:cs="Microsoft New Tai Lue"/>
                <w:sz w:val="21"/>
              </w:rPr>
            </w:pPr>
            <w:r>
              <w:rPr>
                <w:rFonts w:hint="eastAsia" w:hAnsi="宋体" w:cs="Microsoft New Tai Lue"/>
                <w:sz w:val="21"/>
              </w:rPr>
            </w:r>
            <w:r/>
          </w:p>
        </w:tc>
        <w:tc>
          <w:tcPr>
            <w:tcW w:w="4982" w:type="dxa"/>
            <w:vAlign w:val="center"/>
            <w:textDirection w:val="lrTb"/>
            <w:noWrap w:val="false"/>
          </w:tcPr>
          <w:p>
            <w:pPr>
              <w:pStyle w:val="1165"/>
              <w:spacing w:line="360" w:lineRule="auto"/>
              <w:rPr>
                <w:rFonts w:hint="eastAsia" w:hAnsi="宋体" w:cs="Microsoft New Tai Lue"/>
                <w:bCs/>
                <w:sz w:val="21"/>
              </w:rPr>
            </w:pPr>
            <w:r>
              <w:rPr>
                <w:rFonts w:hint="eastAsia" w:hAnsi="宋体" w:cs="Microsoft New Tai Lue"/>
                <w:bCs/>
                <w:sz w:val="21"/>
              </w:rPr>
              <w:t xml:space="preserve">本招标文件各项条款和规定，如果没有注明对应采购包，则均为各采购包通用内容。</w:t>
            </w:r>
            <w:r/>
          </w:p>
        </w:tc>
      </w:tr>
    </w:tbl>
    <w:p>
      <w:pPr>
        <w:jc w:val="center"/>
        <w:rPr>
          <w:rFonts w:ascii="Microsoft New Tai Lue" w:hAnsi="Microsoft New Tai Lue" w:cs="Microsoft New Tai Lue"/>
        </w:rPr>
      </w:pPr>
      <w:r>
        <w:rPr>
          <w:rFonts w:ascii="Microsoft New Tai Lue" w:hAnsi="Microsoft New Tai Lue" w:cs="Microsoft New Tai Lue"/>
        </w:rPr>
      </w:r>
      <w:r/>
    </w:p>
    <w:p>
      <w:pPr>
        <w:jc w:val="center"/>
        <w:rPr>
          <w:rFonts w:ascii="Microsoft New Tai Lue" w:hAnsi="Microsoft New Tai Lue" w:cs="Microsoft New Tai Lue"/>
        </w:rPr>
      </w:pPr>
      <w:r>
        <w:rPr>
          <w:rFonts w:ascii="Microsoft New Tai Lue" w:hAnsi="Microsoft New Tai Lue" w:cs="Microsoft New Tai Lue"/>
        </w:rPr>
      </w:r>
      <w:r/>
    </w:p>
    <w:p>
      <w:pPr>
        <w:rPr>
          <w:rFonts w:ascii="Microsoft New Tai Lue" w:hAnsi="Microsoft New Tai Lue" w:cs="Microsoft New Tai Lue"/>
        </w:rPr>
      </w:pPr>
      <w:r/>
      <w:bookmarkStart w:id="34" w:name="_Toc100905199"/>
      <w:r/>
      <w:bookmarkStart w:id="35" w:name="_Toc103848526"/>
      <w:r/>
      <w:bookmarkStart w:id="36" w:name="_Toc107246213"/>
      <w:r/>
      <w:bookmarkStart w:id="37" w:name="_Toc104560837"/>
      <w:r>
        <w:rPr>
          <w:rFonts w:ascii="Microsoft New Tai Lue" w:hAnsi="Microsoft New Tai Lue" w:cs="Microsoft New Tai Lue"/>
        </w:rPr>
        <w:br w:type="page" w:clear="all"/>
      </w:r>
      <w:r/>
    </w:p>
    <w:p>
      <w:pPr>
        <w:pStyle w:val="1122"/>
        <w:ind w:left="535" w:hanging="321"/>
        <w:rPr>
          <w:rFonts w:ascii="Microsoft New Tai Lue" w:hAnsi="Microsoft New Tai Lue" w:cs="Microsoft New Tai Lue"/>
        </w:rPr>
      </w:pPr>
      <w:r>
        <w:rPr>
          <w:rFonts w:ascii="Microsoft New Tai Lue" w:hAnsi="Microsoft New Tai Lue" w:cs="Microsoft New Tai Lue"/>
        </w:rPr>
        <w:t xml:space="preserve">投标人须知</w:t>
      </w:r>
      <w:bookmarkEnd w:id="34"/>
      <w:r/>
      <w:bookmarkEnd w:id="35"/>
      <w:r/>
      <w:bookmarkEnd w:id="36"/>
      <w:r/>
      <w:bookmarkEnd w:id="37"/>
      <w:r/>
      <w:r/>
    </w:p>
    <w:p>
      <w:pPr>
        <w:pStyle w:val="1090"/>
        <w:ind w:left="211" w:right="210" w:hanging="211"/>
        <w:spacing w:line="360" w:lineRule="auto"/>
        <w:rPr>
          <w:rFonts w:ascii="Microsoft New Tai Lue" w:hAnsi="Microsoft New Tai Lue" w:cs="Microsoft New Tai Lue"/>
        </w:rPr>
      </w:pPr>
      <w:r/>
      <w:bookmarkStart w:id="38" w:name="_Toc80264706"/>
      <w:r/>
      <w:bookmarkStart w:id="39" w:name="_Toc107246214"/>
      <w:r>
        <w:rPr>
          <w:rFonts w:ascii="Microsoft New Tai Lue" w:hAnsi="Microsoft New Tai Lue" w:cs="Microsoft New Tai Lue"/>
        </w:rPr>
        <w:t xml:space="preserve">一．</w:t>
      </w:r>
      <w:bookmarkEnd w:id="38"/>
      <w:r>
        <w:rPr>
          <w:rFonts w:ascii="Microsoft New Tai Lue" w:hAnsi="Microsoft New Tai Lue" w:cs="Microsoft New Tai Lue"/>
        </w:rPr>
        <w:t xml:space="preserve">总则</w:t>
      </w:r>
      <w:bookmarkEnd w:id="39"/>
      <w:r/>
      <w:r/>
    </w:p>
    <w:p>
      <w:pPr>
        <w:pStyle w:val="1090"/>
        <w:ind w:left="211" w:right="210" w:hanging="211"/>
        <w:spacing w:line="360" w:lineRule="auto"/>
        <w:rPr>
          <w:rFonts w:ascii="Microsoft New Tai Lue" w:hAnsi="Microsoft New Tai Lue" w:cs="Microsoft New Tai Lue"/>
        </w:rPr>
      </w:pPr>
      <w:r/>
      <w:bookmarkStart w:id="40" w:name="_Toc100905201"/>
      <w:r/>
      <w:bookmarkStart w:id="41" w:name="_Toc103848528"/>
      <w:r/>
      <w:bookmarkStart w:id="42" w:name="_Toc107246215"/>
      <w:r/>
      <w:bookmarkStart w:id="43" w:name="_Toc96347862"/>
      <w:r/>
      <w:bookmarkStart w:id="44" w:name="_Toc104560839"/>
      <w:r>
        <w:rPr>
          <w:rFonts w:ascii="Microsoft New Tai Lue" w:hAnsi="Microsoft New Tai Lue" w:cs="Microsoft New Tai Lue"/>
        </w:rPr>
        <w:t xml:space="preserve">1.采购方式</w:t>
      </w:r>
      <w:bookmarkEnd w:id="40"/>
      <w:r/>
      <w:bookmarkEnd w:id="41"/>
      <w:r/>
      <w:bookmarkEnd w:id="42"/>
      <w:r/>
      <w:bookmarkEnd w:id="43"/>
      <w:r/>
      <w:bookmarkEnd w:id="44"/>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pStyle w:val="1090"/>
        <w:ind w:left="211" w:right="210" w:hanging="211"/>
        <w:spacing w:line="360" w:lineRule="auto"/>
        <w:rPr>
          <w:rFonts w:ascii="Microsoft New Tai Lue" w:hAnsi="Microsoft New Tai Lue" w:cs="Microsoft New Tai Lue"/>
        </w:rPr>
      </w:pPr>
      <w:r/>
      <w:bookmarkStart w:id="45" w:name="_Toc96347863"/>
      <w:r/>
      <w:bookmarkStart w:id="46" w:name="_Toc107246216"/>
      <w:r/>
      <w:bookmarkStart w:id="47" w:name="_Toc100905202"/>
      <w:r/>
      <w:bookmarkStart w:id="48" w:name="_Toc104560840"/>
      <w:r/>
      <w:bookmarkStart w:id="49" w:name="_Toc103848529"/>
      <w:r>
        <w:rPr>
          <w:rFonts w:ascii="Microsoft New Tai Lue" w:hAnsi="Microsoft New Tai Lue" w:cs="Microsoft New Tai Lue"/>
        </w:rPr>
        <w:t xml:space="preserve">2.定义</w:t>
      </w:r>
      <w:bookmarkEnd w:id="45"/>
      <w:r/>
      <w:bookmarkEnd w:id="46"/>
      <w:r/>
      <w:bookmarkEnd w:id="47"/>
      <w:r/>
      <w:bookmarkEnd w:id="48"/>
      <w:r/>
      <w:bookmarkEnd w:id="49"/>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是指在投标过程中获得采购项目合同签订资格的供应商。中标供应商是由专家经过评审后推荐并经采购人确认的。本招标文件中中标供应商也称中标人。</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1090"/>
        <w:ind w:left="211" w:right="210" w:hanging="211"/>
        <w:spacing w:line="360" w:lineRule="auto"/>
        <w:rPr>
          <w:rFonts w:ascii="Microsoft New Tai Lue" w:hAnsi="Microsoft New Tai Lue" w:cs="Microsoft New Tai Lue"/>
        </w:rPr>
      </w:pPr>
      <w:r/>
      <w:bookmarkStart w:id="50" w:name="_Toc107246217"/>
      <w:r/>
      <w:bookmarkStart w:id="51" w:name="_Toc96347864"/>
      <w:r/>
      <w:bookmarkStart w:id="52" w:name="_Toc100905203"/>
      <w:r/>
      <w:bookmarkStart w:id="53" w:name="_Toc103848530"/>
      <w:r/>
      <w:bookmarkStart w:id="54" w:name="_Toc104560841"/>
      <w:r>
        <w:rPr>
          <w:rFonts w:ascii="Microsoft New Tai Lue" w:hAnsi="Microsoft New Tai Lue" w:cs="Microsoft New Tai Lue"/>
        </w:rPr>
        <w:t xml:space="preserve">3.适用法律</w:t>
      </w:r>
      <w:bookmarkEnd w:id="50"/>
      <w:r/>
      <w:bookmarkEnd w:id="51"/>
      <w:r/>
      <w:bookmarkEnd w:id="52"/>
      <w:r/>
      <w:bookmarkEnd w:id="53"/>
      <w:r/>
      <w:bookmarkEnd w:id="54"/>
      <w:r/>
      <w:r/>
    </w:p>
    <w:p>
      <w:pPr>
        <w:ind w:left="214" w:firstLine="420"/>
        <w:spacing w:before="120" w:line="360" w:lineRule="auto"/>
        <w:rPr>
          <w:rFonts w:ascii="Microsoft New Tai Lue" w:hAnsi="Microsoft New Tai Lue" w:cs="Microsoft New Tai Lue"/>
          <w:szCs w:val="21"/>
        </w:rPr>
      </w:pPr>
      <w:r/>
      <w:bookmarkStart w:id="55" w:name="_Toc100905204"/>
      <w:r>
        <w:rPr>
          <w:rFonts w:ascii="Microsoft New Tai Lue" w:hAnsi="Microsoft New Tai Lue" w:cs="Microsoft New Tai Lue"/>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1090"/>
        <w:ind w:left="211" w:right="210" w:hanging="211"/>
        <w:spacing w:line="360" w:lineRule="auto"/>
        <w:rPr>
          <w:rFonts w:ascii="Microsoft New Tai Lue" w:hAnsi="Microsoft New Tai Lue" w:cs="Microsoft New Tai Lue"/>
        </w:rPr>
      </w:pPr>
      <w:r/>
      <w:bookmarkStart w:id="56" w:name="_Toc103848531"/>
      <w:r/>
      <w:bookmarkStart w:id="57" w:name="_Toc107246218"/>
      <w:r/>
      <w:bookmarkStart w:id="58" w:name="_Toc104560842"/>
      <w:r>
        <w:rPr>
          <w:rFonts w:ascii="Microsoft New Tai Lue" w:hAnsi="Microsoft New Tai Lue" w:cs="Microsoft New Tai Lue"/>
        </w:rPr>
        <w:t xml:space="preserve">4.</w:t>
      </w:r>
      <w:bookmarkEnd w:id="56"/>
      <w:r>
        <w:rPr>
          <w:rFonts w:hint="eastAsia" w:ascii="Microsoft New Tai Lue" w:hAnsi="Microsoft New Tai Lue" w:cs="Microsoft New Tai Lue"/>
        </w:rPr>
        <w:t xml:space="preserve">政府采购政策（包括但不限于下列具体政策要求）</w:t>
      </w:r>
      <w:bookmarkEnd w:id="57"/>
      <w:r/>
      <w:bookmarkEnd w:id="58"/>
      <w:r/>
      <w:r/>
    </w:p>
    <w:p>
      <w:pPr>
        <w:ind w:left="214" w:firstLine="422"/>
        <w:spacing w:before="120"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w:t>
      </w:r>
      <w:r>
        <w:rPr>
          <w:rFonts w:hint="eastAsia" w:ascii="Microsoft New Tai Lue" w:hAnsi="Microsoft New Tai Lue" w:cs="Microsoft New Tai Lue"/>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ind w:left="214"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ind w:left="214"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ind w:left="214"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left="214"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（1）安置的残疾人占本单位在职职工人数的比例不低于25%（含25%），并且安置的残疾人人数不少于10 人（含10 人）；</w:t>
      </w:r>
      <w:r/>
    </w:p>
    <w:p>
      <w:pPr>
        <w:ind w:left="214"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ind w:left="214"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ind w:left="214"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ind w:left="214"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left="214"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214" w:firstLine="420"/>
        <w:spacing w:before="120"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小微企业价格评审优惠的政策调整：见第五章《评标方法与评标标准》（如涉及）。</w:t>
      </w:r>
      <w:r/>
    </w:p>
    <w:p>
      <w:pPr>
        <w:ind w:left="214" w:firstLine="422"/>
        <w:spacing w:before="12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ind w:left="214" w:firstLine="422"/>
        <w:spacing w:before="12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left="214" w:firstLine="420"/>
        <w:spacing w:before="12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未</w:t>
      </w:r>
      <w:r>
        <w:rPr>
          <w:rFonts w:ascii="Microsoft New Tai Lue" w:hAnsi="Microsoft New Tai Lue" w:cs="Microsoft New Tai Lue"/>
          <w:szCs w:val="21"/>
        </w:rPr>
        <w:t xml:space="preserve">按要求提供相关材料的，不享受相关政策。</w:t>
      </w:r>
      <w:bookmarkEnd w:id="55"/>
      <w:r/>
      <w:r/>
    </w:p>
    <w:p>
      <w:pPr>
        <w:pStyle w:val="1090"/>
        <w:ind w:left="211" w:right="210" w:hanging="211"/>
        <w:spacing w:line="360" w:lineRule="auto"/>
        <w:rPr>
          <w:rFonts w:ascii="Microsoft New Tai Lue" w:hAnsi="Microsoft New Tai Lue" w:cs="Microsoft New Tai Lue"/>
        </w:rPr>
      </w:pPr>
      <w:r/>
      <w:bookmarkStart w:id="59" w:name="_Toc100905205"/>
      <w:r/>
      <w:bookmarkStart w:id="60" w:name="_Toc107246219"/>
      <w:r/>
      <w:bookmarkStart w:id="61" w:name="_Toc96347865"/>
      <w:r/>
      <w:bookmarkStart w:id="62" w:name="_Toc104560843"/>
      <w:r/>
      <w:bookmarkStart w:id="63" w:name="_Toc103848532"/>
      <w:r>
        <w:rPr>
          <w:rFonts w:ascii="Microsoft New Tai Lue" w:hAnsi="Microsoft New Tai Lue" w:cs="Microsoft New Tai Lue"/>
        </w:rPr>
        <w:t xml:space="preserve">5.相关费用</w:t>
      </w:r>
      <w:bookmarkEnd w:id="59"/>
      <w:r/>
      <w:bookmarkEnd w:id="60"/>
      <w:r/>
      <w:bookmarkEnd w:id="61"/>
      <w:r/>
      <w:bookmarkEnd w:id="62"/>
      <w:r/>
      <w:bookmarkEnd w:id="63"/>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64"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活动的投标人</w:t>
      </w:r>
      <w:r>
        <w:rPr>
          <w:rFonts w:ascii="Microsoft New Tai Lue" w:hAnsi="Microsoft New Tai Lue" w:cs="Microsoft New Tai Lue"/>
          <w:szCs w:val="21"/>
        </w:rPr>
        <w:t xml:space="preserve">应自行承担所有与参加投标有关的费用，无论投标过程中的做法和结果如何，采购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pStyle w:val="1090"/>
        <w:ind w:left="211" w:right="210" w:hanging="211"/>
        <w:spacing w:line="360" w:lineRule="auto"/>
        <w:rPr>
          <w:rFonts w:ascii="Microsoft New Tai Lue" w:hAnsi="Microsoft New Tai Lue" w:cs="Microsoft New Tai Lue"/>
        </w:rPr>
      </w:pPr>
      <w:r/>
      <w:bookmarkStart w:id="65" w:name="_Toc96347866"/>
      <w:r/>
      <w:bookmarkStart w:id="66" w:name="_Toc107246220"/>
      <w:r/>
      <w:bookmarkStart w:id="67" w:name="_Toc103848533"/>
      <w:r/>
      <w:bookmarkStart w:id="68" w:name="_Toc104560844"/>
      <w:r/>
      <w:bookmarkStart w:id="69" w:name="_Toc100905206"/>
      <w:r>
        <w:rPr>
          <w:rFonts w:ascii="Microsoft New Tai Lue" w:hAnsi="Microsoft New Tai Lue" w:cs="Microsoft New Tai Lue"/>
        </w:rPr>
        <w:t xml:space="preserve">6.保密</w:t>
      </w:r>
      <w:bookmarkEnd w:id="65"/>
      <w:r/>
      <w:bookmarkEnd w:id="66"/>
      <w:r/>
      <w:bookmarkEnd w:id="67"/>
      <w:r/>
      <w:bookmarkEnd w:id="68"/>
      <w:r/>
      <w:bookmarkEnd w:id="69"/>
      <w:r/>
      <w:r/>
    </w:p>
    <w:p>
      <w:pPr>
        <w:ind w:left="214" w:firstLine="420"/>
        <w:spacing w:before="120" w:line="360" w:lineRule="auto"/>
        <w:rPr>
          <w:rFonts w:ascii="Microsoft New Tai Lue" w:hAnsi="Microsoft New Tai Lue" w:cs="Microsoft New Tai Lue"/>
          <w:szCs w:val="21"/>
        </w:rPr>
      </w:pPr>
      <w:r/>
      <w:bookmarkStart w:id="70" w:name="_Toc96347867"/>
      <w:r/>
      <w:bookmarkStart w:id="71" w:name="_Toc100905207"/>
      <w:r>
        <w:rPr>
          <w:rFonts w:ascii="Microsoft New Tai Lue" w:hAnsi="Microsoft New Tai Lue" w:cs="Microsoft New Tai Lue"/>
          <w:szCs w:val="21"/>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被视为无条件对本招标文件的内容负有保密义务。</w:t>
      </w:r>
      <w:r/>
    </w:p>
    <w:p>
      <w:pPr>
        <w:pStyle w:val="1090"/>
        <w:ind w:left="211" w:right="210" w:hanging="211"/>
        <w:spacing w:line="360" w:lineRule="auto"/>
        <w:rPr>
          <w:rFonts w:ascii="Microsoft New Tai Lue" w:hAnsi="Microsoft New Tai Lue" w:cs="Microsoft New Tai Lue"/>
        </w:rPr>
      </w:pPr>
      <w:r/>
      <w:bookmarkStart w:id="72" w:name="_Toc104560845"/>
      <w:r/>
      <w:bookmarkStart w:id="73" w:name="_Toc107246221"/>
      <w:r/>
      <w:bookmarkStart w:id="74" w:name="_Toc103848534"/>
      <w:r>
        <w:rPr>
          <w:rFonts w:ascii="Microsoft New Tai Lue" w:hAnsi="Microsoft New Tai Lue" w:cs="Microsoft New Tai Lue"/>
        </w:rPr>
        <w:t xml:space="preserve">7.语言文字、计量单位</w:t>
      </w:r>
      <w:bookmarkEnd w:id="70"/>
      <w:r/>
      <w:bookmarkEnd w:id="71"/>
      <w:r/>
      <w:bookmarkEnd w:id="72"/>
      <w:r/>
      <w:bookmarkEnd w:id="73"/>
      <w:r/>
      <w:bookmarkEnd w:id="74"/>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7.1所有文件使用的语言文字为中文。专用术语使用外文的，应附有中文注释。</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7.2所有文件中的计量单位，除招标文件有特殊要求外，应采用国家法定计量单位。</w:t>
      </w:r>
      <w:r/>
    </w:p>
    <w:p>
      <w:pPr>
        <w:pStyle w:val="1090"/>
        <w:ind w:left="211" w:right="210" w:hanging="211"/>
        <w:spacing w:line="360" w:lineRule="auto"/>
        <w:rPr>
          <w:rFonts w:ascii="Microsoft New Tai Lue" w:hAnsi="Microsoft New Tai Lue" w:cs="Microsoft New Tai Lue"/>
        </w:rPr>
      </w:pPr>
      <w:r/>
      <w:bookmarkStart w:id="75" w:name="_Toc100905208"/>
      <w:r/>
      <w:bookmarkStart w:id="76" w:name="_Toc104560846"/>
      <w:r/>
      <w:bookmarkStart w:id="77" w:name="_Toc103848535"/>
      <w:r/>
      <w:bookmarkStart w:id="78" w:name="_Toc107246222"/>
      <w:r/>
      <w:bookmarkStart w:id="79" w:name="_Toc96347868"/>
      <w:r>
        <w:rPr>
          <w:rFonts w:ascii="Microsoft New Tai Lue" w:hAnsi="Microsoft New Tai Lue" w:cs="Microsoft New Tai Lue"/>
        </w:rPr>
        <w:t xml:space="preserve">8.现场考察</w:t>
      </w:r>
      <w:bookmarkEnd w:id="75"/>
      <w:r/>
      <w:bookmarkEnd w:id="76"/>
      <w:r/>
      <w:bookmarkEnd w:id="77"/>
      <w:r/>
      <w:bookmarkEnd w:id="78"/>
      <w:r/>
      <w:bookmarkEnd w:id="79"/>
      <w:r/>
      <w:r/>
    </w:p>
    <w:p>
      <w:pPr>
        <w:ind w:left="214" w:firstLine="420"/>
        <w:spacing w:before="120"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规定的时间、地点参加踏勘，以获得有关编制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ind w:left="214" w:firstLine="420"/>
        <w:spacing w:before="120"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、签约、履约条件的，是供应商自身的风险，采购方对此不承担责任。</w:t>
      </w:r>
      <w:r/>
    </w:p>
    <w:p>
      <w:pPr>
        <w:ind w:left="214" w:firstLine="420"/>
        <w:spacing w:before="120"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pStyle w:val="1090"/>
        <w:ind w:left="211" w:right="210" w:hanging="211"/>
        <w:spacing w:line="360" w:lineRule="auto"/>
      </w:pPr>
      <w:r/>
      <w:bookmarkStart w:id="80" w:name="_Toc107246223"/>
      <w:r/>
      <w:bookmarkStart w:id="81" w:name="_Toc102117275"/>
      <w:r>
        <w:t xml:space="preserve">9.</w:t>
      </w:r>
      <w:r>
        <w:rPr>
          <w:rFonts w:hint="eastAsia"/>
        </w:rPr>
        <w:t xml:space="preserve">开标前</w:t>
      </w:r>
      <w:r>
        <w:t xml:space="preserve">答疑会</w:t>
      </w:r>
      <w:bookmarkEnd w:id="80"/>
      <w:r/>
      <w:bookmarkEnd w:id="81"/>
      <w:r/>
      <w:r/>
    </w:p>
    <w:p>
      <w:pPr>
        <w:ind w:left="214" w:firstLine="420"/>
        <w:spacing w:before="120"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的，采购方按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ind w:left="214" w:firstLine="420"/>
        <w:spacing w:before="120"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规定的时间和形式将提出的询问送达采购方，以便采购方在会议期间澄清，逾期的询问将不被接受。</w:t>
      </w:r>
      <w:r/>
    </w:p>
    <w:p>
      <w:pPr>
        <w:pStyle w:val="1090"/>
        <w:ind w:left="211" w:right="210" w:hanging="211"/>
        <w:spacing w:line="360" w:lineRule="auto"/>
        <w:rPr>
          <w:rFonts w:ascii="Microsoft New Tai Lue" w:hAnsi="Microsoft New Tai Lue" w:cs="Microsoft New Tai Lue"/>
        </w:rPr>
      </w:pPr>
      <w:r/>
      <w:bookmarkStart w:id="82" w:name="_Toc104560847"/>
      <w:r/>
      <w:bookmarkStart w:id="83" w:name="_Toc100905210"/>
      <w:r/>
      <w:bookmarkStart w:id="84" w:name="_Toc103848536"/>
      <w:r/>
      <w:bookmarkStart w:id="85" w:name="_Toc107246224"/>
      <w:r/>
      <w:bookmarkStart w:id="86" w:name="_Toc96347869"/>
      <w:r>
        <w:rPr>
          <w:rFonts w:ascii="Microsoft New Tai Lue" w:hAnsi="Microsoft New Tai Lue" w:cs="Microsoft New Tai Lue"/>
          <w:szCs w:val="21"/>
        </w:rPr>
        <w:t xml:space="preserve">10.联合体投标</w:t>
      </w:r>
      <w:bookmarkEnd w:id="82"/>
      <w:r/>
      <w:bookmarkEnd w:id="83"/>
      <w:r/>
      <w:bookmarkEnd w:id="84"/>
      <w:r/>
      <w:bookmarkEnd w:id="85"/>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ind w:left="214"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p>
    <w:p>
      <w:pPr>
        <w:ind w:left="214"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ind w:left="214"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（3）除另有规定外，联合体各方中至少有一方应当符合</w:t>
      </w:r>
      <w:r>
        <w:rPr>
          <w:rFonts w:hint="eastAsia" w:ascii="Microsoft New Tai Lue" w:hAnsi="Microsoft New Tai Lue" w:cs="Microsoft New Tai Lue"/>
          <w:szCs w:val="21"/>
        </w:rPr>
        <w:t xml:space="preserve">采购人规定的</w:t>
      </w:r>
      <w:r>
        <w:rPr>
          <w:rFonts w:ascii="Microsoft New Tai Lue" w:hAnsi="Microsoft New Tai Lue" w:cs="Microsoft New Tai Lue"/>
          <w:szCs w:val="21"/>
        </w:rPr>
        <w:t xml:space="preserve">特定资格条件；</w:t>
      </w:r>
      <w:r/>
    </w:p>
    <w:p>
      <w:pPr>
        <w:ind w:left="214"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ind w:left="214"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pStyle w:val="1090"/>
        <w:ind w:left="211" w:right="210" w:hanging="211"/>
        <w:spacing w:line="360" w:lineRule="auto"/>
        <w:rPr>
          <w:rFonts w:ascii="Microsoft New Tai Lue" w:hAnsi="Microsoft New Tai Lue" w:cs="Microsoft New Tai Lue"/>
        </w:rPr>
      </w:pPr>
      <w:r/>
      <w:bookmarkStart w:id="87" w:name="_Toc104560848"/>
      <w:r/>
      <w:bookmarkStart w:id="88" w:name="_Toc100905213"/>
      <w:r/>
      <w:bookmarkStart w:id="89" w:name="_Toc103848537"/>
      <w:r/>
      <w:bookmarkStart w:id="90" w:name="_Toc107246225"/>
      <w:r/>
      <w:bookmarkStart w:id="91" w:name="_Toc100905211"/>
      <w:r>
        <w:rPr>
          <w:rFonts w:ascii="Microsoft New Tai Lue" w:hAnsi="Microsoft New Tai Lue" w:cs="Microsoft New Tai Lue"/>
        </w:rPr>
        <w:t xml:space="preserve">11.分包</w:t>
      </w:r>
      <w:bookmarkEnd w:id="87"/>
      <w:r/>
      <w:bookmarkEnd w:id="88"/>
      <w:r/>
      <w:bookmarkEnd w:id="89"/>
      <w:r/>
      <w:bookmarkEnd w:id="90"/>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1090"/>
        <w:ind w:left="211" w:right="210" w:hanging="211"/>
        <w:spacing w:line="360" w:lineRule="auto"/>
        <w:rPr>
          <w:rFonts w:ascii="Microsoft New Tai Lue" w:hAnsi="Microsoft New Tai Lue" w:cs="Microsoft New Tai Lue"/>
        </w:rPr>
      </w:pPr>
      <w:r/>
      <w:bookmarkStart w:id="92" w:name="_Toc104560849"/>
      <w:r/>
      <w:bookmarkStart w:id="93" w:name="_Toc107246226"/>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92"/>
      <w:r/>
      <w:bookmarkEnd w:id="93"/>
      <w:r/>
      <w:r/>
    </w:p>
    <w:p>
      <w:pPr>
        <w:ind w:left="214" w:firstLine="420"/>
        <w:spacing w:before="12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left="214" w:firstLine="420"/>
        <w:spacing w:before="12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.2样品的评审方法以及评审标准等内容见第五章《评标方法与评标标准》。</w:t>
      </w:r>
      <w:bookmarkEnd w:id="86"/>
      <w:r/>
      <w:bookmarkEnd w:id="91"/>
      <w:r/>
      <w:r/>
    </w:p>
    <w:p>
      <w:pPr>
        <w:pStyle w:val="1090"/>
        <w:ind w:left="211" w:right="210" w:hanging="211"/>
        <w:spacing w:line="360" w:lineRule="auto"/>
        <w:rPr>
          <w:rFonts w:ascii="Microsoft New Tai Lue" w:hAnsi="Microsoft New Tai Lue" w:cs="Microsoft New Tai Lue"/>
        </w:rPr>
      </w:pPr>
      <w:r/>
      <w:bookmarkStart w:id="94" w:name="_Toc103848538"/>
      <w:r/>
      <w:bookmarkStart w:id="95" w:name="_Toc107246227"/>
      <w:r/>
      <w:bookmarkStart w:id="96" w:name="_Toc104560850"/>
      <w:r/>
      <w:bookmarkStart w:id="97" w:name="_Toc100905214"/>
      <w:r>
        <w:rPr>
          <w:rFonts w:ascii="Microsoft New Tai Lue" w:hAnsi="Microsoft New Tai Lue" w:cs="Microsoft New Tai Lue"/>
        </w:rPr>
        <w:t xml:space="preserve">13.采购进口产品</w:t>
      </w:r>
      <w:bookmarkEnd w:id="94"/>
      <w:r/>
      <w:bookmarkEnd w:id="95"/>
      <w:r/>
      <w:bookmarkEnd w:id="96"/>
      <w:r/>
      <w:bookmarkEnd w:id="97"/>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13.1本项目是否采购进口产品及相关要求见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1090"/>
        <w:ind w:left="211" w:right="210" w:hanging="211"/>
        <w:spacing w:line="360" w:lineRule="auto"/>
        <w:rPr>
          <w:rFonts w:ascii="Microsoft New Tai Lue" w:hAnsi="Microsoft New Tai Lue" w:cs="Microsoft New Tai Lue"/>
        </w:rPr>
      </w:pPr>
      <w:r/>
      <w:bookmarkStart w:id="98" w:name="_Toc107246228"/>
      <w:r/>
      <w:bookmarkStart w:id="99" w:name="_Toc104560851"/>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98"/>
      <w:r/>
      <w:bookmarkEnd w:id="99"/>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1090"/>
        <w:ind w:left="211" w:right="210" w:hanging="211"/>
        <w:spacing w:line="360" w:lineRule="auto"/>
        <w:rPr>
          <w:rFonts w:ascii="Microsoft New Tai Lue" w:hAnsi="Microsoft New Tai Lue" w:cs="Microsoft New Tai Lue"/>
        </w:rPr>
      </w:pPr>
      <w:r/>
      <w:bookmarkStart w:id="100" w:name="_Toc107246229"/>
      <w:r/>
      <w:bookmarkStart w:id="101" w:name="_Toc104560852"/>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100"/>
      <w:r/>
      <w:bookmarkEnd w:id="101"/>
      <w:r/>
      <w:r/>
    </w:p>
    <w:p>
      <w:pPr>
        <w:ind w:left="214" w:firstLine="420"/>
        <w:spacing w:before="12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1090"/>
        <w:ind w:left="211" w:right="210" w:hanging="211"/>
        <w:spacing w:line="360" w:lineRule="auto"/>
        <w:rPr>
          <w:rFonts w:ascii="Microsoft New Tai Lue" w:hAnsi="Microsoft New Tai Lue" w:cs="Microsoft New Tai Lue"/>
        </w:rPr>
      </w:pPr>
      <w:r/>
      <w:bookmarkStart w:id="102" w:name="_Toc107246230"/>
      <w:r>
        <w:rPr>
          <w:rFonts w:ascii="Microsoft New Tai Lue" w:hAnsi="Microsoft New Tai Lue" w:cs="Microsoft New Tai Lue"/>
        </w:rPr>
        <w:t xml:space="preserve">二．招标文件</w:t>
      </w:r>
      <w:bookmarkEnd w:id="64"/>
      <w:r/>
      <w:bookmarkEnd w:id="102"/>
      <w:r/>
      <w:r/>
    </w:p>
    <w:p>
      <w:pPr>
        <w:pStyle w:val="1090"/>
        <w:ind w:left="211" w:right="210" w:hanging="211"/>
        <w:spacing w:line="360" w:lineRule="auto"/>
        <w:rPr>
          <w:rFonts w:ascii="Microsoft New Tai Lue" w:hAnsi="Microsoft New Tai Lue" w:cs="Microsoft New Tai Lue"/>
        </w:rPr>
      </w:pPr>
      <w:r/>
      <w:bookmarkStart w:id="103" w:name="_Toc104560854"/>
      <w:r/>
      <w:bookmarkStart w:id="104" w:name="_Toc100905217"/>
      <w:r/>
      <w:bookmarkStart w:id="105" w:name="_Toc103848540"/>
      <w:r/>
      <w:bookmarkStart w:id="106" w:name="_Toc96347871"/>
      <w:r/>
      <w:bookmarkStart w:id="107" w:name="_Toc107246231"/>
      <w:r>
        <w:rPr>
          <w:rFonts w:ascii="Microsoft New Tai Lue" w:hAnsi="Microsoft New Tai Lue" w:cs="Microsoft New Tai Lue"/>
        </w:rPr>
        <w:t xml:space="preserve">16.招标文件的构成</w:t>
      </w:r>
      <w:bookmarkEnd w:id="103"/>
      <w:r/>
      <w:bookmarkEnd w:id="104"/>
      <w:r/>
      <w:bookmarkEnd w:id="105"/>
      <w:r/>
      <w:bookmarkEnd w:id="106"/>
      <w:r/>
      <w:bookmarkEnd w:id="107"/>
      <w:r/>
      <w:r/>
    </w:p>
    <w:p>
      <w:pPr>
        <w:pStyle w:val="1165"/>
        <w:ind w:left="214" w:firstLine="420"/>
        <w:rPr>
          <w:rFonts w:ascii="Microsoft New Tai Lue" w:hAnsi="Microsoft New Tai Lue" w:cs="Microsoft New Tai Lue"/>
          <w:bCs/>
          <w:sz w:val="21"/>
        </w:rPr>
      </w:pPr>
      <w:r>
        <w:rPr>
          <w:rFonts w:ascii="Microsoft New Tai Lue" w:hAnsi="Microsoft New Tai Lue" w:cs="Microsoft New Tai Lue"/>
          <w:bCs/>
          <w:sz w:val="21"/>
        </w:rPr>
        <w:t xml:space="preserve">16.1招标文件各章节的内容如下：</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第二章：投标人须知</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第六章：</w:t>
      </w:r>
      <w:bookmarkStart w:id="108" w:name="_Toc96347872"/>
      <w:r>
        <w:rPr>
          <w:rFonts w:hint="eastAsia" w:ascii="Microsoft New Tai Lue" w:hAnsi="Microsoft New Tai Lue" w:cs="Microsoft New Tai Lue"/>
          <w:szCs w:val="21"/>
        </w:rPr>
        <w:t xml:space="preserve">投标文件格式</w:t>
      </w:r>
      <w:r/>
    </w:p>
    <w:p>
      <w:pPr>
        <w:ind w:left="214" w:firstLine="420"/>
        <w:spacing w:before="120" w:line="360" w:lineRule="auto"/>
        <w:rPr>
          <w:szCs w:val="21"/>
        </w:rPr>
      </w:pPr>
      <w:r>
        <w:rPr>
          <w:szCs w:val="21"/>
        </w:rPr>
        <w:t xml:space="preserve">对</w:t>
      </w:r>
      <w:r>
        <w:rPr>
          <w:rFonts w:hint="eastAsia"/>
          <w:szCs w:val="21"/>
        </w:rPr>
        <w:t xml:space="preserve">招标</w:t>
      </w:r>
      <w:r>
        <w:rPr>
          <w:szCs w:val="21"/>
        </w:rPr>
        <w:t xml:space="preserve">文件所作的澄清、修改，构成</w:t>
      </w:r>
      <w:r>
        <w:rPr>
          <w:rFonts w:hint="eastAsia"/>
          <w:szCs w:val="21"/>
        </w:rPr>
        <w:t xml:space="preserve">招标</w:t>
      </w:r>
      <w:r>
        <w:rPr>
          <w:szCs w:val="21"/>
        </w:rPr>
        <w:t xml:space="preserve">文件的组成部分。</w:t>
      </w:r>
      <w:r/>
    </w:p>
    <w:p>
      <w:pPr>
        <w:ind w:left="214" w:firstLine="422"/>
        <w:spacing w:before="120"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文件内容不全，应及时向采购方提出，以便补齐。</w:t>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bookmarkEnd w:id="108"/>
      <w:r/>
      <w:r/>
    </w:p>
    <w:p>
      <w:pPr>
        <w:pStyle w:val="1090"/>
        <w:ind w:left="211" w:right="210" w:hanging="211"/>
        <w:spacing w:line="360" w:lineRule="auto"/>
        <w:rPr>
          <w:rFonts w:ascii="Microsoft New Tai Lue" w:hAnsi="Microsoft New Tai Lue" w:cs="Microsoft New Tai Lue"/>
        </w:rPr>
      </w:pPr>
      <w:r/>
      <w:bookmarkStart w:id="109" w:name="_Toc104560855"/>
      <w:r/>
      <w:bookmarkStart w:id="110" w:name="_Toc96347873"/>
      <w:r/>
      <w:bookmarkStart w:id="111" w:name="_Toc100905218"/>
      <w:r/>
      <w:bookmarkStart w:id="112" w:name="_Toc107246232"/>
      <w:r/>
      <w:bookmarkStart w:id="113" w:name="_Toc103848541"/>
      <w:r>
        <w:rPr>
          <w:rFonts w:ascii="Microsoft New Tai Lue" w:hAnsi="Microsoft New Tai Lue" w:cs="Microsoft New Tai Lue"/>
        </w:rPr>
        <w:t xml:space="preserve">17.招标文件的澄清或者修改</w:t>
      </w:r>
      <w:bookmarkEnd w:id="109"/>
      <w:r/>
      <w:bookmarkEnd w:id="110"/>
      <w:r/>
      <w:bookmarkEnd w:id="111"/>
      <w:r/>
      <w:bookmarkEnd w:id="112"/>
      <w:r/>
      <w:bookmarkEnd w:id="113"/>
      <w:r/>
      <w:r/>
    </w:p>
    <w:p>
      <w:pPr>
        <w:ind w:left="214" w:firstLine="420"/>
        <w:spacing w:before="120" w:line="360" w:lineRule="auto"/>
        <w:rPr>
          <w:rFonts w:ascii="Microsoft New Tai Lue" w:hAnsi="Microsoft New Tai Lue" w:cs="Microsoft New Tai Lue"/>
          <w:szCs w:val="21"/>
        </w:rPr>
      </w:pPr>
      <w:r/>
      <w:bookmarkStart w:id="114" w:name="_Toc100905219"/>
      <w:r>
        <w:rPr>
          <w:rFonts w:ascii="Microsoft New Tai Lue" w:hAnsi="Microsoft New Tai Lue" w:cs="Microsoft New Tai Lue"/>
          <w:szCs w:val="21"/>
        </w:rPr>
        <w:t xml:space="preserve">17.1采购方可以对已发出的招标文件进行必要的澄清或者修改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；不足15日的，采购方应当顺延提交投标文件的截止时间。</w:t>
      </w:r>
      <w:bookmarkEnd w:id="114"/>
      <w:r/>
      <w:r/>
    </w:p>
    <w:p>
      <w:pPr>
        <w:pStyle w:val="1090"/>
        <w:ind w:left="211" w:right="210" w:hanging="211"/>
        <w:spacing w:line="360" w:lineRule="auto"/>
        <w:rPr>
          <w:rFonts w:ascii="Microsoft New Tai Lue" w:hAnsi="Microsoft New Tai Lue" w:cs="Microsoft New Tai Lue"/>
        </w:rPr>
      </w:pPr>
      <w:r/>
      <w:bookmarkStart w:id="115" w:name="_Toc107246233"/>
      <w:r/>
      <w:bookmarkStart w:id="116" w:name="_Toc104560856"/>
      <w:r/>
      <w:bookmarkStart w:id="117" w:name="_Toc91836558"/>
      <w:r/>
      <w:bookmarkStart w:id="118" w:name="_Toc80264708"/>
      <w:r>
        <w:rPr>
          <w:rFonts w:ascii="Microsoft New Tai Lue" w:hAnsi="Microsoft New Tai Lue" w:cs="Microsoft New Tai Lue"/>
        </w:rPr>
        <w:t xml:space="preserve">三．投标文件</w:t>
      </w:r>
      <w:bookmarkEnd w:id="115"/>
      <w:r/>
      <w:bookmarkEnd w:id="116"/>
      <w:r/>
      <w:bookmarkEnd w:id="117"/>
      <w:r/>
      <w:r/>
    </w:p>
    <w:p>
      <w:pPr>
        <w:pStyle w:val="1090"/>
        <w:ind w:left="211" w:right="210" w:hanging="211"/>
        <w:spacing w:line="360" w:lineRule="auto"/>
        <w:rPr>
          <w:rFonts w:ascii="Microsoft New Tai Lue" w:hAnsi="Microsoft New Tai Lue" w:cs="Microsoft New Tai Lue"/>
        </w:rPr>
      </w:pPr>
      <w:r/>
      <w:bookmarkStart w:id="119" w:name="_Toc107246234"/>
      <w:r/>
      <w:bookmarkStart w:id="120" w:name="_Toc104560857"/>
      <w:r/>
      <w:bookmarkStart w:id="121" w:name="_Toc103848543"/>
      <w:r/>
      <w:bookmarkStart w:id="122" w:name="_Toc96347875"/>
      <w:r/>
      <w:bookmarkStart w:id="123" w:name="_Toc100905221"/>
      <w:r>
        <w:rPr>
          <w:rFonts w:ascii="Microsoft New Tai Lue" w:hAnsi="Microsoft New Tai Lue" w:cs="Microsoft New Tai Lue"/>
        </w:rPr>
        <w:t xml:space="preserve">18.投标文件的组成</w:t>
      </w:r>
      <w:bookmarkEnd w:id="119"/>
      <w:r/>
      <w:bookmarkEnd w:id="120"/>
      <w:r/>
      <w:bookmarkEnd w:id="121"/>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18.1投标文件由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ind w:left="214" w:firstLine="422"/>
        <w:spacing w:before="12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18.2</w:t>
      </w:r>
      <w:r>
        <w:rPr>
          <w:rFonts w:ascii="Arial" w:hAnsi="宋体" w:cs="Arial"/>
          <w:b/>
          <w:sz w:val="22"/>
          <w:szCs w:val="22"/>
        </w:rPr>
        <w:t xml:space="preserve">投标文件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p>
    <w:p>
      <w:pPr>
        <w:ind w:left="214" w:firstLine="315"/>
        <w:jc w:val="left"/>
        <w:spacing w:line="360" w:lineRule="auto"/>
        <w:rPr>
          <w:szCs w:val="21"/>
        </w:rPr>
      </w:pPr>
      <w:r>
        <w:rPr>
          <w:rFonts w:hint="eastAsia"/>
          <w:szCs w:val="21"/>
        </w:rPr>
        <w:t xml:space="preserve">（1）投标函</w:t>
      </w:r>
      <w:r>
        <w:rPr>
          <w:szCs w:val="21"/>
        </w:rPr>
        <w:t xml:space="preserve">，格式见附件。</w:t>
      </w:r>
      <w:r/>
    </w:p>
    <w:p>
      <w:pPr>
        <w:ind w:left="214" w:firstLine="315"/>
        <w:jc w:val="left"/>
        <w:spacing w:line="360" w:lineRule="auto"/>
        <w:rPr>
          <w:szCs w:val="21"/>
        </w:rPr>
      </w:pPr>
      <w:r>
        <w:rPr>
          <w:rFonts w:hint="eastAsia"/>
          <w:szCs w:val="21"/>
        </w:rPr>
        <w:t xml:space="preserve">（</w:t>
      </w:r>
      <w:r>
        <w:rPr>
          <w:szCs w:val="21"/>
        </w:rPr>
        <w:t xml:space="preserve">2</w:t>
      </w:r>
      <w:r>
        <w:rPr>
          <w:rFonts w:hint="eastAsia"/>
          <w:szCs w:val="21"/>
        </w:rPr>
        <w:t xml:space="preserve">）法定代表人（单位负责人）身份证明</w:t>
      </w:r>
      <w:r>
        <w:rPr>
          <w:szCs w:val="21"/>
        </w:rPr>
        <w:t xml:space="preserve">，格式见附件。</w:t>
      </w:r>
      <w:r/>
    </w:p>
    <w:p>
      <w:pPr>
        <w:ind w:left="214" w:firstLine="315"/>
        <w:jc w:val="left"/>
        <w:spacing w:line="360" w:lineRule="auto"/>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）法定代表人（单位负责人）授权委托书（适用于法人/非法人），格式见附件。</w:t>
      </w:r>
      <w:r/>
    </w:p>
    <w:p>
      <w:pPr>
        <w:ind w:left="214" w:firstLine="315"/>
        <w:jc w:val="left"/>
        <w:spacing w:line="360" w:lineRule="auto"/>
        <w:rPr>
          <w:szCs w:val="21"/>
        </w:rPr>
      </w:pPr>
      <w:r>
        <w:rPr>
          <w:rFonts w:hint="eastAsia"/>
          <w:szCs w:val="21"/>
        </w:rPr>
        <w:t xml:space="preserve">（3</w:t>
      </w:r>
      <w:r>
        <w:rPr>
          <w:szCs w:val="21"/>
        </w:rPr>
        <w:t xml:space="preserve">-2</w:t>
      </w:r>
      <w:r>
        <w:rPr>
          <w:rFonts w:hint="eastAsia"/>
          <w:szCs w:val="21"/>
        </w:rPr>
        <w:t xml:space="preserve">）授权委托书（适用于自然人），格式见附件。</w:t>
      </w:r>
      <w:r/>
    </w:p>
    <w:p>
      <w:pPr>
        <w:ind w:left="214" w:firstLine="315"/>
        <w:jc w:val="left"/>
        <w:spacing w:line="360" w:lineRule="auto"/>
        <w:rPr>
          <w:szCs w:val="21"/>
        </w:rPr>
      </w:pPr>
      <w:r>
        <w:rPr>
          <w:szCs w:val="21"/>
        </w:rPr>
        <w:t xml:space="preserve">（4）开标一览表，格式见附件。</w:t>
      </w:r>
      <w:r/>
    </w:p>
    <w:p>
      <w:pPr>
        <w:ind w:left="214" w:firstLine="315"/>
        <w:jc w:val="left"/>
        <w:spacing w:line="360" w:lineRule="auto"/>
        <w:rPr>
          <w:szCs w:val="21"/>
        </w:rPr>
      </w:pPr>
      <w:r>
        <w:rPr>
          <w:rFonts w:hint="eastAsia"/>
          <w:szCs w:val="21"/>
        </w:rPr>
        <w:t xml:space="preserve">（5）分项报价表，格式见附件。</w:t>
      </w:r>
      <w:r/>
    </w:p>
    <w:p>
      <w:pPr>
        <w:ind w:left="214" w:firstLine="315"/>
        <w:jc w:val="left"/>
        <w:spacing w:line="360" w:lineRule="auto"/>
        <w:rPr>
          <w:szCs w:val="21"/>
        </w:rPr>
      </w:pPr>
      <w:r>
        <w:rPr>
          <w:rFonts w:hint="eastAsia"/>
          <w:szCs w:val="21"/>
        </w:rPr>
        <w:t xml:space="preserve">（6）商务条款偏离表，格式见附件。</w:t>
      </w:r>
      <w:r/>
    </w:p>
    <w:p>
      <w:pPr>
        <w:ind w:left="214" w:firstLine="315"/>
        <w:jc w:val="left"/>
        <w:spacing w:line="360" w:lineRule="auto"/>
        <w:rPr>
          <w:szCs w:val="21"/>
        </w:rPr>
      </w:pPr>
      <w:r>
        <w:rPr>
          <w:rFonts w:hint="eastAsia"/>
          <w:szCs w:val="21"/>
        </w:rPr>
        <w:t xml:space="preserve">（7）技术条款偏离表，格式见附件</w:t>
      </w:r>
      <w:r/>
    </w:p>
    <w:p>
      <w:pPr>
        <w:ind w:left="214" w:firstLine="315"/>
        <w:jc w:val="left"/>
        <w:spacing w:line="360" w:lineRule="auto"/>
        <w:rPr>
          <w:szCs w:val="21"/>
        </w:rPr>
      </w:pPr>
      <w:r>
        <w:rPr>
          <w:rFonts w:hint="eastAsia"/>
          <w:szCs w:val="21"/>
        </w:rPr>
        <w:t xml:space="preserve">（8）投标人具备投标资格的证明文件（</w:t>
      </w:r>
      <w:r>
        <w:rPr>
          <w:rFonts w:hint="eastAsia"/>
        </w:rPr>
        <w:t xml:space="preserve">按照公告要求提供</w:t>
      </w:r>
      <w:r>
        <w:rPr>
          <w:rFonts w:hint="eastAsia"/>
          <w:szCs w:val="21"/>
        </w:rPr>
        <w:t xml:space="preserve">）：</w:t>
      </w:r>
      <w:r/>
    </w:p>
    <w:p>
      <w:pPr>
        <w:ind w:left="214" w:firstLine="315"/>
        <w:jc w:val="left"/>
        <w:spacing w:line="360" w:lineRule="auto"/>
        <w:rPr>
          <w:szCs w:val="21"/>
        </w:rPr>
      </w:pPr>
      <w:r>
        <w:rPr>
          <w:szCs w:val="21"/>
        </w:rPr>
        <w:t xml:space="preserve">（</w:t>
      </w:r>
      <w:r>
        <w:rPr>
          <w:rFonts w:hint="eastAsia"/>
          <w:szCs w:val="21"/>
        </w:rPr>
        <w:t xml:space="preserve">8</w:t>
      </w:r>
      <w:r>
        <w:rPr>
          <w:szCs w:val="21"/>
        </w:rPr>
        <w:t xml:space="preserve">-1-1）</w:t>
      </w:r>
      <w:r>
        <w:rPr>
          <w:rFonts w:hint="eastAsia"/>
          <w:szCs w:val="21"/>
        </w:rPr>
        <w:t xml:space="preserve">营业执照复印件或自然人的身份证明复印件</w:t>
      </w:r>
      <w:r>
        <w:rPr>
          <w:szCs w:val="21"/>
        </w:rPr>
        <w:t xml:space="preserve">（或具有同等法律效力的证照）。</w:t>
      </w:r>
      <w:r/>
    </w:p>
    <w:p>
      <w:pPr>
        <w:ind w:left="214" w:firstLine="525"/>
        <w:jc w:val="left"/>
        <w:spacing w:line="360" w:lineRule="auto"/>
        <w:rPr>
          <w:szCs w:val="21"/>
        </w:rPr>
      </w:pPr>
      <w:r>
        <w:rPr>
          <w:szCs w:val="21"/>
        </w:rPr>
        <w:t xml:space="preserve">（a）</w:t>
      </w:r>
      <w:r>
        <w:rPr>
          <w:rFonts w:hint="eastAsia"/>
          <w:szCs w:val="21"/>
        </w:rPr>
        <w:t xml:space="preserve">投标人为企业（包括合伙企业）的，应提供有效的“营业执照”。</w:t>
      </w:r>
      <w:r/>
    </w:p>
    <w:p>
      <w:pPr>
        <w:ind w:left="214" w:firstLine="525"/>
        <w:jc w:val="left"/>
        <w:spacing w:line="360" w:lineRule="auto"/>
        <w:rPr>
          <w:szCs w:val="21"/>
        </w:rPr>
      </w:pPr>
      <w:r>
        <w:rPr>
          <w:szCs w:val="21"/>
        </w:rPr>
        <w:t xml:space="preserve">（b）</w:t>
      </w:r>
      <w:r>
        <w:rPr>
          <w:rFonts w:hint="eastAsia"/>
          <w:szCs w:val="21"/>
        </w:rPr>
        <w:t xml:space="preserve">投标人为事业单位的，应提供有效的“事业单位法人证书”。</w:t>
      </w:r>
      <w:r/>
    </w:p>
    <w:p>
      <w:pPr>
        <w:ind w:left="214" w:firstLine="525"/>
        <w:jc w:val="left"/>
        <w:spacing w:line="360" w:lineRule="auto"/>
        <w:rPr>
          <w:szCs w:val="21"/>
        </w:rPr>
      </w:pPr>
      <w:r>
        <w:rPr>
          <w:rFonts w:hint="eastAsia"/>
          <w:szCs w:val="21"/>
        </w:rPr>
        <w:t xml:space="preserve">（c）投标人是非企业机构的，应提供有效的“执业许可证”、“登记证书”等证明文件。</w:t>
      </w:r>
      <w:r/>
    </w:p>
    <w:p>
      <w:pPr>
        <w:ind w:left="214" w:firstLine="525"/>
        <w:jc w:val="left"/>
        <w:spacing w:line="360" w:lineRule="auto"/>
        <w:rPr>
          <w:szCs w:val="21"/>
        </w:rPr>
      </w:pPr>
      <w:r>
        <w:rPr>
          <w:rFonts w:hint="eastAsia"/>
          <w:szCs w:val="21"/>
        </w:rPr>
        <w:t xml:space="preserve">（d）投标人是个体工商户的，应提供有效的“个体工商户营业执照”。</w:t>
      </w:r>
      <w:r/>
    </w:p>
    <w:p>
      <w:pPr>
        <w:ind w:left="214" w:firstLine="525"/>
        <w:jc w:val="left"/>
        <w:spacing w:line="360" w:lineRule="auto"/>
        <w:rPr>
          <w:szCs w:val="21"/>
        </w:rPr>
      </w:pPr>
      <w:r>
        <w:rPr>
          <w:rFonts w:hint="eastAsia"/>
          <w:szCs w:val="21"/>
        </w:rPr>
        <w:t xml:space="preserve">（e）投标人是自然人的，应提供有效的自然人身份证明。</w:t>
      </w:r>
      <w:r/>
    </w:p>
    <w:p>
      <w:pPr>
        <w:ind w:left="214" w:firstLine="315"/>
        <w:jc w:val="left"/>
        <w:spacing w:line="360" w:lineRule="auto"/>
        <w:rPr>
          <w:szCs w:val="21"/>
        </w:rPr>
      </w:pPr>
      <w:r>
        <w:rPr>
          <w:rFonts w:hint="eastAsia"/>
          <w:szCs w:val="21"/>
        </w:rPr>
        <w:t xml:space="preserve">（8</w:t>
      </w:r>
      <w:r>
        <w:rPr>
          <w:szCs w:val="21"/>
        </w:rPr>
        <w:t xml:space="preserve">-1-2</w:t>
      </w:r>
      <w:r>
        <w:rPr>
          <w:rFonts w:hint="eastAsia"/>
          <w:szCs w:val="21"/>
        </w:rPr>
        <w:t xml:space="preserve">）工商变更登记文件（如需），如发生了单位名称等变更的，需提供工商变更登记文件。</w:t>
      </w:r>
      <w:r/>
    </w:p>
    <w:p>
      <w:pPr>
        <w:ind w:left="214" w:firstLine="315"/>
        <w:jc w:val="left"/>
        <w:spacing w:line="360" w:lineRule="auto"/>
        <w:rPr>
          <w:szCs w:val="21"/>
        </w:rPr>
      </w:pPr>
      <w:r>
        <w:rPr>
          <w:szCs w:val="21"/>
        </w:rPr>
        <w:t xml:space="preserve">（</w:t>
      </w:r>
      <w:r>
        <w:rPr>
          <w:rFonts w:hint="eastAsia"/>
          <w:szCs w:val="21"/>
        </w:rPr>
        <w:t xml:space="preserve">8</w:t>
      </w:r>
      <w:r>
        <w:rPr>
          <w:szCs w:val="21"/>
        </w:rPr>
        <w:t xml:space="preserve">-2）财务报表。</w:t>
      </w:r>
      <w:r/>
    </w:p>
    <w:p>
      <w:pPr>
        <w:ind w:left="214" w:firstLine="315"/>
        <w:jc w:val="left"/>
        <w:spacing w:line="360" w:lineRule="auto"/>
        <w:rPr>
          <w:szCs w:val="21"/>
        </w:rPr>
      </w:pPr>
      <w:r>
        <w:rPr>
          <w:szCs w:val="21"/>
        </w:rPr>
        <w:t xml:space="preserve">（</w:t>
      </w:r>
      <w:r>
        <w:rPr>
          <w:rFonts w:hint="eastAsia"/>
          <w:szCs w:val="21"/>
        </w:rPr>
        <w:t xml:space="preserve">8</w:t>
      </w:r>
      <w:r>
        <w:rPr>
          <w:szCs w:val="21"/>
        </w:rPr>
        <w:t xml:space="preserve">-3）具有履行合同所必需的设备和专业技术能力的相关证明材料或承诺函，格式见附件。</w:t>
      </w:r>
      <w:r/>
    </w:p>
    <w:p>
      <w:pPr>
        <w:ind w:left="214" w:firstLine="315"/>
        <w:jc w:val="left"/>
        <w:spacing w:line="360" w:lineRule="auto"/>
        <w:rPr>
          <w:szCs w:val="21"/>
        </w:rPr>
      </w:pPr>
      <w:r>
        <w:rPr>
          <w:szCs w:val="21"/>
        </w:rPr>
        <w:t xml:space="preserve">（</w:t>
      </w:r>
      <w:r>
        <w:rPr>
          <w:rFonts w:hint="eastAsia"/>
          <w:szCs w:val="21"/>
        </w:rPr>
        <w:t xml:space="preserve">8</w:t>
      </w:r>
      <w:r>
        <w:rPr>
          <w:szCs w:val="21"/>
        </w:rPr>
        <w:t xml:space="preserve">-4）依法缴纳税收的相关材料。</w:t>
      </w:r>
      <w:r/>
    </w:p>
    <w:p>
      <w:pPr>
        <w:ind w:left="214" w:firstLine="315"/>
        <w:jc w:val="left"/>
        <w:spacing w:line="360" w:lineRule="auto"/>
        <w:rPr>
          <w:szCs w:val="21"/>
        </w:rPr>
      </w:pPr>
      <w:r>
        <w:rPr>
          <w:szCs w:val="21"/>
        </w:rPr>
        <w:t xml:space="preserve">（</w:t>
      </w:r>
      <w:r>
        <w:rPr>
          <w:rFonts w:hint="eastAsia"/>
          <w:szCs w:val="21"/>
        </w:rPr>
        <w:t xml:space="preserve">8</w:t>
      </w:r>
      <w:r>
        <w:rPr>
          <w:szCs w:val="21"/>
        </w:rPr>
        <w:t xml:space="preserve">-5）依法缴纳社会保障资金的相关材料。</w:t>
      </w:r>
      <w:r/>
    </w:p>
    <w:p>
      <w:pPr>
        <w:ind w:left="214" w:firstLine="315"/>
        <w:jc w:val="left"/>
        <w:spacing w:line="360" w:lineRule="auto"/>
        <w:rPr>
          <w:szCs w:val="21"/>
        </w:rPr>
      </w:pPr>
      <w:r>
        <w:rPr>
          <w:szCs w:val="21"/>
        </w:rPr>
        <w:t xml:space="preserve">（</w:t>
      </w:r>
      <w:r>
        <w:rPr>
          <w:rFonts w:hint="eastAsia"/>
          <w:szCs w:val="21"/>
        </w:rPr>
        <w:t xml:space="preserve">8</w:t>
      </w:r>
      <w:r>
        <w:rPr>
          <w:szCs w:val="21"/>
        </w:rPr>
        <w:t xml:space="preserve">-6）参加政府采购活动前三年内，在经营活动中没有重大违法记录，格式见附件。</w:t>
      </w:r>
      <w:r/>
    </w:p>
    <w:p>
      <w:pPr>
        <w:ind w:left="214" w:firstLine="315"/>
        <w:jc w:val="left"/>
        <w:spacing w:line="360" w:lineRule="auto"/>
        <w:rPr>
          <w:szCs w:val="21"/>
        </w:rPr>
      </w:pPr>
      <w:r>
        <w:rPr>
          <w:rFonts w:hint="eastAsia"/>
          <w:szCs w:val="21"/>
        </w:rPr>
        <w:t xml:space="preserve">（8-</w:t>
      </w:r>
      <w:r>
        <w:rPr>
          <w:szCs w:val="21"/>
        </w:rPr>
        <w:t xml:space="preserve">7</w:t>
      </w:r>
      <w:r>
        <w:rPr>
          <w:rFonts w:hint="eastAsia"/>
          <w:szCs w:val="21"/>
        </w:rPr>
        <w:t xml:space="preserve">）无不良信用记录承诺函（投标人自行查询适用）</w:t>
      </w:r>
      <w:r>
        <w:rPr>
          <w:szCs w:val="21"/>
        </w:rPr>
        <w:t xml:space="preserve">，格式见附件。</w:t>
      </w:r>
      <w:r/>
    </w:p>
    <w:p>
      <w:pPr>
        <w:ind w:left="214" w:firstLine="315"/>
        <w:jc w:val="left"/>
        <w:spacing w:line="360" w:lineRule="auto"/>
        <w:rPr>
          <w:szCs w:val="21"/>
        </w:rPr>
      </w:pPr>
      <w:r>
        <w:rPr>
          <w:rFonts w:hint="eastAsia"/>
          <w:szCs w:val="21"/>
        </w:rPr>
        <w:t xml:space="preserve">（8-</w:t>
      </w:r>
      <w:r>
        <w:rPr>
          <w:szCs w:val="21"/>
        </w:rPr>
        <w:t xml:space="preserve">8</w:t>
      </w:r>
      <w:r>
        <w:rPr>
          <w:rFonts w:hint="eastAsia"/>
          <w:szCs w:val="21"/>
        </w:rPr>
        <w:t xml:space="preserve">）招标文件要求的其它实质性资格资信证明文件</w:t>
      </w:r>
      <w:r>
        <w:rPr>
          <w:szCs w:val="21"/>
        </w:rPr>
        <w:t xml:space="preserve">。</w:t>
      </w:r>
      <w:r/>
    </w:p>
    <w:p>
      <w:pPr>
        <w:ind w:left="214" w:firstLine="422"/>
        <w:spacing w:before="12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18.3</w:t>
      </w:r>
      <w:r>
        <w:rPr>
          <w:rFonts w:ascii="Arial" w:hAnsi="宋体" w:cs="Arial"/>
          <w:b/>
          <w:sz w:val="22"/>
          <w:szCs w:val="22"/>
          <w:lang w:val="zh-CN"/>
        </w:rPr>
        <w:t xml:space="preserve">投标文件</w:t>
      </w:r>
      <w:r>
        <w:rPr>
          <w:rFonts w:hint="eastAsia" w:ascii="Arial" w:hAnsi="宋体" w:cs="Arial"/>
          <w:b/>
          <w:sz w:val="22"/>
          <w:szCs w:val="22"/>
          <w:lang w:val="zh-CN"/>
        </w:rPr>
        <w:t xml:space="preserve">的技术</w:t>
      </w:r>
      <w:r>
        <w:rPr>
          <w:rFonts w:ascii="Arial" w:hAnsi="宋体" w:cs="Arial"/>
          <w:b/>
          <w:sz w:val="22"/>
          <w:szCs w:val="22"/>
          <w:lang w:val="zh-CN"/>
        </w:rPr>
        <w:t xml:space="preserve">部分</w:t>
      </w:r>
      <w:r>
        <w:rPr>
          <w:rFonts w:hint="eastAsia" w:ascii="Arial" w:hAnsi="宋体" w:cs="Arial"/>
          <w:b/>
          <w:sz w:val="22"/>
          <w:szCs w:val="22"/>
          <w:lang w:val="zh-CN"/>
        </w:rPr>
        <w:t xml:space="preserve">，包括但不限于下</w:t>
      </w:r>
      <w:r>
        <w:rPr>
          <w:rFonts w:hint="eastAsia" w:ascii="Arial" w:hAnsi="Arial" w:cs="Arial"/>
          <w:b/>
          <w:sz w:val="22"/>
          <w:szCs w:val="22"/>
          <w:lang w:val="zh-CN"/>
        </w:rPr>
        <w:t xml:space="preserve">列文件：</w:t>
      </w:r>
      <w:r/>
    </w:p>
    <w:p>
      <w:pPr>
        <w:ind w:left="529"/>
        <w:jc w:val="left"/>
        <w:spacing w:line="360" w:lineRule="auto"/>
        <w:rPr>
          <w:szCs w:val="21"/>
        </w:rPr>
      </w:pPr>
      <w:r>
        <w:rPr>
          <w:rFonts w:hint="eastAsia"/>
          <w:szCs w:val="21"/>
        </w:rPr>
        <w:t xml:space="preserve">（9）</w:t>
      </w:r>
      <w:r>
        <w:rPr>
          <w:szCs w:val="21"/>
        </w:rPr>
        <w:t xml:space="preserve">服务方案。</w:t>
      </w:r>
      <w:r/>
    </w:p>
    <w:p>
      <w:pPr>
        <w:ind w:left="529"/>
        <w:jc w:val="left"/>
        <w:spacing w:line="360" w:lineRule="auto"/>
        <w:rPr>
          <w:szCs w:val="21"/>
        </w:rPr>
      </w:pPr>
      <w:r>
        <w:rPr>
          <w:rFonts w:hint="eastAsia"/>
          <w:szCs w:val="21"/>
        </w:rPr>
        <w:t xml:space="preserve">（10）拟投入人员一览表</w:t>
      </w:r>
      <w:r/>
    </w:p>
    <w:p>
      <w:pPr>
        <w:ind w:left="214" w:firstLine="315"/>
        <w:jc w:val="left"/>
        <w:spacing w:line="360" w:lineRule="auto"/>
        <w:rPr>
          <w:szCs w:val="21"/>
        </w:rPr>
      </w:pPr>
      <w:r>
        <w:rPr>
          <w:szCs w:val="21"/>
        </w:rPr>
        <w:t xml:space="preserve">（</w:t>
      </w:r>
      <w:r>
        <w:rPr>
          <w:rFonts w:hint="eastAsia"/>
          <w:szCs w:val="21"/>
        </w:rPr>
        <w:t xml:space="preserve">11）业绩一览表</w:t>
      </w:r>
      <w:r>
        <w:rPr>
          <w:szCs w:val="21"/>
        </w:rPr>
        <w:t xml:space="preserve">。</w:t>
      </w:r>
      <w:r/>
    </w:p>
    <w:p>
      <w:pPr>
        <w:ind w:left="214" w:firstLine="422"/>
        <w:spacing w:before="12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18.4投标文件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p>
    <w:p>
      <w:pPr>
        <w:ind w:left="214"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18.4.1投标文件的其他部分由投标人根据编制投标文件需要提供的其他相关文件组成。</w:t>
      </w:r>
      <w:r/>
    </w:p>
    <w:p>
      <w:pPr>
        <w:pStyle w:val="1090"/>
        <w:ind w:left="211" w:right="210" w:hanging="211"/>
        <w:spacing w:line="360" w:lineRule="auto"/>
        <w:rPr>
          <w:rFonts w:ascii="Segoe UI Symbol" w:hAnsi="Segoe UI Symbol" w:cs="Segoe UI Symbol"/>
          <w:szCs w:val="21"/>
        </w:rPr>
      </w:pPr>
      <w:r/>
      <w:bookmarkStart w:id="124" w:name="_Toc107246235"/>
      <w:r/>
      <w:bookmarkStart w:id="125" w:name="_Toc104560858"/>
      <w:r>
        <w:rPr>
          <w:rFonts w:hint="eastAsia" w:ascii="Microsoft New Tai Lue" w:hAnsi="Microsoft New Tai Lue" w:cs="Microsoft New Tai Lue"/>
        </w:rPr>
        <w:t xml:space="preserve">1</w:t>
      </w:r>
      <w:r>
        <w:rPr>
          <w:rFonts w:ascii="Microsoft New Tai Lue" w:hAnsi="Microsoft New Tai Lue" w:cs="Microsoft New Tai Lue"/>
        </w:rPr>
        <w:t xml:space="preserve">9</w:t>
      </w:r>
      <w:r>
        <w:rPr>
          <w:rFonts w:hint="eastAsia" w:ascii="Microsoft New Tai Lue" w:hAnsi="Microsoft New Tai Lue" w:cs="Microsoft New Tai Lue"/>
        </w:rPr>
        <w:t xml:space="preserve">.投标文件编制的原则</w:t>
      </w:r>
      <w:bookmarkEnd w:id="124"/>
      <w:r/>
      <w:bookmarkEnd w:id="125"/>
      <w:r/>
      <w:r/>
    </w:p>
    <w:p>
      <w:pPr>
        <w:ind w:left="214" w:firstLine="420"/>
        <w:spacing w:before="120" w:line="360" w:lineRule="auto"/>
        <w:rPr>
          <w:szCs w:val="21"/>
        </w:rPr>
      </w:pPr>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p>
    <w:p>
      <w:pPr>
        <w:ind w:left="214" w:firstLine="420"/>
        <w:spacing w:before="120" w:line="36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文件所提供的全部资料真实可靠。</w:t>
      </w:r>
      <w:r/>
    </w:p>
    <w:p>
      <w:pPr>
        <w:ind w:left="214" w:firstLine="420"/>
        <w:spacing w:before="120" w:line="36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pStyle w:val="1090"/>
        <w:ind w:left="211" w:right="210" w:hanging="211"/>
        <w:spacing w:line="360" w:lineRule="auto"/>
        <w:rPr>
          <w:rFonts w:ascii="Segoe UI Symbol" w:hAnsi="Segoe UI Symbol" w:cs="Segoe UI Symbol"/>
          <w:szCs w:val="21"/>
        </w:rPr>
      </w:pPr>
      <w:r/>
      <w:bookmarkStart w:id="126" w:name="_Toc107246236"/>
      <w:r>
        <w:rPr>
          <w:rFonts w:ascii="Microsoft New Tai Lue" w:hAnsi="Microsoft New Tai Lue" w:cs="Microsoft New Tai Lue"/>
        </w:rPr>
        <w:t xml:space="preserve">20</w:t>
      </w:r>
      <w:r>
        <w:rPr>
          <w:rFonts w:hint="eastAsia" w:ascii="Microsoft New Tai Lue" w:hAnsi="Microsoft New Tai Lue" w:cs="Microsoft New Tai Lue"/>
        </w:rPr>
        <w:t xml:space="preserve">.投标报价</w:t>
      </w:r>
      <w:bookmarkEnd w:id="126"/>
      <w:r/>
      <w:r/>
    </w:p>
    <w:p>
      <w:pPr>
        <w:ind w:left="214" w:firstLine="420"/>
        <w:spacing w:before="120" w:line="360" w:lineRule="auto"/>
        <w:rPr>
          <w:szCs w:val="21"/>
        </w:rPr>
      </w:pPr>
      <w:r>
        <w:rPr>
          <w:rFonts w:ascii="Microsoft New Tai Lue" w:hAnsi="Microsoft New Tai Lue" w:cs="Microsoft New Tai Lue"/>
          <w:bCs/>
          <w:szCs w:val="21"/>
        </w:rPr>
        <w:t xml:space="preserve">20.1</w:t>
      </w:r>
      <w:r>
        <w:rPr>
          <w:rFonts w:hint="eastAsia"/>
          <w:szCs w:val="21"/>
        </w:rPr>
        <w:t xml:space="preserve">所有投标均以人民币报价，</w:t>
      </w:r>
      <w:r>
        <w:rPr>
          <w:szCs w:val="21"/>
        </w:rPr>
        <w:t xml:space="preserve">应包括国家规定的增值税税金。</w:t>
      </w:r>
      <w:r/>
    </w:p>
    <w:p>
      <w:pPr>
        <w:ind w:left="214"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ind w:left="214" w:firstLine="420"/>
        <w:spacing w:before="120" w:line="360" w:lineRule="auto"/>
        <w:rPr>
          <w:szCs w:val="21"/>
        </w:rPr>
      </w:pPr>
      <w:r>
        <w:rPr>
          <w:rFonts w:ascii="Microsoft New Tai Lue" w:hAnsi="Microsoft New Tai Lue" w:cs="Microsoft New Tai Lue"/>
          <w:bCs/>
          <w:szCs w:val="21"/>
        </w:rPr>
        <w:t xml:space="preserve">20.3</w:t>
      </w:r>
      <w:r>
        <w:rPr>
          <w:rFonts w:hint="eastAsia"/>
          <w:szCs w:val="21"/>
        </w:rPr>
        <w:t xml:space="preserve">投标人</w:t>
      </w:r>
      <w:r>
        <w:rPr>
          <w:szCs w:val="21"/>
        </w:rPr>
        <w:t xml:space="preserve">应按照本项目要求的内容，报出总价与分项明细报价。</w:t>
      </w:r>
      <w:r>
        <w:rPr>
          <w:rFonts w:hint="eastAsia"/>
          <w:szCs w:val="21"/>
        </w:rPr>
        <w:t xml:space="preserve">投标</w:t>
      </w:r>
      <w:r>
        <w:rPr>
          <w:szCs w:val="21"/>
        </w:rPr>
        <w:t xml:space="preserve">报价应包括为完成本项目所发生的一切费用和税费，包括代垫费用（差旅费、住宿费、通讯费等）、增值税及其他附加税等杂项支出在内的一切费用和税费，</w:t>
      </w:r>
      <w:r>
        <w:rPr>
          <w:rFonts w:hint="eastAsia"/>
          <w:szCs w:val="21"/>
        </w:rPr>
        <w:t xml:space="preserve">除招标</w:t>
      </w:r>
      <w:r>
        <w:rPr>
          <w:szCs w:val="21"/>
        </w:rPr>
        <w:t xml:space="preserve">文件规定外，采购人将不再支付报价以外的任何费用。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ind w:left="214" w:firstLine="420"/>
        <w:spacing w:before="120" w:line="360" w:lineRule="auto"/>
        <w:rPr>
          <w:szCs w:val="21"/>
        </w:rPr>
      </w:pPr>
      <w:r>
        <w:rPr>
          <w:rFonts w:ascii="Microsoft New Tai Lue" w:hAnsi="Microsoft New Tai Lue" w:cs="Microsoft New Tai Lue"/>
          <w:bCs/>
          <w:szCs w:val="21"/>
        </w:rPr>
        <w:t xml:space="preserve">20.4</w:t>
      </w:r>
      <w:r>
        <w:rPr>
          <w:rFonts w:hint="eastAsia"/>
          <w:szCs w:val="21"/>
        </w:rPr>
        <w:t xml:space="preserve">投标人</w:t>
      </w:r>
      <w:r>
        <w:rPr>
          <w:szCs w:val="21"/>
        </w:rPr>
        <w:t xml:space="preserve">要按</w:t>
      </w:r>
      <w:r>
        <w:rPr>
          <w:rFonts w:hint="eastAsia"/>
          <w:szCs w:val="21"/>
        </w:rPr>
        <w:t xml:space="preserve">开标</w:t>
      </w:r>
      <w:r>
        <w:rPr>
          <w:szCs w:val="21"/>
        </w:rPr>
        <w:t xml:space="preserve">一览表、分项报价表的内容填写</w:t>
      </w:r>
      <w:r>
        <w:rPr>
          <w:rFonts w:hint="eastAsia"/>
          <w:szCs w:val="21"/>
        </w:rPr>
        <w:t xml:space="preserve">投标</w:t>
      </w:r>
      <w:r>
        <w:rPr>
          <w:szCs w:val="21"/>
        </w:rPr>
        <w:t xml:space="preserve">报价及其它事项，并由法定代表人（单位负责人）或授权代表签署。分项报价表的总价应和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总价相一致，包括</w:t>
      </w:r>
      <w:r>
        <w:rPr>
          <w:rFonts w:hint="eastAsia"/>
          <w:szCs w:val="21"/>
        </w:rPr>
        <w:t xml:space="preserve">投标人</w:t>
      </w:r>
      <w:r>
        <w:rPr>
          <w:szCs w:val="21"/>
        </w:rPr>
        <w:t xml:space="preserve">为完成本项目所发生的一切费用相关的所有税费。如分项报价表的总价和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总价不一致的，按照本须知规定的内容执行。</w:t>
      </w:r>
      <w:r/>
    </w:p>
    <w:p>
      <w:pPr>
        <w:ind w:left="214" w:firstLine="420"/>
        <w:spacing w:before="120" w:line="360" w:lineRule="auto"/>
        <w:rPr>
          <w:szCs w:val="21"/>
        </w:rPr>
      </w:pPr>
      <w:r>
        <w:rPr>
          <w:rFonts w:ascii="Microsoft New Tai Lue" w:hAnsi="Microsoft New Tai Lue" w:cs="Microsoft New Tai Lue"/>
          <w:bCs/>
          <w:szCs w:val="21"/>
        </w:rPr>
        <w:t xml:space="preserve">20.5</w:t>
      </w:r>
      <w:r>
        <w:rPr>
          <w:rFonts w:hint="eastAsia"/>
          <w:szCs w:val="21"/>
        </w:rPr>
        <w:t xml:space="preserve">投标</w:t>
      </w:r>
      <w:r>
        <w:rPr>
          <w:szCs w:val="21"/>
        </w:rPr>
        <w:t xml:space="preserve">报价的其他要求见</w:t>
      </w:r>
      <w:r>
        <w:rPr>
          <w:rFonts w:hint="eastAsia"/>
          <w:b/>
          <w:szCs w:val="21"/>
        </w:rPr>
        <w:t xml:space="preserve">投标人</w:t>
      </w:r>
      <w:r>
        <w:rPr>
          <w:b/>
          <w:szCs w:val="21"/>
        </w:rPr>
        <w:t xml:space="preserve">须知前附表</w:t>
      </w:r>
      <w:r>
        <w:rPr>
          <w:szCs w:val="21"/>
        </w:rPr>
        <w:t xml:space="preserve">。</w:t>
      </w:r>
      <w:bookmarkEnd w:id="122"/>
      <w:r/>
      <w:bookmarkEnd w:id="123"/>
      <w:r/>
      <w:r/>
    </w:p>
    <w:p>
      <w:pPr>
        <w:pStyle w:val="1090"/>
        <w:ind w:left="211" w:right="210" w:hanging="211"/>
        <w:spacing w:line="360" w:lineRule="auto"/>
        <w:rPr>
          <w:rFonts w:ascii="Microsoft New Tai Lue" w:hAnsi="Microsoft New Tai Lue" w:cs="Microsoft New Tai Lue"/>
        </w:rPr>
      </w:pPr>
      <w:r/>
      <w:bookmarkStart w:id="127" w:name="_Toc103848545"/>
      <w:r/>
      <w:bookmarkStart w:id="128" w:name="_Toc104560859"/>
      <w:r/>
      <w:bookmarkStart w:id="129" w:name="_Toc107246237"/>
      <w:r/>
      <w:bookmarkStart w:id="130" w:name="_Toc100905224"/>
      <w:r/>
      <w:bookmarkStart w:id="131" w:name="_Toc103848544"/>
      <w:r/>
      <w:bookmarkStart w:id="132" w:name="_Toc100905223"/>
      <w:r/>
      <w:bookmarkStart w:id="133" w:name="_Toc96347878"/>
      <w:r>
        <w:rPr>
          <w:rFonts w:ascii="Microsoft New Tai Lue" w:hAnsi="Microsoft New Tai Lue" w:cs="Microsoft New Tai Lue"/>
        </w:rPr>
        <w:t xml:space="preserve">21.投标有效期</w:t>
      </w:r>
      <w:bookmarkEnd w:id="127"/>
      <w:r/>
      <w:bookmarkEnd w:id="128"/>
      <w:r/>
      <w:bookmarkEnd w:id="129"/>
      <w:r/>
      <w:bookmarkEnd w:id="130"/>
      <w:r/>
      <w:r/>
    </w:p>
    <w:p>
      <w:pPr>
        <w:ind w:left="214" w:firstLine="422"/>
        <w:spacing w:before="12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21.1投标有效期见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Microsoft New Tai Lue" w:hAnsi="Microsoft New Tai Lue" w:cs="Microsoft New Tai Lue"/>
          <w:b/>
          <w:bCs/>
          <w:szCs w:val="21"/>
        </w:rPr>
        <w:t xml:space="preserve">投标有效期不足的，在评标时将其视为无效投标。</w:t>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1090"/>
        <w:ind w:left="211" w:right="210" w:hanging="211"/>
        <w:spacing w:line="360" w:lineRule="auto"/>
        <w:rPr>
          <w:rFonts w:ascii="Microsoft New Tai Lue" w:hAnsi="Microsoft New Tai Lue" w:cs="Microsoft New Tai Lue"/>
        </w:rPr>
      </w:pPr>
      <w:r/>
      <w:bookmarkStart w:id="134" w:name="_Toc107246238"/>
      <w:r/>
      <w:bookmarkStart w:id="135" w:name="_Toc104560860"/>
      <w:r>
        <w:rPr>
          <w:rFonts w:ascii="Microsoft New Tai Lue" w:hAnsi="Microsoft New Tai Lue" w:cs="Microsoft New Tai Lue"/>
        </w:rPr>
        <w:t xml:space="preserve">22.投标保证金</w:t>
      </w:r>
      <w:bookmarkEnd w:id="131"/>
      <w:r/>
      <w:bookmarkEnd w:id="132"/>
      <w:r/>
      <w:bookmarkEnd w:id="133"/>
      <w:r/>
      <w:bookmarkEnd w:id="134"/>
      <w:r/>
      <w:bookmarkEnd w:id="135"/>
      <w:r/>
      <w:r/>
    </w:p>
    <w:p>
      <w:pPr>
        <w:ind w:left="214" w:firstLine="420"/>
        <w:spacing w:before="120" w:line="360" w:lineRule="auto"/>
        <w:rPr>
          <w:rFonts w:ascii="Microsoft New Tai Lue" w:hAnsi="Microsoft New Tai Lue" w:cs="Microsoft New Tai Lue"/>
          <w:bCs/>
          <w:szCs w:val="21"/>
        </w:rPr>
      </w:pPr>
      <w:r/>
      <w:bookmarkStart w:id="136" w:name="_Toc96347879"/>
      <w:r/>
      <w:bookmarkStart w:id="137" w:name="_Toc519241651"/>
      <w:r/>
      <w:bookmarkStart w:id="138" w:name="_Toc420657357"/>
      <w:r/>
      <w:bookmarkStart w:id="139" w:name="_Toc420487862"/>
      <w:r/>
      <w:bookmarkStart w:id="140" w:name="_Toc68159552"/>
      <w:r/>
      <w:bookmarkStart w:id="141" w:name="_Toc466452044"/>
      <w:r>
        <w:rPr>
          <w:rFonts w:ascii="Microsoft New Tai Lue" w:hAnsi="Microsoft New Tai Lue" w:cs="Microsoft New Tai Lue"/>
          <w:bCs/>
          <w:szCs w:val="21"/>
        </w:rPr>
        <w:t xml:space="preserve">22.1本项目是否交纳投标保证金见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left="214" w:firstLine="422"/>
        <w:spacing w:before="120"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22.2</w:t>
      </w:r>
      <w:r>
        <w:rPr>
          <w:rFonts w:hint="eastAsia" w:ascii="Microsoft New Tai Lue" w:hAnsi="Microsoft New Tai Lue" w:cs="Microsoft New Tai Lue"/>
          <w:bCs/>
          <w:szCs w:val="21"/>
        </w:rPr>
        <w:t xml:space="preserve">投标人按照</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要求的</w:t>
      </w:r>
      <w:r>
        <w:rPr>
          <w:rFonts w:ascii="Microsoft New Tai Lue" w:hAnsi="Microsoft New Tai Lue" w:cs="Microsoft New Tai Lue"/>
          <w:bCs/>
          <w:szCs w:val="21"/>
        </w:rPr>
        <w:t xml:space="preserve">形式，在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规定的投标截止时间前，向采购方提交</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规定的投标保证金(数额采用四舍五入，计算至元)。投标保证金有效期应与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规定的投标有效期一致。</w:t>
      </w:r>
      <w:r>
        <w:rPr>
          <w:rFonts w:hint="eastAsia" w:ascii="Segoe UI Symbol" w:hAnsi="Segoe UI Symbol" w:cs="Segoe UI Symbol"/>
          <w:b/>
          <w:szCs w:val="21"/>
        </w:rPr>
        <w:t xml:space="preserve">投标人未按规定缴纳投标保证金的或</w:t>
      </w:r>
      <w:r>
        <w:rPr>
          <w:rFonts w:hint="eastAsia" w:ascii="Microsoft New Tai Lue" w:hAnsi="Microsoft New Tai Lue" w:cs="Microsoft New Tai Lue"/>
          <w:b/>
          <w:bCs/>
          <w:szCs w:val="21"/>
        </w:rPr>
        <w:t xml:space="preserve">由于到账时间晚于投标截止时间的，或者票据错误、印鉴不清等原因导致不能到账的，其投标无效。</w:t>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22.3联合体投标的，可以由联合体中的一方或者共同提交投标保证金。以一方名义提交投标保证金的，对联合体各方均具有约束力。</w:t>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22.4未中标的投标人的投标保证金，将在中标通知书发出后5个工作日内退还，但因投标人自身原因导致无法及时退还的除外。</w:t>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22.5中标的投标人的投标保证金，将在政府采购合同签订后5个工作日内退还中标人。</w:t>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22.6投标人有以下情形之一的，投标保证金可以不予退还：</w:t>
      </w:r>
      <w:bookmarkEnd w:id="136"/>
      <w:r/>
      <w:bookmarkEnd w:id="137"/>
      <w:r/>
      <w:bookmarkEnd w:id="138"/>
      <w:r/>
      <w:bookmarkEnd w:id="139"/>
      <w:r/>
      <w:bookmarkEnd w:id="140"/>
      <w:r/>
      <w:bookmarkEnd w:id="141"/>
      <w:r/>
      <w:r/>
    </w:p>
    <w:p>
      <w:pPr>
        <w:ind w:left="214" w:firstLine="315"/>
        <w:jc w:val="left"/>
        <w:spacing w:line="360" w:lineRule="auto"/>
        <w:rPr>
          <w:szCs w:val="21"/>
        </w:rPr>
      </w:pPr>
      <w:r/>
      <w:bookmarkStart w:id="142" w:name="_Toc96347880"/>
      <w:r/>
      <w:bookmarkStart w:id="143" w:name="_Toc100905225"/>
      <w:r/>
      <w:bookmarkStart w:id="144" w:name="_Toc104560861"/>
      <w:r/>
      <w:bookmarkStart w:id="145" w:name="_Toc103848546"/>
      <w:r>
        <w:rPr>
          <w:szCs w:val="21"/>
        </w:rPr>
        <w:t xml:space="preserve">（1）</w:t>
      </w:r>
      <w:r>
        <w:rPr>
          <w:rFonts w:hint="eastAsia"/>
          <w:szCs w:val="21"/>
        </w:rPr>
        <w:t xml:space="preserve">投标人</w:t>
      </w:r>
      <w:r>
        <w:rPr>
          <w:szCs w:val="21"/>
        </w:rPr>
        <w:t xml:space="preserve">在</w:t>
      </w:r>
      <w:r>
        <w:rPr>
          <w:rFonts w:hint="eastAsia"/>
          <w:szCs w:val="21"/>
        </w:rPr>
        <w:t xml:space="preserve">招标</w:t>
      </w:r>
      <w:r>
        <w:rPr>
          <w:szCs w:val="21"/>
        </w:rPr>
        <w:t xml:space="preserve">文件规定的</w:t>
      </w:r>
      <w:r>
        <w:rPr>
          <w:rFonts w:hint="eastAsia"/>
          <w:szCs w:val="21"/>
        </w:rPr>
        <w:t xml:space="preserve">投标</w:t>
      </w:r>
      <w:r>
        <w:rPr>
          <w:szCs w:val="21"/>
        </w:rPr>
        <w:t xml:space="preserve">有效期内撤销其</w:t>
      </w:r>
      <w:r>
        <w:rPr>
          <w:rFonts w:hint="eastAsia"/>
          <w:szCs w:val="21"/>
        </w:rPr>
        <w:t xml:space="preserve">投标</w:t>
      </w:r>
      <w:r>
        <w:rPr>
          <w:szCs w:val="21"/>
        </w:rPr>
        <w:t xml:space="preserve">文件；</w:t>
      </w:r>
      <w:r/>
    </w:p>
    <w:p>
      <w:pPr>
        <w:ind w:left="214" w:firstLine="315"/>
        <w:jc w:val="left"/>
        <w:spacing w:line="360" w:lineRule="auto"/>
        <w:rPr>
          <w:szCs w:val="21"/>
        </w:rPr>
      </w:pPr>
      <w:r>
        <w:rPr>
          <w:szCs w:val="21"/>
        </w:rPr>
        <w:t xml:space="preserve">（2）</w:t>
      </w:r>
      <w:r>
        <w:rPr>
          <w:rFonts w:hint="eastAsia"/>
          <w:szCs w:val="21"/>
        </w:rPr>
        <w:t xml:space="preserve">投标人在投标文件中提供</w:t>
      </w:r>
      <w:r>
        <w:rPr>
          <w:szCs w:val="21"/>
        </w:rPr>
        <w:t xml:space="preserve">虚假材料</w:t>
      </w:r>
      <w:r>
        <w:rPr>
          <w:rFonts w:hint="eastAsia"/>
          <w:szCs w:val="21"/>
        </w:rPr>
        <w:t xml:space="preserve">的</w:t>
      </w:r>
      <w:r>
        <w:rPr>
          <w:szCs w:val="21"/>
        </w:rPr>
        <w:t xml:space="preserve">；</w:t>
      </w:r>
      <w:r/>
    </w:p>
    <w:p>
      <w:pPr>
        <w:ind w:left="214" w:firstLine="315"/>
        <w:jc w:val="left"/>
        <w:spacing w:line="360" w:lineRule="auto"/>
        <w:rPr>
          <w:szCs w:val="21"/>
        </w:rPr>
      </w:pPr>
      <w:r>
        <w:rPr>
          <w:rFonts w:hint="eastAsia"/>
          <w:szCs w:val="21"/>
        </w:rPr>
        <w:t xml:space="preserve">（3）投标人在本次采购活动中存在</w:t>
      </w:r>
      <w:r>
        <w:rPr>
          <w:szCs w:val="21"/>
        </w:rPr>
        <w:t xml:space="preserve">恶意串通</w:t>
      </w:r>
      <w:r>
        <w:rPr>
          <w:rFonts w:hint="eastAsia"/>
          <w:szCs w:val="21"/>
        </w:rPr>
        <w:t xml:space="preserve">行为的</w:t>
      </w:r>
      <w:r>
        <w:rPr>
          <w:szCs w:val="21"/>
        </w:rPr>
        <w:t xml:space="preserve">；</w:t>
      </w:r>
      <w:r/>
    </w:p>
    <w:p>
      <w:pPr>
        <w:ind w:left="214" w:firstLine="315"/>
        <w:jc w:val="left"/>
        <w:spacing w:line="360" w:lineRule="auto"/>
        <w:rPr>
          <w:szCs w:val="21"/>
        </w:rPr>
      </w:pPr>
      <w:r>
        <w:rPr>
          <w:szCs w:val="21"/>
        </w:rPr>
        <w:t xml:space="preserve">（4）</w:t>
      </w:r>
      <w:r>
        <w:rPr>
          <w:rFonts w:hint="eastAsia"/>
          <w:szCs w:val="21"/>
        </w:rPr>
        <w:t xml:space="preserve">中标人</w:t>
      </w:r>
      <w:r>
        <w:rPr>
          <w:szCs w:val="21"/>
        </w:rPr>
        <w:t xml:space="preserve">未能按规定交纳采购代理服务费；</w:t>
      </w:r>
      <w:r/>
    </w:p>
    <w:p>
      <w:pPr>
        <w:ind w:left="214" w:firstLine="315"/>
        <w:jc w:val="left"/>
        <w:spacing w:line="360" w:lineRule="auto"/>
        <w:rPr>
          <w:szCs w:val="21"/>
        </w:rPr>
      </w:pPr>
      <w:r>
        <w:rPr>
          <w:szCs w:val="21"/>
        </w:rPr>
        <w:t xml:space="preserve">（5）</w:t>
      </w:r>
      <w:r>
        <w:rPr>
          <w:rFonts w:hint="eastAsia"/>
          <w:szCs w:val="21"/>
        </w:rPr>
        <w:t xml:space="preserve">中标人</w:t>
      </w:r>
      <w:r>
        <w:rPr>
          <w:szCs w:val="21"/>
        </w:rPr>
        <w:t xml:space="preserve">在收到</w:t>
      </w:r>
      <w:r>
        <w:rPr>
          <w:rFonts w:hint="eastAsia"/>
          <w:szCs w:val="21"/>
        </w:rPr>
        <w:t xml:space="preserve">中标</w:t>
      </w:r>
      <w:r>
        <w:rPr>
          <w:szCs w:val="21"/>
        </w:rPr>
        <w:t xml:space="preserve">通知书后，无正当理由不与采购人订立合同，在签订合同时向采购人提出附加条件，或者不按照</w:t>
      </w:r>
      <w:r>
        <w:rPr>
          <w:rFonts w:hint="eastAsia"/>
          <w:szCs w:val="21"/>
        </w:rPr>
        <w:t xml:space="preserve">招标</w:t>
      </w:r>
      <w:r>
        <w:rPr>
          <w:szCs w:val="21"/>
        </w:rPr>
        <w:t xml:space="preserve">文件要求提交履约保证金（如有）；</w:t>
      </w:r>
      <w:r/>
    </w:p>
    <w:p>
      <w:pPr>
        <w:ind w:left="214" w:firstLine="315"/>
        <w:jc w:val="left"/>
        <w:spacing w:line="360" w:lineRule="auto"/>
        <w:rPr>
          <w:szCs w:val="21"/>
        </w:rPr>
      </w:pPr>
      <w:r>
        <w:rPr>
          <w:szCs w:val="21"/>
        </w:rPr>
        <w:t xml:space="preserve">（6）</w:t>
      </w:r>
      <w:r>
        <w:rPr>
          <w:rFonts w:hint="eastAsia"/>
          <w:szCs w:val="21"/>
        </w:rPr>
        <w:t xml:space="preserve">招标</w:t>
      </w:r>
      <w:r>
        <w:rPr>
          <w:szCs w:val="21"/>
        </w:rPr>
        <w:t xml:space="preserve">文件规定的其他可以不予退还</w:t>
      </w:r>
      <w:r>
        <w:rPr>
          <w:rFonts w:hint="eastAsia"/>
          <w:szCs w:val="21"/>
        </w:rPr>
        <w:t xml:space="preserve">投标</w:t>
      </w:r>
      <w:r>
        <w:rPr>
          <w:szCs w:val="21"/>
        </w:rPr>
        <w:t xml:space="preserve">保证金的情形。</w:t>
      </w:r>
      <w:r/>
    </w:p>
    <w:p>
      <w:pPr>
        <w:pStyle w:val="1090"/>
        <w:ind w:left="211" w:right="210" w:hanging="211"/>
        <w:spacing w:line="360" w:lineRule="auto"/>
        <w:rPr>
          <w:rFonts w:ascii="Microsoft New Tai Lue" w:hAnsi="Microsoft New Tai Lue" w:cs="Microsoft New Tai Lue"/>
        </w:rPr>
      </w:pPr>
      <w:r/>
      <w:bookmarkStart w:id="146" w:name="_Toc107246239"/>
      <w:r>
        <w:rPr>
          <w:rFonts w:ascii="Microsoft New Tai Lue" w:hAnsi="Microsoft New Tai Lue" w:cs="Microsoft New Tai Lue"/>
        </w:rPr>
        <w:t xml:space="preserve">23.投标文件的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142"/>
      <w:r/>
      <w:bookmarkEnd w:id="143"/>
      <w:r/>
      <w:bookmarkEnd w:id="144"/>
      <w:r/>
      <w:bookmarkEnd w:id="145"/>
      <w:r/>
      <w:bookmarkEnd w:id="146"/>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23.1投标人应严格按照</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要求的份数准备投标文件。纸质文件的正本和副本应装订成册。正本和副本的封面应注明</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正本</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或</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副本</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的字样，当正本和副本、电子版不一致时，以正本为准。</w:t>
      </w:r>
      <w:r/>
    </w:p>
    <w:p>
      <w:pPr>
        <w:ind w:left="214" w:firstLine="422"/>
        <w:spacing w:before="120"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23.2</w:t>
      </w:r>
      <w:r>
        <w:rPr>
          <w:rFonts w:hint="eastAsia" w:ascii="Microsoft New Tai Lue" w:hAnsi="Microsoft New Tai Lue" w:cs="Microsoft New Tai Lue"/>
          <w:bCs/>
          <w:szCs w:val="21"/>
        </w:rPr>
        <w:t xml:space="preserve">投标文件的正本需打印或用不退色墨水书写，副本可为正本文件的复印件，电子文档应为正本的扫描件。</w:t>
      </w:r>
      <w:r>
        <w:rPr>
          <w:rFonts w:ascii="Microsoft New Tai Lue" w:hAnsi="Microsoft New Tai Lue" w:cs="Microsoft New Tai Lue"/>
          <w:b/>
          <w:bCs/>
          <w:szCs w:val="21"/>
        </w:rPr>
        <w:t xml:space="preserve">正本应加盖公章并由</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法定代表人</w:t>
      </w:r>
      <w:r>
        <w:rPr>
          <w:rFonts w:hint="eastAsia" w:ascii="Microsoft New Tai Lue" w:hAnsi="Microsoft New Tai Lue" w:cs="Microsoft New Tai Lue"/>
          <w:b/>
          <w:bCs/>
          <w:szCs w:val="21"/>
        </w:rPr>
        <w:t xml:space="preserve">（单位</w:t>
      </w:r>
      <w:r>
        <w:rPr>
          <w:rFonts w:ascii="Microsoft New Tai Lue" w:hAnsi="Microsoft New Tai Lue" w:cs="Microsoft New Tai Lue"/>
          <w:b/>
          <w:bCs/>
          <w:szCs w:val="21"/>
        </w:rPr>
        <w:t xml:space="preserve">负责人</w:t>
      </w:r>
      <w:r>
        <w:rPr>
          <w:rFonts w:hint="eastAsia" w:ascii="Microsoft New Tai Lue" w:hAnsi="Microsoft New Tai Lue" w:cs="Microsoft New Tai Lue"/>
          <w:b/>
          <w:bCs/>
          <w:szCs w:val="21"/>
        </w:rPr>
        <w:t xml:space="preserve">）</w:t>
      </w:r>
      <w:r>
        <w:rPr>
          <w:rFonts w:ascii="Microsoft New Tai Lue" w:hAnsi="Microsoft New Tai Lue" w:cs="Microsoft New Tai Lue"/>
          <w:b/>
          <w:bCs/>
          <w:szCs w:val="21"/>
        </w:rPr>
        <w:t xml:space="preserve">或其授权代表签字。授权代表须提供法定代表人以书面形式出具的</w:t>
      </w:r>
      <w:r>
        <w:rPr>
          <w:rFonts w:hint="eastAsia" w:ascii="Microsoft New Tai Lue" w:hAnsi="Microsoft New Tai Lue" w:cs="Microsoft New Tai Lue"/>
          <w:bCs/>
          <w:szCs w:val="21"/>
        </w:rPr>
        <w:t xml:space="preserve">“</w:t>
      </w:r>
      <w:r>
        <w:rPr>
          <w:rFonts w:ascii="Microsoft New Tai Lue" w:hAnsi="Microsoft New Tai Lue" w:cs="Microsoft New Tai Lue"/>
          <w:b/>
          <w:bCs/>
          <w:szCs w:val="21"/>
        </w:rPr>
        <w:t xml:space="preserve">法定代表人授权书”（原件，由</w:t>
      </w:r>
      <w:r>
        <w:rPr>
          <w:rFonts w:hint="eastAsia" w:ascii="Microsoft New Tai Lue" w:hAnsi="Microsoft New Tai Lue" w:cs="Microsoft New Tai Lue"/>
          <w:b/>
          <w:bCs/>
          <w:szCs w:val="21"/>
        </w:rPr>
        <w:t xml:space="preserve">法定代表人</w:t>
      </w:r>
      <w:r>
        <w:rPr>
          <w:rFonts w:ascii="Microsoft New Tai Lue" w:hAnsi="Microsoft New Tai Lue" w:cs="Microsoft New Tai Lue"/>
          <w:b/>
          <w:bCs/>
          <w:szCs w:val="21"/>
        </w:rPr>
        <w:t xml:space="preserve">签章并加盖企业公章。）授权其负责本项目投标。授权书原件须放入正本投标文件中。</w:t>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23.3投标文件规定盖章的地方，应盖单位公章（文件中的单位盖章、印章、公章等处均仅指与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名称全称相一致的标准公章</w:t>
      </w:r>
      <w:r>
        <w:rPr>
          <w:rFonts w:hint="eastAsia" w:ascii="Microsoft New Tai Lue" w:hAnsi="Microsoft New Tai Lue" w:cs="Microsoft New Tai Lue"/>
          <w:bCs/>
          <w:szCs w:val="21"/>
        </w:rPr>
        <w:t xml:space="preserve">，如投标人为自然人可不加盖公章，仅由本人签字）。</w:t>
      </w:r>
      <w:r/>
    </w:p>
    <w:p>
      <w:pPr>
        <w:ind w:left="214" w:firstLine="420"/>
        <w:spacing w:before="12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3.4如投标过程中投标人使用其他形式的印章（如电子印章、带有“专用章”等字样的印章），须提供</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公章授权书</w:t>
      </w:r>
      <w:r>
        <w:rPr>
          <w:rFonts w:hint="eastAsia" w:ascii="Microsoft New Tai Lue" w:hAnsi="Microsoft New Tai Lue" w:cs="Microsoft New Tai Lue"/>
          <w:bCs/>
          <w:szCs w:val="21"/>
        </w:rPr>
        <w:t xml:space="preserve">”</w:t>
      </w:r>
      <w:r>
        <w:t xml:space="preserve">（见附件）</w:t>
      </w:r>
      <w:r>
        <w:rPr>
          <w:rFonts w:ascii="Microsoft New Tai Lue" w:hAnsi="Microsoft New Tai Lue" w:cs="Microsoft New Tai Lue"/>
          <w:bCs/>
          <w:szCs w:val="21"/>
        </w:rPr>
        <w:t xml:space="preserve">，明确</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针对本次项目，该投标人电子印章或专用章作为直接参与投标时相关文件的签章，其效力等同于公章</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，特别说明函须同时加盖投标人公章及电子印章或专用章。</w:t>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23.5除</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rPr>
        <w:t xml:space="preserve">方有效</w:t>
      </w:r>
      <w:r>
        <w:rPr>
          <w:rFonts w:ascii="Microsoft New Tai Lue" w:hAnsi="Microsoft New Tai Lue" w:cs="Microsoft New Tai Lue"/>
          <w:bCs/>
          <w:szCs w:val="21"/>
        </w:rPr>
        <w:t xml:space="preserve">。</w:t>
      </w:r>
      <w:r/>
    </w:p>
    <w:p>
      <w:pPr>
        <w:ind w:left="214" w:firstLine="420"/>
        <w:jc w:val="left"/>
        <w:spacing w:line="360" w:lineRule="auto"/>
        <w:rPr>
          <w:szCs w:val="21"/>
        </w:rPr>
      </w:pPr>
      <w:r>
        <w:rPr>
          <w:rFonts w:ascii="Microsoft New Tai Lue" w:hAnsi="Microsoft New Tai Lue" w:cs="Microsoft New Tai Lue"/>
          <w:bCs/>
          <w:szCs w:val="21"/>
        </w:rPr>
        <w:t xml:space="preserve">23.6</w:t>
      </w:r>
      <w:r>
        <w:rPr>
          <w:rFonts w:hint="eastAsia"/>
          <w:szCs w:val="21"/>
        </w:rPr>
        <w:t xml:space="preserve">投标</w:t>
      </w:r>
      <w:r>
        <w:rPr>
          <w:szCs w:val="21"/>
        </w:rPr>
        <w:t xml:space="preserve">文件</w:t>
      </w:r>
      <w:r>
        <w:rPr>
          <w:rFonts w:hint="eastAsia"/>
          <w:szCs w:val="21"/>
        </w:rPr>
        <w:t xml:space="preserve">建议</w:t>
      </w:r>
      <w:r>
        <w:rPr>
          <w:szCs w:val="21"/>
        </w:rPr>
        <w:t xml:space="preserve">采用A4软面胶装，</w:t>
      </w:r>
      <w:r>
        <w:rPr>
          <w:rFonts w:hint="eastAsia"/>
          <w:szCs w:val="21"/>
        </w:rPr>
        <w:t xml:space="preserve">建议</w:t>
      </w:r>
      <w:r>
        <w:rPr>
          <w:szCs w:val="21"/>
        </w:rPr>
        <w:t xml:space="preserve">不要使用硬壳封面。</w:t>
      </w:r>
      <w:r>
        <w:rPr>
          <w:rFonts w:hint="eastAsia"/>
          <w:szCs w:val="21"/>
        </w:rPr>
        <w:t xml:space="preserve">投标</w:t>
      </w:r>
      <w:r>
        <w:rPr>
          <w:szCs w:val="21"/>
        </w:rPr>
        <w:t xml:space="preserve">文件须逐页编制页码并插入目录，便于采购人查阅文件。为节约纸张，建议尽量双面打印并装订成册。</w:t>
      </w:r>
      <w:r/>
    </w:p>
    <w:p>
      <w:pPr>
        <w:pStyle w:val="1090"/>
        <w:ind w:left="211" w:right="210" w:hanging="211"/>
        <w:spacing w:line="360" w:lineRule="auto"/>
        <w:rPr>
          <w:rFonts w:ascii="Microsoft New Tai Lue" w:hAnsi="Microsoft New Tai Lue" w:cs="Microsoft New Tai Lue"/>
        </w:rPr>
      </w:pPr>
      <w:r/>
      <w:bookmarkStart w:id="147" w:name="_Toc107246240"/>
      <w:r>
        <w:rPr>
          <w:rFonts w:ascii="Microsoft New Tai Lue" w:hAnsi="Microsoft New Tai Lue" w:cs="Microsoft New Tai Lue"/>
        </w:rPr>
        <w:t xml:space="preserve">四．投标文件的递交</w:t>
      </w:r>
      <w:bookmarkEnd w:id="147"/>
      <w:r/>
      <w:r/>
    </w:p>
    <w:p>
      <w:pPr>
        <w:pStyle w:val="1090"/>
        <w:ind w:left="211" w:right="210" w:hanging="211"/>
        <w:spacing w:line="360" w:lineRule="auto"/>
        <w:rPr>
          <w:rFonts w:ascii="Microsoft New Tai Lue" w:hAnsi="Microsoft New Tai Lue" w:cs="Microsoft New Tai Lue"/>
        </w:rPr>
      </w:pPr>
      <w:r/>
      <w:bookmarkStart w:id="148" w:name="_Toc103848548"/>
      <w:r/>
      <w:bookmarkStart w:id="149" w:name="_Toc100905226"/>
      <w:r/>
      <w:bookmarkStart w:id="150" w:name="_Toc104560863"/>
      <w:r/>
      <w:bookmarkStart w:id="151" w:name="_Toc107246241"/>
      <w:r/>
      <w:bookmarkStart w:id="152" w:name="_Toc96347881"/>
      <w:r>
        <w:rPr>
          <w:rFonts w:ascii="Microsoft New Tai Lue" w:hAnsi="Microsoft New Tai Lue" w:cs="Microsoft New Tai Lue"/>
        </w:rPr>
        <w:t xml:space="preserve">24.投标文件的密封和标记</w:t>
      </w:r>
      <w:bookmarkEnd w:id="148"/>
      <w:r/>
      <w:bookmarkEnd w:id="149"/>
      <w:r/>
      <w:bookmarkEnd w:id="150"/>
      <w:r/>
      <w:bookmarkEnd w:id="151"/>
      <w:r/>
      <w:bookmarkEnd w:id="152"/>
      <w:r/>
      <w:r/>
    </w:p>
    <w:p>
      <w:pPr>
        <w:ind w:left="214" w:firstLine="420"/>
        <w:jc w:val="left"/>
        <w:spacing w:line="360" w:lineRule="auto"/>
        <w:rPr>
          <w:szCs w:val="21"/>
        </w:rPr>
      </w:pPr>
      <w:r/>
      <w:bookmarkStart w:id="153" w:name="_Toc38931614"/>
      <w:r/>
      <w:bookmarkStart w:id="154" w:name="_Toc19963"/>
      <w:r/>
      <w:bookmarkStart w:id="155" w:name="_Toc4536"/>
      <w:r/>
      <w:bookmarkStart w:id="156" w:name="_Toc38933357"/>
      <w:r/>
      <w:bookmarkStart w:id="157" w:name="_Toc469850063"/>
      <w:r/>
      <w:bookmarkStart w:id="158" w:name="_Toc46939510"/>
      <w:r/>
      <w:bookmarkStart w:id="159" w:name="_Toc51928343"/>
      <w:r/>
      <w:bookmarkStart w:id="160" w:name="_Toc48151397"/>
      <w:r/>
      <w:bookmarkStart w:id="161" w:name="_Toc103848549"/>
      <w:r/>
      <w:bookmarkStart w:id="162" w:name="_Toc46960670"/>
      <w:r/>
      <w:bookmarkStart w:id="163" w:name="_Toc96347882"/>
      <w:r/>
      <w:bookmarkStart w:id="164" w:name="_Toc5042"/>
      <w:r/>
      <w:bookmarkStart w:id="165" w:name="_Toc40202948"/>
      <w:r/>
      <w:bookmarkStart w:id="166" w:name="_Toc50528805"/>
      <w:r/>
      <w:bookmarkStart w:id="167" w:name="_Toc100905227"/>
      <w:r/>
      <w:bookmarkStart w:id="168" w:name="_Toc89586904"/>
      <w:r/>
      <w:bookmarkStart w:id="169" w:name="_Toc11464"/>
      <w:r/>
      <w:bookmarkStart w:id="170" w:name="_Toc46219699"/>
      <w:r/>
      <w:bookmarkStart w:id="171" w:name="_Toc97561941"/>
      <w:r/>
      <w:bookmarkStart w:id="172" w:name="_Toc38931800"/>
      <w:r/>
      <w:bookmarkStart w:id="173" w:name="_Toc91399404"/>
      <w:r/>
      <w:bookmarkStart w:id="174" w:name="_Toc11952"/>
      <w:r>
        <w:rPr>
          <w:rFonts w:ascii="Microsoft New Tai Lue" w:hAnsi="Microsoft New Tai Lue" w:cs="Microsoft New Tai Lue"/>
          <w:bCs/>
          <w:szCs w:val="21"/>
        </w:rPr>
        <w:t xml:space="preserve">24.1</w:t>
      </w:r>
      <w:r>
        <w:rPr>
          <w:rFonts w:hint="eastAsia"/>
          <w:szCs w:val="21"/>
        </w:rPr>
        <w:t xml:space="preserve">投标</w:t>
      </w:r>
      <w:r>
        <w:rPr>
          <w:szCs w:val="21"/>
        </w:rPr>
        <w:t xml:space="preserve">文件的正本、副本以及电子文档均应密封送达</w:t>
      </w:r>
      <w:r>
        <w:rPr>
          <w:rFonts w:hint="eastAsia"/>
          <w:szCs w:val="21"/>
        </w:rPr>
        <w:t xml:space="preserve">投标</w:t>
      </w:r>
      <w:r>
        <w:rPr>
          <w:szCs w:val="21"/>
        </w:rPr>
        <w:t xml:space="preserve">地点，密封包装上按照</w:t>
      </w:r>
      <w:r>
        <w:rPr>
          <w:rFonts w:hint="eastAsia"/>
          <w:szCs w:val="21"/>
        </w:rPr>
        <w:t xml:space="preserve">投标人</w:t>
      </w:r>
      <w:r>
        <w:rPr>
          <w:b/>
          <w:szCs w:val="21"/>
        </w:rPr>
        <w:t xml:space="preserve">须知前附表</w:t>
      </w:r>
      <w:r>
        <w:rPr>
          <w:szCs w:val="21"/>
        </w:rPr>
        <w:t xml:space="preserve">的要求标记信息。若正本、副本以及电子文档等分别进行密封的，还应在封套上注明“正本”、“副本”、“电子文档”等字样。</w:t>
      </w:r>
      <w:r/>
    </w:p>
    <w:p>
      <w:pPr>
        <w:ind w:left="214" w:firstLine="422"/>
        <w:jc w:val="left"/>
        <w:spacing w:line="360" w:lineRule="auto"/>
        <w:rPr>
          <w:b/>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24.2</w:t>
      </w:r>
      <w:r>
        <w:rPr>
          <w:b/>
          <w:szCs w:val="21"/>
        </w:rPr>
        <w:t xml:space="preserve">未密封的</w:t>
      </w:r>
      <w:r>
        <w:rPr>
          <w:rFonts w:hint="eastAsia"/>
          <w:b/>
          <w:szCs w:val="21"/>
        </w:rPr>
        <w:t xml:space="preserve">投标</w:t>
      </w:r>
      <w:r>
        <w:rPr>
          <w:b/>
          <w:szCs w:val="21"/>
        </w:rPr>
        <w:t xml:space="preserve">文件，将被拒绝。</w:t>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24.3</w:t>
      </w:r>
      <w:r>
        <w:rPr>
          <w:rFonts w:hint="eastAsia" w:ascii="Microsoft New Tai Lue" w:hAnsi="Microsoft New Tai Lue" w:cs="Microsoft New Tai Lue"/>
          <w:bCs/>
          <w:szCs w:val="21"/>
        </w:rPr>
        <w:t xml:space="preserve">未按要求密封和标记，采购代理机构对误投或过早启封概不负责。</w:t>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24.</w:t>
      </w:r>
      <w:bookmarkStart w:id="175" w:name="_Toc104560864"/>
      <w:r>
        <w:rPr>
          <w:rFonts w:ascii="Microsoft New Tai Lue" w:hAnsi="Microsoft New Tai Lue" w:cs="Microsoft New Tai Lue"/>
          <w:bCs/>
          <w:szCs w:val="21"/>
        </w:rPr>
        <w:t xml:space="preserve">4开标后，不论</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中标与否，投标文件</w:t>
      </w:r>
      <w:r>
        <w:rPr>
          <w:rFonts w:hint="eastAsia" w:ascii="Microsoft New Tai Lue" w:hAnsi="Microsoft New Tai Lue" w:cs="Microsoft New Tai Lue"/>
          <w:bCs/>
          <w:szCs w:val="21"/>
        </w:rPr>
        <w:t xml:space="preserve">均不予</w:t>
      </w:r>
      <w:r>
        <w:rPr>
          <w:rFonts w:ascii="Microsoft New Tai Lue" w:hAnsi="Microsoft New Tai Lue" w:cs="Microsoft New Tai Lue"/>
          <w:bCs/>
          <w:szCs w:val="21"/>
        </w:rPr>
        <w:t xml:space="preserve">退回。</w:t>
      </w:r>
      <w:r/>
    </w:p>
    <w:p>
      <w:pPr>
        <w:pStyle w:val="1090"/>
        <w:ind w:left="211" w:right="210" w:hanging="211"/>
        <w:spacing w:line="360" w:lineRule="auto"/>
        <w:rPr>
          <w:rFonts w:ascii="Microsoft New Tai Lue" w:hAnsi="Microsoft New Tai Lue" w:cs="Microsoft New Tai Lue"/>
        </w:rPr>
      </w:pPr>
      <w:r/>
      <w:bookmarkStart w:id="176" w:name="_Toc107246242"/>
      <w:r>
        <w:rPr>
          <w:rFonts w:ascii="Microsoft New Tai Lue" w:hAnsi="Microsoft New Tai Lue" w:cs="Microsoft New Tai Lu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Microsoft New Tai Lue" w:hAnsi="Microsoft New Tai Lue" w:cs="Microsoft New Tai Lue"/>
        </w:rPr>
        <w:t xml:space="preserve">投标截止时间</w:t>
      </w:r>
      <w:bookmarkEnd w:id="176"/>
      <w:r/>
      <w:r/>
    </w:p>
    <w:p>
      <w:pPr>
        <w:ind w:left="214" w:firstLine="420"/>
        <w:spacing w:before="120" w:line="360" w:lineRule="auto"/>
        <w:rPr>
          <w:rFonts w:ascii="Microsoft New Tai Lue" w:hAnsi="Microsoft New Tai Lue" w:cs="Microsoft New Tai Lue"/>
          <w:bCs/>
          <w:szCs w:val="21"/>
        </w:rPr>
      </w:pPr>
      <w:r/>
      <w:bookmarkStart w:id="177" w:name="_Toc96347883"/>
      <w:r>
        <w:rPr>
          <w:rFonts w:ascii="Microsoft New Tai Lue" w:hAnsi="Microsoft New Tai Lue" w:cs="Microsoft New Tai Lue"/>
          <w:bCs/>
          <w:szCs w:val="21"/>
        </w:rPr>
        <w:t xml:space="preserve">25.1投标文件应在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规定的投标截止时间之前密封送到</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指定的地点。</w:t>
      </w:r>
      <w:r/>
    </w:p>
    <w:p>
      <w:pPr>
        <w:ind w:left="214" w:firstLine="422"/>
        <w:spacing w:before="12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25.2采购方将拒绝并退回在其规定的投标截止时间后收到的任何投标文件。</w:t>
      </w:r>
      <w:r/>
    </w:p>
    <w:p>
      <w:pPr>
        <w:pStyle w:val="1090"/>
        <w:ind w:left="211" w:right="210" w:hanging="211"/>
        <w:spacing w:line="360" w:lineRule="auto"/>
        <w:rPr>
          <w:rFonts w:ascii="Microsoft New Tai Lue" w:hAnsi="Microsoft New Tai Lue" w:cs="Microsoft New Tai Lue"/>
        </w:rPr>
      </w:pPr>
      <w:r/>
      <w:bookmarkStart w:id="178" w:name="_Toc104560865"/>
      <w:r/>
      <w:bookmarkStart w:id="179" w:name="_Toc103848550"/>
      <w:r/>
      <w:bookmarkStart w:id="180" w:name="_Toc107246243"/>
      <w:r/>
      <w:bookmarkStart w:id="181" w:name="_Toc100905228"/>
      <w:r>
        <w:rPr>
          <w:rFonts w:ascii="Microsoft New Tai Lue" w:hAnsi="Microsoft New Tai Lue" w:cs="Microsoft New Tai Lue"/>
        </w:rPr>
        <w:t xml:space="preserve">26.投标文件的修改和撤回</w:t>
      </w:r>
      <w:bookmarkEnd w:id="177"/>
      <w:r/>
      <w:bookmarkEnd w:id="178"/>
      <w:r/>
      <w:bookmarkEnd w:id="179"/>
      <w:r/>
      <w:bookmarkEnd w:id="180"/>
      <w:r/>
      <w:bookmarkEnd w:id="181"/>
      <w:r/>
      <w:bookmarkEnd w:id="118"/>
      <w:r/>
      <w:r/>
    </w:p>
    <w:p>
      <w:pPr>
        <w:ind w:left="214" w:firstLine="420"/>
        <w:spacing w:before="120" w:line="360" w:lineRule="auto"/>
        <w:rPr>
          <w:rFonts w:ascii="Microsoft New Tai Lue" w:hAnsi="Microsoft New Tai Lue" w:cs="Microsoft New Tai Lue"/>
          <w:bCs/>
          <w:szCs w:val="21"/>
        </w:rPr>
      </w:pPr>
      <w:r/>
      <w:bookmarkStart w:id="182" w:name="_Toc80264714"/>
      <w:r>
        <w:rPr>
          <w:rFonts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szCs w:val="21"/>
        </w:rPr>
        <w:t xml:space="preserve">采购方</w:t>
      </w:r>
      <w:r>
        <w:rPr>
          <w:rFonts w:ascii="Microsoft New Tai Lue" w:hAnsi="Microsoft New Tai Lue" w:cs="Microsoft New Tai Lue"/>
          <w:bCs/>
          <w:szCs w:val="21"/>
        </w:rPr>
        <w:t xml:space="preserve">。</w:t>
      </w:r>
      <w:r/>
    </w:p>
    <w:p>
      <w:pPr>
        <w:ind w:left="214" w:firstLine="420"/>
        <w:jc w:val="left"/>
        <w:spacing w:line="360" w:lineRule="auto"/>
        <w:rPr>
          <w:szCs w:val="21"/>
        </w:rPr>
      </w:pPr>
      <w:r>
        <w:rPr>
          <w:rFonts w:ascii="Microsoft New Tai Lue" w:hAnsi="Microsoft New Tai Lue" w:cs="Microsoft New Tai Lue"/>
          <w:bCs/>
          <w:szCs w:val="21"/>
        </w:rPr>
        <w:t xml:space="preserve">26.2</w:t>
      </w:r>
      <w:r>
        <w:rPr>
          <w:rFonts w:hint="eastAsia"/>
          <w:szCs w:val="21"/>
        </w:rPr>
        <w:t xml:space="preserve">投标人</w:t>
      </w:r>
      <w:r>
        <w:rPr>
          <w:szCs w:val="21"/>
        </w:rPr>
        <w:t xml:space="preserve">对</w:t>
      </w:r>
      <w:r>
        <w:rPr>
          <w:rFonts w:hint="eastAsia"/>
          <w:szCs w:val="21"/>
        </w:rPr>
        <w:t xml:space="preserve">投标</w:t>
      </w:r>
      <w:r>
        <w:rPr>
          <w:szCs w:val="21"/>
        </w:rPr>
        <w:t xml:space="preserve">文件的补充、修改的内容应当按照采购文件要求签署、盖章、密封后，作为</w:t>
      </w:r>
      <w:r>
        <w:rPr>
          <w:rFonts w:hint="eastAsia"/>
          <w:szCs w:val="21"/>
        </w:rPr>
        <w:t xml:space="preserve">投标</w:t>
      </w:r>
      <w:r>
        <w:rPr>
          <w:szCs w:val="21"/>
        </w:rPr>
        <w:t xml:space="preserve">文件的组成部分。</w:t>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26.3 在投标截止时间之后，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不得对其投标文件作任何修改。</w:t>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26.4 在投标截止时间至采购文件中规定的投标有效期满之间的这段时间内，</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不得撤回其投标。</w:t>
      </w:r>
      <w:r/>
    </w:p>
    <w:p>
      <w:pPr>
        <w:pStyle w:val="1090"/>
        <w:ind w:left="211" w:right="210" w:hanging="211"/>
        <w:spacing w:line="360" w:lineRule="auto"/>
        <w:rPr>
          <w:rFonts w:ascii="Microsoft New Tai Lue" w:hAnsi="Microsoft New Tai Lue" w:cs="Microsoft New Tai Lue"/>
        </w:rPr>
      </w:pPr>
      <w:r/>
      <w:bookmarkStart w:id="183" w:name="_Toc107246244"/>
      <w:r/>
      <w:bookmarkStart w:id="184" w:name="_Toc103848551"/>
      <w:r/>
      <w:bookmarkStart w:id="185" w:name="_Toc104560866"/>
      <w:r>
        <w:rPr>
          <w:rFonts w:ascii="Microsoft New Tai Lue" w:hAnsi="Microsoft New Tai Lue" w:cs="Microsoft New Tai Lue"/>
        </w:rPr>
        <w:t xml:space="preserve">27.诚实信用</w:t>
      </w:r>
      <w:bookmarkEnd w:id="183"/>
      <w:r/>
      <w:bookmarkEnd w:id="184"/>
      <w:r/>
      <w:bookmarkEnd w:id="185"/>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27.1投标人应当遵循公平竞争的原则，不得恶意串通，不得妨碍其他投标人的竞争行为，不得损害采购人或者其他投标人的合法权益。</w:t>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27.2在评标过程中发现投标人有上述情形的，评标委员会应当认定其投标无效，并书面报告本级财政部门。</w:t>
      </w:r>
      <w:r/>
    </w:p>
    <w:p>
      <w:pPr>
        <w:pStyle w:val="1090"/>
        <w:ind w:left="211" w:right="210" w:hanging="211"/>
        <w:spacing w:line="360" w:lineRule="auto"/>
        <w:rPr>
          <w:rFonts w:ascii="Microsoft New Tai Lue" w:hAnsi="Microsoft New Tai Lue" w:cs="Microsoft New Tai Lue"/>
        </w:rPr>
      </w:pPr>
      <w:r/>
      <w:bookmarkStart w:id="186" w:name="_Toc107246245"/>
      <w:r>
        <w:rPr>
          <w:rFonts w:ascii="Microsoft New Tai Lue" w:hAnsi="Microsoft New Tai Lue" w:cs="Microsoft New Tai Lue"/>
        </w:rPr>
        <w:t xml:space="preserve">五．开标和评标</w:t>
      </w:r>
      <w:bookmarkEnd w:id="186"/>
      <w:r/>
      <w:bookmarkStart w:id="187" w:name="_Toc96347885"/>
      <w:r/>
      <w:r/>
    </w:p>
    <w:p>
      <w:pPr>
        <w:pStyle w:val="1090"/>
        <w:ind w:left="211" w:right="210" w:hanging="211"/>
        <w:spacing w:line="360" w:lineRule="auto"/>
        <w:rPr>
          <w:rFonts w:ascii="Microsoft New Tai Lue" w:hAnsi="Microsoft New Tai Lue" w:cs="Microsoft New Tai Lue"/>
        </w:rPr>
      </w:pPr>
      <w:r/>
      <w:bookmarkStart w:id="188" w:name="_Toc107246246"/>
      <w:r/>
      <w:bookmarkStart w:id="189" w:name="_Toc103848553"/>
      <w:r/>
      <w:bookmarkStart w:id="190" w:name="_Toc104560868"/>
      <w:r/>
      <w:bookmarkStart w:id="191" w:name="_Toc100905230"/>
      <w:r>
        <w:rPr>
          <w:rFonts w:ascii="Microsoft New Tai Lue" w:hAnsi="Microsoft New Tai Lue" w:cs="Microsoft New Tai Lue"/>
        </w:rPr>
        <w:t xml:space="preserve">28.开标</w:t>
      </w:r>
      <w:bookmarkEnd w:id="187"/>
      <w:r/>
      <w:bookmarkEnd w:id="188"/>
      <w:r/>
      <w:bookmarkEnd w:id="189"/>
      <w:r/>
      <w:bookmarkEnd w:id="190"/>
      <w:r/>
      <w:bookmarkEnd w:id="191"/>
      <w:r/>
      <w:r/>
    </w:p>
    <w:p>
      <w:pPr>
        <w:ind w:left="214" w:firstLine="420"/>
        <w:spacing w:before="120" w:line="360" w:lineRule="auto"/>
        <w:rPr>
          <w:rFonts w:ascii="Microsoft New Tai Lue" w:hAnsi="Microsoft New Tai Lue" w:cs="Microsoft New Tai Lue"/>
          <w:bCs/>
          <w:szCs w:val="21"/>
        </w:rPr>
      </w:pPr>
      <w:r/>
      <w:bookmarkStart w:id="192" w:name="_Toc96347886"/>
      <w:r>
        <w:rPr>
          <w:rFonts w:ascii="Microsoft New Tai Lue" w:hAnsi="Microsoft New Tai Lue" w:cs="Microsoft New Tai Lue"/>
          <w:bCs/>
          <w:szCs w:val="21"/>
        </w:rPr>
        <w:t xml:space="preserve">28.1采购方在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规定的开标时间和开标地点组织公开开标，</w:t>
      </w:r>
      <w:r>
        <w:rPr>
          <w:rFonts w:hint="eastAsia" w:ascii="Microsoft New Tai Lue" w:hAnsi="Microsoft New Tai Lue" w:cs="Microsoft New Tai Lue"/>
          <w:bCs/>
          <w:szCs w:val="21"/>
        </w:rPr>
        <w:t xml:space="preserve">邀请投标人参加</w:t>
      </w:r>
      <w:r>
        <w:rPr>
          <w:rFonts w:ascii="Microsoft New Tai Lue" w:hAnsi="Microsoft New Tai Lue" w:cs="Microsoft New Tai Lue"/>
          <w:bCs/>
          <w:szCs w:val="21"/>
        </w:rPr>
        <w:t xml:space="preserve">。</w:t>
      </w:r>
      <w:r/>
    </w:p>
    <w:p>
      <w:pPr>
        <w:ind w:left="214" w:firstLine="420"/>
        <w:spacing w:before="12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8.2</w:t>
      </w:r>
      <w:r>
        <w:rPr>
          <w:rFonts w:hint="eastAsia" w:ascii="Microsoft New Tai Lue" w:hAnsi="Microsoft New Tai Lue" w:cs="Microsoft New Tai Lue"/>
          <w:bCs/>
          <w:szCs w:val="21"/>
        </w:rPr>
        <w:t xml:space="preserve">采购方在</w:t>
      </w:r>
      <w:r>
        <w:rPr>
          <w:rFonts w:hint="eastAsia"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中规定采用远程异地开标形式的，采购代理机构将提前通知，具体操作流程详见招标文件附件《供应商参加远程异地开标仪式须知》。</w:t>
      </w:r>
      <w:r/>
    </w:p>
    <w:p>
      <w:pPr>
        <w:ind w:left="214"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28.3开标时，应当由投标人或者其推选的代表检查投标文件的密封情况；经确认无误后，由采购方工作人员当众拆封，</w:t>
      </w:r>
      <w:r>
        <w:rPr>
          <w:rFonts w:hint="eastAsia" w:ascii="Microsoft New Tai Lue" w:hAnsi="Microsoft New Tai Lue" w:cs="Microsoft New Tai Lue"/>
          <w:bCs/>
          <w:szCs w:val="21"/>
        </w:rPr>
        <w:t xml:space="preserve">宣布投标人名称、投标价格和招标文件规定的需要宣布的其他内容并进行记录，并由参加开标的各投标人代表确认。</w:t>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28.4投标人不足3家的，不得开标。</w:t>
      </w:r>
      <w:bookmarkEnd w:id="192"/>
      <w:r/>
      <w:r/>
    </w:p>
    <w:p>
      <w:pPr>
        <w:ind w:left="214" w:firstLine="420"/>
        <w:spacing w:before="120" w:line="360" w:lineRule="auto"/>
        <w:rPr>
          <w:rFonts w:ascii="Microsoft New Tai Lue" w:hAnsi="Microsoft New Tai Lue" w:cs="Microsoft New Tai Lue"/>
          <w:bCs/>
          <w:szCs w:val="21"/>
        </w:rPr>
      </w:pPr>
      <w:r/>
      <w:bookmarkStart w:id="193" w:name="_Toc100905231"/>
      <w:r>
        <w:rPr>
          <w:rFonts w:ascii="Microsoft New Tai Lue" w:hAnsi="Microsoft New Tai Lue" w:cs="Microsoft New Tai Lue"/>
          <w:bCs/>
          <w:szCs w:val="21"/>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28.6投标人未参加开标的，视同认可开标结果。</w:t>
      </w:r>
      <w:r/>
    </w:p>
    <w:p>
      <w:pPr>
        <w:pStyle w:val="1090"/>
        <w:ind w:left="211" w:right="210" w:hanging="211"/>
        <w:spacing w:line="360" w:lineRule="auto"/>
        <w:rPr>
          <w:rFonts w:ascii="Microsoft New Tai Lue" w:hAnsi="Microsoft New Tai Lue" w:cs="Microsoft New Tai Lue"/>
        </w:rPr>
      </w:pPr>
      <w:r/>
      <w:bookmarkStart w:id="194" w:name="_Toc107246247"/>
      <w:r>
        <w:rPr>
          <w:rFonts w:ascii="Microsoft New Tai Lue" w:hAnsi="Microsoft New Tai Lue" w:cs="Microsoft New Tai Lue"/>
        </w:rPr>
        <w:t xml:space="preserve">29.</w:t>
      </w:r>
      <w:r>
        <w:rPr>
          <w:rFonts w:hint="eastAsia" w:ascii="Microsoft New Tai Lue" w:hAnsi="Microsoft New Tai Lue" w:cs="Microsoft New Tai Lue"/>
        </w:rPr>
        <w:t xml:space="preserve">资格性审查</w:t>
      </w:r>
      <w:bookmarkEnd w:id="194"/>
      <w:r/>
      <w:r/>
    </w:p>
    <w:p>
      <w:pPr>
        <w:ind w:left="214" w:firstLine="420"/>
        <w:spacing w:before="120" w:line="360" w:lineRule="auto"/>
        <w:rPr>
          <w:rFonts w:ascii="Microsoft New Tai Lue" w:hAnsi="Microsoft New Tai Lue" w:cs="Microsoft New Tai Lue"/>
          <w:bCs/>
          <w:szCs w:val="21"/>
        </w:rPr>
      </w:pPr>
      <w:r/>
      <w:bookmarkStart w:id="195" w:name="_Toc103848554"/>
      <w:r/>
      <w:bookmarkStart w:id="196" w:name="_Toc104560869"/>
      <w:r>
        <w:rPr>
          <w:rFonts w:ascii="Microsoft New Tai Lue" w:hAnsi="Microsoft New Tai Lue" w:cs="Microsoft New Tai Lue"/>
          <w:bCs/>
          <w:szCs w:val="21"/>
        </w:rPr>
        <w:t xml:space="preserve">29.1投标文件的资格性检查。公开招标采购项目开标结束后，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资格审查合格的投标人不足3家的，不进行评标。</w:t>
      </w:r>
      <w:r/>
    </w:p>
    <w:p>
      <w:pPr>
        <w:ind w:left="214" w:firstLine="422"/>
        <w:spacing w:before="12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阶段资格发生变化的，应当通知采购方。</w:t>
      </w:r>
      <w:r/>
    </w:p>
    <w:p>
      <w:pPr>
        <w:pStyle w:val="1090"/>
        <w:ind w:left="211" w:right="210" w:hanging="211"/>
        <w:spacing w:line="360" w:lineRule="auto"/>
        <w:rPr>
          <w:rFonts w:ascii="Microsoft New Tai Lue" w:hAnsi="Microsoft New Tai Lue" w:cs="Microsoft New Tai Lue"/>
        </w:rPr>
      </w:pPr>
      <w:r/>
      <w:bookmarkStart w:id="197" w:name="_Toc107246248"/>
      <w:r>
        <w:rPr>
          <w:rFonts w:ascii="Microsoft New Tai Lue" w:hAnsi="Microsoft New Tai Lue" w:cs="Microsoft New Tai Lue"/>
        </w:rPr>
        <w:t xml:space="preserve">30.评标</w:t>
      </w:r>
      <w:bookmarkEnd w:id="195"/>
      <w:r/>
      <w:bookmarkEnd w:id="196"/>
      <w:r/>
      <w:bookmarkEnd w:id="197"/>
      <w:r/>
      <w:r/>
    </w:p>
    <w:p>
      <w:pPr>
        <w:pStyle w:val="1090"/>
        <w:ind w:left="211" w:right="210" w:hanging="211"/>
        <w:spacing w:line="360" w:lineRule="auto"/>
        <w:rPr>
          <w:rFonts w:ascii="Microsoft New Tai Lue" w:hAnsi="Microsoft New Tai Lue" w:cs="Microsoft New Tai Lue"/>
        </w:rPr>
      </w:pPr>
      <w:r/>
      <w:bookmarkStart w:id="198" w:name="_Toc107246249"/>
      <w:r/>
      <w:bookmarkStart w:id="199" w:name="_Toc103848555"/>
      <w:r/>
      <w:bookmarkStart w:id="200" w:name="_Toc104560870"/>
      <w:r>
        <w:rPr>
          <w:rFonts w:ascii="Microsoft New Tai Lue" w:hAnsi="Microsoft New Tai Lue" w:cs="Microsoft New Tai Lue"/>
        </w:rPr>
        <w:t xml:space="preserve">30.1评标委员会</w:t>
      </w:r>
      <w:bookmarkEnd w:id="198"/>
      <w:r/>
      <w:bookmarkEnd w:id="199"/>
      <w:r/>
      <w:bookmarkEnd w:id="200"/>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30.1.1评标委员会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，负责具体评标事务，并独立履行职责。</w:t>
      </w:r>
      <w:r/>
    </w:p>
    <w:p>
      <w:pPr>
        <w:pStyle w:val="1090"/>
        <w:ind w:left="211" w:right="210" w:hanging="211"/>
        <w:spacing w:line="360" w:lineRule="auto"/>
        <w:rPr>
          <w:rFonts w:ascii="Microsoft New Tai Lue" w:hAnsi="Microsoft New Tai Lue" w:cs="Microsoft New Tai Lue"/>
        </w:rPr>
      </w:pPr>
      <w:r/>
      <w:bookmarkStart w:id="201" w:name="_Toc103848556"/>
      <w:r/>
      <w:bookmarkStart w:id="202" w:name="_Toc104560871"/>
      <w:r/>
      <w:bookmarkStart w:id="203" w:name="_Toc107246250"/>
      <w:r>
        <w:rPr>
          <w:rFonts w:ascii="Microsoft New Tai Lue" w:hAnsi="Microsoft New Tai Lue" w:cs="Microsoft New Tai Lue"/>
        </w:rPr>
        <w:t xml:space="preserve">30.2</w:t>
      </w:r>
      <w:bookmarkEnd w:id="201"/>
      <w:r/>
      <w:bookmarkEnd w:id="202"/>
      <w:r>
        <w:rPr>
          <w:rFonts w:hint="eastAsia" w:ascii="Microsoft New Tai Lue" w:hAnsi="Microsoft New Tai Lue" w:cs="Microsoft New Tai Lue"/>
        </w:rPr>
        <w:t xml:space="preserve">符合性审查</w:t>
      </w:r>
      <w:bookmarkEnd w:id="203"/>
      <w:r>
        <w:rPr>
          <w:rFonts w:ascii="Microsoft New Tai Lue" w:hAnsi="Microsoft New Tai Lue" w:cs="Microsoft New Tai Lue"/>
        </w:rPr>
        <w:t xml:space="preserve"> </w:t>
      </w:r>
      <w:r/>
    </w:p>
    <w:p>
      <w:pPr>
        <w:ind w:left="214"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left="214" w:firstLine="422"/>
        <w:spacing w:before="12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30.2.2如果投标文件没有响应</w:t>
      </w:r>
      <w:r>
        <w:rPr>
          <w:rFonts w:hint="eastAsia" w:ascii="Microsoft New Tai Lue" w:hAnsi="Microsoft New Tai Lue" w:cs="Microsoft New Tai Lue"/>
          <w:b/>
          <w:bCs/>
          <w:szCs w:val="21"/>
        </w:rPr>
        <w:t xml:space="preserve">招标</w:t>
      </w:r>
      <w:r>
        <w:rPr>
          <w:rFonts w:ascii="Microsoft New Tai Lue" w:hAnsi="Microsoft New Tai Lue" w:cs="Microsoft New Tai Lue"/>
          <w:b/>
          <w:bCs/>
          <w:szCs w:val="21"/>
        </w:rPr>
        <w:t xml:space="preserve">文件</w:t>
      </w:r>
      <w:r>
        <w:rPr>
          <w:rFonts w:hint="eastAsia" w:ascii="Microsoft New Tai Lue" w:hAnsi="Microsoft New Tai Lue" w:cs="Microsoft New Tai Lue"/>
          <w:b/>
          <w:bCs/>
          <w:szCs w:val="21"/>
        </w:rPr>
        <w:t xml:space="preserve">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评标委员会</w:t>
      </w:r>
      <w:r>
        <w:rPr>
          <w:rFonts w:ascii="Microsoft New Tai Lue" w:hAnsi="Microsoft New Tai Lue" w:cs="Microsoft New Tai Lue"/>
          <w:b/>
          <w:bCs/>
          <w:szCs w:val="21"/>
        </w:rPr>
        <w:t xml:space="preserve">将予以拒绝，</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不得通过修改或撤销不合要求的偏离或保留而使其投标成为实质性响应的投标。</w:t>
      </w:r>
      <w:r/>
    </w:p>
    <w:p>
      <w:pPr>
        <w:ind w:left="214" w:firstLine="422"/>
        <w:spacing w:before="12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30.2.3投标文件</w:t>
      </w:r>
      <w:r>
        <w:rPr>
          <w:rFonts w:hint="eastAsia" w:ascii="Microsoft New Tai Lue" w:hAnsi="Microsoft New Tai Lue" w:cs="Microsoft New Tai Lue"/>
          <w:b/>
          <w:bCs/>
          <w:szCs w:val="21"/>
        </w:rPr>
        <w:t xml:space="preserve">出现下列情形之一的投标文件按照投标无效处理：</w:t>
      </w:r>
      <w:r/>
    </w:p>
    <w:p>
      <w:pPr>
        <w:ind w:left="214" w:firstLine="422"/>
        <w:spacing w:before="120" w:line="360" w:lineRule="auto"/>
        <w:rPr>
          <w:rFonts w:hint="eastAsia" w:ascii="宋体" w:hAnsi="宋体" w:cs="宋体"/>
          <w:b/>
          <w:bCs/>
          <w:szCs w:val="21"/>
        </w:rPr>
      </w:pPr>
      <w:r>
        <w:rPr>
          <w:rFonts w:hint="eastAsia" w:ascii="宋体" w:hAnsi="宋体" w:cs="宋体"/>
          <w:b/>
          <w:bCs/>
          <w:szCs w:val="21"/>
        </w:rPr>
        <w:t xml:space="preserve">（1）不满足采购文件★项要求的；</w:t>
      </w:r>
      <w:r/>
    </w:p>
    <w:p>
      <w:pPr>
        <w:ind w:left="214" w:firstLine="422"/>
        <w:spacing w:before="120" w:line="360" w:lineRule="auto"/>
        <w:rPr>
          <w:rFonts w:hint="eastAsia" w:ascii="宋体" w:hAnsi="宋体" w:cs="宋体"/>
          <w:b/>
          <w:bCs/>
          <w:szCs w:val="21"/>
        </w:rPr>
      </w:pPr>
      <w:r>
        <w:rPr>
          <w:rFonts w:hint="eastAsia" w:ascii="宋体" w:hAnsi="宋体" w:cs="宋体"/>
          <w:b/>
          <w:bCs/>
          <w:szCs w:val="21"/>
        </w:rPr>
        <w:t xml:space="preserve">（2）投标文件中未响应采购项目需求中规定要求的实质性要求的；</w:t>
      </w:r>
      <w:r/>
    </w:p>
    <w:p>
      <w:pPr>
        <w:ind w:left="214" w:firstLine="422"/>
        <w:spacing w:before="120" w:line="360" w:lineRule="auto"/>
        <w:rPr>
          <w:rFonts w:hint="eastAsia" w:ascii="宋体" w:hAnsi="宋体" w:cs="宋体"/>
          <w:b/>
          <w:bCs/>
          <w:szCs w:val="21"/>
        </w:rPr>
      </w:pPr>
      <w:r>
        <w:rPr>
          <w:rFonts w:hint="eastAsia" w:ascii="宋体" w:hAnsi="宋体" w:cs="宋体"/>
          <w:b/>
          <w:bCs/>
          <w:szCs w:val="21"/>
        </w:rPr>
        <w:t xml:space="preserve">（3）不同投标供应商的投标文件由同一单位或者个人编制；</w:t>
      </w:r>
      <w:r/>
    </w:p>
    <w:p>
      <w:pPr>
        <w:ind w:left="214" w:firstLine="422"/>
        <w:spacing w:before="120" w:line="360" w:lineRule="auto"/>
        <w:rPr>
          <w:rFonts w:hint="eastAsia" w:ascii="宋体" w:hAnsi="宋体" w:cs="宋体"/>
          <w:b/>
          <w:bCs/>
          <w:szCs w:val="21"/>
        </w:rPr>
      </w:pPr>
      <w:r>
        <w:rPr>
          <w:rFonts w:hint="eastAsia" w:ascii="宋体" w:hAnsi="宋体" w:cs="宋体"/>
          <w:b/>
          <w:bCs/>
          <w:szCs w:val="21"/>
        </w:rPr>
        <w:t xml:space="preserve">（4）不同投标供应商委托同一单位或者个人办理投标事宜；</w:t>
      </w:r>
      <w:r/>
    </w:p>
    <w:p>
      <w:pPr>
        <w:ind w:left="214" w:firstLine="422"/>
        <w:spacing w:before="120" w:line="360" w:lineRule="auto"/>
        <w:rPr>
          <w:rFonts w:hint="eastAsia" w:ascii="宋体" w:hAnsi="宋体" w:cs="宋体"/>
          <w:b/>
          <w:bCs/>
          <w:szCs w:val="21"/>
        </w:rPr>
      </w:pPr>
      <w:r>
        <w:rPr>
          <w:rFonts w:hint="eastAsia" w:ascii="宋体" w:hAnsi="宋体" w:cs="宋体"/>
          <w:b/>
          <w:bCs/>
          <w:szCs w:val="21"/>
        </w:rPr>
        <w:t xml:space="preserve">（5）不同投标供应商的投标文件载明的项目管理成员或者联系人员为同一人；</w:t>
      </w:r>
      <w:r/>
    </w:p>
    <w:p>
      <w:pPr>
        <w:ind w:left="214" w:firstLine="422"/>
        <w:spacing w:before="120" w:line="360" w:lineRule="auto"/>
        <w:rPr>
          <w:rFonts w:hint="eastAsia" w:ascii="宋体" w:hAnsi="宋体" w:cs="宋体"/>
          <w:b/>
          <w:bCs/>
          <w:szCs w:val="21"/>
        </w:rPr>
      </w:pPr>
      <w:r>
        <w:rPr>
          <w:rFonts w:hint="eastAsia" w:ascii="宋体" w:hAnsi="宋体" w:cs="宋体"/>
          <w:b/>
          <w:bCs/>
          <w:szCs w:val="21"/>
        </w:rPr>
        <w:t xml:space="preserve">（6）不同投标供应商的投标文件异常一致或者投标报价呈规律性差异；</w:t>
      </w:r>
      <w:r/>
    </w:p>
    <w:p>
      <w:pPr>
        <w:ind w:left="214" w:firstLine="422"/>
        <w:spacing w:before="120" w:line="360" w:lineRule="auto"/>
        <w:rPr>
          <w:rFonts w:hint="eastAsia" w:ascii="宋体" w:hAnsi="宋体" w:cs="宋体"/>
          <w:b/>
          <w:bCs/>
          <w:szCs w:val="21"/>
        </w:rPr>
      </w:pPr>
      <w:r>
        <w:rPr>
          <w:rFonts w:hint="eastAsia" w:ascii="宋体" w:hAnsi="宋体" w:cs="宋体"/>
          <w:b/>
          <w:bCs/>
          <w:szCs w:val="21"/>
        </w:rPr>
        <w:t xml:space="preserve">（7）不同投标供应商的投标文件相互混装；</w:t>
      </w:r>
      <w:r/>
    </w:p>
    <w:p>
      <w:pPr>
        <w:ind w:left="214" w:firstLine="422"/>
        <w:spacing w:before="120" w:line="360" w:lineRule="auto"/>
        <w:rPr>
          <w:rFonts w:hint="eastAsia" w:ascii="宋体" w:hAnsi="宋体" w:cs="宋体"/>
          <w:b/>
          <w:bCs/>
          <w:szCs w:val="21"/>
        </w:rPr>
      </w:pPr>
      <w:r>
        <w:rPr>
          <w:rFonts w:hint="eastAsia" w:ascii="宋体" w:hAnsi="宋体" w:cs="宋体"/>
          <w:b/>
          <w:bCs/>
          <w:szCs w:val="21"/>
        </w:rPr>
        <w:t xml:space="preserve">（8）不同投标供应商的投标保证金从同一单位或者个人的账户转出；</w:t>
      </w:r>
      <w:r/>
    </w:p>
    <w:p>
      <w:pPr>
        <w:ind w:left="214" w:firstLine="422"/>
        <w:spacing w:before="120" w:line="360" w:lineRule="auto"/>
        <w:rPr>
          <w:rFonts w:hint="eastAsia" w:ascii="宋体" w:hAnsi="宋体" w:cs="宋体"/>
          <w:b/>
          <w:bCs/>
          <w:szCs w:val="21"/>
        </w:rPr>
      </w:pPr>
      <w:r>
        <w:rPr>
          <w:rFonts w:hint="eastAsia" w:ascii="宋体" w:hAnsi="宋体" w:cs="宋体"/>
          <w:b/>
          <w:bCs/>
          <w:szCs w:val="21"/>
        </w:rPr>
        <w:t xml:space="preserve">（9）报价超过招标文件中规定的项目预算或者最高限价的；</w:t>
      </w:r>
      <w:r/>
    </w:p>
    <w:p>
      <w:pPr>
        <w:ind w:left="214" w:firstLine="422"/>
        <w:spacing w:before="120" w:line="360" w:lineRule="auto"/>
        <w:rPr>
          <w:rFonts w:hint="eastAsia" w:ascii="宋体" w:hAnsi="宋体" w:cs="宋体"/>
          <w:b/>
          <w:bCs/>
          <w:szCs w:val="21"/>
        </w:rPr>
      </w:pPr>
      <w:r>
        <w:rPr>
          <w:rFonts w:hint="eastAsia" w:ascii="宋体" w:hAnsi="宋体" w:cs="宋体"/>
          <w:b/>
          <w:bCs/>
          <w:szCs w:val="21"/>
        </w:rPr>
        <w:t xml:space="preserve">（10）投标文件含有采购人不能接受的附加条件的；</w:t>
      </w:r>
      <w:r/>
    </w:p>
    <w:p>
      <w:pPr>
        <w:ind w:left="214" w:firstLine="422"/>
        <w:spacing w:before="120" w:line="360" w:lineRule="auto"/>
        <w:rPr>
          <w:rFonts w:hint="eastAsia" w:ascii="宋体" w:hAnsi="宋体" w:cs="宋体"/>
          <w:b/>
          <w:bCs/>
          <w:szCs w:val="21"/>
        </w:rPr>
      </w:pPr>
      <w:r>
        <w:rPr>
          <w:rFonts w:hint="eastAsia" w:ascii="宋体" w:hAnsi="宋体" w:cs="宋体"/>
          <w:b/>
          <w:bCs/>
          <w:szCs w:val="21"/>
        </w:rPr>
        <w:t xml:space="preserve">（11）不同投标供应商的法定代表人或委托代理人有夫妻、直系血亲关系的；</w:t>
      </w:r>
      <w:r/>
    </w:p>
    <w:p>
      <w:pPr>
        <w:ind w:left="214" w:firstLine="422"/>
        <w:spacing w:before="120" w:line="360" w:lineRule="auto"/>
        <w:rPr>
          <w:rFonts w:hint="eastAsia" w:ascii="宋体" w:hAnsi="宋体" w:cs="宋体"/>
          <w:b/>
          <w:bCs/>
          <w:szCs w:val="21"/>
        </w:rPr>
      </w:pPr>
      <w:r>
        <w:rPr>
          <w:rFonts w:hint="eastAsia" w:ascii="宋体" w:hAnsi="宋体" w:cs="宋体"/>
          <w:b/>
          <w:bCs/>
          <w:szCs w:val="21"/>
        </w:rPr>
        <w:t xml:space="preserve">（12）不同投标供应商的负责人为同一人或者存在控股、管理关系的；</w:t>
      </w:r>
      <w:r/>
    </w:p>
    <w:p>
      <w:pPr>
        <w:ind w:left="214" w:firstLine="422"/>
        <w:spacing w:before="120" w:line="360" w:lineRule="auto"/>
        <w:rPr>
          <w:rFonts w:hint="eastAsia" w:ascii="宋体" w:hAnsi="宋体" w:cs="宋体"/>
          <w:b/>
          <w:bCs/>
          <w:szCs w:val="21"/>
        </w:rPr>
      </w:pPr>
      <w:r>
        <w:rPr>
          <w:rFonts w:hint="eastAsia" w:ascii="宋体" w:hAnsi="宋体" w:cs="宋体"/>
          <w:b/>
          <w:bCs/>
          <w:szCs w:val="21"/>
        </w:rPr>
        <w:t xml:space="preserve">（13）未按照招标文件规定要求签署、盖章的；</w:t>
      </w:r>
      <w:r/>
    </w:p>
    <w:p>
      <w:pPr>
        <w:ind w:left="214" w:firstLine="422"/>
        <w:spacing w:before="120" w:line="360" w:lineRule="auto"/>
        <w:rPr>
          <w:rFonts w:hint="eastAsia" w:ascii="仿宋" w:hAnsi="仿宋" w:eastAsia="仿宋" w:cs="仿宋"/>
          <w:b/>
          <w:bCs/>
          <w:sz w:val="24"/>
        </w:rPr>
      </w:pPr>
      <w:r>
        <w:rPr>
          <w:rFonts w:hint="eastAsia" w:ascii="宋体" w:hAnsi="宋体" w:cs="宋体"/>
          <w:b/>
          <w:bCs/>
          <w:szCs w:val="21"/>
        </w:rPr>
        <w:t xml:space="preserve">（14）法律、法规和招标文件规定的其他无效情形。</w:t>
      </w:r>
      <w:bookmarkEnd w:id="193"/>
      <w:r/>
      <w:r/>
    </w:p>
    <w:p>
      <w:pPr>
        <w:pStyle w:val="1090"/>
        <w:ind w:left="211" w:right="210" w:hanging="211"/>
        <w:spacing w:line="360" w:lineRule="auto"/>
        <w:rPr>
          <w:rFonts w:ascii="Microsoft New Tai Lue" w:hAnsi="Microsoft New Tai Lue" w:cs="Microsoft New Tai Lue"/>
        </w:rPr>
      </w:pPr>
      <w:r/>
      <w:bookmarkStart w:id="204" w:name="_Toc104560872"/>
      <w:r/>
      <w:bookmarkStart w:id="205" w:name="_Toc103848557"/>
      <w:r/>
      <w:bookmarkStart w:id="206" w:name="_Toc107246251"/>
      <w:r>
        <w:rPr>
          <w:rFonts w:ascii="Microsoft New Tai Lue" w:hAnsi="Microsoft New Tai Lue" w:cs="Microsoft New Tai Lue"/>
        </w:rPr>
        <w:t xml:space="preserve">30.3投标文件澄清</w:t>
      </w:r>
      <w:bookmarkEnd w:id="204"/>
      <w:r/>
      <w:bookmarkEnd w:id="205"/>
      <w:r/>
      <w:bookmarkEnd w:id="206"/>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30.3.1对于投标文件中含义不明确、同类问题表述不一致或者有明显文字和计算错误的内容，评标委员会应当以书面形式要求投标人作出必要的澄清、说明或者补正。</w:t>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30.3.3评标委员会不接受投标人主动提出的澄清、说明。</w:t>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30.3.4有效的书面澄清材料，是投标文件的补充材料，成为投标文件的组成部分。</w:t>
      </w:r>
      <w:r/>
    </w:p>
    <w:p>
      <w:pPr>
        <w:pStyle w:val="1090"/>
        <w:ind w:left="211" w:right="210" w:hanging="211"/>
        <w:spacing w:line="360" w:lineRule="auto"/>
        <w:rPr>
          <w:rFonts w:ascii="Microsoft New Tai Lue" w:hAnsi="Microsoft New Tai Lue" w:cs="Microsoft New Tai Lue"/>
        </w:rPr>
      </w:pPr>
      <w:r/>
      <w:bookmarkStart w:id="207" w:name="_Toc107246252"/>
      <w:r>
        <w:rPr>
          <w:rFonts w:ascii="Microsoft New Tai Lue" w:hAnsi="Microsoft New Tai Lue" w:cs="Microsoft New Tai Lue"/>
        </w:rPr>
        <w:t xml:space="preserve">30.4</w:t>
      </w:r>
      <w:bookmarkEnd w:id="207"/>
      <w:r>
        <w:rPr>
          <w:rFonts w:hint="eastAsia" w:ascii="Microsoft New Tai Lue" w:hAnsi="Microsoft New Tai Lue" w:cs="Microsoft New Tai Lue"/>
        </w:rPr>
        <w:t xml:space="preserve">报价修正</w:t>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30.4.1投标文件报价出现前后不一致的，除招标文件另有规定外，按照下列规定修正：</w:t>
      </w:r>
      <w:r/>
    </w:p>
    <w:p>
      <w:pPr>
        <w:ind w:left="214"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ind w:left="214"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（2）大写金额和小写金额不一致的，以大写金额为准；</w:t>
      </w:r>
      <w:r/>
    </w:p>
    <w:p>
      <w:pPr>
        <w:ind w:left="214"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（3）单价金额小数点或者百分比有明显错位的，以开标一览表的总价为准，并修改单价；</w:t>
      </w:r>
      <w:r/>
    </w:p>
    <w:p>
      <w:pPr>
        <w:ind w:left="214"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（4）总价金额与按单价汇总金额不一致的，以单价金额计算结果为准。</w:t>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pStyle w:val="1090"/>
        <w:ind w:left="211" w:right="210" w:hanging="211"/>
        <w:spacing w:line="360" w:lineRule="auto"/>
        <w:rPr>
          <w:rFonts w:ascii="Microsoft New Tai Lue" w:hAnsi="Microsoft New Tai Lue" w:cs="Microsoft New Tai Lue"/>
        </w:rPr>
      </w:pPr>
      <w:r/>
      <w:bookmarkStart w:id="208" w:name="_Toc103848558"/>
      <w:r/>
      <w:bookmarkStart w:id="209" w:name="_Toc107246253"/>
      <w:r/>
      <w:bookmarkStart w:id="210" w:name="_Toc104560873"/>
      <w:r>
        <w:rPr>
          <w:rFonts w:ascii="Microsoft New Tai Lue" w:hAnsi="Microsoft New Tai Lue" w:cs="Microsoft New Tai Lue"/>
        </w:rPr>
        <w:t xml:space="preserve">30.5同品牌多家投标人处理原则</w:t>
      </w:r>
      <w:bookmarkEnd w:id="208"/>
      <w:r/>
      <w:bookmarkEnd w:id="209"/>
      <w:r/>
      <w:bookmarkEnd w:id="210"/>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214" w:firstLine="420"/>
        <w:jc w:val="left"/>
        <w:spacing w:line="360" w:lineRule="auto"/>
        <w:rPr>
          <w:rStyle w:val="1130"/>
        </w:rPr>
      </w:pPr>
      <w:r>
        <w:rPr>
          <w:rFonts w:ascii="Microsoft New Tai Lue" w:hAnsi="Microsoft New Tai Lue" w:cs="Microsoft New Tai Lue"/>
          <w:szCs w:val="21"/>
        </w:rPr>
        <w:t xml:space="preserve">30.5.3非单一产品采购项目，根据采购项目技术构成、产品价格比重等合理确定核心产品，核心产品见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。多家投标人提供的核心产品品牌相同的，按前两款规定处理。</w:t>
      </w:r>
      <w:r/>
    </w:p>
    <w:p>
      <w:pPr>
        <w:pStyle w:val="1090"/>
        <w:ind w:left="211" w:right="210" w:hanging="211"/>
        <w:spacing w:line="360" w:lineRule="auto"/>
        <w:rPr>
          <w:rFonts w:ascii="Microsoft New Tai Lue" w:hAnsi="Microsoft New Tai Lue" w:cs="Microsoft New Tai Lue"/>
        </w:rPr>
      </w:pPr>
      <w:r/>
      <w:bookmarkStart w:id="211" w:name="_Toc107246254"/>
      <w:r/>
      <w:bookmarkStart w:id="212" w:name="_Toc103848559"/>
      <w:r/>
      <w:bookmarkStart w:id="213" w:name="_Toc104560874"/>
      <w:r>
        <w:rPr>
          <w:rFonts w:ascii="Microsoft New Tai Lue" w:hAnsi="Microsoft New Tai Lue" w:cs="Microsoft New Tai Lue"/>
        </w:rPr>
        <w:t xml:space="preserve">30.6比较与评价</w:t>
      </w:r>
      <w:bookmarkEnd w:id="211"/>
      <w:r/>
      <w:bookmarkEnd w:id="212"/>
      <w:r/>
      <w:bookmarkEnd w:id="213"/>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30.6.1评标委员会应当按照招标文件中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，对符合性审查合格的投标文件进行比较与评价。</w:t>
      </w:r>
      <w:r/>
    </w:p>
    <w:p>
      <w:pPr>
        <w:ind w:left="214" w:firstLine="422"/>
        <w:jc w:val="left"/>
        <w:spacing w:line="360" w:lineRule="auto"/>
        <w:rPr>
          <w:rFonts w:ascii="Microsoft New Tai Lue" w:hAnsi="Microsoft New Tai Lue" w:cs="Microsoft New Tai Lue"/>
          <w:b/>
          <w:bCs/>
          <w:szCs w:val="21"/>
        </w:rPr>
      </w:pPr>
      <w:r>
        <w:rPr>
          <w:rFonts w:ascii="Segoe UI Symbol" w:hAnsi="Segoe UI Symbol" w:cs="Segoe UI Symbol"/>
          <w:b/>
        </w:rPr>
        <w:t xml:space="preserve">★</w:t>
      </w:r>
      <w:r>
        <w:rPr>
          <w:rFonts w:hint="eastAsia" w:ascii="Microsoft New Tai Lue" w:hAnsi="Microsoft New Tai Lue" w:cs="Microsoft New Tai Lue"/>
          <w:szCs w:val="21"/>
        </w:rPr>
        <w:t xml:space="preserve">30.6.2</w:t>
      </w:r>
      <w:r>
        <w:rPr>
          <w:rFonts w:hint="eastAsia" w:ascii="Microsoft New Tai Lue" w:hAnsi="Microsoft New Tai Lue" w:cs="Microsoft New Tai Lue"/>
          <w:b/>
          <w:bCs/>
          <w:szCs w:val="21"/>
        </w:rPr>
        <w:t xml:space="preserve">评标委员会认为投标人的报价明显低于其他通过符合性审查投标人的报价，有可能影响服务质量或者不能诚信履约的，投标人应在评标现场合理的时间内提供书面说明，必要时提交相关证明材料；投标人不能证明其报价合理性的，评标委员会将其作为无效投标处理。</w:t>
      </w:r>
      <w:r/>
    </w:p>
    <w:p>
      <w:pPr>
        <w:ind w:left="214" w:firstLine="422"/>
        <w:jc w:val="left"/>
        <w:spacing w:line="360" w:lineRule="auto"/>
        <w:rPr>
          <w:rFonts w:ascii="Microsoft New Tai Lue" w:hAnsi="Microsoft New Tai Lue" w:cs="Microsoft New Tai Lue"/>
          <w:szCs w:val="21"/>
        </w:rPr>
      </w:pPr>
      <w:r>
        <w:rPr>
          <w:rFonts w:hint="eastAsia" w:ascii="Microsoft New Tai Lue" w:hAnsi="Microsoft New Tai Lue" w:cs="Microsoft New Tai Lue"/>
          <w:b/>
          <w:bCs/>
          <w:szCs w:val="21"/>
        </w:rPr>
        <w:t xml:space="preserve">如发生上述情形的，投标人应保持其投标文件上联系方式的通讯畅通；投标人法定代表人或授权代表也可以直接在开标大厅等候。如招标代理机构或评标委员会联系未果（在十分钟内联系五次）或者投标人在规定的时间内未按时提交书面说明，则视为投标人放弃上述权利，评标委员会将其作为无效投标处理。</w:t>
      </w:r>
      <w:r/>
    </w:p>
    <w:p>
      <w:pPr>
        <w:pStyle w:val="1090"/>
        <w:ind w:left="211" w:right="210" w:hanging="211"/>
        <w:spacing w:line="360" w:lineRule="auto"/>
        <w:rPr>
          <w:rFonts w:ascii="Microsoft New Tai Lue" w:hAnsi="Microsoft New Tai Lue" w:cs="Microsoft New Tai Lue"/>
        </w:rPr>
      </w:pPr>
      <w:r/>
      <w:bookmarkStart w:id="214" w:name="_Toc107246255"/>
      <w:r>
        <w:rPr>
          <w:rFonts w:ascii="Microsoft New Tai Lue" w:hAnsi="Microsoft New Tai Lue" w:cs="Microsoft New Tai Lue"/>
        </w:rPr>
        <w:t xml:space="preserve">30.7</w:t>
      </w:r>
      <w:r>
        <w:rPr>
          <w:rFonts w:hint="eastAsia" w:ascii="Microsoft New Tai Lue" w:hAnsi="Microsoft New Tai Lue" w:cs="Microsoft New Tai Lue"/>
        </w:rPr>
        <w:t xml:space="preserve">编写评标报告</w:t>
      </w:r>
      <w:bookmarkEnd w:id="214"/>
      <w:r/>
      <w:r/>
    </w:p>
    <w:p>
      <w:pPr>
        <w:ind w:left="214"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0.7.1评标委员会根据全体评标成员签字的原始评标记录和评标结果编写评标报告</w:t>
      </w:r>
      <w:r>
        <w:rPr>
          <w:rFonts w:hint="eastAsia" w:ascii="Microsoft New Tai Lue" w:hAnsi="Microsoft New Tai Lue" w:cs="Microsoft New Tai Lue"/>
          <w:szCs w:val="21"/>
        </w:rPr>
        <w:t xml:space="preserve">。</w:t>
      </w:r>
      <w:r/>
    </w:p>
    <w:p>
      <w:pPr>
        <w:pStyle w:val="1090"/>
        <w:ind w:left="211" w:right="210" w:hanging="211"/>
        <w:spacing w:line="360" w:lineRule="auto"/>
        <w:tabs>
          <w:tab w:val="left" w:pos="5882" w:leader="none"/>
        </w:tabs>
        <w:rPr>
          <w:rFonts w:ascii="Microsoft New Tai Lue" w:hAnsi="Microsoft New Tai Lue" w:cs="Microsoft New Tai Lue"/>
        </w:rPr>
      </w:pPr>
      <w:r/>
      <w:bookmarkStart w:id="215" w:name="_Toc104560876"/>
      <w:r/>
      <w:bookmarkStart w:id="216" w:name="_Toc107246256"/>
      <w:r/>
      <w:bookmarkStart w:id="217" w:name="_Toc103848561"/>
      <w:r>
        <w:rPr>
          <w:rFonts w:ascii="Microsoft New Tai Lue" w:hAnsi="Microsoft New Tai Lue" w:cs="Microsoft New Tai Lue"/>
        </w:rPr>
        <w:t xml:space="preserve">30.8评标过程的保密</w:t>
      </w:r>
      <w:bookmarkEnd w:id="215"/>
      <w:r/>
      <w:bookmarkEnd w:id="216"/>
      <w:r/>
      <w:bookmarkEnd w:id="217"/>
      <w:r>
        <w:rPr>
          <w:rFonts w:ascii="Microsoft New Tai Lue" w:hAnsi="Microsoft New Tai Lue" w:cs="Microsoft New Tai Lue"/>
        </w:rPr>
        <w:tab/>
      </w:r>
      <w:r/>
    </w:p>
    <w:p>
      <w:pPr>
        <w:ind w:left="214"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p>
    <w:p>
      <w:pPr>
        <w:ind w:left="214"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ind w:left="214"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有关人员对评标情况以及在评标过程中获悉的国家秘密、商业秘密负有保密责任。</w:t>
      </w:r>
      <w:r/>
    </w:p>
    <w:p>
      <w:pPr>
        <w:pStyle w:val="1090"/>
        <w:ind w:left="211" w:right="210" w:hanging="211"/>
        <w:spacing w:line="360" w:lineRule="auto"/>
        <w:rPr>
          <w:rFonts w:ascii="Microsoft New Tai Lue" w:hAnsi="Microsoft New Tai Lue" w:cs="Microsoft New Tai Lue"/>
        </w:rPr>
      </w:pPr>
      <w:r/>
      <w:bookmarkStart w:id="218" w:name="_Toc107246257"/>
      <w:r>
        <w:rPr>
          <w:rFonts w:ascii="Microsoft New Tai Lue" w:hAnsi="Microsoft New Tai Lue" w:cs="Microsoft New Tai Lue"/>
        </w:rPr>
        <w:t xml:space="preserve">六．</w:t>
      </w:r>
      <w:r>
        <w:rPr>
          <w:rFonts w:hint="eastAsia" w:ascii="Microsoft New Tai Lue" w:hAnsi="Microsoft New Tai Lue" w:cs="Microsoft New Tai Lue"/>
        </w:rPr>
        <w:t xml:space="preserve">确定中标</w:t>
      </w:r>
      <w:bookmarkEnd w:id="218"/>
      <w:r/>
      <w:r/>
    </w:p>
    <w:p>
      <w:pPr>
        <w:pStyle w:val="1090"/>
        <w:ind w:left="211" w:right="210" w:hanging="211"/>
        <w:spacing w:line="360" w:lineRule="auto"/>
        <w:rPr>
          <w:rFonts w:ascii="Microsoft New Tai Lue" w:hAnsi="Microsoft New Tai Lue" w:cs="Microsoft New Tai Lue"/>
        </w:rPr>
      </w:pPr>
      <w:r/>
      <w:bookmarkStart w:id="219" w:name="_Toc104560878"/>
      <w:r/>
      <w:bookmarkStart w:id="220" w:name="_Toc103848563"/>
      <w:r/>
      <w:bookmarkStart w:id="221" w:name="_Toc107246258"/>
      <w:r>
        <w:rPr>
          <w:rFonts w:ascii="Microsoft New Tai Lue" w:hAnsi="Microsoft New Tai Lue" w:cs="Microsoft New Tai Lue"/>
        </w:rPr>
        <w:t xml:space="preserve">31.确定中标</w:t>
      </w:r>
      <w:bookmarkEnd w:id="219"/>
      <w:r/>
      <w:bookmarkEnd w:id="220"/>
      <w:r>
        <w:rPr>
          <w:rFonts w:hint="eastAsia" w:ascii="Microsoft New Tai Lue" w:hAnsi="Microsoft New Tai Lue" w:cs="Microsoft New Tai Lue"/>
        </w:rPr>
        <w:t xml:space="preserve">人</w:t>
      </w:r>
      <w:bookmarkEnd w:id="221"/>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31.2</w:t>
      </w:r>
      <w:r>
        <w:rPr>
          <w:rFonts w:hint="eastAsia" w:ascii="Microsoft New Tai Lue" w:hAnsi="Microsoft New Tai Lue" w:cs="Microsoft New Tai Lue"/>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.3中标候选人并列的，由采购人或者采购人委托评标委员会按照</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规定的方式确定中标人。</w:t>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31.4评审结束后，中标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w:t>
      </w:r>
      <w:r>
        <w:rPr>
          <w:rFonts w:hint="eastAsia" w:ascii="Microsoft New Tai Lue" w:hAnsi="Microsoft New Tai Lue" w:cs="Microsoft New Tai Lue"/>
          <w:szCs w:val="21"/>
        </w:rPr>
        <w:t xml:space="preserve">在相应</w:t>
      </w:r>
      <w:r>
        <w:rPr>
          <w:rFonts w:ascii="Microsoft New Tai Lue" w:hAnsi="Microsoft New Tai Lue" w:cs="Microsoft New Tai Lue"/>
          <w:szCs w:val="21"/>
        </w:rPr>
        <w:t xml:space="preserve">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p>
    <w:p>
      <w:pPr>
        <w:pStyle w:val="1090"/>
        <w:ind w:left="211" w:right="210" w:hanging="211"/>
        <w:spacing w:line="360" w:lineRule="auto"/>
        <w:rPr>
          <w:rFonts w:ascii="Microsoft New Tai Lue" w:hAnsi="Microsoft New Tai Lue" w:cs="Microsoft New Tai Lue"/>
        </w:rPr>
      </w:pPr>
      <w:r/>
      <w:bookmarkStart w:id="222" w:name="_Toc104560879"/>
      <w:r/>
      <w:bookmarkStart w:id="223" w:name="_Toc103848564"/>
      <w:r/>
      <w:bookmarkStart w:id="224" w:name="_Toc107246259"/>
      <w:r>
        <w:rPr>
          <w:rFonts w:ascii="Microsoft New Tai Lue" w:hAnsi="Microsoft New Tai Lue" w:cs="Microsoft New Tai Lue"/>
        </w:rPr>
        <w:t xml:space="preserve">32.中标通知书</w:t>
      </w:r>
      <w:bookmarkEnd w:id="222"/>
      <w:r/>
      <w:bookmarkEnd w:id="223"/>
      <w:r/>
      <w:bookmarkEnd w:id="224"/>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32.1采购代理机构将在中标公告发布的同时向中标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32.2中标通知书将是合同的组成部分。对采购人和中标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225" w:name="_Toc104560875"/>
      <w:r/>
      <w:bookmarkStart w:id="226" w:name="_Toc103848560"/>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，中标人无正当理由不得放弃中标，否则将依法承担法律责任。</w:t>
      </w:r>
      <w:r/>
    </w:p>
    <w:p>
      <w:pPr>
        <w:pStyle w:val="1090"/>
        <w:ind w:left="211" w:right="210" w:hanging="211"/>
        <w:spacing w:line="360" w:lineRule="auto"/>
        <w:rPr>
          <w:rFonts w:ascii="Microsoft New Tai Lue" w:hAnsi="Microsoft New Tai Lue" w:cs="Microsoft New Tai Lue"/>
        </w:rPr>
      </w:pPr>
      <w:r/>
      <w:bookmarkStart w:id="227" w:name="_Toc107246260"/>
      <w:r>
        <w:rPr>
          <w:rFonts w:ascii="Microsoft New Tai Lue" w:hAnsi="Microsoft New Tai Lue" w:cs="Microsoft New Tai Lue"/>
        </w:rPr>
        <w:t xml:space="preserve">33.废标</w:t>
      </w:r>
      <w:bookmarkEnd w:id="225"/>
      <w:r/>
      <w:bookmarkEnd w:id="226"/>
      <w:r/>
      <w:bookmarkEnd w:id="227"/>
      <w:r/>
      <w:r/>
    </w:p>
    <w:p>
      <w:pPr>
        <w:ind w:left="214" w:firstLine="316"/>
        <w:jc w:val="left"/>
        <w:spacing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.1出现下列情形之一的，应予废标：</w:t>
      </w:r>
      <w:r/>
    </w:p>
    <w:p>
      <w:pPr>
        <w:ind w:left="214"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（1）符合专业条件的投标人或者对招标文件作实质响应的投标人不足三家的；</w:t>
      </w:r>
      <w:r/>
    </w:p>
    <w:p>
      <w:pPr>
        <w:ind w:left="214"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ind w:left="214"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（3）投标人的报价均超过了采购预算，采购人不能支付的；</w:t>
      </w:r>
      <w:r/>
    </w:p>
    <w:p>
      <w:pPr>
        <w:ind w:left="214"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p>
    <w:p>
      <w:pPr>
        <w:ind w:left="214"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pStyle w:val="1090"/>
        <w:ind w:left="211" w:right="210" w:hanging="211"/>
        <w:spacing w:line="360" w:lineRule="auto"/>
        <w:rPr>
          <w:rFonts w:ascii="Microsoft New Tai Lue" w:hAnsi="Microsoft New Tai Lue" w:cs="Microsoft New Tai Lue"/>
        </w:rPr>
      </w:pPr>
      <w:r/>
      <w:bookmarkStart w:id="228" w:name="_Toc103848565"/>
      <w:r/>
      <w:bookmarkStart w:id="229" w:name="_Toc107246261"/>
      <w:r/>
      <w:bookmarkStart w:id="230" w:name="_Toc104560880"/>
      <w:r/>
      <w:bookmarkStart w:id="231" w:name="_Toc16938553"/>
      <w:r/>
      <w:bookmarkStart w:id="232" w:name="_Toc513029237"/>
      <w:r/>
      <w:bookmarkStart w:id="233" w:name="_Toc20823309"/>
      <w:r>
        <w:rPr>
          <w:rFonts w:ascii="Microsoft New Tai Lue" w:hAnsi="Microsoft New Tai Lue" w:cs="Microsoft New Tai Lue"/>
        </w:rPr>
        <w:t xml:space="preserve">34.签订合同</w:t>
      </w:r>
      <w:bookmarkEnd w:id="228"/>
      <w:r/>
      <w:bookmarkEnd w:id="229"/>
      <w:r/>
      <w:bookmarkEnd w:id="230"/>
      <w:r/>
      <w:r/>
    </w:p>
    <w:p>
      <w:pPr>
        <w:ind w:left="214"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left="214"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34.3联合体中标的，联合体各方应当共同与采购人签订合同，就中标项目向采购人承担连带责任。</w:t>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pStyle w:val="1090"/>
        <w:ind w:left="211" w:right="210" w:hanging="211"/>
        <w:spacing w:line="360" w:lineRule="auto"/>
        <w:rPr>
          <w:rFonts w:ascii="Microsoft New Tai Lue" w:hAnsi="Microsoft New Tai Lue" w:cs="Microsoft New Tai Lue"/>
          <w:szCs w:val="21"/>
        </w:rPr>
      </w:pPr>
      <w:r/>
      <w:bookmarkStart w:id="234" w:name="_Toc104560881"/>
      <w:r/>
      <w:bookmarkStart w:id="235" w:name="_Toc107246262"/>
      <w:r/>
      <w:bookmarkStart w:id="236" w:name="_Toc103848567"/>
      <w:r>
        <w:rPr>
          <w:rFonts w:ascii="Microsoft New Tai Lue" w:hAnsi="Microsoft New Tai Lue" w:cs="Microsoft New Tai Lue"/>
          <w:szCs w:val="21"/>
        </w:rPr>
        <w:t xml:space="preserve">35.履约保证金</w:t>
      </w:r>
      <w:bookmarkEnd w:id="234"/>
      <w:r/>
      <w:bookmarkEnd w:id="235"/>
      <w:r/>
      <w:bookmarkEnd w:id="236"/>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35.1本项目是否缴纳履约保证金见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规定交纳履约保证金的，中标人在签订采购合同前，向采购人提交履约保证金。联合体成交的，履约保证金以联合体各方或联合体中牵头人的名义提交。</w:t>
      </w:r>
      <w:r/>
    </w:p>
    <w:p>
      <w:pPr>
        <w:ind w:left="214" w:firstLine="422"/>
        <w:jc w:val="left"/>
        <w:spacing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35.3中标人没有按照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bookmarkEnd w:id="231"/>
      <w:r/>
      <w:bookmarkEnd w:id="232"/>
      <w:r/>
      <w:bookmarkEnd w:id="233"/>
      <w:r/>
      <w:r/>
    </w:p>
    <w:p>
      <w:pPr>
        <w:pStyle w:val="1090"/>
        <w:ind w:left="211" w:right="210" w:hanging="211"/>
        <w:spacing w:line="360" w:lineRule="auto"/>
        <w:rPr>
          <w:rFonts w:ascii="Microsoft New Tai Lue" w:hAnsi="Microsoft New Tai Lue" w:cs="Microsoft New Tai Lue"/>
        </w:rPr>
      </w:pPr>
      <w:r/>
      <w:bookmarkStart w:id="237" w:name="_Toc107246263"/>
      <w:r>
        <w:rPr>
          <w:rFonts w:ascii="Microsoft New Tai Lue" w:hAnsi="Microsoft New Tai Lue" w:cs="Microsoft New Tai Lue"/>
        </w:rPr>
        <w:t xml:space="preserve">七．</w:t>
      </w:r>
      <w:bookmarkStart w:id="238" w:name="_Toc103848569"/>
      <w:r>
        <w:rPr>
          <w:rFonts w:hint="eastAsia" w:ascii="Microsoft New Tai Lue" w:hAnsi="Microsoft New Tai Lue" w:cs="Microsoft New Tai Lue"/>
        </w:rPr>
        <w:t xml:space="preserve">询问与质疑</w:t>
      </w:r>
      <w:bookmarkEnd w:id="237"/>
      <w:r/>
      <w:bookmarkEnd w:id="238"/>
      <w:r/>
      <w:r/>
    </w:p>
    <w:p>
      <w:pPr>
        <w:pStyle w:val="1090"/>
        <w:ind w:left="211" w:right="210" w:hanging="211"/>
        <w:spacing w:line="360" w:lineRule="auto"/>
        <w:rPr>
          <w:rFonts w:ascii="Microsoft New Tai Lue" w:hAnsi="Microsoft New Tai Lue" w:cs="Microsoft New Tai Lue"/>
          <w:szCs w:val="21"/>
        </w:rPr>
      </w:pPr>
      <w:r/>
      <w:bookmarkStart w:id="239" w:name="_Toc104560883"/>
      <w:r/>
      <w:bookmarkStart w:id="240" w:name="_Toc102117305"/>
      <w:r/>
      <w:bookmarkStart w:id="241" w:name="_Toc107246264"/>
      <w:r>
        <w:rPr>
          <w:rFonts w:ascii="Microsoft New Tai Lue" w:hAnsi="Microsoft New Tai Lue" w:cs="Microsoft New Tai Lue"/>
          <w:szCs w:val="21"/>
        </w:rPr>
        <w:t xml:space="preserve">36.询问</w:t>
      </w:r>
      <w:bookmarkEnd w:id="239"/>
      <w:r/>
      <w:bookmarkEnd w:id="240"/>
      <w:r/>
      <w:bookmarkEnd w:id="241"/>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ind w:left="214" w:firstLine="420"/>
        <w:jc w:val="left"/>
        <w:spacing w:line="360" w:lineRule="auto"/>
        <w:rPr>
          <w:szCs w:val="21"/>
        </w:rPr>
      </w:pPr>
      <w:r>
        <w:rPr>
          <w:rFonts w:ascii="Microsoft New Tai Lue" w:hAnsi="Microsoft New Tai Lue" w:cs="Microsoft New Tai Lue"/>
          <w:szCs w:val="21"/>
        </w:rPr>
        <w:t xml:space="preserve">36.2采购方对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1090"/>
        <w:ind w:left="211" w:right="210" w:hanging="211"/>
        <w:spacing w:line="360" w:lineRule="auto"/>
        <w:rPr>
          <w:rFonts w:ascii="Microsoft New Tai Lue" w:hAnsi="Microsoft New Tai Lue" w:cs="Microsoft New Tai Lue"/>
          <w:szCs w:val="21"/>
        </w:rPr>
      </w:pPr>
      <w:r/>
      <w:bookmarkStart w:id="242" w:name="_Toc107246265"/>
      <w:r/>
      <w:bookmarkStart w:id="243" w:name="_Toc102117306"/>
      <w:r/>
      <w:bookmarkStart w:id="244" w:name="_Toc104560884"/>
      <w:r>
        <w:rPr>
          <w:rFonts w:ascii="Microsoft New Tai Lue" w:hAnsi="Microsoft New Tai Lue" w:cs="Microsoft New Tai Lue"/>
          <w:szCs w:val="21"/>
        </w:rPr>
        <w:t xml:space="preserve">37.质疑</w:t>
      </w:r>
      <w:bookmarkEnd w:id="242"/>
      <w:r/>
      <w:bookmarkEnd w:id="243"/>
      <w:r/>
      <w:bookmarkEnd w:id="244"/>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的要求向采购方提出质疑。采购方将以书面形式答复质疑供应商，但答复的内容不涉及商业秘密。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ind w:left="214"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pStyle w:val="1090"/>
        <w:ind w:left="211" w:right="210" w:hanging="211"/>
        <w:spacing w:line="360" w:lineRule="auto"/>
        <w:rPr>
          <w:rFonts w:ascii="Microsoft New Tai Lue" w:hAnsi="Microsoft New Tai Lue" w:cs="Microsoft New Tai Lue"/>
        </w:rPr>
      </w:pPr>
      <w:r/>
      <w:bookmarkStart w:id="245" w:name="_Toc107246266"/>
      <w:r>
        <w:rPr>
          <w:rFonts w:ascii="Microsoft New Tai Lue" w:hAnsi="Microsoft New Tai Lue" w:cs="Microsoft New Tai Lue"/>
        </w:rPr>
        <w:t xml:space="preserve">八．其他</w:t>
      </w:r>
      <w:bookmarkEnd w:id="245"/>
      <w:r/>
      <w:r/>
    </w:p>
    <w:p>
      <w:pPr>
        <w:pStyle w:val="1090"/>
        <w:ind w:left="211" w:right="210" w:hanging="211"/>
        <w:spacing w:line="360" w:lineRule="auto"/>
        <w:rPr>
          <w:rFonts w:ascii="Microsoft New Tai Lue" w:hAnsi="Microsoft New Tai Lue" w:cs="Microsoft New Tai Lue"/>
          <w:szCs w:val="21"/>
        </w:rPr>
      </w:pPr>
      <w:r/>
      <w:bookmarkStart w:id="246" w:name="_Toc107246267"/>
      <w:r/>
      <w:bookmarkStart w:id="247" w:name="_Toc103848572"/>
      <w:r/>
      <w:bookmarkStart w:id="248" w:name="_Toc104560886"/>
      <w:r>
        <w:rPr>
          <w:rFonts w:ascii="Microsoft New Tai Lue" w:hAnsi="Microsoft New Tai Lue" w:cs="Microsoft New Tai Lue"/>
          <w:szCs w:val="21"/>
        </w:rPr>
        <w:t xml:space="preserve">38.招标代理服务费</w:t>
      </w:r>
      <w:bookmarkEnd w:id="246"/>
      <w:r/>
      <w:bookmarkEnd w:id="247"/>
      <w:r/>
      <w:bookmarkEnd w:id="248"/>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38.1中标人是否交纳投招标代理服务费及相关要求见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1090"/>
        <w:ind w:left="211" w:right="210" w:hanging="211"/>
        <w:spacing w:line="360" w:lineRule="auto"/>
        <w:rPr>
          <w:rFonts w:ascii="Microsoft New Tai Lue" w:hAnsi="Microsoft New Tai Lue" w:cs="Microsoft New Tai Lue"/>
          <w:szCs w:val="21"/>
        </w:rPr>
      </w:pPr>
      <w:r/>
      <w:bookmarkStart w:id="249" w:name="_Toc107246268"/>
      <w:r/>
      <w:bookmarkStart w:id="250" w:name="_Toc104560887"/>
      <w:r/>
      <w:bookmarkStart w:id="251" w:name="_Toc103848573"/>
      <w:r>
        <w:rPr>
          <w:rFonts w:ascii="Microsoft New Tai Lue" w:hAnsi="Microsoft New Tai Lue" w:cs="Microsoft New Tai Lue"/>
          <w:szCs w:val="21"/>
        </w:rPr>
        <w:t xml:space="preserve">39.其他规定</w:t>
      </w:r>
      <w:bookmarkEnd w:id="249"/>
      <w:r/>
      <w:bookmarkEnd w:id="250"/>
      <w:r/>
      <w:bookmarkEnd w:id="251"/>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39.1投标文件的其他规定见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pStyle w:val="1090"/>
        <w:ind w:left="211" w:right="210" w:hanging="211"/>
        <w:spacing w:line="360" w:lineRule="auto"/>
        <w:rPr>
          <w:rFonts w:ascii="Microsoft New Tai Lue" w:hAnsi="Microsoft New Tai Lue" w:cs="Microsoft New Tai Lue"/>
          <w:szCs w:val="21"/>
        </w:rPr>
      </w:pPr>
      <w:r/>
      <w:bookmarkStart w:id="252" w:name="_Toc103848574"/>
      <w:r/>
      <w:bookmarkStart w:id="253" w:name="_Toc107246269"/>
      <w:r/>
      <w:bookmarkStart w:id="254" w:name="_Toc104560888"/>
      <w:r>
        <w:rPr>
          <w:rFonts w:ascii="Microsoft New Tai Lue" w:hAnsi="Microsoft New Tai Lue" w:cs="Microsoft New Tai Lue"/>
          <w:szCs w:val="21"/>
        </w:rPr>
        <w:t xml:space="preserve">40.文件解释权</w:t>
      </w:r>
      <w:bookmarkEnd w:id="252"/>
      <w:r/>
      <w:bookmarkEnd w:id="253"/>
      <w:r/>
      <w:bookmarkEnd w:id="254"/>
      <w:r/>
      <w:r/>
    </w:p>
    <w:p>
      <w:pPr>
        <w:ind w:left="214"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40.1本招标文件的解释权归采购人（或采购代理机构）所有。</w:t>
      </w:r>
      <w:bookmarkEnd w:id="182"/>
      <w:r/>
      <w:r/>
    </w:p>
    <w:p>
      <w:pPr>
        <w:pStyle w:val="1122"/>
        <w:ind w:left="535" w:hanging="321"/>
        <w:rPr>
          <w:rFonts w:hint="eastAsia" w:ascii="宋体" w:hAnsi="宋体" w:cs="宋体"/>
          <w:sz w:val="36"/>
          <w:szCs w:val="36"/>
          <w:lang w:val="zh-CN"/>
        </w:rPr>
      </w:pPr>
      <w:r/>
      <w:bookmarkStart w:id="255" w:name="_Toc91836563"/>
      <w:r>
        <w:rPr>
          <w:rFonts w:ascii="Microsoft New Tai Lue" w:hAnsi="Microsoft New Tai Lue" w:cs="Microsoft New Tai Lue"/>
        </w:rPr>
        <w:br w:type="page" w:clear="all"/>
      </w:r>
      <w:bookmarkStart w:id="256" w:name="_Toc107246270"/>
      <w:r>
        <w:rPr>
          <w:rFonts w:ascii="Microsoft New Tai Lue" w:hAnsi="Microsoft New Tai Lue" w:cs="Microsoft New Tai Lue"/>
        </w:rPr>
        <w:t xml:space="preserve">第三章 </w:t>
      </w:r>
      <w:bookmarkEnd w:id="255"/>
      <w:r/>
      <w:bookmarkEnd w:id="256"/>
      <w:r>
        <w:rPr>
          <w:rFonts w:hint="eastAsia" w:ascii="宋体" w:hAnsi="宋体" w:cs="宋体"/>
          <w:lang w:val="zh-CN"/>
        </w:rPr>
        <w:t xml:space="preserve">合同主要条款及格式</w:t>
      </w:r>
      <w:r/>
    </w:p>
    <w:p>
      <w:pPr>
        <w:jc w:val="center"/>
        <w:spacing w:before="100" w:beforeAutospacing="1" w:after="100" w:afterAutospacing="1" w:line="460" w:lineRule="exact"/>
        <w:rPr>
          <w:rFonts w:eastAsia="黑体"/>
          <w:b/>
          <w:spacing w:val="20"/>
          <w:sz w:val="32"/>
          <w:szCs w:val="32"/>
        </w:rPr>
        <w:outlineLvl w:val="1"/>
      </w:pPr>
      <w:r>
        <w:rPr>
          <w:rFonts w:hint="eastAsia" w:eastAsia="黑体"/>
          <w:b/>
          <w:spacing w:val="20"/>
          <w:sz w:val="32"/>
          <w:szCs w:val="32"/>
        </w:rPr>
        <w:t xml:space="preserve">2026年高管中心工程审计项目</w:t>
      </w:r>
      <w:r/>
    </w:p>
    <w:p>
      <w:pPr>
        <w:jc w:val="center"/>
        <w:spacing w:before="100" w:beforeAutospacing="1" w:after="100" w:afterAutospacing="1" w:line="460" w:lineRule="exact"/>
        <w:rPr>
          <w:rFonts w:eastAsia="黑体"/>
          <w:b/>
          <w:spacing w:val="20"/>
          <w:sz w:val="32"/>
          <w:szCs w:val="32"/>
        </w:rPr>
        <w:outlineLvl w:val="1"/>
      </w:pPr>
      <w:r>
        <w:rPr>
          <w:rFonts w:hint="eastAsia" w:eastAsia="黑体"/>
          <w:b/>
          <w:spacing w:val="20"/>
          <w:sz w:val="32"/>
          <w:szCs w:val="32"/>
        </w:rPr>
        <w:t xml:space="preserve">标段（采购包1-4）</w:t>
      </w:r>
      <w:r/>
    </w:p>
    <w:p>
      <w:pPr>
        <w:jc w:val="center"/>
        <w:spacing w:before="100" w:beforeAutospacing="1" w:after="100" w:afterAutospacing="1" w:line="460" w:lineRule="exact"/>
        <w:rPr>
          <w:rFonts w:eastAsia="黑体"/>
          <w:b/>
          <w:spacing w:val="20"/>
          <w:sz w:val="32"/>
          <w:szCs w:val="32"/>
        </w:rPr>
        <w:outlineLvl w:val="1"/>
      </w:pPr>
      <w:r>
        <w:rPr>
          <w:rFonts w:eastAsia="黑体"/>
          <w:b/>
          <w:spacing w:val="20"/>
          <w:sz w:val="32"/>
          <w:szCs w:val="32"/>
        </w:rPr>
      </w:r>
      <w:r/>
    </w:p>
    <w:p>
      <w:pPr>
        <w:jc w:val="center"/>
        <w:spacing w:before="100" w:beforeAutospacing="1" w:after="100" w:afterAutospacing="1" w:line="460" w:lineRule="exact"/>
        <w:rPr>
          <w:rFonts w:eastAsia="黑体"/>
          <w:b/>
          <w:spacing w:val="20"/>
          <w:sz w:val="32"/>
          <w:szCs w:val="32"/>
        </w:rPr>
        <w:outlineLvl w:val="1"/>
      </w:pPr>
      <w:r>
        <w:rPr>
          <w:rFonts w:eastAsia="黑体"/>
          <w:b/>
          <w:spacing w:val="20"/>
          <w:sz w:val="32"/>
          <w:szCs w:val="32"/>
        </w:rPr>
      </w:r>
      <w:r/>
    </w:p>
    <w:p>
      <w:pPr>
        <w:jc w:val="center"/>
        <w:spacing w:before="100" w:beforeAutospacing="1" w:after="100" w:afterAutospacing="1" w:line="460" w:lineRule="exact"/>
        <w:rPr>
          <w:rFonts w:eastAsia="黑体"/>
          <w:b/>
          <w:spacing w:val="20"/>
          <w:sz w:val="32"/>
          <w:szCs w:val="32"/>
        </w:rPr>
        <w:outlineLvl w:val="1"/>
      </w:pPr>
      <w:r>
        <w:rPr>
          <w:rFonts w:eastAsia="黑体"/>
          <w:b/>
          <w:spacing w:val="20"/>
          <w:sz w:val="32"/>
          <w:szCs w:val="32"/>
        </w:rPr>
      </w:r>
      <w:r/>
    </w:p>
    <w:p>
      <w:pPr>
        <w:jc w:val="center"/>
        <w:spacing w:before="100" w:beforeAutospacing="1" w:after="100" w:afterAutospacing="1" w:line="460" w:lineRule="exact"/>
        <w:rPr>
          <w:rFonts w:eastAsia="黑体"/>
          <w:b/>
          <w:spacing w:val="20"/>
          <w:sz w:val="32"/>
          <w:szCs w:val="32"/>
        </w:rPr>
        <w:outlineLvl w:val="1"/>
      </w:pPr>
      <w:r>
        <w:rPr>
          <w:rFonts w:eastAsia="黑体"/>
          <w:b/>
          <w:spacing w:val="20"/>
          <w:sz w:val="32"/>
          <w:szCs w:val="32"/>
        </w:rPr>
      </w:r>
      <w:r/>
    </w:p>
    <w:p>
      <w:pPr>
        <w:jc w:val="center"/>
        <w:spacing w:before="100" w:beforeAutospacing="1" w:after="100" w:afterAutospacing="1" w:line="460" w:lineRule="exact"/>
        <w:rPr>
          <w:rFonts w:eastAsia="黑体"/>
          <w:spacing w:val="20"/>
          <w:sz w:val="36"/>
          <w:szCs w:val="36"/>
        </w:rPr>
        <w:outlineLvl w:val="1"/>
      </w:pPr>
      <w:r/>
      <w:bookmarkStart w:id="257" w:name="_Toc92700948"/>
      <w:r>
        <w:rPr>
          <w:rFonts w:hint="eastAsia" w:eastAsia="黑体"/>
          <w:b/>
          <w:spacing w:val="20"/>
          <w:sz w:val="36"/>
          <w:szCs w:val="36"/>
        </w:rPr>
        <w:t xml:space="preserve">造价</w:t>
      </w:r>
      <w:r>
        <w:rPr>
          <w:rFonts w:eastAsia="黑体"/>
          <w:b/>
          <w:spacing w:val="20"/>
          <w:sz w:val="36"/>
          <w:szCs w:val="36"/>
        </w:rPr>
        <w:t xml:space="preserve">咨询合同</w:t>
      </w:r>
      <w:bookmarkEnd w:id="257"/>
      <w:r/>
      <w:r/>
    </w:p>
    <w:p>
      <w:pPr>
        <w:spacing w:before="100" w:beforeAutospacing="1" w:after="100" w:afterAutospacing="1" w:line="460" w:lineRule="exact"/>
        <w:rPr>
          <w:rFonts w:eastAsia="黑体"/>
          <w:spacing w:val="20"/>
          <w:sz w:val="32"/>
          <w:szCs w:val="32"/>
        </w:rPr>
      </w:pPr>
      <w:r>
        <w:rPr>
          <w:rFonts w:eastAsia="黑体"/>
          <w:spacing w:val="20"/>
          <w:sz w:val="32"/>
          <w:szCs w:val="32"/>
        </w:rPr>
      </w:r>
      <w:r/>
    </w:p>
    <w:p>
      <w:pPr>
        <w:spacing w:before="100" w:beforeAutospacing="1" w:after="100" w:afterAutospacing="1" w:line="460" w:lineRule="exact"/>
        <w:rPr>
          <w:rFonts w:eastAsia="黑体"/>
          <w:spacing w:val="20"/>
          <w:sz w:val="32"/>
          <w:szCs w:val="32"/>
        </w:rPr>
      </w:pPr>
      <w:r>
        <w:rPr>
          <w:rFonts w:eastAsia="黑体"/>
          <w:spacing w:val="20"/>
          <w:sz w:val="32"/>
          <w:szCs w:val="32"/>
        </w:rPr>
      </w:r>
      <w:r/>
    </w:p>
    <w:p>
      <w:pPr>
        <w:spacing w:before="100" w:beforeAutospacing="1" w:after="100" w:afterAutospacing="1" w:line="460" w:lineRule="exact"/>
        <w:rPr>
          <w:rFonts w:eastAsia="黑体"/>
          <w:spacing w:val="20"/>
          <w:sz w:val="32"/>
          <w:szCs w:val="32"/>
        </w:rPr>
      </w:pPr>
      <w:r>
        <w:rPr>
          <w:rFonts w:eastAsia="黑体"/>
          <w:spacing w:val="20"/>
          <w:sz w:val="32"/>
          <w:szCs w:val="32"/>
        </w:rPr>
      </w:r>
      <w:r/>
    </w:p>
    <w:p>
      <w:pPr>
        <w:spacing w:before="100" w:beforeAutospacing="1" w:after="100" w:afterAutospacing="1" w:line="460" w:lineRule="exact"/>
        <w:rPr>
          <w:rFonts w:eastAsia="黑体"/>
          <w:spacing w:val="20"/>
          <w:sz w:val="32"/>
          <w:szCs w:val="32"/>
        </w:rPr>
      </w:pPr>
      <w:r>
        <w:rPr>
          <w:rFonts w:eastAsia="黑体"/>
          <w:spacing w:val="20"/>
          <w:sz w:val="32"/>
          <w:szCs w:val="32"/>
        </w:rPr>
      </w:r>
      <w:r/>
    </w:p>
    <w:p>
      <w:pPr>
        <w:spacing w:before="100" w:beforeAutospacing="1" w:after="100" w:afterAutospacing="1" w:line="460" w:lineRule="exact"/>
        <w:rPr>
          <w:rFonts w:eastAsia="黑体"/>
          <w:spacing w:val="20"/>
          <w:sz w:val="32"/>
          <w:szCs w:val="32"/>
        </w:rPr>
      </w:pPr>
      <w:r>
        <w:rPr>
          <w:rFonts w:eastAsia="黑体"/>
          <w:spacing w:val="20"/>
          <w:sz w:val="32"/>
          <w:szCs w:val="32"/>
        </w:rPr>
      </w:r>
      <w:r/>
    </w:p>
    <w:p>
      <w:pPr>
        <w:ind w:firstLine="1967"/>
        <w:jc w:val="left"/>
        <w:spacing w:line="360" w:lineRule="auto"/>
        <w:rPr>
          <w:rFonts w:eastAsia="黑体"/>
          <w:b/>
          <w:bCs/>
          <w:spacing w:val="20"/>
          <w:sz w:val="24"/>
        </w:rPr>
      </w:pPr>
      <w:r>
        <w:rPr>
          <w:rFonts w:eastAsia="黑体"/>
          <w:b/>
          <w:bCs/>
          <w:spacing w:val="20"/>
          <w:sz w:val="24"/>
        </w:rPr>
        <w:t xml:space="preserve">委托人:</w:t>
      </w:r>
      <w:r>
        <w:rPr>
          <w:rFonts w:hint="eastAsia" w:eastAsia="黑体"/>
          <w:b/>
          <w:bCs/>
          <w:spacing w:val="20"/>
          <w:sz w:val="24"/>
        </w:rPr>
        <w:t xml:space="preserve">江苏省高速公路经营管理中心</w:t>
      </w:r>
      <w:r/>
    </w:p>
    <w:p>
      <w:pPr>
        <w:ind w:firstLine="1967"/>
        <w:jc w:val="left"/>
        <w:spacing w:line="360" w:lineRule="auto"/>
        <w:rPr>
          <w:rFonts w:eastAsia="黑体"/>
          <w:b/>
          <w:bCs/>
          <w:spacing w:val="20"/>
          <w:sz w:val="24"/>
        </w:rPr>
      </w:pPr>
      <w:r>
        <w:rPr>
          <w:rFonts w:hint="eastAsia" w:eastAsia="黑体"/>
          <w:b/>
          <w:bCs/>
          <w:spacing w:val="20"/>
          <w:sz w:val="24"/>
        </w:rPr>
        <w:t xml:space="preserve">咨询人</w:t>
      </w:r>
      <w:r>
        <w:rPr>
          <w:rFonts w:eastAsia="黑体"/>
          <w:b/>
          <w:bCs/>
          <w:spacing w:val="20"/>
          <w:sz w:val="24"/>
        </w:rPr>
        <w:t xml:space="preserve">:</w:t>
      </w:r>
      <w:r/>
    </w:p>
    <w:p>
      <w:pPr>
        <w:pStyle w:val="1108"/>
        <w:ind w:firstLine="1967"/>
        <w:spacing w:line="360" w:lineRule="auto"/>
        <w:rPr>
          <w:rFonts w:ascii="Times New Roman" w:hAnsi="Times New Roman" w:eastAsia="黑体"/>
          <w:b/>
          <w:spacing w:val="20"/>
          <w:sz w:val="24"/>
          <w:szCs w:val="24"/>
        </w:rPr>
      </w:pPr>
      <w:r>
        <w:rPr>
          <w:rFonts w:ascii="Times New Roman" w:hAnsi="Times New Roman" w:eastAsia="黑体"/>
          <w:b/>
          <w:spacing w:val="20"/>
          <w:sz w:val="24"/>
          <w:szCs w:val="24"/>
        </w:rPr>
        <w:t xml:space="preserve">合同签订时间:</w:t>
      </w:r>
      <w:r>
        <w:rPr>
          <w:rFonts w:ascii="Times New Roman" w:hAnsi="Times New Roman" w:eastAsia="黑体"/>
          <w:b/>
          <w:spacing w:val="20"/>
          <w:sz w:val="24"/>
          <w:szCs w:val="24"/>
          <w:u w:val="single"/>
        </w:rPr>
        <w:t xml:space="preserve"> </w:t>
      </w:r>
      <w:r>
        <w:rPr>
          <w:rFonts w:hint="eastAsia" w:ascii="Times New Roman" w:hAnsi="Times New Roman" w:eastAsia="黑体"/>
          <w:b/>
          <w:spacing w:val="20"/>
          <w:sz w:val="24"/>
          <w:szCs w:val="24"/>
          <w:u w:val="single"/>
        </w:rPr>
        <w:t xml:space="preserve">2026</w:t>
      </w:r>
      <w:r>
        <w:rPr>
          <w:rFonts w:ascii="Times New Roman" w:hAnsi="Times New Roman" w:eastAsia="黑体"/>
          <w:b/>
          <w:spacing w:val="20"/>
          <w:sz w:val="24"/>
          <w:szCs w:val="24"/>
        </w:rPr>
        <w:t xml:space="preserve">年</w:t>
      </w:r>
      <w:r>
        <w:rPr>
          <w:rFonts w:ascii="Times New Roman" w:hAnsi="Times New Roman" w:eastAsia="黑体"/>
          <w:b/>
          <w:spacing w:val="20"/>
          <w:sz w:val="24"/>
          <w:szCs w:val="24"/>
          <w:u w:val="single"/>
        </w:rPr>
        <w:t xml:space="preserve">    </w:t>
      </w:r>
      <w:r>
        <w:rPr>
          <w:rFonts w:ascii="Times New Roman" w:hAnsi="Times New Roman" w:eastAsia="黑体"/>
          <w:b/>
          <w:spacing w:val="20"/>
          <w:sz w:val="24"/>
          <w:szCs w:val="24"/>
        </w:rPr>
        <w:t xml:space="preserve">月</w:t>
      </w:r>
      <w:r>
        <w:rPr>
          <w:rFonts w:ascii="Times New Roman" w:hAnsi="Times New Roman" w:eastAsia="黑体"/>
          <w:b/>
          <w:spacing w:val="20"/>
          <w:sz w:val="24"/>
          <w:szCs w:val="24"/>
          <w:u w:val="single"/>
        </w:rPr>
        <w:t xml:space="preserve">    </w:t>
      </w:r>
      <w:r>
        <w:rPr>
          <w:rFonts w:ascii="Times New Roman" w:hAnsi="Times New Roman" w:eastAsia="黑体"/>
          <w:b/>
          <w:spacing w:val="20"/>
          <w:sz w:val="24"/>
          <w:szCs w:val="24"/>
        </w:rPr>
        <w:t xml:space="preserve">日</w:t>
      </w:r>
      <w:r/>
    </w:p>
    <w:p>
      <w:pPr>
        <w:pStyle w:val="1108"/>
        <w:spacing w:line="360" w:lineRule="auto"/>
        <w:rPr>
          <w:rFonts w:ascii="Times New Roman" w:hAnsi="Times New Roman" w:eastAsia="黑体"/>
          <w:b/>
          <w:spacing w:val="20"/>
          <w:sz w:val="24"/>
          <w:szCs w:val="24"/>
        </w:rPr>
      </w:pPr>
      <w:r>
        <w:rPr>
          <w:rFonts w:ascii="Times New Roman" w:hAnsi="Times New Roman" w:eastAsia="黑体"/>
          <w:b/>
          <w:spacing w:val="20"/>
          <w:sz w:val="24"/>
          <w:szCs w:val="24"/>
        </w:rPr>
      </w:r>
      <w:r/>
    </w:p>
    <w:p>
      <w:pPr>
        <w:pStyle w:val="1091"/>
        <w:spacing w:line="360" w:lineRule="auto"/>
        <w:rPr>
          <w:rFonts w:hint="eastAsia"/>
          <w:sz w:val="24"/>
          <w:szCs w:val="24"/>
        </w:rPr>
        <w:sectPr>
          <w:headerReference w:type="default" r:id="rId10"/>
          <w:footerReference w:type="default" r:id="rId13"/>
          <w:footnotePr/>
          <w:endnotePr/>
          <w:type w:val="nextPage"/>
          <w:pgSz w:w="11910" w:h="16840" w:orient="portrait"/>
          <w:pgMar w:top="2041" w:right="1474" w:bottom="1928" w:left="1644" w:header="850" w:footer="1587" w:gutter="0"/>
          <w:cols w:num="1" w:sep="0" w:space="720" w:equalWidth="1"/>
          <w:docGrid w:linePitch="360"/>
        </w:sectPr>
      </w:pPr>
      <w:r>
        <w:rPr>
          <w:rFonts w:hint="eastAsia"/>
          <w:sz w:val="24"/>
          <w:szCs w:val="24"/>
        </w:rPr>
      </w:r>
      <w:r/>
    </w:p>
    <w:p>
      <w:pPr>
        <w:pStyle w:val="1091"/>
        <w:ind w:firstLine="562"/>
        <w:jc w:val="center"/>
        <w:spacing w:before="240" w:after="240"/>
        <w:rPr>
          <w:rFonts w:hint="eastAsia"/>
          <w:sz w:val="28"/>
          <w:szCs w:val="24"/>
        </w:rPr>
      </w:pPr>
      <w:r>
        <w:rPr>
          <w:rFonts w:hint="eastAsia"/>
          <w:sz w:val="28"/>
          <w:szCs w:val="24"/>
        </w:rPr>
        <w:t xml:space="preserve">第一部分 合同协议书</w:t>
      </w:r>
      <w:r/>
    </w:p>
    <w:p>
      <w:pPr>
        <w:pStyle w:val="1103"/>
        <w:jc w:val="left"/>
        <w:spacing w:after="0" w:line="360" w:lineRule="auto"/>
        <w:tabs>
          <w:tab w:val="left" w:pos="6659" w:leader="none"/>
        </w:tabs>
        <w:rPr>
          <w:rFonts w:eastAsiaTheme="minorEastAsia"/>
          <w:b/>
          <w:sz w:val="24"/>
          <w:u w:val="single"/>
        </w:rPr>
      </w:pPr>
      <w:r>
        <w:rPr>
          <w:b/>
          <w:sz w:val="24"/>
        </w:rPr>
        <w:t xml:space="preserve">委托人（全称）：</w:t>
      </w:r>
      <w:r>
        <w:rPr>
          <w:rFonts w:hint="eastAsia" w:ascii="宋体" w:hAnsi="宋体"/>
          <w:b/>
          <w:sz w:val="24"/>
          <w:u w:val="single"/>
        </w:rPr>
        <w:t xml:space="preserve">江苏省高速公路经营管理中心</w:t>
      </w:r>
      <w:r/>
    </w:p>
    <w:p>
      <w:pPr>
        <w:pStyle w:val="1103"/>
        <w:tabs>
          <w:tab w:val="left" w:pos="6659" w:leader="none"/>
        </w:tabs>
        <w:rPr>
          <w:b/>
          <w:bCs/>
          <w:sz w:val="24"/>
        </w:rPr>
      </w:pPr>
      <w:r>
        <w:rPr>
          <w:rFonts w:hint="eastAsia"/>
          <w:b/>
          <w:bCs/>
          <w:sz w:val="24"/>
        </w:rPr>
        <w:t xml:space="preserve">咨询人</w:t>
      </w:r>
      <w:r>
        <w:rPr>
          <w:b/>
          <w:bCs/>
          <w:sz w:val="24"/>
        </w:rPr>
        <w:t xml:space="preserve">:</w:t>
      </w:r>
      <w:r/>
    </w:p>
    <w:p>
      <w:pPr>
        <w:pStyle w:val="1103"/>
        <w:jc w:val="left"/>
        <w:spacing w:after="0" w:line="360" w:lineRule="auto"/>
        <w:tabs>
          <w:tab w:val="left" w:pos="6659" w:leader="none"/>
        </w:tabs>
        <w:rPr>
          <w:rFonts w:eastAsia="Times New Roman"/>
          <w:b/>
        </w:rPr>
      </w:pPr>
      <w:r>
        <w:rPr>
          <w:rFonts w:eastAsia="Times New Roman"/>
          <w:b/>
        </w:rPr>
      </w:r>
      <w:r/>
    </w:p>
    <w:p>
      <w:pPr>
        <w:pStyle w:val="1103"/>
        <w:ind w:firstLine="420"/>
        <w:spacing w:after="0" w:line="360" w:lineRule="auto"/>
      </w:pPr>
      <w:r>
        <w:rPr>
          <w:rFonts w:hint="eastAsia"/>
          <w:szCs w:val="21"/>
          <w:u w:val="single"/>
        </w:rPr>
        <w:t xml:space="preserve">江苏省高速公路经营管理中心</w:t>
      </w:r>
      <w:r>
        <w:rPr>
          <w:rFonts w:hint="eastAsia"/>
          <w:szCs w:val="21"/>
        </w:rPr>
        <w:t xml:space="preserve">（委托人名称，以下简称</w:t>
      </w:r>
      <w:r>
        <w:rPr>
          <w:rFonts w:hint="eastAsia" w:ascii="宋体" w:hAnsi="宋体"/>
          <w:szCs w:val="21"/>
        </w:rPr>
        <w:t xml:space="preserve">“</w:t>
      </w:r>
      <w:r>
        <w:rPr>
          <w:rFonts w:hint="eastAsia"/>
          <w:szCs w:val="21"/>
        </w:rPr>
        <w:t xml:space="preserve">委托人</w:t>
      </w:r>
      <w:r>
        <w:rPr>
          <w:rFonts w:hint="eastAsia" w:ascii="宋体" w:hAnsi="宋体"/>
          <w:szCs w:val="21"/>
        </w:rPr>
        <w:t xml:space="preserve">”</w:t>
      </w:r>
      <w:r>
        <w:rPr>
          <w:rFonts w:hint="eastAsia"/>
          <w:szCs w:val="21"/>
        </w:rPr>
        <w:t xml:space="preserve">）为实施</w:t>
      </w:r>
      <w:r>
        <w:rPr>
          <w:rFonts w:hint="eastAsia"/>
          <w:szCs w:val="21"/>
          <w:u w:val="single"/>
        </w:rPr>
        <w:t xml:space="preserve">2026年高管中心工程审计项目</w:t>
      </w:r>
      <w:r>
        <w:rPr>
          <w:rFonts w:hint="eastAsia"/>
          <w:szCs w:val="21"/>
        </w:rPr>
        <w:t xml:space="preserve">（项目名称），已接受</w:t>
      </w:r>
      <w:r>
        <w:rPr>
          <w:rFonts w:hint="eastAsia"/>
          <w:szCs w:val="21"/>
          <w:u w:val="single"/>
        </w:rPr>
        <w:t xml:space="preserve">    </w:t>
      </w:r>
      <w:r>
        <w:rPr>
          <w:rFonts w:hint="eastAsia" w:ascii="宋体" w:hAnsi="宋体"/>
          <w:szCs w:val="21"/>
          <w:u w:val="single"/>
        </w:rPr>
        <w:tab/>
      </w:r>
      <w:r>
        <w:rPr>
          <w:rFonts w:hint="eastAsia"/>
          <w:szCs w:val="21"/>
        </w:rPr>
        <w:t xml:space="preserve">（咨询人名称，以下简称</w:t>
      </w:r>
      <w:r>
        <w:rPr>
          <w:rFonts w:hint="eastAsia" w:ascii="宋体" w:hAnsi="宋体"/>
          <w:szCs w:val="21"/>
        </w:rPr>
        <w:t xml:space="preserve">“</w:t>
      </w:r>
      <w:r>
        <w:rPr>
          <w:rFonts w:hint="eastAsia"/>
          <w:szCs w:val="21"/>
        </w:rPr>
        <w:t xml:space="preserve">咨询人</w:t>
      </w:r>
      <w:r>
        <w:rPr>
          <w:rFonts w:hint="eastAsia" w:ascii="宋体" w:hAnsi="宋体"/>
          <w:szCs w:val="21"/>
        </w:rPr>
        <w:t xml:space="preserve">”</w:t>
      </w:r>
      <w:r>
        <w:rPr>
          <w:rFonts w:hint="eastAsia"/>
          <w:szCs w:val="21"/>
        </w:rPr>
        <w:t xml:space="preserve">）对该项目</w:t>
      </w:r>
      <w:r>
        <w:rPr>
          <w:rFonts w:hint="eastAsia" w:ascii="宋体" w:hAnsi="宋体"/>
          <w:szCs w:val="21"/>
          <w:u w:val="single"/>
        </w:rPr>
        <w:tab/>
      </w:r>
      <w:r>
        <w:rPr>
          <w:rFonts w:hint="eastAsia" w:ascii="宋体" w:hAnsi="宋体"/>
          <w:szCs w:val="21"/>
          <w:u w:val="single"/>
        </w:rPr>
        <w:tab/>
      </w:r>
      <w:r>
        <w:rPr>
          <w:rFonts w:hint="eastAsia"/>
          <w:szCs w:val="21"/>
        </w:rPr>
        <w:t xml:space="preserve">标段</w:t>
      </w:r>
      <w:r>
        <w:rPr>
          <w:rFonts w:hint="eastAsia"/>
          <w:szCs w:val="21"/>
          <w:lang w:eastAsia="zh-CN"/>
        </w:rPr>
        <w:t xml:space="preserve">（</w:t>
      </w:r>
      <w:r>
        <w:rPr>
          <w:rFonts w:hint="eastAsia"/>
          <w:szCs w:val="21"/>
          <w:lang w:val="en-US" w:eastAsia="zh-CN"/>
        </w:rPr>
        <w:t xml:space="preserve">采购包</w:t>
      </w:r>
      <w:r>
        <w:rPr>
          <w:rFonts w:hint="eastAsia"/>
          <w:szCs w:val="21"/>
          <w:u w:val="single"/>
          <w:lang w:val="en-US" w:eastAsia="zh-CN"/>
        </w:rPr>
        <w:t xml:space="preserve">    </w:t>
      </w:r>
      <w:r>
        <w:rPr>
          <w:rFonts w:hint="eastAsia"/>
          <w:szCs w:val="21"/>
          <w:lang w:eastAsia="zh-CN"/>
        </w:rPr>
        <w:t xml:space="preserve">）</w:t>
      </w:r>
      <w:r>
        <w:rPr>
          <w:rFonts w:hint="eastAsia"/>
          <w:szCs w:val="21"/>
        </w:rPr>
        <w:t xml:space="preserve">审计的投标。</w:t>
      </w:r>
      <w:r>
        <w:t xml:space="preserve">根据《中华人民共和国</w:t>
      </w:r>
      <w:r>
        <w:rPr>
          <w:rFonts w:hint="eastAsia"/>
        </w:rPr>
        <w:t xml:space="preserve">民法典</w:t>
      </w:r>
      <w:r>
        <w:t xml:space="preserve">》及其他有关法律、法规，遵循平等、自愿、公平和诚实信用的原则，双方就下述建设工程委托审计与其他服务事项协商一致，订立本合同。</w:t>
      </w:r>
      <w:r/>
    </w:p>
    <w:p>
      <w:pPr>
        <w:pStyle w:val="1091"/>
        <w:ind w:firstLine="482"/>
        <w:jc w:val="center"/>
        <w:spacing w:before="120" w:after="120"/>
        <w:rPr>
          <w:rFonts w:hint="eastAsia"/>
          <w:sz w:val="24"/>
          <w:szCs w:val="24"/>
        </w:rPr>
      </w:pPr>
      <w:r/>
      <w:bookmarkStart w:id="258" w:name="_Toc30545"/>
      <w:r>
        <w:rPr>
          <w:sz w:val="24"/>
          <w:szCs w:val="24"/>
        </w:rPr>
        <w:t xml:space="preserve">一、工程概况</w:t>
      </w:r>
      <w:bookmarkEnd w:id="258"/>
      <w:r/>
      <w:r/>
    </w:p>
    <w:p>
      <w:pPr>
        <w:pStyle w:val="1103"/>
        <w:ind w:firstLine="420"/>
        <w:spacing w:after="0" w:line="360" w:lineRule="auto"/>
        <w:rPr>
          <w:szCs w:val="21"/>
          <w:u w:val="single"/>
        </w:rPr>
      </w:pPr>
      <w:r>
        <w:rPr>
          <w:szCs w:val="21"/>
        </w:rPr>
        <w:t xml:space="preserve">1.工程名称：</w:t>
      </w:r>
      <w:r>
        <w:rPr>
          <w:rFonts w:hint="eastAsia"/>
          <w:szCs w:val="21"/>
          <w:u w:val="single"/>
        </w:rPr>
        <w:t xml:space="preserve">2026年高管中心工程审计项目</w:t>
      </w:r>
      <w:r/>
    </w:p>
    <w:p>
      <w:pPr>
        <w:pStyle w:val="1103"/>
        <w:ind w:firstLine="420"/>
        <w:spacing w:after="0" w:line="360" w:lineRule="auto"/>
        <w:rPr>
          <w:szCs w:val="21"/>
          <w:u w:val="single"/>
        </w:rPr>
      </w:pPr>
      <w:r>
        <w:rPr>
          <w:szCs w:val="21"/>
        </w:rPr>
        <w:t xml:space="preserve">2.工程地点：</w:t>
      </w:r>
      <w:r>
        <w:rPr>
          <w:rFonts w:hint="eastAsia"/>
          <w:szCs w:val="21"/>
          <w:u w:val="single"/>
        </w:rPr>
        <w:t xml:space="preserve">江苏省</w:t>
      </w:r>
      <w:r/>
    </w:p>
    <w:p>
      <w:pPr>
        <w:pStyle w:val="1103"/>
        <w:ind w:firstLine="420"/>
        <w:spacing w:after="0" w:line="360" w:lineRule="auto"/>
        <w:rPr>
          <w:szCs w:val="21"/>
          <w:u w:val="single"/>
        </w:rPr>
      </w:pPr>
      <w:r>
        <w:rPr>
          <w:rFonts w:hint="eastAsia"/>
          <w:szCs w:val="21"/>
        </w:rPr>
        <w:t xml:space="preserve">3.服务期：</w:t>
      </w:r>
      <w:r>
        <w:rPr>
          <w:rFonts w:hint="eastAsia"/>
          <w:szCs w:val="21"/>
          <w:u w:val="single"/>
        </w:rPr>
        <w:t xml:space="preserve">本合同约定的各项目报告完成并通过委托人审定为止</w:t>
      </w:r>
      <w:r/>
    </w:p>
    <w:p>
      <w:pPr>
        <w:pStyle w:val="1091"/>
        <w:ind w:firstLine="482"/>
        <w:jc w:val="center"/>
        <w:spacing w:before="120" w:after="120"/>
        <w:rPr>
          <w:rFonts w:hint="eastAsia"/>
          <w:sz w:val="24"/>
          <w:szCs w:val="24"/>
        </w:rPr>
      </w:pPr>
      <w:r>
        <w:rPr>
          <w:sz w:val="24"/>
          <w:szCs w:val="24"/>
        </w:rPr>
        <w:t xml:space="preserve">二、服务范围及工作内容</w:t>
      </w:r>
      <w:r/>
    </w:p>
    <w:p>
      <w:pPr>
        <w:pStyle w:val="1103"/>
        <w:ind w:firstLine="420"/>
        <w:spacing w:after="0" w:line="360" w:lineRule="auto"/>
        <w:rPr>
          <w:szCs w:val="21"/>
          <w:u w:val="single"/>
        </w:rPr>
      </w:pPr>
      <w:r>
        <w:rPr>
          <w:szCs w:val="21"/>
        </w:rPr>
        <w:t xml:space="preserve">双方约定的服务范围及工作内容：</w:t>
      </w:r>
      <w:r>
        <w:rPr>
          <w:rFonts w:hint="eastAsia"/>
          <w:szCs w:val="21"/>
          <w:u w:val="single"/>
        </w:rPr>
        <w:t xml:space="preserve">本次工程审计内容主要包括但不限于以下内容：工程量清单及控制价审核、全过程跟踪审计、工程结算审计等，详见“第五章 服务要求”及“合同附件A”。</w:t>
      </w:r>
      <w:r/>
    </w:p>
    <w:p>
      <w:pPr>
        <w:pStyle w:val="1091"/>
        <w:ind w:firstLine="482"/>
        <w:jc w:val="center"/>
        <w:spacing w:before="120" w:after="120"/>
        <w:rPr>
          <w:rFonts w:hint="eastAsia"/>
          <w:sz w:val="24"/>
          <w:szCs w:val="24"/>
        </w:rPr>
      </w:pPr>
      <w:r/>
      <w:bookmarkStart w:id="259" w:name="_Toc3560"/>
      <w:r>
        <w:rPr>
          <w:sz w:val="24"/>
          <w:szCs w:val="24"/>
        </w:rPr>
        <w:t xml:space="preserve">三、服务期限</w:t>
      </w:r>
      <w:bookmarkEnd w:id="259"/>
      <w:r/>
      <w:r/>
    </w:p>
    <w:p>
      <w:pPr>
        <w:pStyle w:val="1103"/>
        <w:ind w:firstLine="420"/>
        <w:spacing w:after="0" w:line="360" w:lineRule="auto"/>
        <w:rPr>
          <w:szCs w:val="21"/>
          <w:u w:val="single"/>
        </w:rPr>
      </w:pPr>
      <w:r>
        <w:rPr>
          <w:rFonts w:hint="eastAsia"/>
          <w:szCs w:val="21"/>
          <w:u w:val="single"/>
        </w:rPr>
        <w:t xml:space="preserve">本合同约定的各项目报告完成并通过委托人审定为止</w:t>
      </w:r>
      <w:r/>
    </w:p>
    <w:p>
      <w:pPr>
        <w:pStyle w:val="1103"/>
        <w:ind w:firstLine="420"/>
        <w:spacing w:after="0" w:line="360" w:lineRule="auto"/>
        <w:rPr>
          <w:szCs w:val="21"/>
        </w:rPr>
      </w:pPr>
      <w:r>
        <w:rPr>
          <w:rFonts w:hint="eastAsia"/>
          <w:szCs w:val="21"/>
        </w:rPr>
        <w:t xml:space="preserve">注：具体工期以委托人工作安排为准，合同期内须按照委托人要求开展项目的咨询服务工作。</w:t>
      </w:r>
      <w:r/>
    </w:p>
    <w:p>
      <w:pPr>
        <w:pStyle w:val="1091"/>
        <w:ind w:firstLine="482"/>
        <w:jc w:val="center"/>
        <w:spacing w:before="120" w:after="120"/>
        <w:rPr>
          <w:rFonts w:hint="eastAsia"/>
          <w:sz w:val="24"/>
          <w:szCs w:val="24"/>
        </w:rPr>
      </w:pPr>
      <w:r/>
      <w:bookmarkStart w:id="260" w:name="_Toc1736"/>
      <w:r>
        <w:rPr>
          <w:sz w:val="24"/>
          <w:szCs w:val="24"/>
        </w:rPr>
        <w:t xml:space="preserve">四、质量标准</w:t>
      </w:r>
      <w:bookmarkEnd w:id="260"/>
      <w:r/>
      <w:r/>
    </w:p>
    <w:p>
      <w:pPr>
        <w:pStyle w:val="1103"/>
        <w:ind w:firstLine="420"/>
        <w:spacing w:after="0" w:line="360" w:lineRule="auto"/>
        <w:rPr>
          <w:rFonts w:hint="eastAsia" w:hAnsi="宋体"/>
        </w:rPr>
      </w:pPr>
      <w:r>
        <w:rPr>
          <w:rFonts w:ascii="宋体" w:hAnsi="宋体"/>
          <w:szCs w:val="21"/>
        </w:rPr>
        <w:t xml:space="preserve">审计</w:t>
      </w:r>
      <w:r>
        <w:rPr>
          <w:rFonts w:hint="eastAsia" w:ascii="宋体" w:hAnsi="宋体"/>
          <w:szCs w:val="21"/>
        </w:rPr>
        <w:t xml:space="preserve">成果</w:t>
      </w:r>
      <w:r>
        <w:rPr>
          <w:rFonts w:ascii="宋体" w:hAnsi="宋体"/>
          <w:szCs w:val="21"/>
        </w:rPr>
        <w:t xml:space="preserve">应符合</w:t>
      </w:r>
      <w:r>
        <w:rPr>
          <w:rFonts w:hAnsi="宋体"/>
        </w:rPr>
        <w:t xml:space="preserve">《交通运输部办公厅关于印发交通运输建设项目跟踪审计操作指南的通知》厅财字（【2013】300号）</w:t>
      </w:r>
      <w:r>
        <w:rPr>
          <w:rFonts w:hint="eastAsia" w:hAnsi="宋体"/>
        </w:rPr>
        <w:t xml:space="preserve">以及《江苏交通控股有限公司工程项目审计操作指引》等</w:t>
      </w:r>
      <w:r>
        <w:rPr>
          <w:rFonts w:hAnsi="宋体"/>
        </w:rPr>
        <w:t xml:space="preserve">规定</w:t>
      </w:r>
      <w:r>
        <w:rPr>
          <w:rFonts w:hint="eastAsia" w:hAnsi="宋体"/>
        </w:rPr>
        <w:t xml:space="preserve">，</w:t>
      </w:r>
      <w:r>
        <w:rPr>
          <w:rFonts w:hAnsi="宋体"/>
        </w:rPr>
        <w:t xml:space="preserve">同时：</w:t>
      </w:r>
      <w:r/>
    </w:p>
    <w:p>
      <w:pPr>
        <w:ind w:firstLine="283"/>
        <w:spacing w:line="360" w:lineRule="auto"/>
        <w:rPr>
          <w:rFonts w:hint="eastAsia" w:ascii="宋体" w:hAnsi="宋体"/>
          <w:szCs w:val="21"/>
        </w:rPr>
      </w:pPr>
      <w:r>
        <w:rPr>
          <w:rFonts w:hint="eastAsia" w:ascii="宋体" w:hAnsi="宋体"/>
          <w:szCs w:val="21"/>
        </w:rPr>
        <w:t xml:space="preserve">（1）符合合同以及国家相关规定；</w:t>
      </w:r>
      <w:r/>
    </w:p>
    <w:p>
      <w:pPr>
        <w:ind w:firstLine="283"/>
        <w:spacing w:line="360" w:lineRule="auto"/>
        <w:rPr>
          <w:rFonts w:hint="eastAsia" w:ascii="宋体" w:hAnsi="宋体"/>
          <w:b/>
          <w:bCs/>
          <w:szCs w:val="21"/>
        </w:rPr>
      </w:pPr>
      <w:r>
        <w:rPr>
          <w:rFonts w:hint="eastAsia" w:ascii="宋体" w:hAnsi="宋体"/>
          <w:szCs w:val="21"/>
        </w:rPr>
        <w:t xml:space="preserve">（2）施工过程中</w:t>
      </w:r>
      <w:r>
        <w:rPr>
          <w:rFonts w:ascii="宋体" w:hAnsi="宋体"/>
          <w:szCs w:val="21"/>
        </w:rPr>
        <w:t xml:space="preserve">设计变更、增减内容是否符合要求，手续是否齐全；</w:t>
      </w:r>
      <w:r/>
    </w:p>
    <w:p>
      <w:pPr>
        <w:ind w:firstLine="283"/>
        <w:spacing w:line="360" w:lineRule="auto"/>
        <w:rPr>
          <w:rFonts w:hint="eastAsia" w:ascii="宋体" w:hAnsi="宋体"/>
          <w:b/>
          <w:bCs/>
          <w:szCs w:val="21"/>
        </w:rPr>
      </w:pPr>
      <w:r>
        <w:rPr>
          <w:rFonts w:hint="eastAsia" w:ascii="宋体" w:hAnsi="宋体"/>
          <w:szCs w:val="21"/>
        </w:rPr>
        <w:t xml:space="preserve">（3）综合单价计取是否符合合同约定；</w:t>
      </w:r>
      <w:r/>
    </w:p>
    <w:p>
      <w:pPr>
        <w:ind w:firstLine="283"/>
        <w:spacing w:line="360" w:lineRule="auto"/>
        <w:rPr>
          <w:rFonts w:hint="eastAsia" w:ascii="宋体" w:hAnsi="宋体"/>
          <w:b/>
          <w:bCs/>
          <w:szCs w:val="21"/>
        </w:rPr>
      </w:pPr>
      <w:r>
        <w:rPr>
          <w:rFonts w:hint="eastAsia" w:ascii="宋体" w:hAnsi="宋体"/>
          <w:szCs w:val="21"/>
        </w:rPr>
        <w:t xml:space="preserve">（4）各项取费是否按费用定额或合同规定计取；</w:t>
      </w:r>
      <w:r/>
    </w:p>
    <w:p>
      <w:pPr>
        <w:ind w:firstLine="283"/>
        <w:spacing w:line="360" w:lineRule="auto"/>
        <w:rPr>
          <w:rFonts w:hint="eastAsia" w:ascii="宋体" w:hAnsi="宋体"/>
          <w:b/>
          <w:bCs/>
          <w:szCs w:val="21"/>
        </w:rPr>
      </w:pPr>
      <w:r>
        <w:rPr>
          <w:rFonts w:hint="eastAsia" w:ascii="宋体" w:hAnsi="宋体"/>
          <w:szCs w:val="21"/>
        </w:rPr>
        <w:t xml:space="preserve">（5）施工用料价格是否与投标价格一致，新增材料价格是否与工程造价部门发布的信息价或合同双方约定价格相符。</w:t>
      </w:r>
      <w:r/>
    </w:p>
    <w:p>
      <w:pPr>
        <w:ind w:firstLine="283"/>
        <w:spacing w:line="360" w:lineRule="auto"/>
        <w:rPr>
          <w:rFonts w:hint="eastAsia" w:ascii="宋体" w:hAnsi="宋体"/>
          <w:b/>
          <w:bCs/>
          <w:szCs w:val="21"/>
        </w:rPr>
      </w:pPr>
      <w:r>
        <w:rPr>
          <w:rFonts w:hint="eastAsia" w:ascii="宋体" w:hAnsi="宋体"/>
          <w:szCs w:val="21"/>
        </w:rPr>
        <w:t xml:space="preserve">（6）工期、质量是否与合同规定及奖罚条款相符；工程验收遗留问题的解决处理结果。</w:t>
      </w:r>
      <w:r/>
    </w:p>
    <w:p>
      <w:pPr>
        <w:ind w:firstLine="283"/>
        <w:spacing w:line="360" w:lineRule="auto"/>
        <w:rPr>
          <w:rFonts w:hint="eastAsia" w:ascii="宋体" w:hAnsi="宋体"/>
          <w:b/>
          <w:bCs/>
          <w:szCs w:val="21"/>
        </w:rPr>
      </w:pPr>
      <w:r>
        <w:rPr>
          <w:rFonts w:hint="eastAsia" w:ascii="宋体" w:hAnsi="宋体"/>
          <w:szCs w:val="21"/>
        </w:rPr>
        <w:t xml:space="preserve">（7）</w:t>
      </w:r>
      <w:r>
        <w:rPr>
          <w:rFonts w:ascii="宋体" w:hAnsi="宋体"/>
          <w:szCs w:val="21"/>
        </w:rPr>
        <w:t xml:space="preserve">与工程审计有关的其他事项</w:t>
      </w:r>
      <w:r>
        <w:rPr>
          <w:rFonts w:hint="eastAsia" w:ascii="宋体" w:hAnsi="宋体"/>
          <w:szCs w:val="21"/>
        </w:rPr>
        <w:t xml:space="preserve">（包括但不限于参与工程造价控制会议、政策咨询、起诉配合等等）</w:t>
      </w:r>
      <w:r/>
    </w:p>
    <w:p>
      <w:pPr>
        <w:ind w:firstLine="283"/>
        <w:spacing w:line="360" w:lineRule="auto"/>
        <w:rPr>
          <w:rFonts w:hint="eastAsia" w:ascii="宋体" w:hAnsi="宋体"/>
          <w:szCs w:val="21"/>
        </w:rPr>
      </w:pPr>
      <w:r>
        <w:rPr>
          <w:rFonts w:hint="eastAsia" w:ascii="宋体" w:hAnsi="宋体"/>
          <w:szCs w:val="21"/>
        </w:rPr>
      </w:r>
      <w:r/>
    </w:p>
    <w:p>
      <w:pPr>
        <w:pStyle w:val="1103"/>
        <w:ind w:firstLine="420"/>
        <w:spacing w:after="0" w:line="360" w:lineRule="auto"/>
        <w:rPr>
          <w:szCs w:val="21"/>
        </w:rPr>
      </w:pPr>
      <w:r>
        <w:rPr>
          <w:rFonts w:hint="eastAsia" w:ascii="宋体" w:hAnsi="宋体"/>
          <w:szCs w:val="21"/>
        </w:rPr>
        <w:t xml:space="preserve">提供上述纸质审核结果的同时，须同步提供相关纸质成果的电子数据及数据的形成过程资料。咨询人应对所提供资料的真实性、准确性、合法性与完整性负责。</w:t>
      </w:r>
      <w:r/>
    </w:p>
    <w:p>
      <w:pPr>
        <w:pStyle w:val="1091"/>
        <w:ind w:firstLine="482"/>
        <w:jc w:val="center"/>
        <w:spacing w:before="120" w:after="120"/>
        <w:rPr>
          <w:rFonts w:hint="eastAsia"/>
          <w:sz w:val="24"/>
          <w:szCs w:val="24"/>
        </w:rPr>
      </w:pPr>
      <w:r>
        <w:rPr>
          <w:sz w:val="24"/>
          <w:szCs w:val="24"/>
        </w:rPr>
        <w:t xml:space="preserve">五、酬金或计取方式</w:t>
      </w:r>
      <w:r/>
    </w:p>
    <w:p>
      <w:pPr>
        <w:pStyle w:val="1103"/>
        <w:ind w:firstLine="420"/>
        <w:spacing w:after="0" w:line="360" w:lineRule="auto"/>
        <w:rPr>
          <w:szCs w:val="21"/>
        </w:rPr>
      </w:pPr>
      <w:r>
        <w:rPr>
          <w:szCs w:val="21"/>
        </w:rPr>
        <w:t xml:space="preserve">1.</w:t>
      </w:r>
      <w:r>
        <w:rPr>
          <w:rFonts w:hint="eastAsia"/>
          <w:szCs w:val="21"/>
        </w:rPr>
        <w:t xml:space="preserve">暂定</w:t>
      </w:r>
      <w:r>
        <w:rPr>
          <w:szCs w:val="21"/>
        </w:rPr>
        <w:t xml:space="preserve">酬金：</w:t>
      </w:r>
      <w:r>
        <w:rPr>
          <w:szCs w:val="21"/>
          <w:u w:val="single"/>
        </w:rPr>
        <w:t xml:space="preserve">（大写）</w:t>
      </w:r>
      <w:r>
        <w:rPr>
          <w:szCs w:val="21"/>
        </w:rPr>
        <w:t xml:space="preserve">（</w:t>
      </w:r>
      <w:r>
        <w:rPr>
          <w:rFonts w:hint="eastAsia"/>
          <w:szCs w:val="21"/>
        </w:rPr>
        <w:t xml:space="preserve">小写</w:t>
      </w:r>
      <w:r>
        <w:rPr>
          <w:szCs w:val="21"/>
        </w:rPr>
        <w:t xml:space="preserve">¥</w:t>
      </w:r>
      <w:r>
        <w:rPr>
          <w:rFonts w:hint="eastAsia"/>
          <w:szCs w:val="21"/>
          <w:u w:val="single"/>
        </w:rPr>
        <w:t xml:space="preserve">     </w:t>
      </w:r>
      <w:r>
        <w:rPr>
          <w:rFonts w:hint="eastAsia"/>
          <w:szCs w:val="21"/>
        </w:rPr>
        <w:t xml:space="preserve">元</w:t>
      </w:r>
      <w:r>
        <w:rPr>
          <w:szCs w:val="21"/>
        </w:rPr>
        <w:t xml:space="preserve">）。</w:t>
      </w:r>
      <w:r>
        <w:rPr>
          <w:rFonts w:hint="eastAsia"/>
          <w:szCs w:val="21"/>
        </w:rPr>
        <w:t xml:space="preserve">本项目为单价合同，该酬金</w:t>
      </w:r>
      <w:r>
        <w:rPr>
          <w:szCs w:val="21"/>
        </w:rPr>
        <w:t xml:space="preserve">应视为已包括：人员费用、</w:t>
      </w:r>
      <w:r>
        <w:rPr>
          <w:rFonts w:hint="eastAsia"/>
          <w:szCs w:val="21"/>
        </w:rPr>
        <w:t xml:space="preserve">差旅费、</w:t>
      </w:r>
      <w:r>
        <w:rPr>
          <w:szCs w:val="21"/>
        </w:rPr>
        <w:t xml:space="preserve">交通工具及使用费、设备及相关费用、</w:t>
      </w:r>
      <w:r>
        <w:rPr>
          <w:rFonts w:hint="eastAsia"/>
          <w:szCs w:val="21"/>
        </w:rPr>
        <w:t xml:space="preserve">打印费、专家费、食宿费、装订费、</w:t>
      </w:r>
      <w:r>
        <w:rPr>
          <w:szCs w:val="21"/>
        </w:rPr>
        <w:t xml:space="preserve">公司取费、法定税金、利润等与履行本合同有关的一切费用。</w:t>
      </w:r>
      <w:r/>
    </w:p>
    <w:p>
      <w:pPr>
        <w:pStyle w:val="1103"/>
        <w:ind w:firstLine="420"/>
        <w:spacing w:after="0" w:line="360" w:lineRule="auto"/>
        <w:rPr>
          <w:rFonts w:hint="eastAsia" w:ascii="宋体" w:hAnsi="宋体"/>
          <w:b/>
          <w:szCs w:val="21"/>
        </w:rPr>
      </w:pPr>
      <w:r>
        <w:rPr>
          <w:szCs w:val="21"/>
        </w:rPr>
        <w:t xml:space="preserve">2.计取方式：</w:t>
      </w:r>
      <w:r>
        <w:rPr>
          <w:rFonts w:ascii="宋体" w:hAnsi="宋体"/>
          <w:b/>
          <w:szCs w:val="21"/>
        </w:rPr>
        <w:t xml:space="preserve">本项目为</w:t>
      </w:r>
      <w:r>
        <w:rPr>
          <w:rFonts w:hint="eastAsia" w:ascii="宋体" w:hAnsi="宋体"/>
          <w:b/>
          <w:szCs w:val="21"/>
        </w:rPr>
        <w:t xml:space="preserve">单价</w:t>
      </w:r>
      <w:r>
        <w:rPr>
          <w:rFonts w:ascii="宋体" w:hAnsi="宋体"/>
          <w:b/>
          <w:szCs w:val="21"/>
        </w:rPr>
        <w:t xml:space="preserve">合同</w:t>
      </w:r>
      <w:r>
        <w:rPr>
          <w:rFonts w:hint="eastAsia" w:ascii="宋体" w:hAnsi="宋体"/>
          <w:b/>
          <w:szCs w:val="21"/>
        </w:rPr>
        <w:t xml:space="preserve">，</w:t>
      </w:r>
      <w:r>
        <w:rPr>
          <w:rFonts w:ascii="宋体" w:hAnsi="宋体"/>
          <w:b/>
          <w:szCs w:val="21"/>
        </w:rPr>
        <w:t xml:space="preserve">服务费用</w:t>
      </w:r>
      <w:r>
        <w:rPr>
          <w:rFonts w:hint="eastAsia" w:ascii="宋体" w:hAnsi="宋体"/>
          <w:b/>
          <w:szCs w:val="21"/>
        </w:rPr>
        <w:t xml:space="preserve">以《苏价服【2014】383号》收费标准的</w:t>
      </w:r>
      <w:r>
        <w:rPr>
          <w:rFonts w:hint="eastAsia" w:ascii="宋体" w:hAnsi="宋体"/>
          <w:b/>
          <w:szCs w:val="21"/>
          <w:u w:val="single"/>
        </w:rPr>
        <w:t xml:space="preserve"> </w:t>
      </w:r>
      <w:r>
        <w:rPr>
          <w:rFonts w:ascii="宋体" w:hAnsi="宋体"/>
          <w:b/>
          <w:szCs w:val="21"/>
          <w:u w:val="single"/>
        </w:rPr>
        <w:t xml:space="preserve"> </w:t>
      </w:r>
      <w:r>
        <w:rPr>
          <w:rFonts w:ascii="宋体" w:hAnsi="宋体"/>
          <w:b/>
          <w:szCs w:val="21"/>
        </w:rPr>
        <w:t xml:space="preserve">%</w:t>
      </w:r>
      <w:r>
        <w:rPr>
          <w:rFonts w:hint="eastAsia" w:ascii="宋体" w:hAnsi="宋体"/>
          <w:b/>
          <w:szCs w:val="21"/>
        </w:rPr>
        <w:t xml:space="preserve">结算，单项工程咨询服务收费不足</w:t>
      </w:r>
      <w:r>
        <w:rPr>
          <w:rFonts w:ascii="宋体" w:hAnsi="宋体"/>
          <w:b/>
          <w:szCs w:val="21"/>
        </w:rPr>
        <w:t xml:space="preserve">3000元的按3000元计</w:t>
      </w:r>
      <w:r>
        <w:rPr>
          <w:rFonts w:hint="eastAsia" w:ascii="宋体" w:hAnsi="宋体"/>
          <w:b/>
          <w:szCs w:val="21"/>
        </w:rPr>
        <w:t xml:space="preserve">；</w:t>
      </w:r>
      <w:r/>
    </w:p>
    <w:p>
      <w:pPr>
        <w:pStyle w:val="1103"/>
        <w:ind w:firstLine="422"/>
        <w:spacing w:after="0" w:line="360" w:lineRule="auto"/>
        <w:rPr>
          <w:b/>
          <w:bCs/>
        </w:rPr>
      </w:pPr>
      <w:r>
        <w:rPr>
          <w:rFonts w:hint="eastAsia"/>
          <w:b/>
          <w:bCs/>
        </w:rPr>
        <w:t xml:space="preserve">1、清单内工程审计项目及后期新增工程审计项目据实结算，最高不超过合同暂定酬金总额。如最终结算金额超出本合同暂定酬金总额，则咨询人应按照本合同暂定酬金总额完成高管中心</w:t>
      </w:r>
      <w:bookmarkStart w:id="261" w:name="OLE_LINK7"/>
      <w:r>
        <w:rPr>
          <w:rFonts w:hint="eastAsia"/>
          <w:b/>
          <w:bCs/>
        </w:rPr>
        <w:t xml:space="preserve">2026年采购计划内工程项目</w:t>
      </w:r>
      <w:bookmarkEnd w:id="261"/>
      <w:r>
        <w:rPr>
          <w:rFonts w:hint="eastAsia"/>
          <w:b/>
          <w:bCs/>
        </w:rPr>
        <w:t xml:space="preserve">相应专业的所有送审工程项目的咨询服务。</w:t>
      </w:r>
      <w:r/>
    </w:p>
    <w:p>
      <w:pPr>
        <w:pStyle w:val="1103"/>
        <w:ind w:firstLine="422"/>
        <w:spacing w:after="0" w:line="360" w:lineRule="auto"/>
        <w:rPr>
          <w:rFonts w:hint="eastAsia" w:asciiTheme="minorEastAsia" w:hAnsiTheme="minorEastAsia" w:eastAsiaTheme="minorEastAsia"/>
          <w:b/>
          <w:bCs/>
          <w:szCs w:val="21"/>
        </w:rPr>
      </w:pPr>
      <w:r>
        <w:rPr>
          <w:rFonts w:hint="eastAsia" w:ascii="楷体" w:hAnsi="楷体" w:eastAsia="楷体" w:cs="楷体"/>
          <w:b/>
          <w:bCs/>
          <w:szCs w:val="21"/>
        </w:rPr>
        <w:t xml:space="preserve">注：</w:t>
      </w:r>
      <w:bookmarkStart w:id="262" w:name="OLE_LINK6"/>
      <w:r>
        <w:rPr>
          <w:rFonts w:hint="eastAsia" w:ascii="楷体" w:hAnsi="楷体" w:eastAsia="楷体" w:cs="楷体"/>
          <w:b/>
          <w:bCs/>
          <w:szCs w:val="21"/>
        </w:rPr>
        <w:t xml:space="preserve">上述描述中的计划内工程项目包含本项目招标清单工程项目以及本年度新增的工程项目。</w:t>
      </w:r>
      <w:bookmarkEnd w:id="262"/>
      <w:r/>
      <w:r/>
    </w:p>
    <w:p>
      <w:pPr>
        <w:pStyle w:val="1103"/>
        <w:ind w:firstLine="422"/>
        <w:spacing w:after="0" w:line="360" w:lineRule="auto"/>
        <w:rPr>
          <w:b/>
          <w:bCs/>
        </w:rPr>
      </w:pPr>
      <w:r>
        <w:rPr>
          <w:b/>
          <w:bCs/>
        </w:rPr>
      </w:r>
      <w:r/>
    </w:p>
    <w:p>
      <w:pPr>
        <w:pStyle w:val="1091"/>
        <w:ind w:firstLine="482"/>
        <w:jc w:val="center"/>
        <w:spacing w:before="120" w:after="120"/>
        <w:rPr>
          <w:rFonts w:hint="eastAsia"/>
          <w:sz w:val="24"/>
          <w:szCs w:val="24"/>
        </w:rPr>
      </w:pPr>
      <w:r/>
      <w:bookmarkStart w:id="263" w:name="_bookmark2"/>
      <w:r/>
      <w:bookmarkEnd w:id="263"/>
      <w:r/>
      <w:bookmarkStart w:id="264" w:name="_bookmark3"/>
      <w:r/>
      <w:bookmarkEnd w:id="264"/>
      <w:r/>
      <w:bookmarkStart w:id="265" w:name="_Toc23595"/>
      <w:r>
        <w:rPr>
          <w:sz w:val="24"/>
          <w:szCs w:val="24"/>
        </w:rPr>
        <w:t xml:space="preserve">六、合同文件的构成</w:t>
      </w:r>
      <w:bookmarkEnd w:id="265"/>
      <w:r>
        <w:rPr>
          <w:rFonts w:hint="eastAsia"/>
          <w:sz w:val="24"/>
          <w:szCs w:val="24"/>
        </w:rPr>
        <w:t xml:space="preserve">及优先顺序</w:t>
      </w:r>
      <w:r/>
    </w:p>
    <w:p>
      <w:pPr>
        <w:pStyle w:val="1103"/>
        <w:ind w:firstLine="420"/>
        <w:spacing w:after="0" w:line="360" w:lineRule="auto"/>
        <w:rPr>
          <w:szCs w:val="21"/>
        </w:rPr>
      </w:pPr>
      <w:r/>
      <w:bookmarkStart w:id="266" w:name="_Toc31277"/>
      <w:r>
        <w:rPr>
          <w:szCs w:val="21"/>
        </w:rPr>
        <w:t xml:space="preserve">组成本合同的下列文件彼此应能相互解释、互为说明。除专用条件另有约定外，本合同文件的解释顺序如下：</w:t>
      </w:r>
      <w:r/>
    </w:p>
    <w:p>
      <w:pPr>
        <w:pStyle w:val="1103"/>
        <w:ind w:firstLine="420"/>
        <w:spacing w:after="0" w:line="360" w:lineRule="auto"/>
        <w:rPr>
          <w:szCs w:val="21"/>
        </w:rPr>
      </w:pPr>
      <w:r>
        <w:rPr>
          <w:szCs w:val="21"/>
        </w:rPr>
        <w:t xml:space="preserve">1.协议书</w:t>
      </w:r>
      <w:r/>
    </w:p>
    <w:p>
      <w:pPr>
        <w:pStyle w:val="1103"/>
        <w:ind w:firstLine="420"/>
        <w:spacing w:after="0" w:line="360" w:lineRule="auto"/>
        <w:rPr>
          <w:szCs w:val="21"/>
        </w:rPr>
      </w:pPr>
      <w:r>
        <w:rPr>
          <w:szCs w:val="21"/>
        </w:rPr>
        <w:t xml:space="preserve">2.中标通知书或委托书（如果有）；</w:t>
      </w:r>
      <w:r/>
    </w:p>
    <w:p>
      <w:pPr>
        <w:pStyle w:val="1103"/>
        <w:ind w:firstLine="420"/>
        <w:spacing w:after="0" w:line="360" w:lineRule="auto"/>
        <w:rPr>
          <w:szCs w:val="21"/>
        </w:rPr>
      </w:pPr>
      <w:r>
        <w:rPr>
          <w:szCs w:val="21"/>
        </w:rPr>
        <w:t xml:space="preserve">3.专用条件及附录；</w:t>
      </w:r>
      <w:r/>
    </w:p>
    <w:p>
      <w:pPr>
        <w:pStyle w:val="1103"/>
        <w:ind w:firstLine="420"/>
        <w:spacing w:after="0" w:line="360" w:lineRule="auto"/>
        <w:rPr>
          <w:szCs w:val="21"/>
        </w:rPr>
      </w:pPr>
      <w:r>
        <w:rPr>
          <w:szCs w:val="21"/>
        </w:rPr>
        <w:t xml:space="preserve">4.通用条件；</w:t>
      </w:r>
      <w:r/>
    </w:p>
    <w:p>
      <w:pPr>
        <w:pStyle w:val="1103"/>
        <w:ind w:firstLine="420"/>
        <w:spacing w:after="0" w:line="360" w:lineRule="auto"/>
        <w:rPr>
          <w:szCs w:val="21"/>
        </w:rPr>
      </w:pPr>
      <w:r>
        <w:rPr>
          <w:szCs w:val="21"/>
        </w:rPr>
        <w:t xml:space="preserve">5.投标函及投标函附录或审计服务建议书（如果有）；</w:t>
      </w:r>
      <w:r/>
    </w:p>
    <w:p>
      <w:pPr>
        <w:pStyle w:val="1103"/>
        <w:ind w:firstLine="420"/>
        <w:spacing w:after="0" w:line="360" w:lineRule="auto"/>
        <w:rPr>
          <w:szCs w:val="21"/>
        </w:rPr>
      </w:pPr>
      <w:r>
        <w:rPr>
          <w:szCs w:val="21"/>
        </w:rPr>
        <w:t xml:space="preserve">6.其他合同文件。</w:t>
      </w:r>
      <w:r/>
    </w:p>
    <w:p>
      <w:pPr>
        <w:pStyle w:val="1103"/>
        <w:ind w:firstLine="420"/>
        <w:spacing w:after="0" w:line="360" w:lineRule="auto"/>
        <w:rPr>
          <w:szCs w:val="21"/>
        </w:rPr>
      </w:pPr>
      <w:r>
        <w:rPr>
          <w:szCs w:val="21"/>
        </w:rPr>
        <w:t xml:space="preserve">上述各项合同文件包括合同当事人就该项合同文件所作出的补充和修改， 属于同一类内容的文件，应以最新签署的为准。</w:t>
      </w:r>
      <w:r/>
    </w:p>
    <w:p>
      <w:pPr>
        <w:pStyle w:val="1103"/>
        <w:ind w:firstLine="420"/>
        <w:spacing w:after="0" w:line="360" w:lineRule="auto"/>
        <w:rPr>
          <w:szCs w:val="21"/>
        </w:rPr>
      </w:pPr>
      <w:r>
        <w:rPr>
          <w:szCs w:val="21"/>
        </w:rPr>
        <w:t xml:space="preserve">在合同订立及履行过程中形成的与合同有关的文件均构成合同文件的组成部分。</w:t>
      </w:r>
      <w:r/>
    </w:p>
    <w:p>
      <w:pPr>
        <w:pStyle w:val="1091"/>
        <w:ind w:firstLine="482"/>
        <w:jc w:val="center"/>
        <w:spacing w:before="120" w:after="120"/>
        <w:rPr>
          <w:rFonts w:hint="eastAsia"/>
          <w:sz w:val="24"/>
          <w:szCs w:val="24"/>
        </w:rPr>
      </w:pPr>
      <w:r>
        <w:rPr>
          <w:sz w:val="24"/>
          <w:szCs w:val="24"/>
        </w:rPr>
        <w:t xml:space="preserve">七、词语定义</w:t>
      </w:r>
      <w:bookmarkEnd w:id="266"/>
      <w:r/>
      <w:r/>
    </w:p>
    <w:p>
      <w:pPr>
        <w:pStyle w:val="1103"/>
        <w:ind w:firstLine="420"/>
        <w:spacing w:after="0" w:line="360" w:lineRule="auto"/>
        <w:rPr>
          <w:szCs w:val="21"/>
        </w:rPr>
      </w:pPr>
      <w:r>
        <w:rPr>
          <w:szCs w:val="21"/>
        </w:rPr>
        <w:t xml:space="preserve">协议书中相关词语的含义与通用条件中的定义与解释相同。</w:t>
      </w:r>
      <w:r/>
    </w:p>
    <w:p>
      <w:pPr>
        <w:pStyle w:val="1091"/>
        <w:ind w:firstLine="482"/>
        <w:jc w:val="center"/>
        <w:spacing w:before="120" w:after="120"/>
        <w:rPr>
          <w:rFonts w:hint="eastAsia"/>
          <w:sz w:val="24"/>
          <w:szCs w:val="24"/>
        </w:rPr>
      </w:pPr>
      <w:r>
        <w:rPr>
          <w:sz w:val="24"/>
          <w:szCs w:val="24"/>
        </w:rPr>
        <w:t xml:space="preserve">八、合同订立</w:t>
      </w:r>
      <w:r/>
    </w:p>
    <w:p>
      <w:pPr>
        <w:pStyle w:val="1103"/>
        <w:ind w:firstLine="420"/>
        <w:spacing w:after="0" w:line="360" w:lineRule="auto"/>
        <w:rPr>
          <w:szCs w:val="21"/>
        </w:rPr>
      </w:pPr>
      <w:r>
        <w:rPr>
          <w:szCs w:val="21"/>
        </w:rPr>
        <w:t xml:space="preserve">1.订立时间：</w:t>
      </w:r>
      <w:r>
        <w:rPr>
          <w:szCs w:val="21"/>
        </w:rPr>
        <w:tab/>
      </w:r>
      <w:r>
        <w:rPr>
          <w:szCs w:val="21"/>
        </w:rPr>
        <w:t xml:space="preserve">年</w:t>
      </w:r>
      <w:r>
        <w:rPr>
          <w:szCs w:val="21"/>
        </w:rPr>
        <w:tab/>
      </w:r>
      <w:r>
        <w:rPr>
          <w:szCs w:val="21"/>
        </w:rPr>
        <w:t xml:space="preserve">月</w:t>
      </w:r>
      <w:r>
        <w:rPr>
          <w:szCs w:val="21"/>
        </w:rPr>
        <w:tab/>
      </w:r>
      <w:r>
        <w:rPr>
          <w:szCs w:val="21"/>
        </w:rPr>
        <w:t xml:space="preserve">日。</w:t>
      </w:r>
      <w:r/>
    </w:p>
    <w:p>
      <w:pPr>
        <w:pStyle w:val="1103"/>
        <w:ind w:firstLine="420"/>
        <w:spacing w:after="0" w:line="360" w:lineRule="auto"/>
        <w:rPr>
          <w:szCs w:val="21"/>
        </w:rPr>
      </w:pPr>
      <w:r>
        <w:rPr>
          <w:szCs w:val="21"/>
        </w:rPr>
        <w:t xml:space="preserve">2.订立地点：</w:t>
      </w:r>
      <w:r>
        <w:rPr>
          <w:szCs w:val="21"/>
        </w:rPr>
        <w:tab/>
      </w:r>
      <w:r/>
    </w:p>
    <w:p>
      <w:pPr>
        <w:pStyle w:val="1091"/>
        <w:ind w:firstLine="482"/>
        <w:jc w:val="center"/>
        <w:spacing w:before="120" w:after="120"/>
        <w:rPr>
          <w:rFonts w:hint="eastAsia"/>
          <w:sz w:val="24"/>
          <w:szCs w:val="24"/>
        </w:rPr>
      </w:pPr>
      <w:r>
        <w:rPr>
          <w:sz w:val="24"/>
          <w:szCs w:val="24"/>
        </w:rPr>
        <w:t xml:space="preserve">九、合同生效</w:t>
      </w:r>
      <w:r/>
    </w:p>
    <w:p>
      <w:pPr>
        <w:pStyle w:val="1103"/>
        <w:ind w:firstLine="420"/>
        <w:spacing w:after="0" w:line="360" w:lineRule="auto"/>
        <w:rPr>
          <w:szCs w:val="21"/>
        </w:rPr>
      </w:pPr>
      <w:r>
        <w:rPr>
          <w:rFonts w:hint="eastAsia"/>
          <w:szCs w:val="21"/>
        </w:rPr>
        <w:t xml:space="preserve">本</w:t>
      </w:r>
      <w:r>
        <w:rPr>
          <w:szCs w:val="21"/>
        </w:rPr>
        <w:t xml:space="preserve">合同</w:t>
      </w:r>
      <w:r>
        <w:rPr>
          <w:szCs w:val="21"/>
          <w:u w:val="single"/>
        </w:rPr>
        <w:t xml:space="preserve">自</w:t>
      </w:r>
      <w:r>
        <w:rPr>
          <w:rFonts w:hint="eastAsia"/>
          <w:szCs w:val="21"/>
          <w:u w:val="single"/>
        </w:rPr>
        <w:t xml:space="preserve">合同双方法定代表人或其授权代表签字并加盖单位公章或合同专用章</w:t>
      </w:r>
      <w:r>
        <w:rPr>
          <w:szCs w:val="21"/>
          <w:u w:val="single"/>
        </w:rPr>
        <w:t xml:space="preserve">之日起</w:t>
      </w:r>
      <w:r>
        <w:rPr>
          <w:szCs w:val="21"/>
        </w:rPr>
        <w:t xml:space="preserve">生效。</w:t>
      </w:r>
      <w:r/>
    </w:p>
    <w:p>
      <w:pPr>
        <w:pStyle w:val="1091"/>
        <w:ind w:firstLine="482"/>
        <w:jc w:val="center"/>
        <w:spacing w:before="120" w:after="120"/>
        <w:rPr>
          <w:rFonts w:hint="eastAsia"/>
          <w:sz w:val="24"/>
          <w:szCs w:val="24"/>
        </w:rPr>
      </w:pPr>
      <w:r/>
      <w:bookmarkStart w:id="267" w:name="_Toc27416"/>
      <w:r>
        <w:rPr>
          <w:sz w:val="24"/>
          <w:szCs w:val="24"/>
        </w:rPr>
        <w:t xml:space="preserve">十、合同份数</w:t>
      </w:r>
      <w:bookmarkEnd w:id="267"/>
      <w:r/>
      <w:r/>
    </w:p>
    <w:p>
      <w:pPr>
        <w:pStyle w:val="1103"/>
        <w:ind w:firstLine="420"/>
        <w:spacing w:after="0" w:line="360" w:lineRule="auto"/>
        <w:rPr>
          <w:szCs w:val="21"/>
        </w:rPr>
      </w:pPr>
      <w:r>
        <w:rPr>
          <w:szCs w:val="21"/>
        </w:rPr>
        <w:t xml:space="preserve">本合同一式</w:t>
      </w:r>
      <w:r>
        <w:rPr>
          <w:rFonts w:hint="eastAsia"/>
          <w:szCs w:val="21"/>
          <w:u w:val="single"/>
        </w:rPr>
        <w:t xml:space="preserve">  捌  </w:t>
      </w:r>
      <w:r>
        <w:rPr>
          <w:szCs w:val="21"/>
        </w:rPr>
        <w:t xml:space="preserve">份，具有同等法律效力，其中委托人执</w:t>
      </w:r>
      <w:r>
        <w:rPr>
          <w:rFonts w:hint="eastAsia"/>
          <w:szCs w:val="21"/>
          <w:u w:val="single"/>
        </w:rPr>
        <w:t xml:space="preserve">  肆  </w:t>
      </w:r>
      <w:r>
        <w:rPr>
          <w:szCs w:val="21"/>
        </w:rPr>
        <w:t xml:space="preserve">份，咨询人执</w:t>
      </w:r>
      <w:r>
        <w:rPr>
          <w:rFonts w:hint="eastAsia"/>
          <w:szCs w:val="21"/>
          <w:u w:val="single"/>
        </w:rPr>
        <w:t xml:space="preserve">  肆  </w:t>
      </w:r>
      <w:r>
        <w:rPr>
          <w:szCs w:val="21"/>
        </w:rPr>
        <w:t xml:space="preserve">份</w:t>
      </w:r>
      <w:r>
        <w:rPr>
          <w:rFonts w:hint="eastAsia"/>
          <w:szCs w:val="21"/>
        </w:rPr>
        <w:t xml:space="preserve">，均具有同等法律效力。</w:t>
      </w:r>
      <w:r/>
    </w:p>
    <w:p>
      <w:pPr>
        <w:pStyle w:val="1103"/>
        <w:ind w:left="600" w:right="117"/>
        <w:spacing w:line="357" w:lineRule="auto"/>
        <w:tabs>
          <w:tab w:val="left" w:pos="3124" w:leader="none"/>
          <w:tab w:val="left" w:pos="4919" w:leader="none"/>
          <w:tab w:val="left" w:pos="7463" w:leader="none"/>
        </w:tabs>
      </w:pPr>
      <w:r/>
      <w:r/>
    </w:p>
    <w:p>
      <w:pPr>
        <w:pStyle w:val="1103"/>
        <w:ind w:left="600" w:right="117"/>
        <w:spacing w:line="357" w:lineRule="auto"/>
        <w:tabs>
          <w:tab w:val="left" w:pos="3124" w:leader="none"/>
          <w:tab w:val="left" w:pos="4919" w:leader="none"/>
          <w:tab w:val="left" w:pos="7463" w:leader="none"/>
        </w:tabs>
      </w:pPr>
      <w:r/>
      <w:r/>
    </w:p>
    <w:p>
      <w:pPr>
        <w:pStyle w:val="1103"/>
        <w:ind w:left="600" w:right="117"/>
        <w:spacing w:line="357" w:lineRule="auto"/>
        <w:tabs>
          <w:tab w:val="left" w:pos="3124" w:leader="none"/>
          <w:tab w:val="left" w:pos="4919" w:leader="none"/>
          <w:tab w:val="left" w:pos="7463" w:leader="none"/>
        </w:tabs>
      </w:pPr>
      <w:r/>
      <w:r/>
    </w:p>
    <w:p>
      <w:pPr>
        <w:pStyle w:val="1103"/>
        <w:spacing w:after="0" w:line="360" w:lineRule="auto"/>
        <w:tabs>
          <w:tab w:val="left" w:pos="3124" w:leader="none"/>
          <w:tab w:val="left" w:pos="4919" w:leader="none"/>
          <w:tab w:val="left" w:pos="7463" w:leader="none"/>
        </w:tabs>
      </w:pPr>
      <w:r>
        <w:rPr>
          <w:b/>
          <w:bCs/>
        </w:rPr>
        <w:t xml:space="preserve">委托人：</w:t>
      </w:r>
      <w:r>
        <w:rPr>
          <w:u w:val="single"/>
        </w:rPr>
        <w:tab/>
      </w:r>
      <w:r>
        <w:t xml:space="preserve">（盖章）</w:t>
      </w:r>
      <w:r/>
    </w:p>
    <w:p>
      <w:pPr>
        <w:pStyle w:val="1103"/>
        <w:spacing w:after="0" w:line="360" w:lineRule="auto"/>
        <w:tabs>
          <w:tab w:val="left" w:pos="3124" w:leader="none"/>
          <w:tab w:val="left" w:pos="4919" w:leader="none"/>
          <w:tab w:val="left" w:pos="7463" w:leader="none"/>
        </w:tabs>
      </w:pPr>
      <w:r>
        <w:t xml:space="preserve">代表人或其授权的代理人：</w:t>
      </w:r>
      <w:r>
        <w:rPr>
          <w:u w:val="single"/>
        </w:rPr>
        <w:tab/>
      </w:r>
      <w:r>
        <w:rPr>
          <w:rFonts w:hint="eastAsia"/>
          <w:u w:val="single"/>
        </w:rPr>
        <w:t xml:space="preserve">       </w:t>
      </w:r>
      <w:r>
        <w:t xml:space="preserve">（签字）</w:t>
      </w:r>
      <w:r/>
    </w:p>
    <w:p>
      <w:pPr>
        <w:pStyle w:val="1103"/>
        <w:spacing w:after="0" w:line="360" w:lineRule="auto"/>
        <w:tabs>
          <w:tab w:val="left" w:pos="3124" w:leader="none"/>
          <w:tab w:val="left" w:pos="4919" w:leader="none"/>
          <w:tab w:val="left" w:pos="7463" w:leader="none"/>
        </w:tabs>
      </w:pPr>
      <w:r>
        <w:rPr>
          <w:rFonts w:hint="eastAsia"/>
        </w:rPr>
        <w:t xml:space="preserve">日期：</w:t>
      </w:r>
      <w:r/>
    </w:p>
    <w:p>
      <w:pPr>
        <w:pStyle w:val="1103"/>
        <w:spacing w:after="0" w:line="360" w:lineRule="auto"/>
        <w:tabs>
          <w:tab w:val="left" w:pos="3124" w:leader="none"/>
          <w:tab w:val="left" w:pos="4919" w:leader="none"/>
          <w:tab w:val="left" w:pos="7463" w:leader="none"/>
        </w:tabs>
      </w:pPr>
      <w:r/>
      <w:r/>
    </w:p>
    <w:p>
      <w:pPr>
        <w:pStyle w:val="1103"/>
        <w:spacing w:after="0" w:line="360" w:lineRule="auto"/>
        <w:tabs>
          <w:tab w:val="left" w:pos="3124" w:leader="none"/>
          <w:tab w:val="left" w:pos="4919" w:leader="none"/>
          <w:tab w:val="left" w:pos="7463" w:leader="none"/>
        </w:tabs>
      </w:pPr>
      <w:r/>
      <w:r/>
    </w:p>
    <w:p>
      <w:pPr>
        <w:pStyle w:val="1103"/>
        <w:spacing w:after="0" w:line="360" w:lineRule="auto"/>
        <w:tabs>
          <w:tab w:val="left" w:pos="3124" w:leader="none"/>
          <w:tab w:val="left" w:pos="4919" w:leader="none"/>
          <w:tab w:val="left" w:pos="7463" w:leader="none"/>
        </w:tabs>
      </w:pPr>
      <w:r/>
      <w:r/>
    </w:p>
    <w:p>
      <w:pPr>
        <w:pStyle w:val="1103"/>
        <w:spacing w:after="0" w:line="360" w:lineRule="auto"/>
        <w:tabs>
          <w:tab w:val="left" w:pos="3124" w:leader="none"/>
          <w:tab w:val="left" w:pos="4919" w:leader="none"/>
        </w:tabs>
      </w:pPr>
      <w:r>
        <w:rPr>
          <w:rFonts w:hint="eastAsia"/>
          <w:b/>
          <w:bCs/>
        </w:rPr>
        <w:t xml:space="preserve">咨询人</w:t>
      </w:r>
      <w:r>
        <w:t xml:space="preserve">：</w:t>
      </w:r>
      <w:r>
        <w:rPr>
          <w:rFonts w:hint="eastAsia"/>
          <w:u w:val="single"/>
        </w:rPr>
        <w:t xml:space="preserve">                       </w:t>
      </w:r>
      <w:r>
        <w:t xml:space="preserve">（盖章）</w:t>
      </w:r>
      <w:r/>
    </w:p>
    <w:p>
      <w:pPr>
        <w:pStyle w:val="1103"/>
        <w:spacing w:after="0" w:line="360" w:lineRule="auto"/>
        <w:tabs>
          <w:tab w:val="left" w:pos="3124" w:leader="none"/>
          <w:tab w:val="left" w:pos="4919" w:leader="none"/>
          <w:tab w:val="left" w:pos="7463" w:leader="none"/>
        </w:tabs>
      </w:pPr>
      <w:r>
        <w:t xml:space="preserve">法定代表人或其授权的</w:t>
      </w:r>
      <w:r/>
    </w:p>
    <w:p>
      <w:pPr>
        <w:pStyle w:val="1103"/>
        <w:spacing w:after="0" w:line="360" w:lineRule="auto"/>
        <w:tabs>
          <w:tab w:val="left" w:pos="2956" w:leader="none"/>
          <w:tab w:val="left" w:pos="4912" w:leader="none"/>
          <w:tab w:val="left" w:pos="7269" w:leader="none"/>
        </w:tabs>
      </w:pPr>
      <w:r>
        <w:t xml:space="preserve">代理人：</w:t>
      </w:r>
      <w:r>
        <w:rPr>
          <w:u w:val="single"/>
        </w:rPr>
        <w:tab/>
      </w:r>
      <w:r>
        <w:t xml:space="preserve">（签字）</w:t>
      </w:r>
      <w:r/>
    </w:p>
    <w:p>
      <w:pPr>
        <w:pStyle w:val="1103"/>
        <w:spacing w:after="0" w:line="360" w:lineRule="auto"/>
        <w:tabs>
          <w:tab w:val="left" w:pos="2956" w:leader="none"/>
          <w:tab w:val="left" w:pos="4912" w:leader="none"/>
          <w:tab w:val="left" w:pos="7269" w:leader="none"/>
        </w:tabs>
      </w:pPr>
      <w:r>
        <w:t xml:space="preserve">组织机构代码：</w:t>
      </w:r>
      <w:r>
        <w:tab/>
      </w:r>
      <w:r/>
    </w:p>
    <w:p>
      <w:pPr>
        <w:pStyle w:val="1103"/>
        <w:spacing w:after="0" w:line="360" w:lineRule="auto"/>
        <w:tabs>
          <w:tab w:val="left" w:pos="4919" w:leader="none"/>
        </w:tabs>
      </w:pPr>
      <w:r>
        <w:t xml:space="preserve">纳税人识别码：</w:t>
      </w:r>
      <w:r/>
    </w:p>
    <w:p>
      <w:pPr>
        <w:pStyle w:val="1103"/>
        <w:spacing w:after="0" w:line="360" w:lineRule="auto"/>
        <w:tabs>
          <w:tab w:val="left" w:pos="1319" w:leader="none"/>
          <w:tab w:val="left" w:pos="4919" w:leader="none"/>
          <w:tab w:val="left" w:pos="5639" w:leader="none"/>
        </w:tabs>
      </w:pPr>
      <w:r>
        <w:t xml:space="preserve">住</w:t>
      </w:r>
      <w:r>
        <w:tab/>
      </w:r>
      <w:r>
        <w:t xml:space="preserve">所：</w:t>
      </w:r>
      <w:r/>
    </w:p>
    <w:p>
      <w:pPr>
        <w:pStyle w:val="1103"/>
        <w:spacing w:after="0" w:line="360" w:lineRule="auto"/>
        <w:tabs>
          <w:tab w:val="left" w:pos="1319" w:leader="none"/>
          <w:tab w:val="left" w:pos="4919" w:leader="none"/>
          <w:tab w:val="left" w:pos="5639" w:leader="none"/>
        </w:tabs>
      </w:pPr>
      <w:r>
        <w:t xml:space="preserve">账</w:t>
      </w:r>
      <w:r>
        <w:tab/>
      </w:r>
      <w:r>
        <w:t xml:space="preserve">号：</w:t>
      </w:r>
      <w:r/>
    </w:p>
    <w:p>
      <w:pPr>
        <w:pStyle w:val="1103"/>
        <w:spacing w:after="0" w:line="360" w:lineRule="auto"/>
        <w:tabs>
          <w:tab w:val="left" w:pos="4919" w:leader="none"/>
        </w:tabs>
      </w:pPr>
      <w:r/>
      <w:bookmarkStart w:id="268" w:name="_bookmark6"/>
      <w:r/>
      <w:bookmarkEnd w:id="268"/>
      <w:r/>
      <w:bookmarkStart w:id="269" w:name="_bookmark5"/>
      <w:r/>
      <w:bookmarkEnd w:id="269"/>
      <w:r>
        <w:t xml:space="preserve">开户银行：</w:t>
      </w:r>
      <w:bookmarkStart w:id="270" w:name="_bookmark4"/>
      <w:r/>
      <w:bookmarkEnd w:id="270"/>
      <w:r/>
      <w:r/>
    </w:p>
    <w:p>
      <w:pPr>
        <w:pStyle w:val="1103"/>
        <w:spacing w:after="0" w:line="360" w:lineRule="auto"/>
        <w:tabs>
          <w:tab w:val="left" w:pos="4919" w:leader="none"/>
        </w:tabs>
      </w:pPr>
      <w:r>
        <w:t xml:space="preserve">邮政编码：</w:t>
      </w:r>
      <w:r/>
    </w:p>
    <w:p>
      <w:pPr>
        <w:pStyle w:val="1103"/>
        <w:spacing w:after="0" w:line="360" w:lineRule="auto"/>
        <w:tabs>
          <w:tab w:val="left" w:pos="1319" w:leader="none"/>
          <w:tab w:val="left" w:pos="4919" w:leader="none"/>
          <w:tab w:val="left" w:pos="5639" w:leader="none"/>
        </w:tabs>
      </w:pPr>
      <w:r>
        <w:t xml:space="preserve">电</w:t>
      </w:r>
      <w:r>
        <w:tab/>
      </w:r>
      <w:r>
        <w:t xml:space="preserve">话：</w:t>
      </w:r>
      <w:r/>
    </w:p>
    <w:p>
      <w:pPr>
        <w:pStyle w:val="1103"/>
        <w:spacing w:after="0" w:line="360" w:lineRule="auto"/>
        <w:tabs>
          <w:tab w:val="left" w:pos="1319" w:leader="none"/>
          <w:tab w:val="left" w:pos="4919" w:leader="none"/>
          <w:tab w:val="left" w:pos="5639" w:leader="none"/>
        </w:tabs>
      </w:pPr>
      <w:r>
        <w:t xml:space="preserve">传</w:t>
      </w:r>
      <w:r>
        <w:tab/>
      </w:r>
      <w:r>
        <w:t xml:space="preserve">真：</w:t>
      </w:r>
      <w:r/>
    </w:p>
    <w:p>
      <w:pPr>
        <w:pStyle w:val="1103"/>
        <w:spacing w:after="0" w:line="360" w:lineRule="auto"/>
        <w:tabs>
          <w:tab w:val="left" w:pos="4919" w:leader="none"/>
        </w:tabs>
      </w:pPr>
      <w:r>
        <w:t xml:space="preserve">电子信箱：</w:t>
      </w:r>
      <w:r/>
    </w:p>
    <w:p>
      <w:pPr>
        <w:pStyle w:val="1103"/>
        <w:spacing w:before="151"/>
        <w:tabs>
          <w:tab w:val="left" w:pos="4919" w:leader="none"/>
        </w:tabs>
      </w:pPr>
      <w:r/>
      <w:r/>
    </w:p>
    <w:p>
      <w:pPr>
        <w:sectPr>
          <w:footnotePr/>
          <w:endnotePr/>
          <w:type w:val="nextPage"/>
          <w:pgSz w:w="11910" w:h="16840" w:orient="portrait"/>
          <w:pgMar w:top="2041" w:right="1474" w:bottom="1928" w:left="1644" w:header="850" w:footer="1587" w:gutter="0"/>
          <w:cols w:num="1" w:sep="0" w:space="720" w:equalWidth="1"/>
          <w:docGrid w:linePitch="360"/>
        </w:sectPr>
      </w:pPr>
      <w:r/>
      <w:r/>
    </w:p>
    <w:p>
      <w:pPr>
        <w:pStyle w:val="1091"/>
        <w:ind w:firstLine="562"/>
        <w:jc w:val="center"/>
        <w:spacing w:before="240" w:after="240"/>
        <w:rPr>
          <w:rFonts w:hint="eastAsia"/>
          <w:sz w:val="28"/>
          <w:szCs w:val="24"/>
        </w:rPr>
      </w:pPr>
      <w:r/>
      <w:bookmarkStart w:id="271" w:name="_Toc1847"/>
      <w:r>
        <w:rPr>
          <w:sz w:val="28"/>
          <w:szCs w:val="24"/>
        </w:rPr>
        <w:t xml:space="preserve">第二部分</w:t>
      </w:r>
      <w:r>
        <w:rPr>
          <w:sz w:val="28"/>
          <w:szCs w:val="24"/>
        </w:rPr>
        <w:tab/>
      </w:r>
      <w:r>
        <w:rPr>
          <w:sz w:val="28"/>
          <w:szCs w:val="24"/>
        </w:rPr>
        <w:t xml:space="preserve">通用条件</w:t>
      </w:r>
      <w:bookmarkEnd w:id="271"/>
      <w:r/>
      <w:r/>
    </w:p>
    <w:p>
      <w:pPr>
        <w:pStyle w:val="1091"/>
        <w:ind w:firstLine="482"/>
        <w:jc w:val="center"/>
        <w:spacing w:before="120" w:after="120"/>
        <w:rPr>
          <w:rFonts w:hint="eastAsia"/>
          <w:sz w:val="24"/>
          <w:szCs w:val="24"/>
        </w:rPr>
      </w:pPr>
      <w:r/>
      <w:bookmarkStart w:id="272" w:name="_Toc14123"/>
      <w:r>
        <w:rPr>
          <w:sz w:val="24"/>
          <w:szCs w:val="24"/>
        </w:rPr>
        <w:t xml:space="preserve">1.词语定义、语言、解释顺序与适用法律</w:t>
      </w:r>
      <w:bookmarkEnd w:id="272"/>
      <w:r/>
      <w:r/>
    </w:p>
    <w:p>
      <w:pPr>
        <w:pStyle w:val="1162"/>
        <w:numPr>
          <w:ilvl w:val="1"/>
          <w:numId w:val="2"/>
        </w:numPr>
        <w:ind w:left="0" w:firstLine="420"/>
        <w:spacing w:line="360" w:lineRule="auto"/>
        <w:tabs>
          <w:tab w:val="left" w:pos="102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词语定义</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组成本合同的全部文件中的下列名词和用语应具有本款所赋予的含义：</w:t>
      </w:r>
      <w:r/>
    </w:p>
    <w:p>
      <w:pPr>
        <w:pStyle w:val="1162"/>
        <w:numPr>
          <w:ilvl w:val="2"/>
          <w:numId w:val="2"/>
        </w:numPr>
        <w:ind w:left="0" w:firstLine="420"/>
        <w:spacing w:line="360" w:lineRule="auto"/>
        <w:tabs>
          <w:tab w:val="left" w:pos="1201" w:leader="none"/>
        </w:tabs>
        <w:rPr>
          <w:rFonts w:hint="eastAsia" w:asciiTheme="minorEastAsia" w:hAnsiTheme="minorEastAsia" w:eastAsiaTheme="minorEastAsia"/>
          <w:szCs w:val="21"/>
        </w:rPr>
      </w:pPr>
      <w:r>
        <w:rPr>
          <w:rFonts w:asciiTheme="minorEastAsia" w:hAnsiTheme="minorEastAsia" w:eastAsiaTheme="minorEastAsia"/>
          <w:szCs w:val="21"/>
        </w:rPr>
        <w:t xml:space="preserve">“工程”是指按照本合同约定实施造价咨询与其他服务的</w:t>
      </w:r>
      <w:r>
        <w:rPr>
          <w:rFonts w:hint="eastAsia" w:asciiTheme="minorEastAsia" w:hAnsiTheme="minorEastAsia" w:eastAsiaTheme="minorEastAsia"/>
          <w:szCs w:val="21"/>
        </w:rPr>
        <w:t xml:space="preserve">养护</w:t>
      </w:r>
      <w:r>
        <w:rPr>
          <w:rFonts w:asciiTheme="minorEastAsia" w:hAnsiTheme="minorEastAsia" w:eastAsiaTheme="minorEastAsia"/>
          <w:szCs w:val="21"/>
        </w:rPr>
        <w:t xml:space="preserve">工程。</w:t>
      </w:r>
      <w:r/>
    </w:p>
    <w:p>
      <w:pPr>
        <w:pStyle w:val="1162"/>
        <w:numPr>
          <w:ilvl w:val="2"/>
          <w:numId w:val="2"/>
        </w:numPr>
        <w:ind w:left="0" w:firstLine="420"/>
        <w:spacing w:line="360" w:lineRule="auto"/>
        <w:tabs>
          <w:tab w:val="left" w:pos="1201" w:leader="none"/>
        </w:tabs>
        <w:rPr>
          <w:rFonts w:hint="eastAsia" w:asciiTheme="minorEastAsia" w:hAnsiTheme="minorEastAsia" w:eastAsiaTheme="minorEastAsia"/>
          <w:szCs w:val="21"/>
        </w:rPr>
      </w:pPr>
      <w:r>
        <w:rPr>
          <w:rFonts w:asciiTheme="minorEastAsia" w:hAnsiTheme="minorEastAsia" w:eastAsiaTheme="minorEastAsia"/>
          <w:szCs w:val="21"/>
        </w:rPr>
        <w:t xml:space="preserve">“工程造价”是指工程项目建设过程中预计或实际支出的全部费用。</w:t>
      </w:r>
      <w:r/>
    </w:p>
    <w:p>
      <w:pPr>
        <w:pStyle w:val="1162"/>
        <w:numPr>
          <w:ilvl w:val="2"/>
          <w:numId w:val="2"/>
        </w:numPr>
        <w:ind w:left="0" w:firstLine="420"/>
        <w:spacing w:line="360" w:lineRule="auto"/>
        <w:tabs>
          <w:tab w:val="left" w:pos="1201" w:leader="none"/>
        </w:tabs>
        <w:rPr>
          <w:rFonts w:hint="eastAsia" w:asciiTheme="minorEastAsia" w:hAnsiTheme="minorEastAsia" w:eastAsiaTheme="minorEastAsia"/>
          <w:szCs w:val="21"/>
        </w:rPr>
      </w:pPr>
      <w:r>
        <w:rPr>
          <w:rFonts w:asciiTheme="minorEastAsia" w:hAnsiTheme="minorEastAsia" w:eastAsiaTheme="minorEastAsia"/>
          <w:szCs w:val="21"/>
        </w:rPr>
        <w:t xml:space="preserve">“委托人”是指本合同中委托造价咨询与其他服务的一方，及其合法的继承人或受让人。</w:t>
      </w:r>
      <w:r/>
    </w:p>
    <w:p>
      <w:pPr>
        <w:pStyle w:val="1162"/>
        <w:numPr>
          <w:ilvl w:val="2"/>
          <w:numId w:val="2"/>
        </w:numPr>
        <w:ind w:left="0" w:firstLine="420"/>
        <w:spacing w:line="360" w:lineRule="auto"/>
        <w:tabs>
          <w:tab w:val="left" w:pos="1201" w:leader="none"/>
        </w:tabs>
        <w:rPr>
          <w:rFonts w:hint="eastAsia" w:asciiTheme="minorEastAsia" w:hAnsiTheme="minorEastAsia" w:eastAsiaTheme="minorEastAsia"/>
          <w:szCs w:val="21"/>
        </w:rPr>
      </w:pPr>
      <w:r>
        <w:rPr>
          <w:rFonts w:asciiTheme="minorEastAsia" w:hAnsiTheme="minorEastAsia" w:eastAsiaTheme="minorEastAsia"/>
          <w:szCs w:val="21"/>
        </w:rPr>
        <w:t xml:space="preserve">“咨询人”是指本合同中提供造价咨询与其他服务的一方</w:t>
      </w:r>
      <w:r>
        <w:rPr>
          <w:rFonts w:asciiTheme="minorEastAsia" w:hAnsiTheme="minorEastAsia" w:eastAsiaTheme="minorEastAsia"/>
          <w:b/>
          <w:szCs w:val="21"/>
        </w:rPr>
        <w:t xml:space="preserve">，</w:t>
      </w:r>
      <w:r>
        <w:rPr>
          <w:rFonts w:asciiTheme="minorEastAsia" w:hAnsiTheme="minorEastAsia" w:eastAsiaTheme="minorEastAsia"/>
          <w:szCs w:val="21"/>
        </w:rPr>
        <w:t xml:space="preserve">及其合法的继承人。</w:t>
      </w:r>
      <w:r/>
    </w:p>
    <w:p>
      <w:pPr>
        <w:pStyle w:val="1162"/>
        <w:numPr>
          <w:ilvl w:val="2"/>
          <w:numId w:val="2"/>
        </w:numPr>
        <w:ind w:left="0" w:firstLine="420"/>
        <w:spacing w:line="360" w:lineRule="auto"/>
        <w:tabs>
          <w:tab w:val="left" w:pos="1201" w:leader="none"/>
        </w:tabs>
        <w:rPr>
          <w:rFonts w:hint="eastAsia" w:asciiTheme="minorEastAsia" w:hAnsiTheme="minorEastAsia" w:eastAsiaTheme="minorEastAsia"/>
          <w:szCs w:val="21"/>
        </w:rPr>
      </w:pPr>
      <w:r>
        <w:rPr>
          <w:rFonts w:asciiTheme="minorEastAsia" w:hAnsiTheme="minorEastAsia" w:eastAsiaTheme="minorEastAsia"/>
          <w:szCs w:val="21"/>
        </w:rPr>
        <w:t xml:space="preserve">“第三人”是指除委托人、咨询人以外与本咨询业务有关的当事人。</w:t>
      </w:r>
      <w:r/>
    </w:p>
    <w:p>
      <w:pPr>
        <w:pStyle w:val="1162"/>
        <w:numPr>
          <w:ilvl w:val="2"/>
          <w:numId w:val="2"/>
        </w:numPr>
        <w:ind w:left="0" w:firstLine="420"/>
        <w:spacing w:line="360" w:lineRule="auto"/>
        <w:tabs>
          <w:tab w:val="left" w:pos="1201" w:leader="none"/>
        </w:tabs>
        <w:rPr>
          <w:rFonts w:hint="eastAsia" w:asciiTheme="minorEastAsia" w:hAnsiTheme="minorEastAsia" w:eastAsiaTheme="minorEastAsia"/>
          <w:szCs w:val="21"/>
        </w:rPr>
      </w:pPr>
      <w:r>
        <w:rPr>
          <w:rFonts w:asciiTheme="minorEastAsia" w:hAnsiTheme="minorEastAsia" w:eastAsiaTheme="minorEastAsia"/>
          <w:szCs w:val="21"/>
        </w:rPr>
        <w:t xml:space="preserve">“正常工作”是指本合同订立时通用条件和专用条件中约定的咨询人的工作。</w:t>
      </w:r>
      <w:r/>
    </w:p>
    <w:p>
      <w:pPr>
        <w:pStyle w:val="1162"/>
        <w:numPr>
          <w:ilvl w:val="2"/>
          <w:numId w:val="2"/>
        </w:numPr>
        <w:ind w:left="0" w:firstLine="420"/>
        <w:spacing w:line="360" w:lineRule="auto"/>
        <w:tabs>
          <w:tab w:val="left" w:pos="1201" w:leader="none"/>
        </w:tabs>
        <w:rPr>
          <w:rFonts w:hint="eastAsia" w:asciiTheme="minorEastAsia" w:hAnsiTheme="minorEastAsia" w:eastAsiaTheme="minorEastAsia"/>
          <w:szCs w:val="21"/>
        </w:rPr>
      </w:pPr>
      <w:r>
        <w:rPr>
          <w:rFonts w:asciiTheme="minorEastAsia" w:hAnsiTheme="minorEastAsia" w:eastAsiaTheme="minorEastAsia"/>
          <w:szCs w:val="21"/>
        </w:rPr>
        <w:t xml:space="preserve">“附加工作”是指咨询人根据合同条件完成的正常工作以外的工作。</w:t>
      </w:r>
      <w:r/>
    </w:p>
    <w:p>
      <w:pPr>
        <w:pStyle w:val="1162"/>
        <w:numPr>
          <w:ilvl w:val="2"/>
          <w:numId w:val="2"/>
        </w:numPr>
        <w:ind w:left="0" w:firstLine="420"/>
        <w:spacing w:line="360" w:lineRule="auto"/>
        <w:tabs>
          <w:tab w:val="left" w:pos="1201" w:leader="none"/>
        </w:tabs>
        <w:rPr>
          <w:rFonts w:hint="eastAsia" w:asciiTheme="minorEastAsia" w:hAnsiTheme="minorEastAsia" w:eastAsiaTheme="minorEastAsia"/>
          <w:szCs w:val="21"/>
        </w:rPr>
      </w:pPr>
      <w:r>
        <w:rPr>
          <w:rFonts w:asciiTheme="minorEastAsia" w:hAnsiTheme="minorEastAsia" w:eastAsiaTheme="minorEastAsia"/>
          <w:szCs w:val="21"/>
        </w:rPr>
        <w:t xml:space="preserve">“项目咨询团队”是指咨询人指派负责履行本合同的团队，其团队成员为本合同的项目咨询人员。</w:t>
      </w:r>
      <w:r/>
    </w:p>
    <w:p>
      <w:pPr>
        <w:pStyle w:val="1162"/>
        <w:numPr>
          <w:ilvl w:val="2"/>
          <w:numId w:val="2"/>
        </w:numPr>
        <w:ind w:left="0" w:firstLine="420"/>
        <w:spacing w:line="360" w:lineRule="auto"/>
        <w:tabs>
          <w:tab w:val="left" w:pos="1201" w:leader="none"/>
        </w:tabs>
        <w:rPr>
          <w:rFonts w:hint="eastAsia" w:asciiTheme="minorEastAsia" w:hAnsiTheme="minorEastAsia" w:eastAsiaTheme="minorEastAsia"/>
          <w:szCs w:val="21"/>
        </w:rPr>
      </w:pPr>
      <w:r>
        <w:rPr>
          <w:rFonts w:asciiTheme="minorEastAsia" w:hAnsiTheme="minorEastAsia" w:eastAsiaTheme="minorEastAsia"/>
          <w:szCs w:val="21"/>
        </w:rPr>
        <w:t xml:space="preserve">“项目负责人”是指由咨询人的法定代表人书面授权，在授权范围内负责履行本合同、主持项目咨询团队工作的负责人。</w:t>
      </w:r>
      <w:r/>
    </w:p>
    <w:p>
      <w:pPr>
        <w:pStyle w:val="1162"/>
        <w:numPr>
          <w:ilvl w:val="2"/>
          <w:numId w:val="2"/>
        </w:numPr>
        <w:ind w:left="0" w:firstLine="420"/>
        <w:spacing w:line="360" w:lineRule="auto"/>
        <w:tabs>
          <w:tab w:val="left" w:pos="1321" w:leader="none"/>
        </w:tabs>
        <w:rPr>
          <w:rFonts w:hint="eastAsia" w:asciiTheme="minorEastAsia" w:hAnsiTheme="minorEastAsia" w:eastAsiaTheme="minorEastAsia"/>
          <w:szCs w:val="21"/>
        </w:rPr>
      </w:pPr>
      <w:r>
        <w:rPr>
          <w:rFonts w:asciiTheme="minorEastAsia" w:hAnsiTheme="minorEastAsia" w:eastAsiaTheme="minorEastAsia"/>
          <w:szCs w:val="21"/>
        </w:rPr>
        <w:t xml:space="preserve">“委托人代表”是指由委托人的法定代表人书面授权，在授权范围内行使委托人权利的人。</w:t>
      </w:r>
      <w:r/>
    </w:p>
    <w:p>
      <w:pPr>
        <w:pStyle w:val="1162"/>
        <w:numPr>
          <w:ilvl w:val="2"/>
          <w:numId w:val="2"/>
        </w:numPr>
        <w:ind w:left="0" w:firstLine="424"/>
        <w:spacing w:line="360" w:lineRule="auto"/>
        <w:tabs>
          <w:tab w:val="left" w:pos="1325" w:leader="none"/>
        </w:tabs>
        <w:rPr>
          <w:rFonts w:hint="eastAsia" w:asciiTheme="minorEastAsia" w:hAnsiTheme="minorEastAsia" w:eastAsiaTheme="minorEastAsia"/>
          <w:szCs w:val="21"/>
        </w:rPr>
      </w:pPr>
      <w:r/>
      <w:bookmarkStart w:id="273" w:name="_bookmark7"/>
      <w:r/>
      <w:bookmarkEnd w:id="273"/>
      <w:r>
        <w:rPr>
          <w:rFonts w:asciiTheme="minorEastAsia" w:hAnsiTheme="minorEastAsia" w:eastAsiaTheme="minorEastAsia"/>
          <w:spacing w:val="1"/>
          <w:szCs w:val="21"/>
        </w:rPr>
        <w:t xml:space="preserve"> “酬金”是指咨询人履行本合同义务，委托人按照本合同约定给付咨询人的金额。</w:t>
      </w:r>
      <w:r/>
    </w:p>
    <w:p>
      <w:pPr>
        <w:pStyle w:val="1162"/>
        <w:numPr>
          <w:ilvl w:val="2"/>
          <w:numId w:val="2"/>
        </w:numPr>
        <w:ind w:left="0" w:firstLine="420"/>
        <w:spacing w:line="360" w:lineRule="auto"/>
        <w:tabs>
          <w:tab w:val="left" w:pos="1321" w:leader="none"/>
        </w:tabs>
        <w:rPr>
          <w:rFonts w:hint="eastAsia" w:asciiTheme="minorEastAsia" w:hAnsiTheme="minorEastAsia" w:eastAsiaTheme="minorEastAsia"/>
          <w:szCs w:val="21"/>
        </w:rPr>
      </w:pPr>
      <w:r>
        <w:rPr>
          <w:rFonts w:asciiTheme="minorEastAsia" w:hAnsiTheme="minorEastAsia" w:eastAsiaTheme="minorEastAsia"/>
          <w:szCs w:val="21"/>
        </w:rPr>
        <w:t xml:space="preserve">“正常工作酬金”是指在协议书中载明的，咨询人完成正常工作，委托人应给付咨询人的酬金。</w:t>
      </w:r>
      <w:r/>
    </w:p>
    <w:p>
      <w:pPr>
        <w:pStyle w:val="1162"/>
        <w:numPr>
          <w:ilvl w:val="2"/>
          <w:numId w:val="2"/>
        </w:numPr>
        <w:ind w:left="0" w:firstLine="420"/>
        <w:spacing w:line="360" w:lineRule="auto"/>
        <w:tabs>
          <w:tab w:val="left" w:pos="1321" w:leader="none"/>
        </w:tabs>
        <w:rPr>
          <w:rFonts w:hint="eastAsia" w:asciiTheme="minorEastAsia" w:hAnsiTheme="minorEastAsia" w:eastAsiaTheme="minorEastAsia"/>
          <w:szCs w:val="21"/>
        </w:rPr>
      </w:pPr>
      <w:r>
        <w:rPr>
          <w:rFonts w:asciiTheme="minorEastAsia" w:hAnsiTheme="minorEastAsia" w:eastAsiaTheme="minorEastAsia"/>
          <w:szCs w:val="21"/>
        </w:rPr>
        <w:t xml:space="preserve">“附加工作酬金”是指咨询人完成附加工作，委托人应给付咨询人的酬金。</w:t>
      </w:r>
      <w:r/>
    </w:p>
    <w:p>
      <w:pPr>
        <w:pStyle w:val="1162"/>
        <w:numPr>
          <w:ilvl w:val="2"/>
          <w:numId w:val="2"/>
        </w:numPr>
        <w:ind w:left="0" w:firstLine="420"/>
        <w:spacing w:line="360" w:lineRule="auto"/>
        <w:tabs>
          <w:tab w:val="left" w:pos="1440" w:leader="none"/>
        </w:tabs>
        <w:rPr>
          <w:rFonts w:hint="eastAsia" w:asciiTheme="minorEastAsia" w:hAnsiTheme="minorEastAsia" w:eastAsiaTheme="minorEastAsia"/>
          <w:szCs w:val="21"/>
        </w:rPr>
      </w:pPr>
      <w:r>
        <w:rPr>
          <w:rFonts w:asciiTheme="minorEastAsia" w:hAnsiTheme="minorEastAsia" w:eastAsiaTheme="minorEastAsia"/>
          <w:szCs w:val="21"/>
        </w:rPr>
        <w:t xml:space="preserve">“书面形式”是指合同书、信件和数据电文（包括电报、电传、传真、电子数据交换和电子邮件）等可以有形地表现所载内容的形式。</w:t>
      </w:r>
      <w:r/>
    </w:p>
    <w:p>
      <w:pPr>
        <w:pStyle w:val="1162"/>
        <w:numPr>
          <w:ilvl w:val="2"/>
          <w:numId w:val="2"/>
        </w:numPr>
        <w:ind w:left="0" w:firstLine="420"/>
        <w:spacing w:line="360" w:lineRule="auto"/>
        <w:tabs>
          <w:tab w:val="left" w:pos="1440" w:leader="none"/>
        </w:tabs>
        <w:rPr>
          <w:rFonts w:hint="eastAsia" w:asciiTheme="minorEastAsia" w:hAnsiTheme="minorEastAsia" w:eastAsiaTheme="minorEastAsia"/>
          <w:szCs w:val="21"/>
        </w:rPr>
      </w:pPr>
      <w:r>
        <w:rPr>
          <w:rFonts w:asciiTheme="minorEastAsia" w:hAnsiTheme="minorEastAsia" w:eastAsiaTheme="minorEastAsia"/>
          <w:szCs w:val="21"/>
        </w:rPr>
        <w:t xml:space="preserve">“不可抗力”是指委托人和咨询人在订立本合同时不可预见，在合同履行过程中不可避免并不能克服的自然灾害和社会性突发事件，如地震、海啸、瘟疫、水灾、骚乱、暴动、战争等情形。</w:t>
      </w:r>
      <w:r/>
    </w:p>
    <w:p>
      <w:pPr>
        <w:pStyle w:val="1162"/>
        <w:numPr>
          <w:ilvl w:val="1"/>
          <w:numId w:val="3"/>
        </w:numPr>
        <w:ind w:left="0" w:firstLine="420"/>
        <w:spacing w:line="360" w:lineRule="auto"/>
        <w:tabs>
          <w:tab w:val="left" w:pos="102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语言</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本合同使用中文书写、解释和说明。如专用条件约定使用两种及以上语言文字时，应以中文为准。</w:t>
      </w:r>
      <w:r/>
    </w:p>
    <w:p>
      <w:pPr>
        <w:pStyle w:val="1162"/>
        <w:numPr>
          <w:ilvl w:val="1"/>
          <w:numId w:val="3"/>
        </w:numPr>
        <w:ind w:left="0" w:firstLine="420"/>
        <w:spacing w:line="360" w:lineRule="auto"/>
        <w:tabs>
          <w:tab w:val="left" w:pos="1020" w:leader="none"/>
        </w:tabs>
        <w:rPr>
          <w:rFonts w:hint="eastAsia" w:asciiTheme="minorEastAsia" w:hAnsiTheme="minorEastAsia" w:eastAsiaTheme="minorEastAsia"/>
          <w:szCs w:val="21"/>
        </w:rPr>
      </w:pPr>
      <w:r>
        <w:rPr>
          <w:rFonts w:asciiTheme="minorEastAsia" w:hAnsiTheme="minorEastAsia" w:eastAsiaTheme="minorEastAsia"/>
          <w:szCs w:val="21"/>
        </w:rPr>
        <w:t xml:space="preserve">合同文件的优先顺序</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组成本合同的下列文件彼此应能相互解释、互为说明。除专用条件另有约定外，本合同文件的解释顺序如下：</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1.协议书</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2.中标通知书或委托书（如果有）；</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3.专用条件及附录；</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4.通用条件；</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5.投标函及投标函附录或造价咨询服务建议书（如果有）；</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6.其他合同文件。</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上述各项合同文件包括合同当事人就该项合同文件所作出的补充和修改， 属于同一类内容的文件，应以最新签署的为准。</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在合同订立及履行过程中形成的与合同有关的文件均构成合同文件的组成部分。</w:t>
      </w:r>
      <w:r/>
    </w:p>
    <w:p>
      <w:pPr>
        <w:pStyle w:val="1162"/>
        <w:numPr>
          <w:ilvl w:val="1"/>
          <w:numId w:val="3"/>
        </w:numPr>
        <w:ind w:left="0" w:firstLine="420"/>
        <w:spacing w:line="360" w:lineRule="auto"/>
        <w:tabs>
          <w:tab w:val="left" w:pos="1020" w:leader="none"/>
        </w:tabs>
        <w:rPr>
          <w:rFonts w:hint="eastAsia" w:asciiTheme="minorEastAsia" w:hAnsiTheme="minorEastAsia" w:eastAsiaTheme="minorEastAsia"/>
          <w:szCs w:val="21"/>
        </w:rPr>
      </w:pPr>
      <w:r>
        <w:rPr>
          <w:rFonts w:asciiTheme="minorEastAsia" w:hAnsiTheme="minorEastAsia" w:eastAsiaTheme="minorEastAsia"/>
          <w:szCs w:val="21"/>
        </w:rPr>
        <w:t xml:space="preserve">适用法律</w:t>
      </w:r>
      <w:r/>
    </w:p>
    <w:p>
      <w:pPr>
        <w:pStyle w:val="1103"/>
        <w:ind w:firstLine="420"/>
        <w:spacing w:after="0" w:line="360" w:lineRule="auto"/>
        <w:rPr>
          <w:rFonts w:hint="eastAsia" w:asciiTheme="minorEastAsia" w:hAnsiTheme="minorEastAsia" w:eastAsiaTheme="minorEastAsia"/>
          <w:szCs w:val="21"/>
        </w:rPr>
      </w:pPr>
      <w:r/>
      <w:bookmarkStart w:id="274" w:name="_bookmark8"/>
      <w:r/>
      <w:bookmarkEnd w:id="274"/>
      <w:r>
        <w:rPr>
          <w:rFonts w:asciiTheme="minorEastAsia" w:hAnsiTheme="minorEastAsia" w:eastAsiaTheme="minorEastAsia"/>
          <w:szCs w:val="21"/>
        </w:rPr>
        <w:t xml:space="preserve">本合同适用中华人民共和国法律、行政法规、部门规章以及工程所在地的地方性法规、自治条例、单行条例和地方政府规章等。</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合同当事人可以在专用条件中约定本合同适用的其他规范、规程、定额、技术标准等规范性文件。</w:t>
      </w:r>
      <w:r/>
    </w:p>
    <w:p>
      <w:pPr>
        <w:pStyle w:val="1091"/>
        <w:ind w:firstLine="482"/>
        <w:jc w:val="center"/>
        <w:spacing w:before="120" w:after="120"/>
        <w:rPr>
          <w:rFonts w:hint="eastAsia"/>
          <w:sz w:val="24"/>
          <w:szCs w:val="24"/>
        </w:rPr>
      </w:pPr>
      <w:r/>
      <w:bookmarkStart w:id="275" w:name="_Toc26504"/>
      <w:r>
        <w:rPr>
          <w:sz w:val="24"/>
          <w:szCs w:val="24"/>
        </w:rPr>
        <w:t xml:space="preserve">2.委托人的义务</w:t>
      </w:r>
      <w:bookmarkEnd w:id="275"/>
      <w:r/>
      <w:r/>
    </w:p>
    <w:p>
      <w:pPr>
        <w:pStyle w:val="1162"/>
        <w:numPr>
          <w:ilvl w:val="1"/>
          <w:numId w:val="4"/>
        </w:numPr>
        <w:ind w:left="0" w:firstLine="420"/>
        <w:spacing w:line="360" w:lineRule="auto"/>
        <w:tabs>
          <w:tab w:val="left" w:pos="1020" w:leader="none"/>
        </w:tabs>
        <w:rPr>
          <w:rFonts w:hint="eastAsia"/>
          <w:szCs w:val="21"/>
        </w:rPr>
      </w:pPr>
      <w:r>
        <w:rPr>
          <w:szCs w:val="21"/>
        </w:rPr>
        <w:t xml:space="preserve">提供资料</w:t>
      </w:r>
      <w:r/>
    </w:p>
    <w:p>
      <w:pPr>
        <w:pStyle w:val="1103"/>
        <w:ind w:firstLine="408"/>
        <w:spacing w:after="0" w:line="360" w:lineRule="auto"/>
        <w:rPr>
          <w:rFonts w:hint="eastAsia" w:ascii="宋体" w:hAnsi="宋体"/>
          <w:szCs w:val="21"/>
        </w:rPr>
      </w:pPr>
      <w:r>
        <w:rPr>
          <w:rFonts w:ascii="宋体" w:hAnsi="宋体"/>
          <w:spacing w:val="-3"/>
          <w:szCs w:val="21"/>
        </w:rPr>
        <w:t xml:space="preserve">委托人应当在专用条件约定的时间内，按照附</w:t>
      </w:r>
      <w:r>
        <w:rPr>
          <w:rFonts w:hint="eastAsia" w:ascii="宋体" w:hAnsi="宋体"/>
          <w:spacing w:val="-3"/>
          <w:szCs w:val="21"/>
        </w:rPr>
        <w:t xml:space="preserve">件</w:t>
      </w:r>
      <w:r>
        <w:rPr>
          <w:rFonts w:hint="eastAsia" w:ascii="宋体" w:hAnsi="宋体"/>
          <w:szCs w:val="21"/>
        </w:rPr>
        <w:t xml:space="preserve">B</w:t>
      </w:r>
      <w:r>
        <w:rPr>
          <w:rFonts w:ascii="宋体" w:hAnsi="宋体"/>
          <w:spacing w:val="-8"/>
          <w:szCs w:val="21"/>
        </w:rPr>
        <w:t xml:space="preserve"> 的约定无偿向咨询人提供与本合同咨询业务有关的资料。在本合同履行过程中，委托人应及时向咨询人提供最新的与本合同咨询业务有关的资料。委托人应对所提供资料的真实性、准确性、合法性与完整性负责。</w:t>
      </w:r>
      <w:r/>
    </w:p>
    <w:p>
      <w:pPr>
        <w:pStyle w:val="1162"/>
        <w:numPr>
          <w:ilvl w:val="1"/>
          <w:numId w:val="4"/>
        </w:numPr>
        <w:ind w:left="0" w:firstLine="420"/>
        <w:spacing w:line="360" w:lineRule="auto"/>
        <w:tabs>
          <w:tab w:val="left" w:pos="1020" w:leader="none"/>
        </w:tabs>
        <w:rPr>
          <w:rFonts w:hint="eastAsia"/>
          <w:szCs w:val="21"/>
        </w:rPr>
      </w:pPr>
      <w:r>
        <w:rPr>
          <w:szCs w:val="21"/>
        </w:rPr>
        <w:t xml:space="preserve">提供工作条件</w:t>
      </w:r>
      <w:r/>
    </w:p>
    <w:p>
      <w:pPr>
        <w:pStyle w:val="1103"/>
        <w:ind w:firstLine="420"/>
        <w:spacing w:after="0" w:line="360" w:lineRule="auto"/>
        <w:rPr>
          <w:rFonts w:hint="eastAsia" w:ascii="宋体" w:hAnsi="宋体"/>
          <w:szCs w:val="21"/>
        </w:rPr>
      </w:pPr>
      <w:r>
        <w:rPr>
          <w:rFonts w:ascii="宋体" w:hAnsi="宋体"/>
          <w:szCs w:val="21"/>
        </w:rPr>
        <w:t xml:space="preserve">委托人应为咨询人完成造价咨询提供必要的条件。</w:t>
      </w:r>
      <w:r/>
    </w:p>
    <w:p>
      <w:pPr>
        <w:pStyle w:val="1162"/>
        <w:numPr>
          <w:ilvl w:val="2"/>
          <w:numId w:val="4"/>
        </w:numPr>
        <w:ind w:left="0" w:firstLine="420"/>
        <w:spacing w:line="360" w:lineRule="auto"/>
        <w:tabs>
          <w:tab w:val="left" w:pos="1260" w:leader="none"/>
        </w:tabs>
        <w:rPr>
          <w:rFonts w:hint="eastAsia"/>
          <w:szCs w:val="21"/>
        </w:rPr>
      </w:pPr>
      <w:r>
        <w:rPr>
          <w:szCs w:val="21"/>
        </w:rPr>
        <w:t xml:space="preserve">委托人需要咨询人派驻项目现场咨询人员的，除专用条件另有约定</w:t>
      </w:r>
      <w:r>
        <w:rPr>
          <w:spacing w:val="-4"/>
          <w:szCs w:val="21"/>
        </w:rPr>
        <w:t xml:space="preserve">外，项目咨询人员有权无偿使用</w:t>
      </w:r>
      <w:r>
        <w:rPr>
          <w:spacing w:val="-3"/>
          <w:szCs w:val="21"/>
        </w:rPr>
        <w:t xml:space="preserve">附</w:t>
      </w:r>
      <w:r>
        <w:rPr>
          <w:rFonts w:hint="eastAsia"/>
          <w:spacing w:val="-3"/>
          <w:szCs w:val="21"/>
        </w:rPr>
        <w:t xml:space="preserve">件</w:t>
      </w:r>
      <w:r>
        <w:rPr>
          <w:rFonts w:hint="eastAsia"/>
          <w:szCs w:val="21"/>
        </w:rPr>
        <w:t xml:space="preserve">B</w:t>
      </w:r>
      <w:r>
        <w:rPr>
          <w:spacing w:val="-8"/>
          <w:szCs w:val="21"/>
        </w:rPr>
        <w:t xml:space="preserve">中由委托人提供的房屋及设备。</w:t>
      </w:r>
      <w:r/>
    </w:p>
    <w:p>
      <w:pPr>
        <w:pStyle w:val="1162"/>
        <w:numPr>
          <w:ilvl w:val="2"/>
          <w:numId w:val="4"/>
        </w:numPr>
        <w:ind w:left="0" w:firstLine="420"/>
        <w:spacing w:line="360" w:lineRule="auto"/>
        <w:tabs>
          <w:tab w:val="left" w:pos="1260" w:leader="none"/>
        </w:tabs>
        <w:rPr>
          <w:rFonts w:hint="eastAsia"/>
          <w:szCs w:val="21"/>
        </w:rPr>
      </w:pPr>
      <w:r>
        <w:rPr>
          <w:szCs w:val="21"/>
        </w:rPr>
        <w:t xml:space="preserve">委托人应负责与本工程造价咨询业务有关的所有外部关系的协调，为咨询人履行本合同提供必要的外部条件。</w:t>
      </w:r>
      <w:r/>
    </w:p>
    <w:p>
      <w:pPr>
        <w:pStyle w:val="1162"/>
        <w:numPr>
          <w:ilvl w:val="1"/>
          <w:numId w:val="4"/>
        </w:numPr>
        <w:ind w:left="0" w:firstLine="420"/>
        <w:spacing w:line="360" w:lineRule="auto"/>
        <w:tabs>
          <w:tab w:val="left" w:pos="1020" w:leader="none"/>
        </w:tabs>
        <w:rPr>
          <w:rFonts w:hint="eastAsia"/>
          <w:szCs w:val="21"/>
        </w:rPr>
      </w:pPr>
      <w:r>
        <w:rPr>
          <w:szCs w:val="21"/>
        </w:rPr>
        <w:t xml:space="preserve">合理工作时限</w:t>
      </w:r>
      <w:r/>
    </w:p>
    <w:p>
      <w:pPr>
        <w:pStyle w:val="1103"/>
        <w:ind w:firstLine="420"/>
        <w:spacing w:after="0" w:line="360" w:lineRule="auto"/>
        <w:rPr>
          <w:rFonts w:hint="eastAsia" w:ascii="宋体" w:hAnsi="宋体"/>
          <w:szCs w:val="21"/>
        </w:rPr>
      </w:pPr>
      <w:r>
        <w:rPr>
          <w:rFonts w:ascii="宋体" w:hAnsi="宋体"/>
          <w:szCs w:val="21"/>
        </w:rPr>
        <w:t xml:space="preserve">委托人应当为咨询人完成其咨询工作，设定合理的工作时限。</w:t>
      </w:r>
      <w:r/>
    </w:p>
    <w:p>
      <w:pPr>
        <w:pStyle w:val="1162"/>
        <w:numPr>
          <w:ilvl w:val="1"/>
          <w:numId w:val="4"/>
        </w:numPr>
        <w:ind w:left="0" w:firstLine="420"/>
        <w:spacing w:line="360" w:lineRule="auto"/>
        <w:tabs>
          <w:tab w:val="left" w:pos="1020" w:leader="none"/>
        </w:tabs>
        <w:rPr>
          <w:rFonts w:hint="eastAsia"/>
          <w:szCs w:val="21"/>
        </w:rPr>
      </w:pPr>
      <w:r>
        <w:rPr>
          <w:szCs w:val="21"/>
        </w:rPr>
        <w:t xml:space="preserve">委托人代表</w:t>
      </w:r>
      <w:r/>
    </w:p>
    <w:p>
      <w:pPr>
        <w:pStyle w:val="1103"/>
        <w:ind w:firstLine="420"/>
        <w:spacing w:after="0" w:line="360" w:lineRule="auto"/>
        <w:rPr>
          <w:rFonts w:hint="eastAsia" w:ascii="宋体" w:hAnsi="宋体"/>
          <w:szCs w:val="21"/>
        </w:rPr>
      </w:pPr>
      <w:r>
        <w:rPr>
          <w:rFonts w:ascii="宋体" w:hAnsi="宋体"/>
          <w:szCs w:val="21"/>
        </w:rPr>
        <w:t xml:space="preserve">委托人应授权一名代表负责本合同的履行。委托人应在双方签订本合同 7 日内，将委托人代表的姓名和权限范围书面告知咨询人。委托人更换委托人代表时，应提前 7 日书面通知咨询人。</w:t>
      </w:r>
      <w:r/>
    </w:p>
    <w:p>
      <w:pPr>
        <w:pStyle w:val="1162"/>
        <w:numPr>
          <w:ilvl w:val="1"/>
          <w:numId w:val="4"/>
        </w:numPr>
        <w:ind w:left="0" w:firstLine="420"/>
        <w:spacing w:line="360" w:lineRule="auto"/>
        <w:tabs>
          <w:tab w:val="left" w:pos="1020" w:leader="none"/>
        </w:tabs>
        <w:rPr>
          <w:rFonts w:hint="eastAsia"/>
          <w:szCs w:val="21"/>
        </w:rPr>
      </w:pPr>
      <w:r>
        <w:rPr>
          <w:szCs w:val="21"/>
        </w:rPr>
        <w:t xml:space="preserve">答复</w:t>
      </w:r>
      <w:r/>
    </w:p>
    <w:p>
      <w:pPr>
        <w:pStyle w:val="1103"/>
        <w:ind w:firstLine="420"/>
        <w:spacing w:after="0" w:line="360" w:lineRule="auto"/>
        <w:rPr>
          <w:rFonts w:hint="eastAsia" w:ascii="宋体" w:hAnsi="宋体"/>
          <w:szCs w:val="21"/>
        </w:rPr>
      </w:pPr>
      <w:r>
        <w:rPr>
          <w:rFonts w:ascii="宋体" w:hAnsi="宋体"/>
          <w:szCs w:val="21"/>
        </w:rPr>
        <w:t xml:space="preserve">委托人应当在专用条件约定的时间内就咨询人以书面形式提交并要求做出答复的事宜给予书面答复。逾期未答复的，由此造成的工作延误和损失由委托人承担。</w:t>
      </w:r>
      <w:r/>
    </w:p>
    <w:p>
      <w:pPr>
        <w:pStyle w:val="1162"/>
        <w:numPr>
          <w:ilvl w:val="1"/>
          <w:numId w:val="4"/>
        </w:numPr>
        <w:ind w:left="0" w:firstLine="420"/>
        <w:spacing w:line="360" w:lineRule="auto"/>
        <w:tabs>
          <w:tab w:val="left" w:pos="1020" w:leader="none"/>
        </w:tabs>
        <w:rPr>
          <w:rFonts w:hint="eastAsia"/>
          <w:szCs w:val="21"/>
        </w:rPr>
      </w:pPr>
      <w:r>
        <w:rPr>
          <w:szCs w:val="21"/>
        </w:rPr>
        <w:t xml:space="preserve">支付</w:t>
      </w:r>
      <w:r/>
    </w:p>
    <w:p>
      <w:pPr>
        <w:pStyle w:val="1103"/>
        <w:ind w:firstLine="420"/>
        <w:spacing w:after="0" w:line="360" w:lineRule="auto"/>
        <w:rPr>
          <w:rFonts w:hint="eastAsia" w:ascii="宋体" w:hAnsi="宋体"/>
          <w:szCs w:val="21"/>
        </w:rPr>
      </w:pPr>
      <w:r>
        <w:rPr>
          <w:rFonts w:ascii="宋体" w:hAnsi="宋体"/>
          <w:szCs w:val="21"/>
        </w:rPr>
        <w:t xml:space="preserve">委托人应当按照合同的约定，向咨询人支付酬金。</w:t>
      </w:r>
      <w:r/>
    </w:p>
    <w:p>
      <w:pPr>
        <w:pStyle w:val="1091"/>
        <w:ind w:firstLine="482"/>
        <w:jc w:val="center"/>
        <w:spacing w:before="120" w:after="120"/>
        <w:rPr>
          <w:rFonts w:hint="eastAsia"/>
          <w:sz w:val="24"/>
          <w:szCs w:val="24"/>
        </w:rPr>
      </w:pPr>
      <w:r/>
      <w:bookmarkStart w:id="276" w:name="_Toc28207"/>
      <w:r>
        <w:rPr>
          <w:sz w:val="24"/>
          <w:szCs w:val="24"/>
        </w:rPr>
        <w:t xml:space="preserve">3.咨询人的义务</w:t>
      </w:r>
      <w:bookmarkEnd w:id="276"/>
      <w:r/>
      <w:r/>
    </w:p>
    <w:p>
      <w:pPr>
        <w:pStyle w:val="1162"/>
        <w:numPr>
          <w:ilvl w:val="1"/>
          <w:numId w:val="5"/>
        </w:numPr>
        <w:ind w:left="0" w:firstLine="420"/>
        <w:spacing w:line="360" w:lineRule="auto"/>
        <w:tabs>
          <w:tab w:val="left" w:pos="1080" w:leader="none"/>
        </w:tabs>
        <w:rPr>
          <w:rFonts w:hint="eastAsia"/>
          <w:szCs w:val="21"/>
        </w:rPr>
      </w:pPr>
      <w:r/>
      <w:bookmarkStart w:id="277" w:name="_bookmark9"/>
      <w:r/>
      <w:bookmarkEnd w:id="277"/>
      <w:r>
        <w:rPr>
          <w:szCs w:val="21"/>
        </w:rPr>
        <w:t xml:space="preserve">项目咨询团队及人员</w:t>
      </w:r>
      <w:r/>
    </w:p>
    <w:p>
      <w:pPr>
        <w:pStyle w:val="1162"/>
        <w:numPr>
          <w:ilvl w:val="2"/>
          <w:numId w:val="5"/>
        </w:numPr>
        <w:ind w:left="0" w:firstLine="420"/>
        <w:spacing w:line="360" w:lineRule="auto"/>
        <w:tabs>
          <w:tab w:val="left" w:pos="1260" w:leader="none"/>
        </w:tabs>
        <w:rPr>
          <w:rFonts w:hint="eastAsia"/>
          <w:szCs w:val="21"/>
        </w:rPr>
      </w:pPr>
      <w:r>
        <w:rPr>
          <w:szCs w:val="21"/>
        </w:rPr>
        <w:t xml:space="preserve">项目咨询团队的主要人员应具有专用条件约定的资格条件，团队人员的数量应符合专用条件的约定。</w:t>
      </w:r>
      <w:r/>
    </w:p>
    <w:p>
      <w:pPr>
        <w:pStyle w:val="1162"/>
        <w:numPr>
          <w:ilvl w:val="2"/>
          <w:numId w:val="5"/>
        </w:numPr>
        <w:ind w:left="0" w:firstLine="420"/>
        <w:spacing w:line="360" w:lineRule="auto"/>
        <w:tabs>
          <w:tab w:val="left" w:pos="1260" w:leader="none"/>
        </w:tabs>
        <w:rPr>
          <w:rFonts w:hint="eastAsia"/>
          <w:szCs w:val="21"/>
        </w:rPr>
      </w:pPr>
      <w:r>
        <w:rPr>
          <w:szCs w:val="21"/>
        </w:rPr>
        <w:t xml:space="preserve">项目负责人</w:t>
      </w:r>
      <w:r/>
    </w:p>
    <w:p>
      <w:pPr>
        <w:pStyle w:val="1103"/>
        <w:ind w:firstLine="420"/>
        <w:spacing w:after="0" w:line="360" w:lineRule="auto"/>
        <w:rPr>
          <w:rFonts w:hint="eastAsia" w:ascii="宋体" w:hAnsi="宋体"/>
          <w:szCs w:val="21"/>
        </w:rPr>
      </w:pPr>
      <w:r>
        <w:rPr>
          <w:rFonts w:ascii="宋体" w:hAnsi="宋体"/>
          <w:szCs w:val="21"/>
        </w:rPr>
        <w:t xml:space="preserve">咨询人应以书面形式授权一名项目负责人负责履行本合同、主持项目咨询团队工作。采用招标程序签署本合同的，项目负责人应当与投标文件载明的一致。</w:t>
      </w:r>
      <w:r/>
    </w:p>
    <w:p>
      <w:pPr>
        <w:pStyle w:val="1162"/>
        <w:numPr>
          <w:ilvl w:val="2"/>
          <w:numId w:val="5"/>
        </w:numPr>
        <w:ind w:left="0" w:firstLine="432"/>
        <w:spacing w:line="360" w:lineRule="auto"/>
        <w:tabs>
          <w:tab w:val="left" w:pos="1268" w:leader="none"/>
        </w:tabs>
        <w:rPr>
          <w:rFonts w:hint="eastAsia"/>
          <w:szCs w:val="21"/>
        </w:rPr>
      </w:pPr>
      <w:r>
        <w:rPr>
          <w:spacing w:val="3"/>
          <w:szCs w:val="21"/>
        </w:rPr>
        <w:t xml:space="preserve">在本合同履行过程中，咨询人员应保持相对稳定，以保证咨询工作正常进行。</w:t>
      </w:r>
      <w:r/>
    </w:p>
    <w:p>
      <w:pPr>
        <w:pStyle w:val="1103"/>
        <w:ind w:firstLine="420"/>
        <w:spacing w:after="0" w:line="360" w:lineRule="auto"/>
        <w:rPr>
          <w:rFonts w:hint="eastAsia" w:ascii="宋体" w:hAnsi="宋体"/>
          <w:szCs w:val="21"/>
        </w:rPr>
      </w:pPr>
      <w:r>
        <w:rPr>
          <w:rFonts w:ascii="宋体" w:hAnsi="宋体"/>
          <w:szCs w:val="21"/>
        </w:rPr>
        <w:t xml:space="preserve">咨询人可根据工程进展和工作需要等情形调整项目咨询团队人员。咨询人更换项目负责人时，应提前 7 日向委托人书面报告，经委托人同意后方可更换。除专用条件另有约定外，咨询人更换项目咨询团队其他咨询人员，应提前</w:t>
      </w:r>
      <w:r>
        <w:rPr>
          <w:rFonts w:hint="eastAsia" w:ascii="宋体" w:hAnsi="宋体"/>
          <w:szCs w:val="21"/>
        </w:rPr>
        <w:t xml:space="preserve">3</w:t>
      </w:r>
      <w:r>
        <w:rPr>
          <w:rFonts w:ascii="宋体" w:hAnsi="宋体"/>
          <w:szCs w:val="21"/>
        </w:rPr>
        <w:t xml:space="preserve">日向委托人书面报告，经委托人同意后以相当资格与能力的人员替换。</w:t>
      </w:r>
      <w:r/>
    </w:p>
    <w:p>
      <w:pPr>
        <w:pStyle w:val="1162"/>
        <w:numPr>
          <w:ilvl w:val="2"/>
          <w:numId w:val="5"/>
        </w:numPr>
        <w:ind w:left="0" w:firstLine="432"/>
        <w:spacing w:line="360" w:lineRule="auto"/>
        <w:tabs>
          <w:tab w:val="left" w:pos="1268" w:leader="none"/>
        </w:tabs>
        <w:rPr>
          <w:rFonts w:hint="eastAsia"/>
          <w:szCs w:val="21"/>
        </w:rPr>
      </w:pPr>
      <w:r>
        <w:rPr>
          <w:spacing w:val="3"/>
          <w:szCs w:val="21"/>
        </w:rPr>
        <w:t xml:space="preserve">咨询人员有下列情形之一，委托人要求咨询人更换的，咨询人应当更换：</w:t>
      </w:r>
      <w:r/>
    </w:p>
    <w:p>
      <w:pPr>
        <w:pStyle w:val="1103"/>
        <w:ind w:firstLine="420"/>
        <w:spacing w:after="0" w:line="360" w:lineRule="auto"/>
        <w:rPr>
          <w:rFonts w:hint="eastAsia" w:ascii="宋体" w:hAnsi="宋体"/>
          <w:szCs w:val="21"/>
        </w:rPr>
      </w:pPr>
      <w:r>
        <w:rPr>
          <w:rFonts w:ascii="宋体" w:hAnsi="宋体"/>
          <w:szCs w:val="21"/>
        </w:rPr>
        <w:t xml:space="preserve">（1）存在严重过失行为的；</w:t>
      </w:r>
      <w:r/>
    </w:p>
    <w:p>
      <w:pPr>
        <w:pStyle w:val="1103"/>
        <w:ind w:firstLine="420"/>
        <w:spacing w:after="0" w:line="360" w:lineRule="auto"/>
        <w:rPr>
          <w:rFonts w:hint="eastAsia" w:ascii="宋体" w:hAnsi="宋体"/>
          <w:szCs w:val="21"/>
        </w:rPr>
      </w:pPr>
      <w:r>
        <w:rPr>
          <w:rFonts w:ascii="宋体" w:hAnsi="宋体"/>
          <w:szCs w:val="21"/>
        </w:rPr>
        <w:t xml:space="preserve">（2）存在违法行为不能履行职责的；</w:t>
      </w:r>
      <w:r/>
    </w:p>
    <w:p>
      <w:pPr>
        <w:pStyle w:val="1103"/>
        <w:ind w:firstLine="420"/>
        <w:spacing w:after="0" w:line="360" w:lineRule="auto"/>
        <w:rPr>
          <w:rFonts w:hint="eastAsia" w:ascii="宋体" w:hAnsi="宋体"/>
          <w:szCs w:val="21"/>
        </w:rPr>
      </w:pPr>
      <w:r>
        <w:rPr>
          <w:rFonts w:ascii="宋体" w:hAnsi="宋体"/>
          <w:szCs w:val="21"/>
        </w:rPr>
        <w:t xml:space="preserve">（3）涉嫌犯罪的；</w:t>
      </w:r>
      <w:r/>
    </w:p>
    <w:p>
      <w:pPr>
        <w:pStyle w:val="1103"/>
        <w:ind w:firstLine="420"/>
        <w:spacing w:after="0" w:line="360" w:lineRule="auto"/>
        <w:rPr>
          <w:rFonts w:hint="eastAsia" w:ascii="宋体" w:hAnsi="宋体"/>
          <w:szCs w:val="21"/>
        </w:rPr>
      </w:pPr>
      <w:r>
        <w:rPr>
          <w:rFonts w:ascii="宋体" w:hAnsi="宋体"/>
          <w:szCs w:val="21"/>
        </w:rPr>
        <w:t xml:space="preserve">（4）不能胜任岗位职责的；</w:t>
      </w:r>
      <w:r/>
    </w:p>
    <w:p>
      <w:pPr>
        <w:pStyle w:val="1103"/>
        <w:ind w:firstLine="420"/>
        <w:spacing w:after="0" w:line="360" w:lineRule="auto"/>
        <w:rPr>
          <w:rFonts w:hint="eastAsia" w:ascii="宋体" w:hAnsi="宋体"/>
          <w:szCs w:val="21"/>
        </w:rPr>
      </w:pPr>
      <w:r>
        <w:rPr>
          <w:rFonts w:ascii="宋体" w:hAnsi="宋体"/>
          <w:szCs w:val="21"/>
        </w:rPr>
        <w:t xml:space="preserve">（5）严重违反职业道德的；</w:t>
      </w:r>
      <w:r/>
    </w:p>
    <w:p>
      <w:pPr>
        <w:pStyle w:val="1103"/>
        <w:ind w:firstLine="420"/>
        <w:spacing w:after="0" w:line="360" w:lineRule="auto"/>
        <w:rPr>
          <w:rFonts w:hint="eastAsia" w:ascii="宋体" w:hAnsi="宋体"/>
          <w:szCs w:val="21"/>
        </w:rPr>
      </w:pPr>
      <w:r>
        <w:rPr>
          <w:rFonts w:ascii="宋体" w:hAnsi="宋体"/>
          <w:szCs w:val="21"/>
        </w:rPr>
        <w:t xml:space="preserve">（6）专用条件约定的其他情形。</w:t>
      </w:r>
      <w:r/>
    </w:p>
    <w:p>
      <w:pPr>
        <w:pStyle w:val="1162"/>
        <w:numPr>
          <w:ilvl w:val="1"/>
          <w:numId w:val="6"/>
        </w:numPr>
        <w:ind w:left="0" w:firstLine="420"/>
        <w:spacing w:line="360" w:lineRule="auto"/>
        <w:tabs>
          <w:tab w:val="left" w:pos="1080" w:leader="none"/>
        </w:tabs>
        <w:rPr>
          <w:rFonts w:hint="eastAsia"/>
          <w:szCs w:val="21"/>
        </w:rPr>
      </w:pPr>
      <w:r>
        <w:rPr>
          <w:szCs w:val="21"/>
        </w:rPr>
        <w:t xml:space="preserve">咨询人的工作要求</w:t>
      </w:r>
      <w:r/>
    </w:p>
    <w:p>
      <w:pPr>
        <w:pStyle w:val="1162"/>
        <w:numPr>
          <w:ilvl w:val="2"/>
          <w:numId w:val="6"/>
        </w:numPr>
        <w:ind w:left="0" w:firstLine="420"/>
        <w:spacing w:line="360" w:lineRule="auto"/>
        <w:tabs>
          <w:tab w:val="left" w:pos="1260" w:leader="none"/>
        </w:tabs>
        <w:rPr>
          <w:rFonts w:hint="eastAsia"/>
          <w:szCs w:val="21"/>
        </w:rPr>
      </w:pPr>
      <w:r>
        <w:rPr>
          <w:szCs w:val="21"/>
        </w:rPr>
        <w:t xml:space="preserve">咨询人应当按照专用条件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r/>
    </w:p>
    <w:p>
      <w:pPr>
        <w:pStyle w:val="1162"/>
        <w:numPr>
          <w:ilvl w:val="2"/>
          <w:numId w:val="6"/>
        </w:numPr>
        <w:ind w:left="0" w:firstLine="420"/>
        <w:spacing w:line="360" w:lineRule="auto"/>
        <w:tabs>
          <w:tab w:val="left" w:pos="1260" w:leader="none"/>
        </w:tabs>
        <w:rPr>
          <w:rFonts w:hint="eastAsia"/>
          <w:szCs w:val="21"/>
        </w:rPr>
      </w:pPr>
      <w:r>
        <w:rPr>
          <w:szCs w:val="21"/>
        </w:rPr>
        <w:t xml:space="preserve">咨询人应当在专用条件约定的时间内，按照专用条件约定的份数、组成向委托人提交咨询成果文件。</w:t>
      </w:r>
      <w:r/>
    </w:p>
    <w:p>
      <w:pPr>
        <w:pStyle w:val="1103"/>
        <w:ind w:firstLine="420"/>
        <w:spacing w:after="0" w:line="360" w:lineRule="auto"/>
        <w:rPr>
          <w:rFonts w:hint="eastAsia" w:ascii="宋体" w:hAnsi="宋体"/>
          <w:szCs w:val="21"/>
        </w:rPr>
      </w:pPr>
      <w:r>
        <w:rPr>
          <w:rFonts w:ascii="宋体" w:hAnsi="宋体"/>
          <w:szCs w:val="21"/>
        </w:rPr>
        <w:t xml:space="preserve">咨询人提供造价咨询服务以及出具工程造价咨询成果文件应符合现行国家或行业有关规定、标准、规范的要求。委托人要求的工程造价咨询成果文件质</w:t>
      </w:r>
      <w:bookmarkStart w:id="278" w:name="_bookmark10"/>
      <w:r/>
      <w:bookmarkEnd w:id="278"/>
      <w:r>
        <w:rPr>
          <w:rFonts w:ascii="宋体" w:hAnsi="宋体"/>
          <w:szCs w:val="21"/>
        </w:rPr>
        <w:t xml:space="preserve">量标准高于现行国家或行业标准的，应在专用条件中约定具体的质量标准，并相应增加服务酬金。</w:t>
      </w:r>
      <w:r/>
    </w:p>
    <w:p>
      <w:pPr>
        <w:pStyle w:val="1162"/>
        <w:numPr>
          <w:ilvl w:val="2"/>
          <w:numId w:val="6"/>
        </w:numPr>
        <w:ind w:left="0" w:firstLine="420"/>
        <w:spacing w:line="360" w:lineRule="auto"/>
        <w:tabs>
          <w:tab w:val="left" w:pos="1260" w:leader="none"/>
        </w:tabs>
        <w:rPr>
          <w:rFonts w:hint="eastAsia"/>
          <w:szCs w:val="21"/>
        </w:rPr>
      </w:pPr>
      <w:r>
        <w:rPr>
          <w:szCs w:val="21"/>
        </w:rPr>
        <w:t xml:space="preserve">咨询人提交的工程造价咨询成果文件，除加盖咨询人单位公章、工程造价咨询企业执业印章外，还必须按要求加盖参加咨询工作人员的执业（从业）资格印章。</w:t>
      </w:r>
      <w:r/>
    </w:p>
    <w:p>
      <w:pPr>
        <w:pStyle w:val="1162"/>
        <w:numPr>
          <w:ilvl w:val="2"/>
          <w:numId w:val="6"/>
        </w:numPr>
        <w:ind w:left="0" w:firstLine="420"/>
        <w:spacing w:line="360" w:lineRule="auto"/>
        <w:tabs>
          <w:tab w:val="left" w:pos="1260" w:leader="none"/>
        </w:tabs>
        <w:rPr>
          <w:rFonts w:hint="eastAsia"/>
          <w:szCs w:val="21"/>
        </w:rPr>
      </w:pPr>
      <w:r>
        <w:rPr>
          <w:szCs w:val="21"/>
        </w:rPr>
        <w:t xml:space="preserve">咨询人应在专用条件约定的时间内，对委托人以书面形式提出的建议或者异议给予书面答复。</w:t>
      </w:r>
      <w:r/>
    </w:p>
    <w:p>
      <w:pPr>
        <w:pStyle w:val="1162"/>
        <w:numPr>
          <w:ilvl w:val="2"/>
          <w:numId w:val="6"/>
        </w:numPr>
        <w:ind w:left="0" w:firstLine="420"/>
        <w:spacing w:line="360" w:lineRule="auto"/>
        <w:tabs>
          <w:tab w:val="left" w:pos="1260" w:leader="none"/>
        </w:tabs>
        <w:rPr>
          <w:rFonts w:hint="eastAsia"/>
          <w:szCs w:val="21"/>
        </w:rPr>
      </w:pPr>
      <w:r>
        <w:rPr>
          <w:szCs w:val="21"/>
        </w:rPr>
        <w:t xml:space="preserve">咨询人从事工程造价咨询活动，应当遵循独立、客观、公正、诚实信用的原则，不得损害社会公共利益和他人的合法权益。</w:t>
      </w:r>
      <w:r/>
    </w:p>
    <w:p>
      <w:pPr>
        <w:pStyle w:val="1162"/>
        <w:numPr>
          <w:ilvl w:val="2"/>
          <w:numId w:val="6"/>
        </w:numPr>
        <w:ind w:left="0" w:firstLine="420"/>
        <w:spacing w:line="360" w:lineRule="auto"/>
        <w:tabs>
          <w:tab w:val="left" w:pos="1260" w:leader="none"/>
        </w:tabs>
        <w:rPr>
          <w:rFonts w:hint="eastAsia"/>
          <w:szCs w:val="21"/>
        </w:rPr>
      </w:pPr>
      <w:r>
        <w:rPr>
          <w:szCs w:val="21"/>
        </w:rPr>
        <w:t xml:space="preserve">咨询人承诺按照法律规定及合同约定，完成合同范围内的建设工程造价咨询服务，不转包承接的造价咨询服务业务。</w:t>
      </w:r>
      <w:r/>
    </w:p>
    <w:p>
      <w:pPr>
        <w:pStyle w:val="1162"/>
        <w:numPr>
          <w:ilvl w:val="1"/>
          <w:numId w:val="7"/>
        </w:numPr>
        <w:ind w:left="0" w:firstLine="420"/>
        <w:spacing w:line="360" w:lineRule="auto"/>
        <w:tabs>
          <w:tab w:val="left" w:pos="1020" w:leader="none"/>
        </w:tabs>
        <w:rPr>
          <w:rFonts w:hint="eastAsia"/>
          <w:szCs w:val="21"/>
        </w:rPr>
      </w:pPr>
      <w:r>
        <w:rPr>
          <w:szCs w:val="21"/>
        </w:rPr>
        <w:t xml:space="preserve">咨询人的工作依据</w:t>
      </w:r>
      <w:r/>
    </w:p>
    <w:p>
      <w:pPr>
        <w:pStyle w:val="1103"/>
        <w:ind w:firstLine="420"/>
        <w:spacing w:after="0" w:line="360" w:lineRule="auto"/>
        <w:rPr>
          <w:rFonts w:hint="eastAsia" w:ascii="宋体" w:hAnsi="宋体"/>
          <w:szCs w:val="21"/>
        </w:rPr>
      </w:pPr>
      <w:r>
        <w:rPr>
          <w:rFonts w:ascii="宋体" w:hAnsi="宋体"/>
          <w:szCs w:val="21"/>
        </w:rPr>
        <w:t xml:space="preserve">咨询人应在专用条件内与委托人协商明确履行本合同约定的咨询服务需要适用的技术标准、规范、定额等工作依据，但不得违反国家及工程所在地的强制性标准、规范。</w:t>
      </w:r>
      <w:r/>
    </w:p>
    <w:p>
      <w:pPr>
        <w:pStyle w:val="1103"/>
        <w:ind w:firstLine="420"/>
        <w:spacing w:after="0" w:line="360" w:lineRule="auto"/>
        <w:rPr>
          <w:rFonts w:hint="eastAsia" w:ascii="宋体" w:hAnsi="宋体"/>
          <w:szCs w:val="21"/>
        </w:rPr>
      </w:pPr>
      <w:r>
        <w:rPr>
          <w:rFonts w:ascii="宋体" w:hAnsi="宋体"/>
          <w:szCs w:val="21"/>
        </w:rPr>
        <w:t xml:space="preserve">咨询人应自行配备本条所述的技术标准、规范、定额等相关资料。必须由委托人提供的资料，应在</w:t>
      </w:r>
      <w:r>
        <w:rPr>
          <w:rFonts w:ascii="宋体" w:hAnsi="宋体"/>
          <w:spacing w:val="-3"/>
          <w:szCs w:val="21"/>
        </w:rPr>
        <w:t xml:space="preserve">附</w:t>
      </w:r>
      <w:r>
        <w:rPr>
          <w:rFonts w:hint="eastAsia" w:ascii="宋体" w:hAnsi="宋体"/>
          <w:spacing w:val="-3"/>
          <w:szCs w:val="21"/>
        </w:rPr>
        <w:t xml:space="preserve">件</w:t>
      </w:r>
      <w:r>
        <w:rPr>
          <w:rFonts w:hint="eastAsia" w:ascii="宋体" w:hAnsi="宋体"/>
          <w:szCs w:val="21"/>
        </w:rPr>
        <w:t xml:space="preserve">B</w:t>
      </w:r>
      <w:r>
        <w:rPr>
          <w:rFonts w:ascii="宋体" w:hAnsi="宋体"/>
          <w:szCs w:val="21"/>
        </w:rPr>
        <w:t xml:space="preserve"> 中载明。需要委托人协助才能获得的资料，委托人应予以协助。</w:t>
      </w:r>
      <w:r/>
    </w:p>
    <w:p>
      <w:pPr>
        <w:pStyle w:val="1162"/>
        <w:numPr>
          <w:ilvl w:val="1"/>
          <w:numId w:val="7"/>
        </w:numPr>
        <w:ind w:left="0" w:firstLine="420"/>
        <w:spacing w:line="360" w:lineRule="auto"/>
        <w:tabs>
          <w:tab w:val="left" w:pos="1020" w:leader="none"/>
        </w:tabs>
        <w:rPr>
          <w:rFonts w:hint="eastAsia"/>
          <w:szCs w:val="21"/>
        </w:rPr>
      </w:pPr>
      <w:r>
        <w:rPr>
          <w:szCs w:val="21"/>
        </w:rPr>
        <w:t xml:space="preserve">使用委托人房屋及设备的返还</w:t>
      </w:r>
      <w:r/>
    </w:p>
    <w:p>
      <w:pPr>
        <w:pStyle w:val="1103"/>
        <w:ind w:firstLine="420"/>
        <w:spacing w:after="0" w:line="360" w:lineRule="auto"/>
        <w:rPr>
          <w:rFonts w:hint="eastAsia" w:ascii="宋体" w:hAnsi="宋体"/>
          <w:szCs w:val="21"/>
        </w:rPr>
      </w:pPr>
      <w:r>
        <w:rPr>
          <w:rFonts w:ascii="宋体" w:hAnsi="宋体"/>
          <w:szCs w:val="21"/>
        </w:rPr>
        <w:t xml:space="preserve">项目咨询人员使用委托人提供的房屋及设备的，咨询人应妥善使用和保管，在本合同终止时将上述房屋及设备按专用条件约定的时间和方式返还委托人。</w:t>
      </w:r>
      <w:r/>
    </w:p>
    <w:p>
      <w:pPr>
        <w:pStyle w:val="1091"/>
        <w:ind w:firstLine="482"/>
        <w:jc w:val="center"/>
        <w:spacing w:before="120" w:after="120"/>
        <w:rPr>
          <w:rFonts w:hint="eastAsia"/>
          <w:sz w:val="24"/>
          <w:szCs w:val="24"/>
        </w:rPr>
      </w:pPr>
      <w:r/>
      <w:bookmarkStart w:id="279" w:name="_Toc18866"/>
      <w:r>
        <w:rPr>
          <w:sz w:val="24"/>
          <w:szCs w:val="24"/>
        </w:rPr>
        <w:t xml:space="preserve">4.违约责任</w:t>
      </w:r>
      <w:bookmarkEnd w:id="279"/>
      <w:r/>
      <w:r/>
    </w:p>
    <w:p>
      <w:pPr>
        <w:pStyle w:val="1162"/>
        <w:numPr>
          <w:ilvl w:val="1"/>
          <w:numId w:val="8"/>
        </w:numPr>
        <w:ind w:left="0" w:firstLine="420"/>
        <w:spacing w:line="360" w:lineRule="auto"/>
        <w:tabs>
          <w:tab w:val="left" w:pos="1020" w:leader="none"/>
        </w:tabs>
        <w:rPr>
          <w:rFonts w:hint="eastAsia"/>
        </w:rPr>
      </w:pPr>
      <w:r>
        <w:t xml:space="preserve">委托人的违约责任</w:t>
      </w:r>
      <w:r/>
    </w:p>
    <w:p>
      <w:pPr>
        <w:pStyle w:val="1162"/>
        <w:numPr>
          <w:ilvl w:val="2"/>
          <w:numId w:val="8"/>
        </w:numPr>
        <w:ind w:left="0" w:firstLine="420"/>
        <w:spacing w:line="360" w:lineRule="auto"/>
        <w:tabs>
          <w:tab w:val="left" w:pos="1260" w:leader="none"/>
        </w:tabs>
        <w:rPr>
          <w:rFonts w:hint="eastAsia"/>
        </w:rPr>
      </w:pPr>
      <w:r>
        <w:t xml:space="preserve">委托人不履行本合同义务或者履行义务不符合本合同约定的，应承担违约责任。双方可在专用条件中约定违约金的计算及支付方法。</w:t>
      </w:r>
      <w:r/>
    </w:p>
    <w:p>
      <w:pPr>
        <w:pStyle w:val="1162"/>
        <w:numPr>
          <w:ilvl w:val="2"/>
          <w:numId w:val="8"/>
        </w:numPr>
        <w:ind w:left="0" w:firstLine="420"/>
        <w:spacing w:line="360" w:lineRule="auto"/>
        <w:tabs>
          <w:tab w:val="left" w:pos="1260" w:leader="none"/>
        </w:tabs>
        <w:rPr>
          <w:rFonts w:hint="eastAsia"/>
        </w:rPr>
      </w:pPr>
      <w:r>
        <w:t xml:space="preserve">委托人违反本合同约定造成咨询人损失的，委托人应予以赔偿。双方可在专用条件中约定赔偿金额的确定及支付方法。</w:t>
      </w:r>
      <w:r/>
    </w:p>
    <w:p>
      <w:pPr>
        <w:pStyle w:val="1162"/>
        <w:numPr>
          <w:ilvl w:val="2"/>
          <w:numId w:val="8"/>
        </w:numPr>
        <w:ind w:left="0" w:firstLine="400"/>
        <w:spacing w:line="360" w:lineRule="auto"/>
        <w:tabs>
          <w:tab w:val="left" w:pos="1260" w:leader="none"/>
        </w:tabs>
        <w:rPr>
          <w:rFonts w:hint="eastAsia"/>
        </w:rPr>
      </w:pPr>
      <w:r/>
      <w:bookmarkStart w:id="280" w:name="_bookmark11"/>
      <w:r/>
      <w:bookmarkEnd w:id="280"/>
      <w:r>
        <w:rPr>
          <w:spacing w:val="-5"/>
        </w:rPr>
        <w:t xml:space="preserve">委托人未能按期支付酬金超过 </w:t>
      </w:r>
      <w:r>
        <w:t xml:space="preserve">14</w:t>
      </w:r>
      <w:r>
        <w:rPr>
          <w:spacing w:val="-8"/>
        </w:rPr>
        <w:t xml:space="preserve"> 天，应按下列方法计算并支付逾期付款利息。逾期付款利息=当期应付款总额×中国人民银行发布的同期贷款基准利率×逾期支付天数（自逾期之日起计算）。双方也可在专用条件中另行约定逾期付款利息的计算及支付方法。</w:t>
      </w:r>
      <w:r/>
    </w:p>
    <w:p>
      <w:pPr>
        <w:pStyle w:val="1162"/>
        <w:numPr>
          <w:ilvl w:val="1"/>
          <w:numId w:val="9"/>
        </w:numPr>
        <w:ind w:left="0" w:firstLine="420"/>
        <w:spacing w:line="360" w:lineRule="auto"/>
        <w:tabs>
          <w:tab w:val="left" w:pos="1020" w:leader="none"/>
        </w:tabs>
        <w:rPr>
          <w:rFonts w:hint="eastAsia"/>
        </w:rPr>
      </w:pPr>
      <w:r>
        <w:t xml:space="preserve">咨询人的违约责任</w:t>
      </w:r>
      <w:r/>
    </w:p>
    <w:p>
      <w:pPr>
        <w:pStyle w:val="1162"/>
        <w:numPr>
          <w:ilvl w:val="2"/>
          <w:numId w:val="9"/>
        </w:numPr>
        <w:ind w:left="0" w:firstLine="420"/>
        <w:spacing w:line="360" w:lineRule="auto"/>
        <w:tabs>
          <w:tab w:val="left" w:pos="1260" w:leader="none"/>
        </w:tabs>
        <w:rPr>
          <w:rFonts w:hint="eastAsia"/>
        </w:rPr>
      </w:pPr>
      <w:r>
        <w:t xml:space="preserve">咨询人不履行本合同义务或者履行义务不符合本合同约定的，应承担违约责任。双方可在专用条件中约定违约金的计算及支付方法。</w:t>
      </w:r>
      <w:r/>
    </w:p>
    <w:p>
      <w:pPr>
        <w:pStyle w:val="1162"/>
        <w:numPr>
          <w:ilvl w:val="2"/>
          <w:numId w:val="9"/>
        </w:numPr>
        <w:ind w:left="0" w:firstLine="420"/>
        <w:spacing w:line="360" w:lineRule="auto"/>
        <w:tabs>
          <w:tab w:val="left" w:pos="1260" w:leader="none"/>
        </w:tabs>
        <w:rPr>
          <w:rFonts w:hint="eastAsia"/>
        </w:rPr>
      </w:pPr>
      <w:r>
        <w:t xml:space="preserve">因咨询人违反本合同约定给委托人造成损失的，咨询人应当赔偿委托人损失。双方可在专用条件中约定赔偿金额的确定及支付方法。</w:t>
      </w:r>
      <w:r/>
    </w:p>
    <w:p>
      <w:pPr>
        <w:pStyle w:val="1091"/>
        <w:ind w:firstLine="482"/>
        <w:jc w:val="center"/>
        <w:spacing w:before="120" w:after="120"/>
        <w:rPr>
          <w:rFonts w:hint="eastAsia"/>
          <w:sz w:val="24"/>
          <w:szCs w:val="24"/>
        </w:rPr>
      </w:pPr>
      <w:r/>
      <w:bookmarkStart w:id="281" w:name="_Toc1207"/>
      <w:r>
        <w:rPr>
          <w:sz w:val="24"/>
          <w:szCs w:val="24"/>
        </w:rPr>
        <w:t xml:space="preserve">5.支付</w:t>
      </w:r>
      <w:bookmarkEnd w:id="281"/>
      <w:r/>
      <w:r/>
    </w:p>
    <w:p>
      <w:pPr>
        <w:pStyle w:val="1162"/>
        <w:numPr>
          <w:ilvl w:val="1"/>
          <w:numId w:val="10"/>
        </w:numPr>
        <w:ind w:left="0" w:firstLine="420"/>
        <w:spacing w:line="360" w:lineRule="auto"/>
        <w:tabs>
          <w:tab w:val="left" w:pos="1020" w:leader="none"/>
        </w:tabs>
        <w:rPr>
          <w:rFonts w:hint="eastAsia"/>
          <w:szCs w:val="21"/>
        </w:rPr>
      </w:pPr>
      <w:r>
        <w:rPr>
          <w:szCs w:val="21"/>
        </w:rPr>
        <w:t xml:space="preserve">支付货币</w:t>
      </w:r>
      <w:r/>
    </w:p>
    <w:p>
      <w:pPr>
        <w:pStyle w:val="1103"/>
        <w:ind w:firstLine="420"/>
        <w:spacing w:after="0" w:line="360" w:lineRule="auto"/>
        <w:rPr>
          <w:rFonts w:hint="eastAsia" w:ascii="宋体" w:hAnsi="宋体"/>
          <w:szCs w:val="21"/>
        </w:rPr>
      </w:pPr>
      <w:r>
        <w:rPr>
          <w:rFonts w:ascii="宋体" w:hAnsi="宋体"/>
          <w:szCs w:val="21"/>
        </w:rPr>
        <w:t xml:space="preserve">除专用条件另有约定外，酬金均以人民币支付。涉及外币支付的，所采用的货币种类和汇率等在专用条件中约定。</w:t>
      </w:r>
      <w:r/>
    </w:p>
    <w:p>
      <w:pPr>
        <w:pStyle w:val="1162"/>
        <w:numPr>
          <w:ilvl w:val="1"/>
          <w:numId w:val="10"/>
        </w:numPr>
        <w:ind w:left="0" w:firstLine="420"/>
        <w:spacing w:line="360" w:lineRule="auto"/>
        <w:tabs>
          <w:tab w:val="left" w:pos="1020" w:leader="none"/>
        </w:tabs>
        <w:rPr>
          <w:rFonts w:hint="eastAsia"/>
          <w:szCs w:val="21"/>
        </w:rPr>
      </w:pPr>
      <w:r>
        <w:rPr>
          <w:szCs w:val="21"/>
        </w:rPr>
        <w:t xml:space="preserve">支付申请</w:t>
      </w:r>
      <w:r/>
    </w:p>
    <w:p>
      <w:pPr>
        <w:pStyle w:val="1103"/>
        <w:ind w:firstLine="420"/>
        <w:spacing w:after="0" w:line="360" w:lineRule="auto"/>
        <w:rPr>
          <w:rFonts w:hint="eastAsia" w:ascii="宋体" w:hAnsi="宋体"/>
          <w:szCs w:val="21"/>
        </w:rPr>
      </w:pPr>
      <w:r>
        <w:rPr>
          <w:rFonts w:ascii="宋体" w:hAnsi="宋体"/>
          <w:szCs w:val="21"/>
        </w:rPr>
        <w:t xml:space="preserve">咨询人应在本合同约定的每次应付款日期前，向委托人提交支付申请书， 支付申请书的提交日期由双方在专用条件中约定。支付申请书应当说明当期应付款总额，并列出当期应支付的款项及其金额。</w:t>
      </w:r>
      <w:r/>
    </w:p>
    <w:p>
      <w:pPr>
        <w:pStyle w:val="1162"/>
        <w:numPr>
          <w:ilvl w:val="1"/>
          <w:numId w:val="10"/>
        </w:numPr>
        <w:ind w:left="0" w:firstLine="420"/>
        <w:spacing w:line="360" w:lineRule="auto"/>
        <w:tabs>
          <w:tab w:val="left" w:pos="1080" w:leader="none"/>
        </w:tabs>
        <w:rPr>
          <w:rFonts w:hint="eastAsia"/>
          <w:szCs w:val="21"/>
        </w:rPr>
      </w:pPr>
      <w:r>
        <w:rPr>
          <w:szCs w:val="21"/>
        </w:rPr>
        <w:t xml:space="preserve">支付酬金</w:t>
      </w:r>
      <w:r/>
    </w:p>
    <w:p>
      <w:pPr>
        <w:pStyle w:val="1103"/>
        <w:ind w:firstLine="420"/>
        <w:spacing w:after="0" w:line="360" w:lineRule="auto"/>
        <w:rPr>
          <w:rFonts w:hint="eastAsia" w:ascii="宋体" w:hAnsi="宋体"/>
          <w:szCs w:val="21"/>
        </w:rPr>
      </w:pPr>
      <w:r>
        <w:rPr>
          <w:rFonts w:ascii="宋体" w:hAnsi="宋体"/>
          <w:szCs w:val="21"/>
        </w:rPr>
        <w:t xml:space="preserve">支付酬金包括正常工作酬金、附加工作酬金、合理化建议奖励金额及费用。</w:t>
      </w:r>
      <w:r/>
    </w:p>
    <w:p>
      <w:pPr>
        <w:pStyle w:val="1162"/>
        <w:numPr>
          <w:ilvl w:val="1"/>
          <w:numId w:val="10"/>
        </w:numPr>
        <w:ind w:left="0" w:firstLine="420"/>
        <w:spacing w:line="360" w:lineRule="auto"/>
        <w:tabs>
          <w:tab w:val="left" w:pos="1020" w:leader="none"/>
        </w:tabs>
        <w:rPr>
          <w:rFonts w:hint="eastAsia"/>
          <w:szCs w:val="21"/>
        </w:rPr>
      </w:pPr>
      <w:r>
        <w:rPr>
          <w:szCs w:val="21"/>
        </w:rPr>
        <w:t xml:space="preserve">有异议部分的支付</w:t>
      </w:r>
      <w:r/>
    </w:p>
    <w:p>
      <w:pPr>
        <w:pStyle w:val="1103"/>
        <w:ind w:firstLine="420"/>
        <w:spacing w:after="0" w:line="360" w:lineRule="auto"/>
        <w:rPr>
          <w:rFonts w:hint="eastAsia" w:ascii="宋体" w:hAnsi="宋体"/>
          <w:szCs w:val="21"/>
        </w:rPr>
      </w:pPr>
      <w:r>
        <w:rPr>
          <w:rFonts w:ascii="宋体" w:hAnsi="宋体"/>
          <w:szCs w:val="21"/>
        </w:rPr>
        <w:t xml:space="preserve">委托人对咨询人提交的支付申请书有异议时，应当在收到咨询人提交的支</w:t>
      </w:r>
      <w:r>
        <w:rPr>
          <w:rFonts w:ascii="宋体" w:hAnsi="宋体"/>
          <w:spacing w:val="-10"/>
          <w:szCs w:val="21"/>
        </w:rPr>
        <w:t xml:space="preserve">付申请书后 </w:t>
      </w:r>
      <w:r>
        <w:rPr>
          <w:rFonts w:ascii="宋体" w:hAnsi="宋体"/>
          <w:szCs w:val="21"/>
        </w:rPr>
        <w:t xml:space="preserve">7</w:t>
      </w:r>
      <w:r>
        <w:rPr>
          <w:rFonts w:ascii="宋体" w:hAnsi="宋体"/>
          <w:spacing w:val="-8"/>
          <w:szCs w:val="21"/>
        </w:rPr>
        <w:t xml:space="preserve"> 日内，以书面形式向咨询人发出异议通知。无异议部分的款项应</w:t>
      </w:r>
      <w:r>
        <w:rPr>
          <w:rFonts w:ascii="宋体" w:hAnsi="宋体"/>
          <w:spacing w:val="-12"/>
          <w:szCs w:val="21"/>
        </w:rPr>
        <w:t xml:space="preserve">按期支付，有异议部分的款项按第 </w:t>
      </w:r>
      <w:r>
        <w:rPr>
          <w:rFonts w:ascii="宋体" w:hAnsi="宋体"/>
          <w:szCs w:val="21"/>
        </w:rPr>
        <w:t xml:space="preserve">7</w:t>
      </w:r>
      <w:r>
        <w:rPr>
          <w:rFonts w:ascii="宋体" w:hAnsi="宋体"/>
          <w:spacing w:val="-9"/>
          <w:szCs w:val="21"/>
        </w:rPr>
        <w:t xml:space="preserve"> 条约定办理。</w:t>
      </w:r>
      <w:r/>
    </w:p>
    <w:p>
      <w:pPr>
        <w:pStyle w:val="1091"/>
        <w:ind w:firstLine="482"/>
        <w:jc w:val="center"/>
        <w:spacing w:before="120" w:after="120"/>
        <w:rPr>
          <w:rFonts w:hint="eastAsia"/>
          <w:sz w:val="24"/>
          <w:szCs w:val="24"/>
        </w:rPr>
      </w:pPr>
      <w:r/>
      <w:bookmarkStart w:id="282" w:name="_Toc22318"/>
      <w:r>
        <w:rPr>
          <w:sz w:val="24"/>
          <w:szCs w:val="24"/>
        </w:rPr>
        <w:t xml:space="preserve">6.合同变更、解除与终止</w:t>
      </w:r>
      <w:bookmarkEnd w:id="282"/>
      <w:r/>
      <w:r/>
    </w:p>
    <w:p>
      <w:pPr>
        <w:pStyle w:val="1162"/>
        <w:numPr>
          <w:ilvl w:val="1"/>
          <w:numId w:val="11"/>
        </w:numPr>
        <w:ind w:left="0" w:firstLine="420"/>
        <w:spacing w:line="360" w:lineRule="auto"/>
        <w:tabs>
          <w:tab w:val="left" w:pos="1020" w:leader="none"/>
        </w:tabs>
        <w:rPr>
          <w:rFonts w:hint="eastAsia"/>
          <w:szCs w:val="21"/>
        </w:rPr>
      </w:pPr>
      <w:r>
        <w:rPr>
          <w:szCs w:val="21"/>
        </w:rPr>
        <w:t xml:space="preserve">合同变更</w:t>
      </w:r>
      <w:r/>
    </w:p>
    <w:p>
      <w:pPr>
        <w:pStyle w:val="1162"/>
        <w:numPr>
          <w:ilvl w:val="2"/>
          <w:numId w:val="11"/>
        </w:numPr>
        <w:ind w:left="0" w:firstLine="420"/>
        <w:spacing w:line="360" w:lineRule="auto"/>
        <w:tabs>
          <w:tab w:val="left" w:pos="1320" w:leader="none"/>
        </w:tabs>
        <w:rPr>
          <w:rFonts w:hint="eastAsia"/>
          <w:szCs w:val="21"/>
        </w:rPr>
      </w:pPr>
      <w:r>
        <w:rPr>
          <w:szCs w:val="21"/>
        </w:rPr>
        <w:t xml:space="preserve">任何一方以书面形式提出变更请求时，双方经协商一致后可进行变更。</w:t>
      </w:r>
      <w:r/>
    </w:p>
    <w:p>
      <w:pPr>
        <w:pStyle w:val="1162"/>
        <w:numPr>
          <w:ilvl w:val="2"/>
          <w:numId w:val="11"/>
        </w:numPr>
        <w:ind w:left="0" w:firstLine="420"/>
        <w:spacing w:line="360" w:lineRule="auto"/>
        <w:tabs>
          <w:tab w:val="left" w:pos="1260" w:leader="none"/>
        </w:tabs>
        <w:rPr>
          <w:rFonts w:hint="eastAsia"/>
          <w:szCs w:val="21"/>
        </w:rPr>
      </w:pPr>
      <w:r>
        <w:rPr>
          <w:szCs w:val="21"/>
        </w:rPr>
        <w:t xml:space="preserve">除不可抗力外，因非咨询人原因导致咨询人履行合同期限延长、内</w:t>
      </w:r>
      <w:bookmarkStart w:id="283" w:name="_bookmark12"/>
      <w:r/>
      <w:bookmarkEnd w:id="283"/>
      <w:r>
        <w:rPr>
          <w:szCs w:val="21"/>
        </w:rPr>
        <w:t xml:space="preserve">容增加时，咨询人应当将此情况与可能产生的影响及时通知委托人。增加的工作时间或工作内容应视为附加工作。附加工作酬金的确定方法由双方根据委托的服务范围及工作内容在专用条件中约定。</w:t>
      </w:r>
      <w:r/>
    </w:p>
    <w:p>
      <w:pPr>
        <w:pStyle w:val="1162"/>
        <w:numPr>
          <w:ilvl w:val="2"/>
          <w:numId w:val="11"/>
        </w:numPr>
        <w:ind w:left="0" w:firstLine="420"/>
        <w:spacing w:line="360" w:lineRule="auto"/>
        <w:tabs>
          <w:tab w:val="left" w:pos="1260" w:leader="none"/>
        </w:tabs>
        <w:rPr>
          <w:rFonts w:hint="eastAsia"/>
          <w:szCs w:val="21"/>
        </w:rPr>
      </w:pPr>
      <w:r>
        <w:rPr>
          <w:szCs w:val="21"/>
        </w:rPr>
        <w:t xml:space="preserve">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r/>
    </w:p>
    <w:p>
      <w:pPr>
        <w:pStyle w:val="1162"/>
        <w:numPr>
          <w:ilvl w:val="2"/>
          <w:numId w:val="11"/>
        </w:numPr>
        <w:ind w:left="0" w:firstLine="420"/>
        <w:spacing w:line="360" w:lineRule="auto"/>
        <w:tabs>
          <w:tab w:val="left" w:pos="1320" w:leader="none"/>
        </w:tabs>
        <w:rPr>
          <w:rFonts w:hint="eastAsia"/>
          <w:szCs w:val="21"/>
        </w:rPr>
      </w:pPr>
      <w:r>
        <w:rPr>
          <w:szCs w:val="21"/>
        </w:rPr>
        <w:t xml:space="preserve">因工程规模、服务范围及工作内容的变化等导致咨询人的工作量增减时，服务酬金应作相应调整，调整方法由双方在专用条件中约定。</w:t>
      </w:r>
      <w:r/>
    </w:p>
    <w:p>
      <w:pPr>
        <w:pStyle w:val="1162"/>
        <w:numPr>
          <w:ilvl w:val="1"/>
          <w:numId w:val="12"/>
        </w:numPr>
        <w:ind w:left="0" w:firstLine="420"/>
        <w:spacing w:line="360" w:lineRule="auto"/>
        <w:tabs>
          <w:tab w:val="left" w:pos="1020" w:leader="none"/>
        </w:tabs>
        <w:rPr>
          <w:rFonts w:hint="eastAsia"/>
          <w:szCs w:val="21"/>
        </w:rPr>
      </w:pPr>
      <w:r>
        <w:rPr>
          <w:szCs w:val="21"/>
        </w:rPr>
        <w:t xml:space="preserve">合同解除</w:t>
      </w:r>
      <w:r/>
    </w:p>
    <w:p>
      <w:pPr>
        <w:pStyle w:val="1162"/>
        <w:numPr>
          <w:ilvl w:val="2"/>
          <w:numId w:val="12"/>
        </w:numPr>
        <w:ind w:left="0" w:firstLine="420"/>
        <w:spacing w:line="360" w:lineRule="auto"/>
        <w:tabs>
          <w:tab w:val="left" w:pos="1320" w:leader="none"/>
        </w:tabs>
        <w:rPr>
          <w:rFonts w:hint="eastAsia"/>
          <w:szCs w:val="21"/>
        </w:rPr>
      </w:pPr>
      <w:r>
        <w:rPr>
          <w:szCs w:val="21"/>
        </w:rPr>
        <w:t xml:space="preserve">委托人与咨询人协商一致，可以解除合同。</w:t>
      </w:r>
      <w:r/>
    </w:p>
    <w:p>
      <w:pPr>
        <w:pStyle w:val="1162"/>
        <w:numPr>
          <w:ilvl w:val="2"/>
          <w:numId w:val="12"/>
        </w:numPr>
        <w:ind w:left="0" w:firstLine="420"/>
        <w:spacing w:line="360" w:lineRule="auto"/>
        <w:tabs>
          <w:tab w:val="left" w:pos="1320" w:leader="none"/>
        </w:tabs>
        <w:rPr>
          <w:rFonts w:hint="eastAsia"/>
          <w:szCs w:val="21"/>
        </w:rPr>
      </w:pPr>
      <w:r>
        <w:rPr>
          <w:szCs w:val="21"/>
        </w:rPr>
        <w:t xml:space="preserve">有下列情形之一的，合同当事人一方或双方可以解除合同：</w:t>
      </w:r>
      <w:r/>
    </w:p>
    <w:p>
      <w:pPr>
        <w:pStyle w:val="1103"/>
        <w:ind w:firstLine="420"/>
        <w:spacing w:after="0" w:line="360" w:lineRule="auto"/>
        <w:rPr>
          <w:rFonts w:hint="eastAsia" w:ascii="宋体" w:hAnsi="宋体"/>
          <w:szCs w:val="21"/>
        </w:rPr>
      </w:pPr>
      <w:r>
        <w:rPr>
          <w:rFonts w:ascii="宋体" w:hAnsi="宋体"/>
          <w:szCs w:val="21"/>
        </w:rPr>
        <w:t xml:space="preserve">（1）咨询人将本合同约定的工程造价咨询服务工作全部或部分转包给他人，委托人可以解除合同；</w:t>
      </w:r>
      <w:r/>
    </w:p>
    <w:p>
      <w:pPr>
        <w:pStyle w:val="1103"/>
        <w:ind w:firstLine="420"/>
        <w:spacing w:after="0" w:line="360" w:lineRule="auto"/>
        <w:rPr>
          <w:rFonts w:hint="eastAsia" w:ascii="宋体" w:hAnsi="宋体"/>
          <w:szCs w:val="21"/>
        </w:rPr>
      </w:pPr>
      <w:r>
        <w:rPr>
          <w:rFonts w:ascii="宋体" w:hAnsi="宋体"/>
          <w:szCs w:val="21"/>
        </w:rPr>
        <w:t xml:space="preserve">（2）咨询人提供的造价咨询服务不符合合同约定的要求，经委托人催告仍不能达到合同约定要求的，委托人可以解除合同；</w:t>
      </w:r>
      <w:r/>
    </w:p>
    <w:p>
      <w:pPr>
        <w:pStyle w:val="1103"/>
        <w:ind w:firstLine="420"/>
        <w:spacing w:after="0" w:line="360" w:lineRule="auto"/>
        <w:rPr>
          <w:rFonts w:hint="eastAsia" w:ascii="宋体" w:hAnsi="宋体"/>
          <w:szCs w:val="21"/>
        </w:rPr>
      </w:pPr>
      <w:r>
        <w:rPr>
          <w:rFonts w:ascii="宋体" w:hAnsi="宋体"/>
          <w:szCs w:val="21"/>
        </w:rPr>
        <w:t xml:space="preserve">（3）</w:t>
      </w:r>
      <w:r>
        <w:rPr>
          <w:rFonts w:ascii="宋体" w:hAnsi="宋体"/>
          <w:spacing w:val="-3"/>
          <w:szCs w:val="21"/>
        </w:rPr>
        <w:t xml:space="preserve">委托人未按合同约定支付服务酬金，经咨询人催告后，在</w:t>
      </w:r>
      <w:r>
        <w:rPr>
          <w:rFonts w:ascii="宋体" w:hAnsi="宋体"/>
          <w:szCs w:val="21"/>
        </w:rPr>
        <w:t xml:space="preserve">28</w:t>
      </w:r>
      <w:r>
        <w:rPr>
          <w:rFonts w:ascii="宋体" w:hAnsi="宋体"/>
          <w:spacing w:val="-15"/>
          <w:szCs w:val="21"/>
        </w:rPr>
        <w:t xml:space="preserve">天内仍未支付的，咨询人可以解除合同；</w:t>
      </w:r>
      <w:r/>
    </w:p>
    <w:p>
      <w:pPr>
        <w:pStyle w:val="1103"/>
        <w:ind w:firstLine="420"/>
        <w:spacing w:after="0" w:line="360" w:lineRule="auto"/>
        <w:rPr>
          <w:rFonts w:hint="eastAsia" w:ascii="宋体" w:hAnsi="宋体"/>
          <w:szCs w:val="21"/>
        </w:rPr>
      </w:pPr>
      <w:r>
        <w:rPr>
          <w:rFonts w:ascii="宋体" w:hAnsi="宋体"/>
          <w:szCs w:val="21"/>
        </w:rPr>
        <w:t xml:space="preserve">（4）因不可抗力致使合同无法履行；</w:t>
      </w:r>
      <w:r/>
    </w:p>
    <w:p>
      <w:pPr>
        <w:pStyle w:val="1103"/>
        <w:ind w:firstLine="420"/>
        <w:spacing w:after="0" w:line="360" w:lineRule="auto"/>
        <w:rPr>
          <w:rFonts w:hint="eastAsia" w:ascii="宋体" w:hAnsi="宋体"/>
          <w:szCs w:val="21"/>
        </w:rPr>
      </w:pPr>
      <w:r>
        <w:rPr>
          <w:rFonts w:ascii="宋体" w:hAnsi="宋体"/>
          <w:szCs w:val="21"/>
        </w:rPr>
        <w:t xml:space="preserve">（5）因一方违约致使合同无法实际履行或实际履行已无必要。</w:t>
      </w:r>
      <w:r/>
    </w:p>
    <w:p>
      <w:pPr>
        <w:pStyle w:val="1103"/>
        <w:ind w:firstLine="420"/>
        <w:spacing w:after="0" w:line="360" w:lineRule="auto"/>
        <w:rPr>
          <w:rFonts w:hint="eastAsia" w:ascii="宋体" w:hAnsi="宋体"/>
          <w:szCs w:val="21"/>
        </w:rPr>
      </w:pPr>
      <w:r>
        <w:rPr>
          <w:rFonts w:ascii="宋体" w:hAnsi="宋体"/>
          <w:szCs w:val="21"/>
        </w:rPr>
        <w:t xml:space="preserve">除上述情形外，双方可以根据委托的服务范围及工作内容，在专用条件中约定解除合同的其他条件。</w:t>
      </w:r>
      <w:r/>
    </w:p>
    <w:p>
      <w:pPr>
        <w:pStyle w:val="1162"/>
        <w:numPr>
          <w:ilvl w:val="2"/>
          <w:numId w:val="12"/>
        </w:numPr>
        <w:ind w:left="0" w:firstLine="404"/>
        <w:spacing w:line="360" w:lineRule="auto"/>
        <w:tabs>
          <w:tab w:val="left" w:pos="1320" w:leader="none"/>
        </w:tabs>
        <w:rPr>
          <w:rFonts w:hint="eastAsia"/>
          <w:szCs w:val="21"/>
        </w:rPr>
      </w:pPr>
      <w:r>
        <w:rPr>
          <w:spacing w:val="-4"/>
          <w:szCs w:val="21"/>
        </w:rPr>
        <w:t xml:space="preserve">任何一方提出解除合同的，应提前</w:t>
      </w:r>
      <w:r>
        <w:rPr>
          <w:szCs w:val="21"/>
        </w:rPr>
        <w:t xml:space="preserve">30</w:t>
      </w:r>
      <w:r>
        <w:rPr>
          <w:spacing w:val="-8"/>
          <w:szCs w:val="21"/>
        </w:rPr>
        <w:t xml:space="preserve">天书面通知对方。</w:t>
      </w:r>
      <w:r/>
    </w:p>
    <w:p>
      <w:pPr>
        <w:pStyle w:val="1162"/>
        <w:numPr>
          <w:ilvl w:val="2"/>
          <w:numId w:val="12"/>
        </w:numPr>
        <w:ind w:left="0" w:firstLine="420"/>
        <w:spacing w:line="360" w:lineRule="auto"/>
        <w:tabs>
          <w:tab w:val="left" w:pos="1246" w:leader="none"/>
        </w:tabs>
        <w:rPr>
          <w:rFonts w:hint="eastAsia"/>
          <w:szCs w:val="21"/>
        </w:rPr>
      </w:pPr>
      <w:r>
        <w:rPr>
          <w:szCs w:val="21"/>
        </w:rPr>
        <w:t xml:space="preserve">合同解除后，委托人应按照合同约定向咨询人支付已完成部分的咨询服务酬金。</w:t>
      </w:r>
      <w:r/>
    </w:p>
    <w:p>
      <w:pPr>
        <w:pStyle w:val="1103"/>
        <w:ind w:firstLine="420"/>
        <w:spacing w:after="0" w:line="360" w:lineRule="auto"/>
        <w:rPr>
          <w:rFonts w:hint="eastAsia" w:ascii="宋体" w:hAnsi="宋体"/>
          <w:szCs w:val="21"/>
        </w:rPr>
      </w:pPr>
      <w:r>
        <w:rPr>
          <w:rFonts w:ascii="宋体" w:hAnsi="宋体"/>
          <w:szCs w:val="21"/>
        </w:rPr>
        <w:t xml:space="preserve">因不可抗力导致的合同解除，其损失的分担按照合理分担的原则由合同当事人在专用条件中自行约定。除不可抗力外因非咨询人原因导致的合同解除，其损失由委托人承担。因咨询人自身原因导致的合同解除，按照违约责任处理。</w:t>
      </w:r>
      <w:r/>
    </w:p>
    <w:p>
      <w:pPr>
        <w:pStyle w:val="1162"/>
        <w:numPr>
          <w:ilvl w:val="2"/>
          <w:numId w:val="12"/>
        </w:numPr>
        <w:ind w:left="0" w:firstLine="420"/>
        <w:spacing w:line="360" w:lineRule="auto"/>
        <w:tabs>
          <w:tab w:val="left" w:pos="1260" w:leader="none"/>
        </w:tabs>
        <w:rPr>
          <w:rFonts w:hint="eastAsia"/>
          <w:szCs w:val="21"/>
        </w:rPr>
      </w:pPr>
      <w:r/>
      <w:bookmarkStart w:id="284" w:name="_bookmark13"/>
      <w:r/>
      <w:bookmarkEnd w:id="284"/>
      <w:r/>
      <w:bookmarkStart w:id="285" w:name="_bookmark14"/>
      <w:r/>
      <w:bookmarkEnd w:id="285"/>
      <w:r>
        <w:rPr>
          <w:szCs w:val="21"/>
        </w:rPr>
        <w:t xml:space="preserve">本合同解除后，本合同约定的有关结算、争议解决方式的条款仍然有效。</w:t>
      </w:r>
      <w:r/>
    </w:p>
    <w:p>
      <w:pPr>
        <w:pStyle w:val="1103"/>
        <w:ind w:firstLine="420"/>
        <w:spacing w:after="0" w:line="360" w:lineRule="auto"/>
        <w:rPr>
          <w:rFonts w:hint="eastAsia" w:ascii="宋体" w:hAnsi="宋体"/>
          <w:szCs w:val="21"/>
        </w:rPr>
      </w:pPr>
      <w:r>
        <w:rPr>
          <w:rFonts w:ascii="宋体" w:hAnsi="宋体"/>
          <w:szCs w:val="21"/>
        </w:rPr>
        <w:t xml:space="preserve">6.3 合同终止</w:t>
      </w:r>
      <w:r/>
    </w:p>
    <w:p>
      <w:pPr>
        <w:pStyle w:val="1103"/>
        <w:ind w:firstLine="420"/>
        <w:spacing w:after="0" w:line="360" w:lineRule="auto"/>
        <w:rPr>
          <w:rFonts w:hint="eastAsia" w:ascii="宋体" w:hAnsi="宋体"/>
          <w:szCs w:val="21"/>
        </w:rPr>
      </w:pPr>
      <w:r>
        <w:rPr>
          <w:rFonts w:ascii="宋体" w:hAnsi="宋体"/>
          <w:szCs w:val="21"/>
        </w:rPr>
        <w:t xml:space="preserve">除合同解除外，以下条件全部满足时，本合同终止：</w:t>
      </w:r>
      <w:r/>
    </w:p>
    <w:p>
      <w:pPr>
        <w:pStyle w:val="1103"/>
        <w:ind w:firstLine="420"/>
        <w:spacing w:after="0" w:line="360" w:lineRule="auto"/>
        <w:rPr>
          <w:rFonts w:hint="eastAsia" w:ascii="宋体" w:hAnsi="宋体"/>
          <w:szCs w:val="21"/>
        </w:rPr>
      </w:pPr>
      <w:r>
        <w:rPr>
          <w:rFonts w:ascii="宋体" w:hAnsi="宋体"/>
          <w:szCs w:val="21"/>
        </w:rPr>
        <w:t xml:space="preserve">（1）咨询人完成本合同约定的全部工作；</w:t>
      </w:r>
      <w:r/>
    </w:p>
    <w:p>
      <w:pPr>
        <w:pStyle w:val="1103"/>
        <w:ind w:firstLine="420"/>
        <w:spacing w:after="0" w:line="360" w:lineRule="auto"/>
        <w:rPr>
          <w:rFonts w:hint="eastAsia" w:ascii="宋体" w:hAnsi="宋体"/>
          <w:szCs w:val="21"/>
        </w:rPr>
      </w:pPr>
      <w:r>
        <w:rPr>
          <w:rFonts w:ascii="宋体" w:hAnsi="宋体"/>
          <w:szCs w:val="21"/>
        </w:rPr>
        <w:t xml:space="preserve">（2）委托人与咨询人结清并支付酬金；</w:t>
      </w:r>
      <w:r/>
    </w:p>
    <w:p>
      <w:pPr>
        <w:pStyle w:val="1103"/>
        <w:ind w:firstLine="420"/>
        <w:spacing w:after="0" w:line="360" w:lineRule="auto"/>
        <w:rPr>
          <w:rFonts w:hint="eastAsia" w:ascii="宋体" w:hAnsi="宋体"/>
          <w:szCs w:val="21"/>
        </w:rPr>
      </w:pPr>
      <w:r>
        <w:rPr>
          <w:rFonts w:ascii="宋体" w:hAnsi="宋体"/>
          <w:szCs w:val="21"/>
        </w:rPr>
        <w:t xml:space="preserve">（3）咨询人将委托人提供的资料交还。</w:t>
      </w:r>
      <w:r/>
    </w:p>
    <w:p>
      <w:pPr>
        <w:pStyle w:val="1091"/>
        <w:ind w:firstLine="482"/>
        <w:jc w:val="center"/>
        <w:spacing w:before="120" w:after="120"/>
        <w:rPr>
          <w:rFonts w:hint="eastAsia"/>
          <w:sz w:val="24"/>
          <w:szCs w:val="24"/>
        </w:rPr>
      </w:pPr>
      <w:r/>
      <w:bookmarkStart w:id="286" w:name="_Toc20641"/>
      <w:r>
        <w:rPr>
          <w:sz w:val="24"/>
          <w:szCs w:val="24"/>
        </w:rPr>
        <w:t xml:space="preserve">7.争议解决</w:t>
      </w:r>
      <w:bookmarkEnd w:id="286"/>
      <w:r/>
      <w:r/>
    </w:p>
    <w:p>
      <w:pPr>
        <w:pStyle w:val="1162"/>
        <w:numPr>
          <w:ilvl w:val="1"/>
          <w:numId w:val="13"/>
        </w:numPr>
        <w:ind w:left="0" w:firstLine="420"/>
        <w:spacing w:line="360" w:lineRule="auto"/>
        <w:tabs>
          <w:tab w:val="left" w:pos="1020" w:leader="none"/>
        </w:tabs>
        <w:rPr>
          <w:rFonts w:hint="eastAsia"/>
          <w:szCs w:val="21"/>
        </w:rPr>
      </w:pPr>
      <w:r>
        <w:rPr>
          <w:szCs w:val="21"/>
        </w:rPr>
        <w:t xml:space="preserve">协商</w:t>
      </w:r>
      <w:r/>
    </w:p>
    <w:p>
      <w:pPr>
        <w:pStyle w:val="1103"/>
        <w:ind w:firstLine="420"/>
        <w:spacing w:after="0" w:line="360" w:lineRule="auto"/>
        <w:rPr>
          <w:rFonts w:hint="eastAsia" w:ascii="宋体" w:hAnsi="宋体"/>
          <w:szCs w:val="21"/>
        </w:rPr>
      </w:pPr>
      <w:r>
        <w:rPr>
          <w:rFonts w:ascii="宋体" w:hAnsi="宋体"/>
          <w:szCs w:val="21"/>
        </w:rPr>
        <w:t xml:space="preserve">双方应本着诚实信用的原则协商解决本合同履行过程中发生的争议。</w:t>
      </w:r>
      <w:r/>
    </w:p>
    <w:p>
      <w:pPr>
        <w:pStyle w:val="1162"/>
        <w:numPr>
          <w:ilvl w:val="1"/>
          <w:numId w:val="13"/>
        </w:numPr>
        <w:ind w:left="0" w:firstLine="420"/>
        <w:spacing w:line="360" w:lineRule="auto"/>
        <w:tabs>
          <w:tab w:val="left" w:pos="1020" w:leader="none"/>
        </w:tabs>
        <w:rPr>
          <w:rFonts w:hint="eastAsia"/>
          <w:szCs w:val="21"/>
        </w:rPr>
      </w:pPr>
      <w:r>
        <w:rPr>
          <w:szCs w:val="21"/>
        </w:rPr>
        <w:t xml:space="preserve">调解</w:t>
      </w:r>
      <w:r/>
    </w:p>
    <w:p>
      <w:pPr>
        <w:pStyle w:val="1103"/>
        <w:ind w:firstLine="420"/>
        <w:spacing w:after="0" w:line="360" w:lineRule="auto"/>
        <w:rPr>
          <w:rFonts w:hint="eastAsia" w:ascii="宋体" w:hAnsi="宋体"/>
          <w:szCs w:val="21"/>
        </w:rPr>
      </w:pPr>
      <w:r>
        <w:rPr>
          <w:rFonts w:ascii="宋体" w:hAnsi="宋体"/>
          <w:szCs w:val="21"/>
        </w:rPr>
        <w:t xml:space="preserve">如果双方不能在 14 日内或双方商定的其他时间内解决本合同争议，可以将其提交给专用条件约定的或事后达成协议的调解人进行调解。</w:t>
      </w:r>
      <w:r/>
    </w:p>
    <w:p>
      <w:pPr>
        <w:pStyle w:val="1162"/>
        <w:numPr>
          <w:ilvl w:val="1"/>
          <w:numId w:val="13"/>
        </w:numPr>
        <w:ind w:left="0" w:firstLine="420"/>
        <w:spacing w:line="360" w:lineRule="auto"/>
        <w:tabs>
          <w:tab w:val="left" w:pos="1020" w:leader="none"/>
        </w:tabs>
        <w:rPr>
          <w:rFonts w:hint="eastAsia"/>
          <w:szCs w:val="21"/>
        </w:rPr>
      </w:pPr>
      <w:r>
        <w:rPr>
          <w:szCs w:val="21"/>
        </w:rPr>
        <w:t xml:space="preserve">仲裁或诉讼</w:t>
      </w:r>
      <w:r/>
    </w:p>
    <w:p>
      <w:pPr>
        <w:pStyle w:val="1103"/>
        <w:ind w:firstLine="420"/>
        <w:spacing w:after="0" w:line="360" w:lineRule="auto"/>
        <w:rPr>
          <w:rFonts w:hint="eastAsia" w:ascii="宋体" w:hAnsi="宋体"/>
          <w:szCs w:val="21"/>
        </w:rPr>
      </w:pPr>
      <w:r>
        <w:rPr>
          <w:rFonts w:ascii="宋体" w:hAnsi="宋体"/>
          <w:szCs w:val="21"/>
        </w:rPr>
        <w:t xml:space="preserve">双方均有权不经调解直接向专用条件约定的仲裁机构申请仲裁或向有管辖权的人民法院提起诉讼。</w:t>
      </w:r>
      <w:r/>
    </w:p>
    <w:p>
      <w:pPr>
        <w:pStyle w:val="1091"/>
        <w:ind w:firstLine="482"/>
        <w:jc w:val="center"/>
        <w:spacing w:before="120" w:after="120"/>
        <w:rPr>
          <w:rFonts w:hint="eastAsia"/>
          <w:sz w:val="24"/>
          <w:szCs w:val="24"/>
        </w:rPr>
      </w:pPr>
      <w:r/>
      <w:bookmarkStart w:id="287" w:name="_Toc24435"/>
      <w:r>
        <w:rPr>
          <w:sz w:val="24"/>
          <w:szCs w:val="24"/>
        </w:rPr>
        <w:t xml:space="preserve">8.其他</w:t>
      </w:r>
      <w:bookmarkEnd w:id="287"/>
      <w:r/>
      <w:r/>
    </w:p>
    <w:p>
      <w:pPr>
        <w:pStyle w:val="1162"/>
        <w:numPr>
          <w:ilvl w:val="1"/>
          <w:numId w:val="14"/>
        </w:numPr>
        <w:ind w:left="0" w:firstLine="420"/>
        <w:jc w:val="left"/>
        <w:spacing w:line="360" w:lineRule="auto"/>
        <w:tabs>
          <w:tab w:val="left" w:pos="102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考察及相关费用</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除专用条件另有约定外，咨询人经委托人同意进行考察发生的费用由委托人审核后另行支付。差旅费及相关费用的承担由双方在专用条件中约定。</w:t>
      </w:r>
      <w:r/>
    </w:p>
    <w:p>
      <w:pPr>
        <w:pStyle w:val="1162"/>
        <w:numPr>
          <w:ilvl w:val="1"/>
          <w:numId w:val="14"/>
        </w:numPr>
        <w:ind w:left="0" w:firstLine="420"/>
        <w:jc w:val="left"/>
        <w:spacing w:line="360" w:lineRule="auto"/>
        <w:tabs>
          <w:tab w:val="left" w:pos="1020" w:leader="none"/>
        </w:tabs>
        <w:rPr>
          <w:rFonts w:hint="eastAsia" w:asciiTheme="minorEastAsia" w:hAnsiTheme="minorEastAsia" w:eastAsiaTheme="minorEastAsia"/>
          <w:szCs w:val="21"/>
        </w:rPr>
      </w:pPr>
      <w:r>
        <w:rPr>
          <w:rFonts w:asciiTheme="minorEastAsia" w:hAnsiTheme="minorEastAsia" w:eastAsiaTheme="minorEastAsia"/>
          <w:szCs w:val="21"/>
        </w:rPr>
        <w:t xml:space="preserve">奖励</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对于咨询人在服务过程中提出合理化建议，使委托人获得效益的，双方在专用条件中约定奖励金额的确定方法。奖励金额在合理化建议被采纳后，与最近一期的正常工作酬金同期支付。</w:t>
      </w:r>
      <w:r/>
    </w:p>
    <w:p>
      <w:pPr>
        <w:pStyle w:val="1162"/>
        <w:numPr>
          <w:ilvl w:val="1"/>
          <w:numId w:val="14"/>
        </w:numPr>
        <w:ind w:left="0" w:firstLine="420"/>
        <w:jc w:val="left"/>
        <w:spacing w:line="360" w:lineRule="auto"/>
        <w:tabs>
          <w:tab w:val="left" w:pos="1020" w:leader="none"/>
        </w:tabs>
        <w:rPr>
          <w:rFonts w:hint="eastAsia" w:asciiTheme="minorEastAsia" w:hAnsiTheme="minorEastAsia" w:eastAsiaTheme="minorEastAsia"/>
          <w:szCs w:val="21"/>
        </w:rPr>
      </w:pPr>
      <w:r>
        <w:rPr>
          <w:rFonts w:asciiTheme="minorEastAsia" w:hAnsiTheme="minorEastAsia" w:eastAsiaTheme="minorEastAsia"/>
          <w:szCs w:val="21"/>
        </w:rPr>
        <w:t xml:space="preserve">保密</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在本合同履行期间或专用条件约定的期限内，双方不得泄露对方申明的保密资料，亦不得泄露与实施工程有关的第三人所提供的保密资料。保密事项在专用条件中约定。</w:t>
      </w:r>
      <w:r/>
    </w:p>
    <w:p>
      <w:pPr>
        <w:pStyle w:val="1162"/>
        <w:numPr>
          <w:ilvl w:val="1"/>
          <w:numId w:val="14"/>
        </w:numPr>
        <w:ind w:left="0" w:firstLine="420"/>
        <w:jc w:val="left"/>
        <w:spacing w:line="360" w:lineRule="auto"/>
        <w:tabs>
          <w:tab w:val="left" w:pos="114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联络</w:t>
      </w:r>
      <w:r/>
    </w:p>
    <w:p>
      <w:pPr>
        <w:pStyle w:val="1162"/>
        <w:numPr>
          <w:ilvl w:val="2"/>
          <w:numId w:val="15"/>
        </w:numPr>
        <w:ind w:left="0" w:firstLine="420"/>
        <w:spacing w:line="360" w:lineRule="auto"/>
        <w:tabs>
          <w:tab w:val="left" w:pos="1260" w:leader="none"/>
        </w:tabs>
        <w:rPr>
          <w:rFonts w:hint="eastAsia" w:asciiTheme="minorEastAsia" w:hAnsiTheme="minorEastAsia" w:eastAsiaTheme="minorEastAsia"/>
          <w:szCs w:val="21"/>
        </w:rPr>
      </w:pPr>
      <w:r/>
      <w:bookmarkStart w:id="288" w:name="_bookmark15"/>
      <w:r/>
      <w:bookmarkEnd w:id="288"/>
      <w:r>
        <w:rPr>
          <w:rFonts w:asciiTheme="minorEastAsia" w:hAnsiTheme="minorEastAsia" w:eastAsiaTheme="minorEastAsia"/>
          <w:szCs w:val="21"/>
        </w:rPr>
        <w:t xml:space="preserve">与合同有关的通知、指示、要求、决定等，均应采用书面形式，并应在专用条件约定的期限内送达接收人和送达地点。</w:t>
      </w:r>
      <w:r/>
    </w:p>
    <w:p>
      <w:pPr>
        <w:pStyle w:val="1162"/>
        <w:numPr>
          <w:ilvl w:val="2"/>
          <w:numId w:val="15"/>
        </w:numPr>
        <w:ind w:left="0" w:firstLine="420"/>
        <w:spacing w:line="360" w:lineRule="auto"/>
        <w:tabs>
          <w:tab w:val="left" w:pos="1260" w:leader="none"/>
        </w:tabs>
        <w:rPr>
          <w:rFonts w:hint="eastAsia" w:asciiTheme="minorEastAsia" w:hAnsiTheme="minorEastAsia" w:eastAsiaTheme="minorEastAsia"/>
          <w:szCs w:val="21"/>
        </w:rPr>
      </w:pPr>
      <w:r>
        <w:rPr>
          <w:rFonts w:asciiTheme="minorEastAsia" w:hAnsiTheme="minorEastAsia" w:eastAsiaTheme="minorEastAsia"/>
          <w:szCs w:val="21"/>
        </w:rPr>
        <w:t xml:space="preserve">委托人和咨询人应在专用条件中约定各自的送达接收人、送达地点、电子邮箱。任何一方指定的接收人或送达地点或电子邮箱发生变动的，应</w:t>
      </w:r>
      <w:r>
        <w:rPr>
          <w:rFonts w:asciiTheme="minorEastAsia" w:hAnsiTheme="minorEastAsia" w:eastAsiaTheme="minorEastAsia"/>
          <w:spacing w:val="-20"/>
          <w:szCs w:val="21"/>
        </w:rPr>
        <w:t xml:space="preserve">提前 </w:t>
      </w:r>
      <w:r>
        <w:rPr>
          <w:rFonts w:asciiTheme="minorEastAsia" w:hAnsiTheme="minorEastAsia" w:eastAsiaTheme="minorEastAsia"/>
          <w:szCs w:val="21"/>
        </w:rPr>
        <w:t xml:space="preserve">3</w:t>
      </w:r>
      <w:r>
        <w:rPr>
          <w:rFonts w:asciiTheme="minorEastAsia" w:hAnsiTheme="minorEastAsia" w:eastAsiaTheme="minorEastAsia"/>
          <w:spacing w:val="-8"/>
          <w:szCs w:val="21"/>
        </w:rPr>
        <w:t xml:space="preserve"> 天以书面形式通知对方，否则视为未发生变动。</w:t>
      </w:r>
      <w:r/>
    </w:p>
    <w:p>
      <w:pPr>
        <w:pStyle w:val="1162"/>
        <w:numPr>
          <w:ilvl w:val="2"/>
          <w:numId w:val="15"/>
        </w:numPr>
        <w:ind w:left="0" w:firstLine="420"/>
        <w:spacing w:line="360" w:lineRule="auto"/>
        <w:tabs>
          <w:tab w:val="left" w:pos="1260" w:leader="none"/>
        </w:tabs>
        <w:rPr>
          <w:rFonts w:hint="eastAsia" w:asciiTheme="minorEastAsia" w:hAnsiTheme="minorEastAsia" w:eastAsiaTheme="minorEastAsia"/>
          <w:szCs w:val="21"/>
        </w:rPr>
      </w:pPr>
      <w:r>
        <w:rPr>
          <w:rFonts w:asciiTheme="minorEastAsia" w:hAnsiTheme="minorEastAsia" w:eastAsiaTheme="minorEastAsia"/>
          <w:szCs w:val="21"/>
        </w:rPr>
        <w:t xml:space="preserve">委托人和咨询人应当及时签收另一方送达至送达地点和指定接收人的往来函件，如确有充分证据证明一方无正当理由拒不签收的，视为认可往来函件的内容。</w:t>
      </w:r>
      <w:r/>
    </w:p>
    <w:p>
      <w:pPr>
        <w:pStyle w:val="1162"/>
        <w:numPr>
          <w:ilvl w:val="1"/>
          <w:numId w:val="14"/>
        </w:numPr>
        <w:ind w:left="0" w:firstLine="420"/>
        <w:jc w:val="left"/>
        <w:spacing w:line="360" w:lineRule="auto"/>
        <w:tabs>
          <w:tab w:val="left" w:pos="1140" w:leader="none"/>
        </w:tabs>
        <w:rPr>
          <w:rFonts w:hint="eastAsia" w:asciiTheme="minorEastAsia" w:hAnsiTheme="minorEastAsia" w:eastAsiaTheme="minorEastAsia"/>
          <w:szCs w:val="21"/>
        </w:rPr>
      </w:pPr>
      <w:r>
        <w:rPr>
          <w:rFonts w:asciiTheme="minorEastAsia" w:hAnsiTheme="minorEastAsia" w:eastAsiaTheme="minorEastAsia"/>
          <w:szCs w:val="21"/>
        </w:rPr>
        <w:t xml:space="preserve">知识产权</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三方。</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除专用条件另有约定外，咨询人为履行本合同约定而编制的成果文件，其著作权属于咨询人。委托人可以为实现合同目的而复制、使用此类文件，但不能擅自修改或用于与本合同无关的其他事项。未经咨询人书面同意，委托人不得为了本合同以外的目的而复制或者以其他方式使用上述文件或将之提供给任何第三方。</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双方保证在履行本合同过程中不侵犯对方及第三方的知识产权。因咨询人侵犯他人知识产权所引起的责任，由咨询人承担；因委托人提供的基础资料导致侵权的，由委托人承担责任。</w:t>
      </w:r>
      <w:r/>
    </w:p>
    <w:p>
      <w:pPr>
        <w:pStyle w:val="1103"/>
        <w:ind w:firstLine="420"/>
        <w:spacing w:after="0"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除专用条件另有约定外，双方均有权在履行本合同保密义务并且不损害对方利益的情况下，将履行本合同形成的有关成果文件用于企业宣传、申报奖项以及接受上级主管部门的检查。</w:t>
      </w:r>
      <w:r/>
    </w:p>
    <w:p>
      <w:pPr>
        <w:pStyle w:val="1103"/>
        <w:ind w:right="265"/>
        <w:spacing w:before="33" w:line="357" w:lineRule="auto"/>
      </w:pPr>
      <w:r/>
      <w:r/>
    </w:p>
    <w:p>
      <w:pPr>
        <w:pStyle w:val="1103"/>
        <w:ind w:right="265" w:firstLine="480"/>
        <w:spacing w:before="33" w:line="357" w:lineRule="auto"/>
        <w:sectPr>
          <w:footerReference w:type="default" r:id="rId14"/>
          <w:footnotePr/>
          <w:endnotePr/>
          <w:type w:val="nextPage"/>
          <w:pgSz w:w="11910" w:h="16840" w:orient="portrait"/>
          <w:pgMar w:top="2041" w:right="1474" w:bottom="1928" w:left="1644" w:header="850" w:footer="1587" w:gutter="0"/>
          <w:cols w:num="1" w:sep="0" w:space="720" w:equalWidth="1"/>
          <w:docGrid w:linePitch="360"/>
        </w:sectPr>
      </w:pPr>
      <w:r/>
      <w:r/>
    </w:p>
    <w:p>
      <w:pPr>
        <w:pStyle w:val="1091"/>
        <w:ind w:firstLine="562"/>
        <w:jc w:val="center"/>
        <w:spacing w:before="240" w:after="240"/>
        <w:rPr>
          <w:rFonts w:hint="eastAsia"/>
          <w:sz w:val="28"/>
          <w:szCs w:val="24"/>
        </w:rPr>
      </w:pPr>
      <w:r/>
      <w:bookmarkStart w:id="289" w:name="_bookmark16"/>
      <w:r/>
      <w:bookmarkEnd w:id="289"/>
      <w:r/>
      <w:bookmarkStart w:id="290" w:name="_bookmark17"/>
      <w:r/>
      <w:bookmarkEnd w:id="290"/>
      <w:r/>
      <w:bookmarkStart w:id="291" w:name="_bookmark18"/>
      <w:r/>
      <w:bookmarkEnd w:id="291"/>
      <w:r/>
      <w:bookmarkStart w:id="292" w:name="_Toc6258"/>
      <w:r>
        <w:rPr>
          <w:sz w:val="28"/>
          <w:szCs w:val="24"/>
        </w:rPr>
        <w:t xml:space="preserve">第三部分专用条件</w:t>
      </w:r>
      <w:bookmarkEnd w:id="292"/>
      <w:r/>
      <w:r/>
    </w:p>
    <w:p>
      <w:pPr>
        <w:pStyle w:val="1091"/>
        <w:ind w:firstLine="482"/>
        <w:jc w:val="center"/>
        <w:spacing w:before="120" w:after="120"/>
        <w:rPr>
          <w:rFonts w:hint="eastAsia"/>
          <w:sz w:val="24"/>
          <w:szCs w:val="24"/>
        </w:rPr>
      </w:pPr>
      <w:r/>
      <w:bookmarkStart w:id="293" w:name="_Toc30789"/>
      <w:r>
        <w:rPr>
          <w:sz w:val="24"/>
          <w:szCs w:val="24"/>
        </w:rPr>
        <w:t xml:space="preserve">1.词语定义、语言、解释顺序与适用法律</w:t>
      </w:r>
      <w:bookmarkEnd w:id="293"/>
      <w:r/>
      <w:r/>
    </w:p>
    <w:p>
      <w:pPr>
        <w:pStyle w:val="1162"/>
        <w:numPr>
          <w:ilvl w:val="1"/>
          <w:numId w:val="16"/>
        </w:numPr>
        <w:ind w:left="0" w:firstLine="420"/>
        <w:spacing w:line="360" w:lineRule="auto"/>
        <w:tabs>
          <w:tab w:val="left" w:pos="1068" w:leader="none"/>
        </w:tabs>
        <w:rPr>
          <w:rFonts w:hint="eastAsia"/>
          <w:szCs w:val="21"/>
        </w:rPr>
      </w:pPr>
      <w:r>
        <w:rPr>
          <w:szCs w:val="21"/>
        </w:rPr>
        <w:t xml:space="preserve">语言</w:t>
      </w:r>
      <w:r/>
    </w:p>
    <w:p>
      <w:pPr>
        <w:pStyle w:val="1103"/>
        <w:ind w:firstLine="420"/>
        <w:jc w:val="left"/>
        <w:spacing w:after="0" w:line="360" w:lineRule="auto"/>
        <w:tabs>
          <w:tab w:val="left" w:pos="7079" w:leader="none"/>
        </w:tabs>
        <w:rPr>
          <w:rFonts w:hint="eastAsia" w:ascii="宋体" w:hAnsi="宋体"/>
          <w:szCs w:val="21"/>
        </w:rPr>
      </w:pPr>
      <w:r>
        <w:rPr>
          <w:rFonts w:ascii="宋体" w:hAnsi="宋体"/>
          <w:szCs w:val="21"/>
        </w:rPr>
        <w:t xml:space="preserve">本合同文件除使用中文外，还可用</w:t>
      </w:r>
      <w:r>
        <w:rPr>
          <w:rFonts w:hint="eastAsia" w:ascii="宋体" w:hAnsi="宋体"/>
          <w:szCs w:val="21"/>
          <w:u w:val="single"/>
        </w:rPr>
        <w:t xml:space="preserve">/</w:t>
      </w:r>
      <w:r>
        <w:rPr>
          <w:rFonts w:ascii="宋体" w:hAnsi="宋体"/>
          <w:szCs w:val="21"/>
        </w:rPr>
        <w:t xml:space="preserve">。</w:t>
      </w:r>
      <w:r/>
    </w:p>
    <w:p>
      <w:pPr>
        <w:pStyle w:val="1162"/>
        <w:numPr>
          <w:ilvl w:val="1"/>
          <w:numId w:val="16"/>
        </w:numPr>
        <w:ind w:left="0" w:firstLine="420"/>
        <w:spacing w:line="360" w:lineRule="auto"/>
        <w:tabs>
          <w:tab w:val="left" w:pos="1020" w:leader="none"/>
        </w:tabs>
        <w:rPr>
          <w:rFonts w:hint="eastAsia"/>
          <w:szCs w:val="21"/>
        </w:rPr>
      </w:pPr>
      <w:r>
        <w:rPr>
          <w:szCs w:val="21"/>
        </w:rPr>
        <w:t xml:space="preserve">合同文件的优先顺序</w:t>
      </w:r>
      <w:r/>
    </w:p>
    <w:p>
      <w:pPr>
        <w:pStyle w:val="1103"/>
        <w:ind w:firstLine="420"/>
        <w:jc w:val="left"/>
        <w:spacing w:after="0" w:line="360" w:lineRule="auto"/>
        <w:tabs>
          <w:tab w:val="left" w:pos="8147" w:leader="none"/>
        </w:tabs>
        <w:rPr>
          <w:rFonts w:hint="eastAsia" w:ascii="宋体" w:hAnsi="宋体"/>
          <w:szCs w:val="21"/>
        </w:rPr>
      </w:pPr>
      <w:r>
        <w:rPr>
          <w:rFonts w:ascii="宋体" w:hAnsi="宋体"/>
          <w:szCs w:val="21"/>
        </w:rPr>
        <w:t xml:space="preserve">本合同文件的解释顺序为：</w:t>
      </w:r>
      <w:r/>
    </w:p>
    <w:p>
      <w:pPr>
        <w:pStyle w:val="1103"/>
        <w:ind w:firstLine="420"/>
        <w:jc w:val="left"/>
        <w:spacing w:after="0" w:line="360" w:lineRule="auto"/>
        <w:tabs>
          <w:tab w:val="left" w:pos="8147" w:leader="none"/>
        </w:tabs>
        <w:rPr>
          <w:rFonts w:hint="eastAsia" w:ascii="宋体" w:hAnsi="宋体"/>
          <w:szCs w:val="21"/>
        </w:rPr>
      </w:pPr>
      <w:r>
        <w:rPr>
          <w:rFonts w:hint="eastAsia" w:ascii="宋体" w:hAnsi="宋体"/>
          <w:szCs w:val="21"/>
        </w:rPr>
        <w:t xml:space="preserve">（1）</w:t>
      </w:r>
      <w:r>
        <w:rPr>
          <w:rFonts w:ascii="宋体" w:hAnsi="宋体"/>
          <w:szCs w:val="21"/>
        </w:rPr>
        <w:t xml:space="preserve">协议书</w:t>
      </w:r>
      <w:r/>
    </w:p>
    <w:p>
      <w:pPr>
        <w:pStyle w:val="1103"/>
        <w:ind w:firstLine="420"/>
        <w:jc w:val="left"/>
        <w:spacing w:after="0" w:line="360" w:lineRule="auto"/>
        <w:tabs>
          <w:tab w:val="left" w:pos="8147" w:leader="none"/>
        </w:tabs>
        <w:rPr>
          <w:rFonts w:hint="eastAsia" w:ascii="宋体" w:hAnsi="宋体"/>
          <w:szCs w:val="21"/>
        </w:rPr>
      </w:pPr>
      <w:r>
        <w:rPr>
          <w:rFonts w:hint="eastAsia" w:ascii="宋体" w:hAnsi="宋体"/>
          <w:szCs w:val="21"/>
        </w:rPr>
        <w:t xml:space="preserve">（2）招标文件</w:t>
      </w:r>
      <w:r>
        <w:rPr>
          <w:rFonts w:ascii="宋体" w:hAnsi="宋体"/>
          <w:szCs w:val="21"/>
        </w:rPr>
        <w:t xml:space="preserve">有关内容；</w:t>
      </w:r>
      <w:r/>
    </w:p>
    <w:p>
      <w:pPr>
        <w:pStyle w:val="1103"/>
        <w:ind w:firstLine="420"/>
        <w:jc w:val="left"/>
        <w:spacing w:after="0" w:line="360" w:lineRule="auto"/>
        <w:tabs>
          <w:tab w:val="left" w:pos="8147" w:leader="none"/>
        </w:tabs>
        <w:rPr>
          <w:rFonts w:hint="eastAsia" w:ascii="宋体" w:hAnsi="宋体"/>
          <w:szCs w:val="21"/>
        </w:rPr>
      </w:pPr>
      <w:r>
        <w:rPr>
          <w:rFonts w:hint="eastAsia" w:ascii="宋体" w:hAnsi="宋体"/>
          <w:szCs w:val="21"/>
        </w:rPr>
        <w:t xml:space="preserve">（3）</w:t>
      </w:r>
      <w:r>
        <w:rPr>
          <w:rFonts w:ascii="宋体" w:hAnsi="宋体"/>
          <w:szCs w:val="21"/>
        </w:rPr>
        <w:t xml:space="preserve">中标通知书或委托书（如果有）；</w:t>
      </w:r>
      <w:r/>
    </w:p>
    <w:p>
      <w:pPr>
        <w:pStyle w:val="1103"/>
        <w:ind w:firstLine="420"/>
        <w:jc w:val="left"/>
        <w:spacing w:after="0" w:line="360" w:lineRule="auto"/>
        <w:tabs>
          <w:tab w:val="left" w:pos="8147" w:leader="none"/>
        </w:tabs>
        <w:rPr>
          <w:rFonts w:hint="eastAsia" w:ascii="宋体" w:hAnsi="宋体"/>
          <w:szCs w:val="21"/>
        </w:rPr>
      </w:pPr>
      <w:r>
        <w:rPr>
          <w:rFonts w:hint="eastAsia" w:ascii="宋体" w:hAnsi="宋体"/>
          <w:szCs w:val="21"/>
        </w:rPr>
        <w:t xml:space="preserve">（4）</w:t>
      </w:r>
      <w:r>
        <w:rPr>
          <w:rFonts w:ascii="宋体" w:hAnsi="宋体"/>
          <w:szCs w:val="21"/>
        </w:rPr>
        <w:t xml:space="preserve">专用条件及附录；</w:t>
      </w:r>
      <w:r/>
    </w:p>
    <w:p>
      <w:pPr>
        <w:pStyle w:val="1103"/>
        <w:ind w:firstLine="420"/>
        <w:jc w:val="left"/>
        <w:spacing w:after="0" w:line="360" w:lineRule="auto"/>
        <w:tabs>
          <w:tab w:val="left" w:pos="8147" w:leader="none"/>
        </w:tabs>
        <w:rPr>
          <w:rFonts w:hint="eastAsia" w:ascii="宋体" w:hAnsi="宋体"/>
          <w:szCs w:val="21"/>
        </w:rPr>
      </w:pPr>
      <w:r>
        <w:rPr>
          <w:rFonts w:hint="eastAsia" w:ascii="宋体" w:hAnsi="宋体"/>
          <w:szCs w:val="21"/>
        </w:rPr>
        <w:t xml:space="preserve">（5）</w:t>
      </w:r>
      <w:r>
        <w:rPr>
          <w:rFonts w:ascii="宋体" w:hAnsi="宋体"/>
          <w:szCs w:val="21"/>
        </w:rPr>
        <w:t xml:space="preserve">通用条件；</w:t>
      </w:r>
      <w:r/>
    </w:p>
    <w:p>
      <w:pPr>
        <w:pStyle w:val="1103"/>
        <w:ind w:firstLine="420"/>
        <w:jc w:val="left"/>
        <w:spacing w:after="0" w:line="360" w:lineRule="auto"/>
        <w:tabs>
          <w:tab w:val="left" w:pos="8147" w:leader="none"/>
        </w:tabs>
        <w:rPr>
          <w:rFonts w:hint="eastAsia" w:ascii="宋体" w:hAnsi="宋体"/>
          <w:szCs w:val="21"/>
        </w:rPr>
      </w:pPr>
      <w:r>
        <w:rPr>
          <w:rFonts w:hint="eastAsia" w:ascii="宋体" w:hAnsi="宋体"/>
          <w:szCs w:val="21"/>
        </w:rPr>
        <w:t xml:space="preserve">（6）</w:t>
      </w:r>
      <w:r>
        <w:rPr>
          <w:rFonts w:ascii="宋体" w:hAnsi="宋体"/>
          <w:szCs w:val="21"/>
        </w:rPr>
        <w:t xml:space="preserve">投标函及投标函附录或造价咨询服务建议书（如果有）；</w:t>
      </w:r>
      <w:r/>
    </w:p>
    <w:p>
      <w:pPr>
        <w:pStyle w:val="1103"/>
        <w:ind w:firstLine="420"/>
        <w:jc w:val="left"/>
        <w:spacing w:after="0" w:line="360" w:lineRule="auto"/>
        <w:tabs>
          <w:tab w:val="left" w:pos="8147" w:leader="none"/>
        </w:tabs>
        <w:rPr>
          <w:rFonts w:hint="eastAsia" w:ascii="宋体" w:hAnsi="宋体"/>
          <w:szCs w:val="21"/>
        </w:rPr>
      </w:pPr>
      <w:r>
        <w:rPr>
          <w:rFonts w:hint="eastAsia" w:ascii="宋体" w:hAnsi="宋体"/>
          <w:szCs w:val="21"/>
        </w:rPr>
        <w:t xml:space="preserve">（7）</w:t>
      </w:r>
      <w:r>
        <w:rPr>
          <w:rFonts w:ascii="宋体" w:hAnsi="宋体"/>
          <w:szCs w:val="21"/>
        </w:rPr>
        <w:t xml:space="preserve">其他合同文件。</w:t>
      </w:r>
      <w:r/>
    </w:p>
    <w:p>
      <w:pPr>
        <w:pStyle w:val="1162"/>
        <w:numPr>
          <w:ilvl w:val="1"/>
          <w:numId w:val="16"/>
        </w:numPr>
        <w:ind w:left="0" w:firstLine="420"/>
        <w:spacing w:line="360" w:lineRule="auto"/>
        <w:tabs>
          <w:tab w:val="left" w:pos="1008" w:leader="none"/>
        </w:tabs>
        <w:rPr>
          <w:rFonts w:hint="eastAsia"/>
          <w:szCs w:val="21"/>
        </w:rPr>
      </w:pPr>
      <w:r>
        <w:rPr>
          <w:szCs w:val="21"/>
        </w:rPr>
        <w:t xml:space="preserve">适用法律</w:t>
      </w:r>
      <w:r/>
    </w:p>
    <w:p>
      <w:pPr>
        <w:pStyle w:val="1103"/>
        <w:ind w:firstLine="420"/>
        <w:jc w:val="left"/>
        <w:spacing w:after="0" w:line="360" w:lineRule="auto"/>
        <w:tabs>
          <w:tab w:val="left" w:pos="7893" w:leader="none"/>
        </w:tabs>
        <w:rPr>
          <w:rFonts w:hint="eastAsia" w:ascii="宋体" w:hAnsi="宋体"/>
          <w:szCs w:val="21"/>
        </w:rPr>
      </w:pPr>
      <w:r>
        <w:rPr>
          <w:rFonts w:ascii="宋体" w:hAnsi="宋体"/>
          <w:szCs w:val="21"/>
        </w:rPr>
        <w:t xml:space="preserve">本合同适用的其他规范性文件包括</w:t>
      </w:r>
      <w:r>
        <w:rPr>
          <w:rFonts w:hint="eastAsia" w:ascii="宋体" w:hAnsi="宋体"/>
          <w:szCs w:val="21"/>
        </w:rPr>
        <w:t xml:space="preserve">：</w:t>
      </w:r>
      <w:r>
        <w:rPr>
          <w:rFonts w:hint="eastAsia" w:hAnsi="宋体"/>
          <w:szCs w:val="21"/>
          <w:u w:val="single"/>
        </w:rPr>
        <w:t xml:space="preserve">相关</w:t>
      </w:r>
      <w:r>
        <w:rPr>
          <w:rFonts w:hAnsi="宋体"/>
          <w:szCs w:val="21"/>
          <w:u w:val="single"/>
        </w:rPr>
        <w:t xml:space="preserve">法律、法规以及江苏省、</w:t>
      </w:r>
      <w:r>
        <w:rPr>
          <w:rFonts w:hint="eastAsia" w:hAnsi="宋体"/>
          <w:szCs w:val="21"/>
          <w:u w:val="single"/>
        </w:rPr>
        <w:t xml:space="preserve">项目</w:t>
      </w:r>
      <w:r>
        <w:rPr>
          <w:rFonts w:hAnsi="宋体"/>
          <w:szCs w:val="21"/>
          <w:u w:val="single"/>
        </w:rPr>
        <w:t xml:space="preserve">所在地市的法规、规章</w:t>
      </w:r>
      <w:r>
        <w:rPr>
          <w:rFonts w:ascii="宋体" w:hAnsi="宋体"/>
          <w:szCs w:val="21"/>
        </w:rPr>
        <w:t xml:space="preserve">。</w:t>
      </w:r>
      <w:r/>
    </w:p>
    <w:p>
      <w:pPr>
        <w:pStyle w:val="1091"/>
        <w:ind w:firstLine="482"/>
        <w:jc w:val="center"/>
        <w:spacing w:before="120" w:after="120"/>
        <w:rPr>
          <w:rFonts w:hint="eastAsia"/>
          <w:sz w:val="24"/>
          <w:szCs w:val="24"/>
        </w:rPr>
      </w:pPr>
      <w:r/>
      <w:bookmarkStart w:id="294" w:name="_Toc18122"/>
      <w:r>
        <w:rPr>
          <w:sz w:val="24"/>
          <w:szCs w:val="24"/>
        </w:rPr>
        <w:t xml:space="preserve">2.委托人的义务</w:t>
      </w:r>
      <w:bookmarkEnd w:id="294"/>
      <w:r/>
      <w:r/>
    </w:p>
    <w:p>
      <w:pPr>
        <w:pStyle w:val="1162"/>
        <w:numPr>
          <w:ilvl w:val="1"/>
          <w:numId w:val="17"/>
        </w:numPr>
        <w:ind w:left="0" w:firstLine="420"/>
        <w:spacing w:line="360" w:lineRule="auto"/>
        <w:tabs>
          <w:tab w:val="left" w:pos="1008" w:leader="none"/>
        </w:tabs>
        <w:rPr>
          <w:rFonts w:hint="eastAsia"/>
          <w:szCs w:val="21"/>
        </w:rPr>
      </w:pPr>
      <w:r>
        <w:rPr>
          <w:szCs w:val="21"/>
        </w:rPr>
        <w:t xml:space="preserve">提供资料</w:t>
      </w:r>
      <w:r/>
    </w:p>
    <w:p>
      <w:pPr>
        <w:pStyle w:val="1103"/>
        <w:ind w:firstLine="420"/>
        <w:jc w:val="left"/>
        <w:spacing w:after="0" w:line="360" w:lineRule="auto"/>
        <w:tabs>
          <w:tab w:val="left" w:pos="3239" w:leader="none"/>
        </w:tabs>
        <w:rPr>
          <w:rFonts w:hint="eastAsia" w:ascii="宋体" w:hAnsi="宋体"/>
          <w:szCs w:val="21"/>
        </w:rPr>
      </w:pPr>
      <w:r>
        <w:rPr>
          <w:rFonts w:ascii="宋体" w:hAnsi="宋体"/>
          <w:szCs w:val="21"/>
        </w:rPr>
        <w:t xml:space="preserve">委托人按照</w:t>
      </w:r>
      <w:r>
        <w:rPr>
          <w:rFonts w:hint="eastAsia" w:ascii="宋体" w:hAnsi="宋体"/>
          <w:szCs w:val="21"/>
        </w:rPr>
        <w:t xml:space="preserve">附件B</w:t>
      </w:r>
      <w:r>
        <w:rPr>
          <w:rFonts w:ascii="宋体" w:hAnsi="宋体"/>
          <w:szCs w:val="21"/>
        </w:rPr>
        <w:t xml:space="preserve">约定无偿向咨询人提供与本合同咨询业务有关资料。</w:t>
      </w:r>
      <w:r/>
    </w:p>
    <w:p>
      <w:pPr>
        <w:pStyle w:val="1162"/>
        <w:numPr>
          <w:ilvl w:val="1"/>
          <w:numId w:val="17"/>
        </w:numPr>
        <w:ind w:left="0" w:firstLine="420"/>
        <w:spacing w:line="360" w:lineRule="auto"/>
        <w:tabs>
          <w:tab w:val="left" w:pos="1008" w:leader="none"/>
        </w:tabs>
        <w:rPr>
          <w:rFonts w:hint="eastAsia"/>
          <w:szCs w:val="21"/>
        </w:rPr>
      </w:pPr>
      <w:r>
        <w:rPr>
          <w:szCs w:val="21"/>
        </w:rPr>
        <w:t xml:space="preserve">提供工作条件</w:t>
      </w:r>
      <w:r/>
    </w:p>
    <w:p>
      <w:pPr>
        <w:pStyle w:val="1103"/>
        <w:ind w:firstLine="420"/>
        <w:jc w:val="left"/>
        <w:spacing w:after="0" w:line="360" w:lineRule="auto"/>
        <w:tabs>
          <w:tab w:val="left" w:pos="8159" w:leader="none"/>
        </w:tabs>
        <w:rPr>
          <w:rFonts w:hint="eastAsia" w:ascii="宋体" w:hAnsi="宋体"/>
          <w:szCs w:val="21"/>
        </w:rPr>
      </w:pPr>
      <w:r>
        <w:rPr>
          <w:rFonts w:ascii="宋体" w:hAnsi="宋体"/>
          <w:szCs w:val="21"/>
        </w:rPr>
        <w:t xml:space="preserve">2.2.1项目咨询人员使用</w:t>
      </w:r>
      <w:r>
        <w:rPr>
          <w:rFonts w:ascii="宋体" w:hAnsi="宋体"/>
          <w:spacing w:val="-3"/>
          <w:szCs w:val="21"/>
        </w:rPr>
        <w:t xml:space="preserve">附</w:t>
      </w:r>
      <w:r>
        <w:rPr>
          <w:rFonts w:hint="eastAsia" w:ascii="宋体" w:hAnsi="宋体"/>
          <w:spacing w:val="-3"/>
          <w:szCs w:val="21"/>
        </w:rPr>
        <w:t xml:space="preserve">件</w:t>
      </w:r>
      <w:r>
        <w:rPr>
          <w:rFonts w:hint="eastAsia" w:ascii="宋体" w:hAnsi="宋体"/>
          <w:szCs w:val="21"/>
        </w:rPr>
        <w:t xml:space="preserve">B</w:t>
      </w:r>
      <w:r>
        <w:rPr>
          <w:rFonts w:ascii="宋体" w:hAnsi="宋体"/>
          <w:szCs w:val="21"/>
        </w:rPr>
        <w:t xml:space="preserve">中由委托人提供的房屋及设备，支付使用费的标准为：</w:t>
      </w:r>
      <w:r>
        <w:rPr>
          <w:rFonts w:hint="eastAsia" w:ascii="宋体" w:hAnsi="宋体"/>
          <w:szCs w:val="21"/>
          <w:u w:val="single"/>
        </w:rPr>
        <w:t xml:space="preserve">委托人不提供房屋、设备及高速公路免费通行服务，相关费用均包含在投标报价中</w:t>
      </w:r>
      <w:r>
        <w:rPr>
          <w:rFonts w:ascii="宋体" w:hAnsi="宋体"/>
          <w:szCs w:val="21"/>
        </w:rPr>
        <w:t xml:space="preserve">。</w:t>
      </w:r>
      <w:r/>
    </w:p>
    <w:p>
      <w:pPr>
        <w:pStyle w:val="1162"/>
        <w:numPr>
          <w:ilvl w:val="1"/>
          <w:numId w:val="18"/>
        </w:numPr>
        <w:ind w:left="0" w:firstLine="420"/>
        <w:spacing w:line="360" w:lineRule="auto"/>
        <w:tabs>
          <w:tab w:val="left" w:pos="1020" w:leader="none"/>
        </w:tabs>
        <w:rPr>
          <w:rFonts w:hint="eastAsia"/>
          <w:szCs w:val="21"/>
        </w:rPr>
      </w:pPr>
      <w:r>
        <w:rPr>
          <w:szCs w:val="21"/>
        </w:rPr>
        <w:t xml:space="preserve">委托人代表</w:t>
      </w:r>
      <w:r/>
    </w:p>
    <w:p>
      <w:pPr>
        <w:pStyle w:val="1103"/>
        <w:ind w:firstLine="420"/>
        <w:jc w:val="left"/>
        <w:spacing w:after="0" w:line="360" w:lineRule="auto"/>
        <w:tabs>
          <w:tab w:val="left" w:pos="4439" w:leader="none"/>
          <w:tab w:val="left" w:pos="8219" w:leader="none"/>
        </w:tabs>
        <w:rPr>
          <w:rFonts w:hint="eastAsia" w:ascii="宋体" w:hAnsi="宋体"/>
          <w:szCs w:val="21"/>
        </w:rPr>
      </w:pPr>
      <w:r>
        <w:rPr>
          <w:rFonts w:ascii="宋体" w:hAnsi="宋体"/>
          <w:szCs w:val="21"/>
        </w:rPr>
        <w:t xml:space="preserve">委托人代表为：</w:t>
      </w:r>
      <w:r>
        <w:rPr>
          <w:rFonts w:ascii="宋体" w:hAnsi="宋体"/>
          <w:szCs w:val="21"/>
          <w:u w:val="single"/>
        </w:rPr>
        <w:tab/>
      </w:r>
      <w:r>
        <w:rPr>
          <w:rFonts w:ascii="宋体" w:hAnsi="宋体"/>
          <w:szCs w:val="21"/>
        </w:rPr>
        <w:t xml:space="preserve">，其权限范围：</w:t>
      </w:r>
      <w:r>
        <w:rPr>
          <w:rFonts w:ascii="宋体" w:hAnsi="宋体"/>
          <w:szCs w:val="21"/>
          <w:u w:val="single"/>
        </w:rPr>
        <w:t xml:space="preserve">负责与</w:t>
      </w:r>
      <w:r>
        <w:rPr>
          <w:rFonts w:hint="eastAsia" w:ascii="宋体" w:hAnsi="宋体"/>
          <w:szCs w:val="21"/>
          <w:u w:val="single"/>
        </w:rPr>
        <w:t xml:space="preserve">咨询人</w:t>
      </w:r>
      <w:r>
        <w:rPr>
          <w:rFonts w:ascii="宋体" w:hAnsi="宋体"/>
          <w:szCs w:val="21"/>
          <w:u w:val="single"/>
        </w:rPr>
        <w:t xml:space="preserve">联系，协调</w:t>
      </w:r>
      <w:r>
        <w:rPr>
          <w:rFonts w:hint="eastAsia" w:ascii="宋体" w:hAnsi="宋体"/>
          <w:szCs w:val="21"/>
          <w:u w:val="single"/>
        </w:rPr>
        <w:t xml:space="preserve">咨询人</w:t>
      </w:r>
      <w:r>
        <w:rPr>
          <w:rFonts w:ascii="宋体" w:hAnsi="宋体"/>
          <w:szCs w:val="21"/>
          <w:u w:val="single"/>
        </w:rPr>
        <w:t xml:space="preserve">与其他</w:t>
      </w:r>
      <w:r>
        <w:rPr>
          <w:rFonts w:hint="eastAsia" w:ascii="宋体" w:hAnsi="宋体"/>
          <w:szCs w:val="21"/>
          <w:u w:val="single"/>
        </w:rPr>
        <w:t xml:space="preserve">咨询人</w:t>
      </w:r>
      <w:r>
        <w:rPr>
          <w:rFonts w:ascii="宋体" w:hAnsi="宋体"/>
          <w:szCs w:val="21"/>
          <w:u w:val="single"/>
        </w:rPr>
        <w:t xml:space="preserve">之间的相关工作</w:t>
      </w:r>
      <w:r>
        <w:rPr>
          <w:rFonts w:ascii="宋体" w:hAnsi="宋体"/>
          <w:szCs w:val="21"/>
        </w:rPr>
        <w:t xml:space="preserve">。</w:t>
      </w:r>
      <w:r/>
    </w:p>
    <w:p>
      <w:pPr>
        <w:pStyle w:val="1162"/>
        <w:numPr>
          <w:ilvl w:val="1"/>
          <w:numId w:val="18"/>
        </w:numPr>
        <w:ind w:left="0" w:firstLine="420"/>
        <w:spacing w:line="360" w:lineRule="auto"/>
        <w:tabs>
          <w:tab w:val="left" w:pos="1020" w:leader="none"/>
        </w:tabs>
        <w:rPr>
          <w:rFonts w:hint="eastAsia"/>
          <w:szCs w:val="21"/>
        </w:rPr>
      </w:pPr>
      <w:r>
        <w:rPr>
          <w:szCs w:val="21"/>
        </w:rPr>
        <w:t xml:space="preserve">答复</w:t>
      </w:r>
      <w:r/>
    </w:p>
    <w:p>
      <w:pPr>
        <w:pStyle w:val="1103"/>
        <w:ind w:firstLine="420"/>
        <w:jc w:val="left"/>
        <w:spacing w:after="0" w:line="360" w:lineRule="auto"/>
        <w:tabs>
          <w:tab w:val="left" w:pos="2879" w:leader="none"/>
        </w:tabs>
        <w:rPr>
          <w:rFonts w:hint="eastAsia" w:ascii="宋体" w:hAnsi="宋体"/>
          <w:szCs w:val="21"/>
        </w:rPr>
      </w:pPr>
      <w:r>
        <w:rPr>
          <w:rFonts w:ascii="宋体" w:hAnsi="宋体"/>
          <w:szCs w:val="21"/>
        </w:rPr>
        <w:t xml:space="preserve">委托人同意在</w:t>
      </w:r>
      <w:r>
        <w:rPr>
          <w:rFonts w:hint="eastAsia" w:ascii="宋体" w:hAnsi="宋体"/>
          <w:szCs w:val="21"/>
          <w:u w:val="single"/>
        </w:rPr>
        <w:t xml:space="preserve">7</w:t>
      </w:r>
      <w:r>
        <w:rPr>
          <w:rFonts w:ascii="宋体" w:hAnsi="宋体"/>
          <w:szCs w:val="21"/>
        </w:rPr>
        <w:t xml:space="preserve">日内，对咨询人书面提交并要求做出决定的事宜给予书面答复。逾期未答复的，视为委托人认可。</w:t>
      </w:r>
      <w:r/>
    </w:p>
    <w:p>
      <w:pPr>
        <w:pStyle w:val="1091"/>
        <w:ind w:firstLine="482"/>
        <w:jc w:val="center"/>
        <w:spacing w:before="120" w:after="120"/>
        <w:rPr>
          <w:rFonts w:hint="eastAsia"/>
          <w:sz w:val="24"/>
          <w:szCs w:val="24"/>
        </w:rPr>
      </w:pPr>
      <w:r/>
      <w:bookmarkStart w:id="295" w:name="_Toc9713"/>
      <w:r>
        <w:rPr>
          <w:sz w:val="24"/>
          <w:szCs w:val="24"/>
        </w:rPr>
        <w:t xml:space="preserve">3.咨询人的义务</w:t>
      </w:r>
      <w:bookmarkEnd w:id="295"/>
      <w:r/>
      <w:r/>
    </w:p>
    <w:p>
      <w:pPr>
        <w:pStyle w:val="1162"/>
        <w:numPr>
          <w:ilvl w:val="1"/>
          <w:numId w:val="19"/>
        </w:numPr>
        <w:ind w:left="0" w:firstLine="420"/>
        <w:spacing w:line="360" w:lineRule="auto"/>
        <w:tabs>
          <w:tab w:val="left" w:pos="1020" w:leader="none"/>
        </w:tabs>
        <w:rPr>
          <w:rFonts w:hint="eastAsia"/>
          <w:szCs w:val="21"/>
        </w:rPr>
      </w:pPr>
      <w:r>
        <w:rPr>
          <w:szCs w:val="21"/>
        </w:rPr>
        <w:t xml:space="preserve">项目咨询团队及人员</w:t>
      </w:r>
      <w:r/>
    </w:p>
    <w:p>
      <w:pPr>
        <w:pStyle w:val="1162"/>
        <w:numPr>
          <w:ilvl w:val="2"/>
          <w:numId w:val="19"/>
        </w:numPr>
        <w:ind w:left="0" w:firstLine="420"/>
        <w:spacing w:line="360" w:lineRule="auto"/>
        <w:tabs>
          <w:tab w:val="left" w:pos="1260" w:leader="none"/>
          <w:tab w:val="left" w:pos="2879" w:leader="none"/>
          <w:tab w:val="left" w:pos="6299" w:leader="none"/>
        </w:tabs>
        <w:rPr>
          <w:rFonts w:hint="eastAsia"/>
          <w:szCs w:val="21"/>
        </w:rPr>
      </w:pPr>
      <w:r>
        <w:rPr>
          <w:szCs w:val="21"/>
        </w:rPr>
        <w:t xml:space="preserve">项目咨询团队的主要人员应具有</w:t>
      </w:r>
      <w:r>
        <w:rPr>
          <w:rFonts w:hint="eastAsia"/>
          <w:szCs w:val="21"/>
          <w:u w:val="single"/>
        </w:rPr>
        <w:t xml:space="preserve">一级注册造价工程师执业</w:t>
      </w:r>
      <w:r>
        <w:rPr>
          <w:szCs w:val="21"/>
        </w:rPr>
        <w:t xml:space="preserve">资格条件，团队人员的数量为人。</w:t>
      </w:r>
      <w:r/>
    </w:p>
    <w:p>
      <w:pPr>
        <w:pStyle w:val="1162"/>
        <w:numPr>
          <w:ilvl w:val="2"/>
          <w:numId w:val="19"/>
        </w:numPr>
        <w:ind w:left="0" w:firstLine="420"/>
        <w:spacing w:line="360" w:lineRule="auto"/>
        <w:tabs>
          <w:tab w:val="left" w:pos="1260" w:leader="none"/>
          <w:tab w:val="left" w:pos="4859" w:leader="none"/>
          <w:tab w:val="left" w:pos="8159" w:leader="none"/>
        </w:tabs>
        <w:rPr>
          <w:rFonts w:hint="eastAsia"/>
          <w:szCs w:val="21"/>
        </w:rPr>
      </w:pPr>
      <w:r>
        <w:rPr>
          <w:szCs w:val="21"/>
        </w:rPr>
        <w:t xml:space="preserve">项目负责人为：</w:t>
      </w:r>
      <w:r>
        <w:rPr>
          <w:szCs w:val="21"/>
          <w:u w:val="single"/>
        </w:rPr>
        <w:tab/>
      </w:r>
      <w:r>
        <w:rPr>
          <w:szCs w:val="21"/>
        </w:rPr>
        <w:t xml:space="preserve">，</w:t>
      </w:r>
      <w:r>
        <w:rPr>
          <w:rFonts w:hint="eastAsia"/>
          <w:szCs w:val="21"/>
        </w:rPr>
        <w:t xml:space="preserve">联系电话：</w:t>
      </w:r>
      <w:r>
        <w:rPr>
          <w:szCs w:val="21"/>
          <w:u w:val="single"/>
        </w:rPr>
        <w:tab/>
      </w:r>
      <w:r>
        <w:rPr>
          <w:rFonts w:hint="eastAsia"/>
          <w:szCs w:val="21"/>
          <w:u w:val="single"/>
        </w:rPr>
        <w:t xml:space="preserve">，</w:t>
      </w:r>
      <w:r>
        <w:rPr>
          <w:rFonts w:hint="eastAsia"/>
          <w:szCs w:val="21"/>
        </w:rPr>
        <w:t xml:space="preserve">邮箱：</w:t>
      </w:r>
      <w:r>
        <w:rPr>
          <w:szCs w:val="21"/>
          <w:u w:val="single"/>
        </w:rPr>
        <w:tab/>
      </w:r>
      <w:r>
        <w:rPr>
          <w:rFonts w:hint="eastAsia"/>
          <w:szCs w:val="21"/>
        </w:rPr>
        <w:t xml:space="preserve">；</w:t>
      </w:r>
      <w:r>
        <w:rPr>
          <w:szCs w:val="21"/>
        </w:rPr>
        <w:t xml:space="preserve">项目负责人为履行本合同的权限为：</w:t>
      </w:r>
      <w:r>
        <w:rPr>
          <w:rFonts w:hint="eastAsia"/>
          <w:szCs w:val="21"/>
          <w:u w:val="single"/>
        </w:rPr>
        <w:t xml:space="preserve">代表咨询人全面负责项目，负责项目实施的组织和协调，落实项目要求</w:t>
      </w:r>
      <w:r>
        <w:rPr>
          <w:szCs w:val="21"/>
        </w:rPr>
        <w:t xml:space="preserve">。</w:t>
      </w:r>
      <w:bookmarkStart w:id="296" w:name="_bookmark19"/>
      <w:r/>
      <w:bookmarkEnd w:id="296"/>
      <w:r>
        <w:rPr>
          <w:szCs w:val="21"/>
        </w:rPr>
        <w:t xml:space="preserve">咨询人更换项目咨询团队其他咨询人员的约定：</w:t>
      </w:r>
      <w:r>
        <w:rPr>
          <w:szCs w:val="21"/>
          <w:u w:val="single"/>
        </w:rPr>
        <w:t xml:space="preserve">专业人员不按合同履行其职责，或与第三人串通给委托人造成经济损失的，委托人有权要求更换审核专业人员，直至终止合同并要求</w:t>
      </w:r>
      <w:r>
        <w:rPr>
          <w:rFonts w:hint="eastAsia"/>
          <w:szCs w:val="21"/>
          <w:u w:val="single"/>
        </w:rPr>
        <w:t xml:space="preserve">咨询人</w:t>
      </w:r>
      <w:r>
        <w:rPr>
          <w:szCs w:val="21"/>
          <w:u w:val="single"/>
        </w:rPr>
        <w:t xml:space="preserve">承担相应的赔偿责任</w:t>
      </w:r>
      <w:r>
        <w:rPr>
          <w:szCs w:val="21"/>
        </w:rPr>
        <w:t xml:space="preserve">。</w:t>
      </w:r>
      <w:r/>
    </w:p>
    <w:p>
      <w:pPr>
        <w:pStyle w:val="1162"/>
        <w:numPr>
          <w:ilvl w:val="2"/>
          <w:numId w:val="19"/>
        </w:numPr>
        <w:ind w:left="0" w:firstLine="420"/>
        <w:spacing w:line="360" w:lineRule="auto"/>
        <w:tabs>
          <w:tab w:val="left" w:pos="1260" w:leader="none"/>
          <w:tab w:val="left" w:pos="8099" w:leader="none"/>
        </w:tabs>
        <w:rPr>
          <w:rFonts w:hint="eastAsia"/>
          <w:szCs w:val="21"/>
        </w:rPr>
      </w:pPr>
      <w:r>
        <w:rPr>
          <w:szCs w:val="21"/>
        </w:rPr>
        <w:t xml:space="preserve">委托人要求更换咨询人员的情形还包括：</w:t>
      </w:r>
      <w:r>
        <w:rPr>
          <w:szCs w:val="21"/>
          <w:u w:val="single"/>
        </w:rPr>
        <w:t xml:space="preserve">如果</w:t>
      </w:r>
      <w:r>
        <w:rPr>
          <w:rFonts w:hint="eastAsia"/>
          <w:szCs w:val="21"/>
          <w:u w:val="single"/>
        </w:rPr>
        <w:t xml:space="preserve">咨询人</w:t>
      </w:r>
      <w:r>
        <w:rPr>
          <w:szCs w:val="21"/>
          <w:u w:val="single"/>
        </w:rPr>
        <w:t xml:space="preserve">工作人员不能胜任工作、渎职或从事其他违法活动，委托人有权以书面形式提出更换要求，</w:t>
      </w:r>
      <w:r>
        <w:rPr>
          <w:rFonts w:hint="eastAsia"/>
          <w:szCs w:val="21"/>
          <w:u w:val="single"/>
        </w:rPr>
        <w:t xml:space="preserve">咨询人</w:t>
      </w:r>
      <w:r>
        <w:rPr>
          <w:szCs w:val="21"/>
          <w:u w:val="single"/>
        </w:rPr>
        <w:t xml:space="preserve">应立即派出具有同等资历的人员替换</w:t>
      </w:r>
      <w:r>
        <w:rPr>
          <w:szCs w:val="21"/>
        </w:rPr>
        <w:t xml:space="preserve">。</w:t>
      </w:r>
      <w:r/>
    </w:p>
    <w:p>
      <w:pPr>
        <w:pStyle w:val="1162"/>
        <w:numPr>
          <w:ilvl w:val="1"/>
          <w:numId w:val="20"/>
        </w:numPr>
        <w:ind w:left="0" w:firstLine="420"/>
        <w:spacing w:line="360" w:lineRule="auto"/>
        <w:tabs>
          <w:tab w:val="left" w:pos="1020" w:leader="none"/>
        </w:tabs>
        <w:rPr>
          <w:rFonts w:hint="eastAsia"/>
          <w:szCs w:val="21"/>
        </w:rPr>
      </w:pPr>
      <w:r>
        <w:rPr>
          <w:szCs w:val="21"/>
        </w:rPr>
        <w:t xml:space="preserve">咨询人的工作要求</w:t>
      </w:r>
      <w:r/>
    </w:p>
    <w:p>
      <w:pPr>
        <w:pStyle w:val="1162"/>
        <w:numPr>
          <w:ilvl w:val="2"/>
          <w:numId w:val="20"/>
        </w:numPr>
        <w:ind w:left="0" w:firstLine="420"/>
        <w:spacing w:line="360" w:lineRule="auto"/>
        <w:tabs>
          <w:tab w:val="left" w:pos="1260" w:leader="none"/>
          <w:tab w:val="left" w:pos="8099" w:leader="none"/>
          <w:tab w:val="left" w:pos="8159" w:leader="none"/>
        </w:tabs>
        <w:rPr>
          <w:rFonts w:hint="eastAsia"/>
          <w:szCs w:val="21"/>
        </w:rPr>
      </w:pPr>
      <w:r>
        <w:rPr>
          <w:szCs w:val="21"/>
        </w:rPr>
        <w:t xml:space="preserve">咨询人向委托人提供有关资料的时间：</w:t>
      </w:r>
      <w:r>
        <w:rPr>
          <w:rFonts w:hint="eastAsia"/>
          <w:szCs w:val="21"/>
          <w:u w:val="single"/>
        </w:rPr>
        <w:t xml:space="preserve">根据</w:t>
      </w:r>
      <w:r>
        <w:rPr>
          <w:szCs w:val="21"/>
          <w:u w:val="single"/>
        </w:rPr>
        <w:t xml:space="preserve">委托人要求</w:t>
      </w:r>
      <w:r>
        <w:rPr>
          <w:szCs w:val="21"/>
        </w:rPr>
        <w:t xml:space="preserve">。咨询人向委托人提供的资料还包括：</w:t>
      </w:r>
      <w:r/>
    </w:p>
    <w:p>
      <w:pPr>
        <w:pStyle w:val="1162"/>
        <w:ind w:left="420" w:firstLine="0"/>
        <w:spacing w:line="360" w:lineRule="auto"/>
        <w:tabs>
          <w:tab w:val="left" w:pos="1260" w:leader="none"/>
          <w:tab w:val="left" w:pos="8099" w:leader="none"/>
          <w:tab w:val="left" w:pos="8159" w:leader="none"/>
        </w:tabs>
        <w:rPr>
          <w:rFonts w:hint="eastAsia"/>
          <w:szCs w:val="21"/>
          <w:u w:val="single"/>
        </w:rPr>
      </w:pPr>
      <w:r>
        <w:rPr>
          <w:rFonts w:hint="eastAsia"/>
          <w:szCs w:val="21"/>
          <w:u w:val="single"/>
        </w:rPr>
        <w:t xml:space="preserve">（1）审核成果报告（一式肆份，装订成册，同时提交电子文件一份）；</w:t>
      </w:r>
      <w:r/>
    </w:p>
    <w:p>
      <w:pPr>
        <w:pStyle w:val="1162"/>
        <w:ind w:left="420" w:firstLine="0"/>
        <w:spacing w:line="360" w:lineRule="auto"/>
        <w:tabs>
          <w:tab w:val="left" w:pos="1260" w:leader="none"/>
          <w:tab w:val="left" w:pos="8099" w:leader="none"/>
          <w:tab w:val="left" w:pos="8159" w:leader="none"/>
        </w:tabs>
        <w:rPr>
          <w:rFonts w:hint="eastAsia"/>
          <w:szCs w:val="21"/>
          <w:u w:val="single"/>
        </w:rPr>
      </w:pPr>
      <w:r>
        <w:rPr>
          <w:rFonts w:hint="eastAsia"/>
          <w:szCs w:val="21"/>
          <w:u w:val="single"/>
        </w:rPr>
        <w:t xml:space="preserve">（2）过程原始资料；</w:t>
      </w:r>
      <w:r/>
    </w:p>
    <w:p>
      <w:pPr>
        <w:pStyle w:val="1162"/>
        <w:ind w:left="420" w:firstLine="0"/>
        <w:spacing w:line="360" w:lineRule="auto"/>
        <w:tabs>
          <w:tab w:val="left" w:pos="1260" w:leader="none"/>
          <w:tab w:val="left" w:pos="8099" w:leader="none"/>
          <w:tab w:val="left" w:pos="8159" w:leader="none"/>
        </w:tabs>
        <w:rPr>
          <w:rFonts w:hint="eastAsia"/>
          <w:szCs w:val="21"/>
        </w:rPr>
      </w:pPr>
      <w:r>
        <w:rPr>
          <w:rFonts w:hint="eastAsia"/>
          <w:szCs w:val="21"/>
          <w:u w:val="single"/>
        </w:rPr>
        <w:t xml:space="preserve">（3）为委托人提供的咨询、分析报告</w:t>
      </w:r>
      <w:r/>
    </w:p>
    <w:p>
      <w:pPr>
        <w:pStyle w:val="1162"/>
        <w:numPr>
          <w:ilvl w:val="2"/>
          <w:numId w:val="20"/>
        </w:numPr>
        <w:ind w:left="0" w:firstLine="420"/>
        <w:spacing w:line="360" w:lineRule="auto"/>
        <w:tabs>
          <w:tab w:val="left" w:pos="1260" w:leader="none"/>
          <w:tab w:val="left" w:pos="6719" w:leader="none"/>
        </w:tabs>
        <w:rPr>
          <w:rFonts w:hint="eastAsia"/>
          <w:szCs w:val="21"/>
        </w:rPr>
      </w:pPr>
      <w:r>
        <w:rPr>
          <w:szCs w:val="21"/>
        </w:rPr>
        <w:t xml:space="preserve">咨询人向委托人提供咨询成果文件的名称、组成、时间、份数及质量标准：</w:t>
      </w:r>
      <w:r>
        <w:rPr>
          <w:rFonts w:hint="eastAsia"/>
          <w:szCs w:val="21"/>
          <w:u w:val="single"/>
        </w:rPr>
        <w:t xml:space="preserve">根据</w:t>
      </w:r>
      <w:r>
        <w:rPr>
          <w:szCs w:val="21"/>
          <w:u w:val="single"/>
        </w:rPr>
        <w:t xml:space="preserve">委托人要求</w:t>
      </w:r>
      <w:r>
        <w:rPr>
          <w:szCs w:val="21"/>
        </w:rPr>
        <w:t xml:space="preserve">。详见</w:t>
      </w:r>
      <w:r>
        <w:rPr>
          <w:spacing w:val="-3"/>
          <w:szCs w:val="21"/>
        </w:rPr>
        <w:t xml:space="preserve">附</w:t>
      </w:r>
      <w:r>
        <w:rPr>
          <w:rFonts w:hint="eastAsia"/>
          <w:spacing w:val="-3"/>
          <w:szCs w:val="21"/>
        </w:rPr>
        <w:t xml:space="preserve">件</w:t>
      </w:r>
      <w:r>
        <w:rPr>
          <w:rFonts w:hint="eastAsia"/>
          <w:szCs w:val="21"/>
        </w:rPr>
        <w:t xml:space="preserve">A</w:t>
      </w:r>
      <w:r>
        <w:rPr>
          <w:szCs w:val="21"/>
        </w:rPr>
        <w:t xml:space="preserve">。</w:t>
      </w:r>
      <w:r/>
    </w:p>
    <w:p>
      <w:pPr>
        <w:pStyle w:val="1103"/>
        <w:ind w:firstLine="420"/>
        <w:jc w:val="left"/>
        <w:spacing w:after="0" w:line="360" w:lineRule="auto"/>
        <w:tabs>
          <w:tab w:val="left" w:pos="8399" w:leader="none"/>
        </w:tabs>
        <w:rPr>
          <w:rFonts w:hint="eastAsia" w:ascii="宋体" w:hAnsi="宋体"/>
          <w:szCs w:val="21"/>
        </w:rPr>
      </w:pPr>
      <w:r>
        <w:rPr>
          <w:rFonts w:ascii="宋体" w:hAnsi="宋体"/>
          <w:szCs w:val="21"/>
        </w:rPr>
        <w:t xml:space="preserve">3.2.4咨询人应在收到委托人以书面形式提出的建议或者异议后</w:t>
      </w:r>
      <w:r>
        <w:rPr>
          <w:rFonts w:hint="eastAsia" w:ascii="宋体" w:hAnsi="宋体"/>
          <w:szCs w:val="21"/>
          <w:u w:val="single"/>
        </w:rPr>
        <w:t xml:space="preserve">7</w:t>
      </w:r>
      <w:r>
        <w:rPr>
          <w:rFonts w:ascii="宋体" w:hAnsi="宋体"/>
          <w:szCs w:val="21"/>
        </w:rPr>
        <w:t xml:space="preserve"> 日内给予书面答复。</w:t>
      </w:r>
      <w:r/>
    </w:p>
    <w:p>
      <w:pPr>
        <w:pStyle w:val="1162"/>
        <w:numPr>
          <w:ilvl w:val="1"/>
          <w:numId w:val="21"/>
        </w:numPr>
        <w:ind w:left="0" w:firstLine="420"/>
        <w:spacing w:line="360" w:lineRule="auto"/>
        <w:tabs>
          <w:tab w:val="left" w:pos="1020" w:leader="none"/>
        </w:tabs>
        <w:rPr>
          <w:rFonts w:hint="eastAsia"/>
          <w:szCs w:val="21"/>
        </w:rPr>
      </w:pPr>
      <w:r>
        <w:rPr>
          <w:szCs w:val="21"/>
        </w:rPr>
        <w:t xml:space="preserve">咨询人的工作依据</w:t>
      </w:r>
      <w:r/>
    </w:p>
    <w:p>
      <w:pPr>
        <w:pStyle w:val="1103"/>
        <w:ind w:firstLine="420"/>
        <w:spacing w:after="0" w:line="360" w:lineRule="auto"/>
        <w:rPr>
          <w:rFonts w:hint="eastAsia" w:ascii="宋体" w:hAnsi="宋体"/>
          <w:szCs w:val="21"/>
        </w:rPr>
      </w:pPr>
      <w:r>
        <w:rPr>
          <w:rFonts w:ascii="宋体" w:hAnsi="宋体"/>
          <w:szCs w:val="21"/>
        </w:rPr>
        <w:t xml:space="preserve">经双方协商，本合同约定的造价咨询服务适用的技术标准、规范、定额等工作依据为：</w:t>
      </w:r>
      <w:r>
        <w:rPr>
          <w:rFonts w:hint="eastAsia" w:ascii="宋体" w:hAnsi="宋体"/>
          <w:szCs w:val="21"/>
          <w:u w:val="single"/>
        </w:rPr>
        <w:t xml:space="preserve">合同、招标文件以及与本项目相适应的</w:t>
      </w:r>
      <w:r>
        <w:rPr>
          <w:rFonts w:ascii="宋体" w:hAnsi="宋体"/>
          <w:szCs w:val="21"/>
          <w:u w:val="single"/>
        </w:rPr>
        <w:t xml:space="preserve">技术标准、规范、定额</w:t>
      </w:r>
      <w:r>
        <w:rPr>
          <w:rFonts w:hint="eastAsia" w:ascii="宋体" w:hAnsi="宋体"/>
          <w:szCs w:val="21"/>
          <w:u w:val="single"/>
        </w:rPr>
        <w:t xml:space="preserve">等工作依据，但不得违反国家及工程所在地的强制性标准、规范</w:t>
      </w:r>
      <w:r>
        <w:rPr>
          <w:rFonts w:ascii="宋体" w:hAnsi="宋体"/>
          <w:szCs w:val="21"/>
        </w:rPr>
        <w:t xml:space="preserve">。</w:t>
      </w:r>
      <w:r/>
    </w:p>
    <w:p>
      <w:pPr>
        <w:pStyle w:val="1162"/>
        <w:numPr>
          <w:ilvl w:val="1"/>
          <w:numId w:val="21"/>
        </w:numPr>
        <w:ind w:left="0" w:firstLine="420"/>
        <w:spacing w:line="360" w:lineRule="auto"/>
        <w:tabs>
          <w:tab w:val="left" w:pos="1020" w:leader="none"/>
        </w:tabs>
        <w:rPr>
          <w:rFonts w:hint="eastAsia"/>
          <w:szCs w:val="21"/>
        </w:rPr>
      </w:pPr>
      <w:r>
        <w:rPr>
          <w:szCs w:val="21"/>
        </w:rPr>
        <w:t xml:space="preserve">使用委托人房屋及设备的返还</w:t>
      </w:r>
      <w:r/>
    </w:p>
    <w:p>
      <w:pPr>
        <w:pStyle w:val="1103"/>
        <w:ind w:firstLine="420"/>
        <w:spacing w:after="0" w:line="360" w:lineRule="auto"/>
        <w:tabs>
          <w:tab w:val="left" w:pos="3959" w:leader="none"/>
        </w:tabs>
        <w:rPr>
          <w:rFonts w:hint="eastAsia" w:ascii="宋体" w:hAnsi="宋体"/>
          <w:szCs w:val="21"/>
        </w:rPr>
      </w:pPr>
      <w:r>
        <w:rPr>
          <w:rFonts w:ascii="宋体" w:hAnsi="宋体"/>
          <w:szCs w:val="21"/>
        </w:rPr>
        <w:t xml:space="preserve">咨询人应在本合同终止后</w:t>
      </w:r>
      <w:r>
        <w:rPr>
          <w:rFonts w:hint="eastAsia" w:ascii="宋体" w:hAnsi="宋体"/>
          <w:szCs w:val="21"/>
          <w:u w:val="single"/>
        </w:rPr>
        <w:t xml:space="preserve">/</w:t>
      </w:r>
      <w:r>
        <w:rPr>
          <w:rFonts w:ascii="宋体" w:hAnsi="宋体"/>
          <w:szCs w:val="21"/>
        </w:rPr>
        <w:t xml:space="preserve">日内移交委托人提供的房屋及设备，移交的方式为：</w:t>
      </w:r>
      <w:r>
        <w:rPr>
          <w:rFonts w:hint="eastAsia" w:ascii="宋体" w:hAnsi="宋体"/>
          <w:szCs w:val="21"/>
          <w:u w:val="single"/>
        </w:rPr>
        <w:t xml:space="preserve"> / </w:t>
      </w:r>
      <w:r>
        <w:rPr>
          <w:rFonts w:ascii="宋体" w:hAnsi="宋体"/>
          <w:szCs w:val="21"/>
        </w:rPr>
        <w:t xml:space="preserve">。</w:t>
      </w:r>
      <w:r/>
    </w:p>
    <w:p>
      <w:pPr>
        <w:pStyle w:val="1103"/>
        <w:ind w:firstLine="420"/>
        <w:spacing w:after="0" w:line="360" w:lineRule="auto"/>
        <w:tabs>
          <w:tab w:val="left" w:pos="3959" w:leader="none"/>
        </w:tabs>
        <w:rPr>
          <w:rFonts w:hint="eastAsia" w:ascii="宋体" w:hAnsi="宋体"/>
          <w:szCs w:val="21"/>
        </w:rPr>
      </w:pPr>
      <w:r>
        <w:rPr>
          <w:rFonts w:hint="eastAsia" w:ascii="宋体" w:hAnsi="宋体"/>
          <w:szCs w:val="21"/>
        </w:rPr>
        <w:t xml:space="preserve">3.5 以联合体形式中标的，针对本合同中约定的咨询人义务与违约责任，各联合体成员应承担连带责任。</w:t>
      </w:r>
      <w:r/>
    </w:p>
    <w:p>
      <w:pPr>
        <w:pStyle w:val="1103"/>
        <w:ind w:left="1077"/>
        <w:spacing w:line="20" w:lineRule="exact"/>
        <w:rPr>
          <w:sz w:val="2"/>
        </w:rPr>
      </w:pPr>
      <w:r>
        <w:rPr>
          <w:sz w:val="2"/>
        </w:rPr>
      </w:r>
      <w:r/>
    </w:p>
    <w:p>
      <w:pPr>
        <w:pStyle w:val="1091"/>
        <w:ind w:firstLine="482"/>
        <w:jc w:val="center"/>
        <w:spacing w:before="120" w:after="120"/>
        <w:rPr>
          <w:rFonts w:hint="eastAsia"/>
          <w:sz w:val="24"/>
          <w:szCs w:val="24"/>
        </w:rPr>
      </w:pPr>
      <w:r/>
      <w:bookmarkStart w:id="297" w:name="_Toc10820"/>
      <w:r>
        <w:rPr>
          <w:rFonts w:hint="eastAsia"/>
          <w:sz w:val="24"/>
          <w:szCs w:val="24"/>
        </w:rPr>
        <w:t xml:space="preserve">4.</w:t>
      </w:r>
      <w:r>
        <w:rPr>
          <w:sz w:val="24"/>
          <w:szCs w:val="24"/>
        </w:rPr>
        <w:t xml:space="preserve">违约责任</w:t>
      </w:r>
      <w:bookmarkEnd w:id="297"/>
      <w:r/>
      <w:r/>
    </w:p>
    <w:p>
      <w:pPr>
        <w:pStyle w:val="1162"/>
        <w:numPr>
          <w:ilvl w:val="1"/>
          <w:numId w:val="22"/>
        </w:numPr>
        <w:ind w:left="0" w:firstLine="420"/>
        <w:spacing w:line="360" w:lineRule="auto"/>
        <w:tabs>
          <w:tab w:val="left" w:pos="1020" w:leader="none"/>
        </w:tabs>
        <w:rPr>
          <w:rFonts w:hint="eastAsia"/>
        </w:rPr>
      </w:pPr>
      <w:r>
        <w:t xml:space="preserve">委托人的违约责任</w:t>
      </w:r>
      <w:r/>
    </w:p>
    <w:p>
      <w:pPr>
        <w:pStyle w:val="1162"/>
        <w:numPr>
          <w:ilvl w:val="2"/>
          <w:numId w:val="22"/>
        </w:numPr>
        <w:ind w:left="0" w:firstLine="420"/>
        <w:spacing w:line="360" w:lineRule="auto"/>
        <w:tabs>
          <w:tab w:val="left" w:pos="1260" w:leader="none"/>
          <w:tab w:val="left" w:pos="8099" w:leader="none"/>
        </w:tabs>
        <w:rPr>
          <w:rFonts w:hint="eastAsia"/>
        </w:rPr>
      </w:pPr>
      <w:r>
        <w:t xml:space="preserve">委托人违约金的计算及支付方法：</w:t>
      </w:r>
      <w:r>
        <w:rPr>
          <w:rFonts w:hint="eastAsia"/>
          <w:u w:val="single"/>
        </w:rPr>
        <w:t xml:space="preserve">/</w:t>
      </w:r>
      <w:r>
        <w:t xml:space="preserve">。</w:t>
      </w:r>
      <w:r/>
    </w:p>
    <w:p>
      <w:pPr>
        <w:pStyle w:val="1162"/>
        <w:numPr>
          <w:ilvl w:val="2"/>
          <w:numId w:val="22"/>
        </w:numPr>
        <w:ind w:left="0" w:firstLine="420"/>
        <w:spacing w:line="360" w:lineRule="auto"/>
        <w:tabs>
          <w:tab w:val="left" w:pos="1260" w:leader="none"/>
          <w:tab w:val="left" w:pos="8099" w:leader="none"/>
        </w:tabs>
        <w:rPr>
          <w:rFonts w:hint="eastAsia"/>
        </w:rPr>
      </w:pPr>
      <w:r>
        <w:t xml:space="preserve">委托人赔偿金额按下列方法确定并支付：</w:t>
      </w:r>
      <w:r>
        <w:rPr>
          <w:rFonts w:hint="eastAsia"/>
          <w:u w:val="single"/>
        </w:rPr>
        <w:t xml:space="preserve">/</w:t>
      </w:r>
      <w:r>
        <w:t xml:space="preserve">。</w:t>
      </w:r>
      <w:r/>
    </w:p>
    <w:p>
      <w:pPr>
        <w:pStyle w:val="1162"/>
        <w:numPr>
          <w:ilvl w:val="2"/>
          <w:numId w:val="22"/>
        </w:numPr>
        <w:ind w:left="0" w:firstLine="420"/>
        <w:spacing w:line="360" w:lineRule="auto"/>
        <w:tabs>
          <w:tab w:val="left" w:pos="1320" w:leader="none"/>
          <w:tab w:val="left" w:pos="8039" w:leader="none"/>
        </w:tabs>
        <w:rPr>
          <w:rFonts w:hint="eastAsia"/>
        </w:rPr>
      </w:pPr>
      <w:r>
        <w:t xml:space="preserve">委托人逾期付款利息按下列方法计算并支付：</w:t>
      </w:r>
      <w:r>
        <w:rPr>
          <w:rFonts w:hint="eastAsia"/>
          <w:u w:val="single"/>
        </w:rPr>
        <w:t xml:space="preserve">/</w:t>
      </w:r>
      <w:r>
        <w:t xml:space="preserve">。</w:t>
      </w:r>
      <w:r/>
    </w:p>
    <w:p>
      <w:pPr>
        <w:pStyle w:val="1162"/>
        <w:numPr>
          <w:ilvl w:val="1"/>
          <w:numId w:val="23"/>
        </w:numPr>
        <w:ind w:left="0" w:firstLine="420"/>
        <w:spacing w:line="360" w:lineRule="auto"/>
        <w:tabs>
          <w:tab w:val="left" w:pos="1020" w:leader="none"/>
        </w:tabs>
        <w:rPr>
          <w:rFonts w:hint="eastAsia"/>
        </w:rPr>
      </w:pPr>
      <w:r>
        <w:t xml:space="preserve">咨询人的违约责任</w:t>
      </w:r>
      <w:r/>
    </w:p>
    <w:p>
      <w:pPr>
        <w:pStyle w:val="1103"/>
        <w:ind w:firstLine="420"/>
        <w:spacing w:after="0" w:line="360" w:lineRule="auto"/>
        <w:tabs>
          <w:tab w:val="left" w:pos="3959" w:leader="none"/>
        </w:tabs>
        <w:rPr>
          <w:rFonts w:hint="eastAsia" w:ascii="宋体" w:hAnsi="宋体"/>
          <w:szCs w:val="21"/>
        </w:rPr>
      </w:pPr>
      <w:r>
        <w:rPr>
          <w:rFonts w:hint="eastAsia" w:ascii="宋体" w:hAnsi="宋体"/>
          <w:szCs w:val="21"/>
        </w:rPr>
        <w:t xml:space="preserve">（1）因自身原因，未按本协议规定期限完成任务；</w:t>
      </w:r>
      <w:r/>
    </w:p>
    <w:p>
      <w:pPr>
        <w:pStyle w:val="1103"/>
        <w:ind w:firstLine="420"/>
        <w:spacing w:after="0" w:line="360" w:lineRule="auto"/>
        <w:tabs>
          <w:tab w:val="left" w:pos="3959" w:leader="none"/>
        </w:tabs>
        <w:rPr>
          <w:rFonts w:hint="eastAsia" w:ascii="宋体" w:hAnsi="宋体"/>
          <w:szCs w:val="21"/>
        </w:rPr>
      </w:pPr>
      <w:r>
        <w:rPr>
          <w:rFonts w:hint="eastAsia" w:ascii="宋体" w:hAnsi="宋体"/>
          <w:szCs w:val="21"/>
        </w:rPr>
        <w:t xml:space="preserve">（2）未经委托人书面同意擅自将受托的业务再委托给第三方；</w:t>
      </w:r>
      <w:r/>
    </w:p>
    <w:p>
      <w:pPr>
        <w:pStyle w:val="1103"/>
        <w:ind w:firstLine="420"/>
        <w:spacing w:after="0" w:line="360" w:lineRule="auto"/>
        <w:tabs>
          <w:tab w:val="left" w:pos="3959" w:leader="none"/>
        </w:tabs>
        <w:rPr>
          <w:rFonts w:hint="eastAsia" w:ascii="宋体" w:hAnsi="宋体"/>
          <w:szCs w:val="21"/>
        </w:rPr>
      </w:pPr>
      <w:r>
        <w:rPr>
          <w:rFonts w:hint="eastAsia" w:ascii="宋体" w:hAnsi="宋体"/>
          <w:szCs w:val="21"/>
        </w:rPr>
        <w:t xml:space="preserve">（3）串通施工单位或其他第三人，弄虚作假，给委托人造成经济损失；</w:t>
      </w:r>
      <w:r/>
    </w:p>
    <w:p>
      <w:pPr>
        <w:pStyle w:val="1103"/>
        <w:ind w:firstLine="420"/>
        <w:spacing w:after="0" w:line="360" w:lineRule="auto"/>
        <w:tabs>
          <w:tab w:val="left" w:pos="3959" w:leader="none"/>
        </w:tabs>
        <w:rPr>
          <w:rFonts w:hint="eastAsia" w:ascii="宋体" w:hAnsi="宋体"/>
          <w:szCs w:val="21"/>
        </w:rPr>
      </w:pPr>
      <w:r>
        <w:rPr>
          <w:rFonts w:hint="eastAsia" w:ascii="宋体" w:hAnsi="宋体"/>
          <w:szCs w:val="21"/>
        </w:rPr>
        <w:t xml:space="preserve">（4）违反职业操守，擅自泄露委托人商业秘密，谋取私利等；</w:t>
      </w:r>
      <w:r/>
    </w:p>
    <w:p>
      <w:pPr>
        <w:pStyle w:val="1103"/>
        <w:ind w:firstLine="420"/>
        <w:spacing w:after="0" w:line="360" w:lineRule="auto"/>
        <w:tabs>
          <w:tab w:val="left" w:pos="3959" w:leader="none"/>
        </w:tabs>
        <w:rPr>
          <w:rFonts w:hint="eastAsia" w:ascii="宋体" w:hAnsi="宋体"/>
          <w:szCs w:val="21"/>
        </w:rPr>
      </w:pPr>
      <w:r>
        <w:rPr>
          <w:rFonts w:hint="eastAsia" w:ascii="宋体" w:hAnsi="宋体"/>
          <w:szCs w:val="21"/>
        </w:rPr>
        <w:t xml:space="preserve">（5）因自身原因，工作成果质量低劣；</w:t>
      </w:r>
      <w:r/>
    </w:p>
    <w:p>
      <w:pPr>
        <w:pStyle w:val="1103"/>
        <w:ind w:firstLine="420"/>
        <w:spacing w:after="0" w:line="360" w:lineRule="auto"/>
        <w:tabs>
          <w:tab w:val="left" w:pos="3959" w:leader="none"/>
        </w:tabs>
        <w:rPr>
          <w:rFonts w:hint="eastAsia" w:ascii="宋体" w:hAnsi="宋体"/>
          <w:szCs w:val="21"/>
        </w:rPr>
      </w:pPr>
      <w:r>
        <w:rPr>
          <w:rFonts w:hint="eastAsia" w:ascii="宋体" w:hAnsi="宋体"/>
          <w:szCs w:val="21"/>
        </w:rPr>
        <w:t xml:space="preserve">（6）未能及时披露应当披露的重大问题，有关部门事后审核报告未真实、客观反映情况或揭露问题，给委托人造成损失和不良影响；</w:t>
      </w:r>
      <w:r/>
    </w:p>
    <w:p>
      <w:pPr>
        <w:pStyle w:val="1103"/>
        <w:ind w:firstLine="420"/>
        <w:spacing w:after="0" w:line="360" w:lineRule="auto"/>
        <w:tabs>
          <w:tab w:val="left" w:pos="3959" w:leader="none"/>
        </w:tabs>
        <w:rPr>
          <w:rFonts w:hint="eastAsia" w:ascii="宋体" w:hAnsi="宋体"/>
          <w:szCs w:val="21"/>
        </w:rPr>
      </w:pPr>
      <w:r>
        <w:rPr>
          <w:rFonts w:hint="eastAsia" w:ascii="宋体" w:hAnsi="宋体"/>
          <w:szCs w:val="21"/>
        </w:rPr>
        <w:t xml:space="preserve">（7）未经委托人同意，擅自更换项目负责人。</w:t>
      </w:r>
      <w:r/>
    </w:p>
    <w:p>
      <w:pPr>
        <w:pStyle w:val="1103"/>
        <w:ind w:firstLine="420"/>
        <w:spacing w:after="0" w:line="360" w:lineRule="auto"/>
        <w:tabs>
          <w:tab w:val="left" w:pos="3959" w:leader="none"/>
        </w:tabs>
        <w:rPr>
          <w:rFonts w:hint="eastAsia" w:ascii="宋体" w:hAnsi="宋体"/>
          <w:szCs w:val="21"/>
        </w:rPr>
      </w:pPr>
      <w:r>
        <w:rPr>
          <w:rFonts w:hint="eastAsia" w:ascii="宋体" w:hAnsi="宋体"/>
          <w:szCs w:val="21"/>
        </w:rPr>
        <w:t xml:space="preserve">（8）咨询人未及时提供合格审计成果资料，在委托人发出催交通知书后5个工作日仍未提供合格的审计成果资料的，视为咨询人逾期。</w:t>
      </w:r>
      <w:r/>
    </w:p>
    <w:p>
      <w:pPr>
        <w:pStyle w:val="1162"/>
        <w:numPr>
          <w:ilvl w:val="1"/>
          <w:numId w:val="23"/>
        </w:numPr>
        <w:ind w:left="0" w:firstLine="420"/>
        <w:spacing w:line="360" w:lineRule="auto"/>
        <w:tabs>
          <w:tab w:val="left" w:pos="1020" w:leader="none"/>
        </w:tabs>
        <w:rPr>
          <w:rFonts w:hint="eastAsia"/>
        </w:rPr>
      </w:pPr>
      <w:r>
        <w:rPr>
          <w:rFonts w:hint="eastAsia"/>
        </w:rPr>
        <w:t xml:space="preserve">违约赔偿金额及支付方式：</w:t>
      </w:r>
      <w:r/>
    </w:p>
    <w:p>
      <w:pPr>
        <w:pStyle w:val="1162"/>
        <w:numPr>
          <w:ilvl w:val="2"/>
          <w:numId w:val="23"/>
        </w:numPr>
        <w:ind w:left="0" w:firstLine="420"/>
        <w:spacing w:line="360" w:lineRule="auto"/>
        <w:tabs>
          <w:tab w:val="left" w:pos="1020" w:leader="none"/>
        </w:tabs>
        <w:rPr>
          <w:rFonts w:hint="eastAsia"/>
        </w:rPr>
      </w:pPr>
      <w:r>
        <w:t xml:space="preserve">因咨询人自身原因，未能在约定的期限内向委托人提交合格的审计成果资料，未给委托人造成严重影响的，每延迟一天，减收约定酬金的</w:t>
      </w:r>
      <w:r>
        <w:rPr>
          <w:rFonts w:hint="eastAsia"/>
        </w:rPr>
        <w:t xml:space="preserve">1‰；</w:t>
      </w:r>
      <w:r/>
    </w:p>
    <w:p>
      <w:pPr>
        <w:pStyle w:val="1162"/>
        <w:numPr>
          <w:ilvl w:val="2"/>
          <w:numId w:val="23"/>
        </w:numPr>
        <w:ind w:left="0" w:firstLine="420"/>
        <w:spacing w:line="360" w:lineRule="auto"/>
        <w:tabs>
          <w:tab w:val="left" w:pos="1020" w:leader="none"/>
        </w:tabs>
        <w:rPr>
          <w:rFonts w:hint="eastAsia"/>
        </w:rPr>
      </w:pPr>
      <w:r>
        <w:rPr>
          <w:rFonts w:hint="eastAsia"/>
        </w:rPr>
        <w:t xml:space="preserve">因咨询人</w:t>
      </w:r>
      <w:r>
        <w:t xml:space="preserve">自身</w:t>
      </w:r>
      <w:r>
        <w:rPr>
          <w:rFonts w:hint="eastAsia"/>
        </w:rPr>
        <w:t xml:space="preserve">原因，工作成果质量低劣，咨询人未能及时完善和修改，委托人视其造成经济损失的大小，减收酬金。</w:t>
      </w:r>
      <w:r/>
    </w:p>
    <w:p>
      <w:pPr>
        <w:pStyle w:val="1091"/>
        <w:ind w:firstLine="482"/>
        <w:jc w:val="center"/>
        <w:spacing w:before="120" w:after="120"/>
        <w:rPr>
          <w:rFonts w:hint="eastAsia"/>
          <w:sz w:val="24"/>
          <w:szCs w:val="24"/>
        </w:rPr>
      </w:pPr>
      <w:r/>
      <w:bookmarkStart w:id="298" w:name="_Toc29218"/>
      <w:r>
        <w:rPr>
          <w:rFonts w:hint="eastAsia"/>
          <w:sz w:val="24"/>
          <w:szCs w:val="24"/>
        </w:rPr>
        <w:t xml:space="preserve">5.</w:t>
      </w:r>
      <w:r>
        <w:rPr>
          <w:sz w:val="24"/>
          <w:szCs w:val="24"/>
        </w:rPr>
        <w:t xml:space="preserve">支付</w:t>
      </w:r>
      <w:bookmarkEnd w:id="298"/>
      <w:r/>
      <w:r/>
    </w:p>
    <w:p>
      <w:pPr>
        <w:ind w:firstLine="420"/>
        <w:spacing w:line="360" w:lineRule="auto"/>
        <w:tabs>
          <w:tab w:val="left" w:pos="1020" w:leader="none"/>
        </w:tabs>
        <w:rPr>
          <w:rFonts w:hint="eastAsia" w:ascii="宋体" w:hAnsi="宋体"/>
          <w:szCs w:val="21"/>
        </w:rPr>
      </w:pPr>
      <w:r>
        <w:rPr>
          <w:rFonts w:hint="eastAsia" w:ascii="宋体" w:hAnsi="宋体"/>
          <w:szCs w:val="21"/>
        </w:rPr>
        <w:t xml:space="preserve">5.1</w:t>
      </w:r>
      <w:r>
        <w:rPr>
          <w:rFonts w:ascii="宋体" w:hAnsi="宋体"/>
          <w:szCs w:val="21"/>
        </w:rPr>
        <w:t xml:space="preserve">支付货币</w:t>
      </w:r>
      <w:r/>
    </w:p>
    <w:p>
      <w:pPr>
        <w:pStyle w:val="1103"/>
        <w:ind w:firstLine="420"/>
        <w:spacing w:after="0" w:line="360" w:lineRule="auto"/>
        <w:tabs>
          <w:tab w:val="left" w:pos="2879" w:leader="none"/>
          <w:tab w:val="left" w:pos="5399" w:leader="none"/>
          <w:tab w:val="left" w:pos="8159" w:leader="none"/>
        </w:tabs>
        <w:rPr>
          <w:rFonts w:hint="eastAsia" w:ascii="宋体" w:hAnsi="宋体"/>
          <w:szCs w:val="21"/>
        </w:rPr>
      </w:pPr>
      <w:r>
        <w:rPr>
          <w:rFonts w:ascii="宋体" w:hAnsi="宋体"/>
          <w:szCs w:val="21"/>
        </w:rPr>
        <w:t xml:space="preserve">币种为：</w:t>
      </w:r>
      <w:r>
        <w:rPr>
          <w:rFonts w:hint="eastAsia" w:ascii="宋体" w:hAnsi="宋体"/>
          <w:szCs w:val="21"/>
          <w:u w:val="single"/>
        </w:rPr>
        <w:t xml:space="preserve">人民币</w:t>
      </w:r>
      <w:r>
        <w:rPr>
          <w:rFonts w:ascii="宋体" w:hAnsi="宋体"/>
          <w:szCs w:val="21"/>
        </w:rPr>
        <w:t xml:space="preserve">，汇率为：</w:t>
      </w:r>
      <w:r>
        <w:rPr>
          <w:rFonts w:hint="eastAsia" w:ascii="宋体" w:hAnsi="宋体"/>
          <w:szCs w:val="21"/>
          <w:u w:val="single"/>
        </w:rPr>
        <w:t xml:space="preserve">/</w:t>
      </w:r>
      <w:r>
        <w:rPr>
          <w:rFonts w:ascii="宋体" w:hAnsi="宋体"/>
          <w:szCs w:val="21"/>
        </w:rPr>
        <w:t xml:space="preserve">，其他约定：</w:t>
      </w:r>
      <w:r>
        <w:rPr>
          <w:rFonts w:hint="eastAsia" w:ascii="宋体" w:hAnsi="宋体"/>
          <w:szCs w:val="21"/>
          <w:u w:val="single"/>
        </w:rPr>
        <w:t xml:space="preserve">/</w:t>
      </w:r>
      <w:r>
        <w:rPr>
          <w:rFonts w:ascii="宋体" w:hAnsi="宋体"/>
          <w:szCs w:val="21"/>
        </w:rPr>
        <w:t xml:space="preserve">。</w:t>
      </w:r>
      <w:r/>
    </w:p>
    <w:p>
      <w:pPr>
        <w:ind w:firstLine="420"/>
        <w:spacing w:line="360" w:lineRule="auto"/>
        <w:tabs>
          <w:tab w:val="left" w:pos="1080" w:leader="none"/>
        </w:tabs>
        <w:rPr>
          <w:rFonts w:hint="eastAsia" w:ascii="宋体" w:hAnsi="宋体"/>
          <w:szCs w:val="21"/>
        </w:rPr>
      </w:pPr>
      <w:r>
        <w:rPr>
          <w:rFonts w:hint="eastAsia" w:ascii="宋体" w:hAnsi="宋体"/>
          <w:szCs w:val="21"/>
        </w:rPr>
        <w:t xml:space="preserve">5.2</w:t>
      </w:r>
      <w:r>
        <w:rPr>
          <w:rFonts w:ascii="宋体" w:hAnsi="宋体"/>
          <w:szCs w:val="21"/>
        </w:rPr>
        <w:t xml:space="preserve">支付申请</w:t>
      </w:r>
      <w:r/>
    </w:p>
    <w:p>
      <w:pPr>
        <w:pStyle w:val="1103"/>
        <w:ind w:firstLine="422"/>
        <w:spacing w:after="0" w:line="360" w:lineRule="auto"/>
        <w:tabs>
          <w:tab w:val="left" w:pos="3959" w:leader="none"/>
        </w:tabs>
        <w:rPr>
          <w:rFonts w:hint="eastAsia" w:ascii="宋体" w:hAnsi="宋体"/>
          <w:b/>
          <w:szCs w:val="21"/>
        </w:rPr>
      </w:pPr>
      <w:r/>
      <w:bookmarkStart w:id="299" w:name="_bookmark20"/>
      <w:r/>
      <w:bookmarkEnd w:id="299"/>
      <w:r>
        <w:rPr>
          <w:rFonts w:hint="eastAsia" w:ascii="宋体" w:hAnsi="宋体"/>
          <w:b/>
          <w:szCs w:val="21"/>
        </w:rPr>
        <w:t xml:space="preserve">（1）咨询人完成单个施工项目审计工作并提交对应项目审计报告后按季度提交支付通知书，委托人支付对应项目的审计费用。</w:t>
      </w:r>
      <w:r/>
    </w:p>
    <w:p>
      <w:pPr>
        <w:pStyle w:val="1103"/>
        <w:ind w:firstLine="422"/>
        <w:spacing w:after="0" w:line="360" w:lineRule="auto"/>
        <w:tabs>
          <w:tab w:val="left" w:pos="3959" w:leader="none"/>
        </w:tabs>
        <w:rPr>
          <w:rFonts w:hint="eastAsia" w:ascii="宋体" w:hAnsi="宋体"/>
          <w:b/>
          <w:szCs w:val="21"/>
        </w:rPr>
      </w:pPr>
      <w:r>
        <w:rPr>
          <w:rFonts w:hint="eastAsia" w:ascii="宋体" w:hAnsi="宋体"/>
          <w:b/>
          <w:szCs w:val="21"/>
        </w:rPr>
        <w:t xml:space="preserve">（2）委托人在收到咨询人提交的支付通知书后14日内没有提出异议，则应于确认支付通知书后30日内向咨询人支付相应酬金一次，进度付款证书最低金额为10万元整。</w:t>
      </w:r>
      <w:r/>
    </w:p>
    <w:p>
      <w:pPr>
        <w:pStyle w:val="1103"/>
        <w:ind w:firstLine="422"/>
        <w:spacing w:after="0" w:line="360" w:lineRule="auto"/>
        <w:tabs>
          <w:tab w:val="left" w:pos="3959" w:leader="none"/>
        </w:tabs>
        <w:rPr>
          <w:rFonts w:hint="eastAsia" w:ascii="宋体" w:hAnsi="宋体"/>
          <w:b/>
          <w:szCs w:val="21"/>
        </w:rPr>
      </w:pPr>
      <w:r>
        <w:rPr>
          <w:rFonts w:hint="eastAsia" w:ascii="宋体" w:hAnsi="宋体"/>
          <w:b/>
          <w:szCs w:val="21"/>
        </w:rPr>
        <w:t xml:space="preserve">（3）每次付款前，咨询人应向委托人开具符合委托人要求的发票，否则委托人有权拒绝付款且不承担任何违约责任。</w:t>
      </w:r>
      <w:r/>
    </w:p>
    <w:p>
      <w:pPr>
        <w:pStyle w:val="1103"/>
        <w:ind w:firstLine="420"/>
        <w:spacing w:after="0" w:line="360" w:lineRule="auto"/>
        <w:tabs>
          <w:tab w:val="left" w:pos="3959" w:leader="none"/>
        </w:tabs>
        <w:rPr>
          <w:rFonts w:hint="eastAsia" w:ascii="宋体" w:hAnsi="宋体"/>
          <w:szCs w:val="21"/>
        </w:rPr>
      </w:pPr>
      <w:r>
        <w:rPr>
          <w:rFonts w:ascii="宋体" w:hAnsi="宋体"/>
          <w:szCs w:val="21"/>
        </w:rPr>
        <w:t xml:space="preserve">如果委托人或第三人对</w:t>
      </w:r>
      <w:r>
        <w:rPr>
          <w:rFonts w:hint="eastAsia" w:ascii="宋体" w:hAnsi="宋体"/>
          <w:szCs w:val="21"/>
        </w:rPr>
        <w:t xml:space="preserve">咨询人</w:t>
      </w:r>
      <w:r>
        <w:rPr>
          <w:rFonts w:ascii="宋体" w:hAnsi="宋体"/>
          <w:szCs w:val="21"/>
        </w:rPr>
        <w:t xml:space="preserve">提交的支付通知书中酬金或部分酬金项目提出异议，应当在收到支付通知书两日内向</w:t>
      </w:r>
      <w:r>
        <w:rPr>
          <w:rFonts w:hint="eastAsia" w:ascii="宋体" w:hAnsi="宋体"/>
          <w:szCs w:val="21"/>
        </w:rPr>
        <w:t xml:space="preserve">咨询人</w:t>
      </w:r>
      <w:r>
        <w:rPr>
          <w:rFonts w:ascii="宋体" w:hAnsi="宋体"/>
          <w:szCs w:val="21"/>
        </w:rPr>
        <w:t xml:space="preserve">发出异议的通知，但委托人或第三人不得拖延其无异议酬金项目的支付。</w:t>
      </w:r>
      <w:r/>
    </w:p>
    <w:p>
      <w:pPr>
        <w:pStyle w:val="1103"/>
        <w:ind w:firstLine="420"/>
        <w:spacing w:after="0" w:line="360" w:lineRule="auto"/>
        <w:tabs>
          <w:tab w:val="left" w:pos="3959" w:leader="none"/>
        </w:tabs>
        <w:rPr>
          <w:rFonts w:hint="eastAsia" w:ascii="宋体" w:hAnsi="宋体"/>
          <w:szCs w:val="21"/>
        </w:rPr>
      </w:pPr>
      <w:r>
        <w:rPr>
          <w:rFonts w:hint="eastAsia" w:ascii="宋体" w:hAnsi="宋体"/>
          <w:szCs w:val="21"/>
        </w:rPr>
      </w:r>
      <w:r/>
    </w:p>
    <w:p>
      <w:pPr>
        <w:pStyle w:val="1091"/>
        <w:ind w:firstLine="482"/>
        <w:jc w:val="center"/>
        <w:spacing w:before="120" w:after="120"/>
        <w:rPr>
          <w:rFonts w:hint="eastAsia"/>
          <w:sz w:val="24"/>
          <w:szCs w:val="24"/>
        </w:rPr>
      </w:pPr>
      <w:r/>
      <w:bookmarkStart w:id="300" w:name="_Toc11640"/>
      <w:r>
        <w:rPr>
          <w:rFonts w:hint="eastAsia"/>
          <w:sz w:val="24"/>
          <w:szCs w:val="24"/>
        </w:rPr>
        <w:t xml:space="preserve">6.</w:t>
      </w:r>
      <w:r>
        <w:rPr>
          <w:sz w:val="24"/>
          <w:szCs w:val="24"/>
        </w:rPr>
        <w:t xml:space="preserve">合同变更、解除与终止</w:t>
      </w:r>
      <w:bookmarkEnd w:id="300"/>
      <w:r/>
      <w:r/>
    </w:p>
    <w:p>
      <w:pPr>
        <w:ind w:firstLine="420"/>
        <w:jc w:val="left"/>
        <w:spacing w:line="360" w:lineRule="auto"/>
        <w:tabs>
          <w:tab w:val="left" w:pos="1020" w:leader="none"/>
        </w:tabs>
        <w:rPr>
          <w:rFonts w:hint="eastAsia" w:ascii="宋体" w:hAnsi="宋体"/>
          <w:szCs w:val="21"/>
        </w:rPr>
      </w:pPr>
      <w:r>
        <w:rPr>
          <w:rFonts w:hint="eastAsia" w:ascii="宋体" w:hAnsi="宋体"/>
          <w:szCs w:val="21"/>
        </w:rPr>
        <w:t xml:space="preserve">6.1</w:t>
      </w:r>
      <w:r>
        <w:rPr>
          <w:rFonts w:ascii="宋体" w:hAnsi="宋体"/>
          <w:szCs w:val="21"/>
        </w:rPr>
        <w:t xml:space="preserve">合同变更</w:t>
      </w:r>
      <w:r/>
    </w:p>
    <w:p>
      <w:pPr>
        <w:pStyle w:val="1103"/>
        <w:ind w:firstLine="420"/>
        <w:jc w:val="left"/>
        <w:spacing w:after="0" w:line="360" w:lineRule="auto"/>
        <w:tabs>
          <w:tab w:val="left" w:pos="8159" w:leader="none"/>
        </w:tabs>
        <w:rPr>
          <w:rFonts w:hint="eastAsia" w:ascii="宋体" w:hAnsi="宋体"/>
          <w:szCs w:val="21"/>
        </w:rPr>
      </w:pPr>
      <w:r>
        <w:rPr>
          <w:rFonts w:ascii="宋体" w:hAnsi="宋体"/>
          <w:szCs w:val="21"/>
        </w:rPr>
        <w:t xml:space="preserve">6.1.2 除不可抗力外，因非咨询人原因导致本合同履行期限延长、内容增加时，附加工作酬金按下列方法确定：</w:t>
      </w:r>
      <w:r>
        <w:rPr>
          <w:rFonts w:hint="eastAsia" w:ascii="宋体" w:hAnsi="宋体"/>
          <w:szCs w:val="21"/>
          <w:u w:val="single"/>
        </w:rPr>
        <w:t xml:space="preserve">按合同协议书中“计取方式”中收费标准计费</w:t>
      </w:r>
      <w:r>
        <w:rPr>
          <w:rFonts w:ascii="宋体" w:hAnsi="宋体"/>
          <w:szCs w:val="21"/>
          <w:u w:val="single"/>
        </w:rPr>
        <w:t xml:space="preserve">。</w:t>
      </w:r>
      <w:r/>
    </w:p>
    <w:p>
      <w:pPr>
        <w:pStyle w:val="1103"/>
        <w:ind w:firstLine="420"/>
        <w:jc w:val="left"/>
        <w:spacing w:after="0" w:line="360" w:lineRule="auto"/>
        <w:rPr>
          <w:rFonts w:hint="eastAsia" w:ascii="宋体" w:hAnsi="宋体"/>
          <w:szCs w:val="21"/>
        </w:rPr>
      </w:pPr>
      <w:r>
        <w:rPr>
          <w:rFonts w:ascii="宋体" w:hAnsi="宋体"/>
          <w:szCs w:val="21"/>
        </w:rPr>
        <w:t xml:space="preserve">6.1.4 因工程规模、服务范围及内容的变化等导致咨询人的工作量增减时，服务酬金的调整方法：</w:t>
      </w:r>
      <w:r>
        <w:rPr>
          <w:rFonts w:hint="eastAsia" w:ascii="宋体" w:hAnsi="宋体"/>
          <w:szCs w:val="21"/>
          <w:u w:val="single"/>
        </w:rPr>
        <w:t xml:space="preserve">按合同协议书中“计取方式”中收费标准计费</w:t>
      </w:r>
      <w:r>
        <w:rPr>
          <w:rFonts w:ascii="宋体" w:hAnsi="宋体"/>
          <w:szCs w:val="21"/>
          <w:u w:val="single"/>
        </w:rPr>
        <w:t xml:space="preserve">。</w:t>
      </w:r>
      <w:r/>
    </w:p>
    <w:p>
      <w:pPr>
        <w:pStyle w:val="1103"/>
        <w:ind w:firstLine="420"/>
        <w:jc w:val="left"/>
        <w:spacing w:after="0" w:line="360" w:lineRule="auto"/>
        <w:rPr>
          <w:rFonts w:hint="eastAsia" w:ascii="宋体" w:hAnsi="宋体"/>
          <w:szCs w:val="21"/>
        </w:rPr>
      </w:pPr>
      <w:r>
        <w:rPr>
          <w:rFonts w:ascii="宋体" w:hAnsi="宋体"/>
          <w:szCs w:val="21"/>
        </w:rPr>
        <w:t xml:space="preserve">6.2 合同解除</w:t>
      </w:r>
      <w:r/>
    </w:p>
    <w:p>
      <w:pPr>
        <w:pStyle w:val="1103"/>
        <w:ind w:firstLine="420"/>
        <w:jc w:val="left"/>
        <w:spacing w:after="0" w:line="360" w:lineRule="auto"/>
        <w:tabs>
          <w:tab w:val="left" w:pos="8099" w:leader="none"/>
        </w:tabs>
        <w:rPr>
          <w:rFonts w:hint="eastAsia" w:ascii="宋体" w:hAnsi="宋体"/>
          <w:szCs w:val="21"/>
        </w:rPr>
      </w:pPr>
      <w:r>
        <w:rPr>
          <w:rFonts w:ascii="宋体" w:hAnsi="宋体"/>
          <w:szCs w:val="21"/>
        </w:rPr>
        <w:t xml:space="preserve">6.2.2双方约定解除合同的条件还包括：</w:t>
      </w:r>
      <w:r>
        <w:rPr>
          <w:rFonts w:hint="eastAsia" w:hAnsi="宋体"/>
          <w:szCs w:val="21"/>
          <w:u w:val="single"/>
        </w:rPr>
        <w:t xml:space="preserve">在委托期限届满之前，当事人一方明确表示或以自己的行为表明不履行合同主要义务的</w:t>
      </w:r>
      <w:r>
        <w:rPr>
          <w:rFonts w:ascii="宋体" w:hAnsi="宋体"/>
          <w:szCs w:val="21"/>
        </w:rPr>
        <w:t xml:space="preserve">。</w:t>
      </w:r>
      <w:r/>
    </w:p>
    <w:p>
      <w:pPr>
        <w:pStyle w:val="1103"/>
        <w:ind w:firstLine="420"/>
        <w:jc w:val="left"/>
        <w:spacing w:after="0" w:line="360" w:lineRule="auto"/>
        <w:tabs>
          <w:tab w:val="left" w:pos="8159" w:leader="none"/>
        </w:tabs>
        <w:rPr>
          <w:rFonts w:hint="eastAsia" w:ascii="宋体" w:hAnsi="宋体"/>
          <w:szCs w:val="21"/>
        </w:rPr>
      </w:pPr>
      <w:r>
        <w:rPr>
          <w:rFonts w:ascii="宋体" w:hAnsi="宋体"/>
          <w:szCs w:val="21"/>
        </w:rPr>
        <w:t xml:space="preserve">6.2.4因不可抗力导致的合同解除，双方约定损失的分担如下：</w:t>
      </w:r>
      <w:r>
        <w:rPr>
          <w:rFonts w:hint="eastAsia" w:hAnsi="宋体"/>
          <w:szCs w:val="21"/>
          <w:u w:val="single"/>
        </w:rPr>
        <w:t xml:space="preserve">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r/>
    </w:p>
    <w:p>
      <w:pPr>
        <w:pStyle w:val="1091"/>
        <w:ind w:firstLine="482"/>
        <w:jc w:val="center"/>
        <w:spacing w:before="120" w:after="120"/>
        <w:rPr>
          <w:rFonts w:hint="eastAsia"/>
          <w:sz w:val="24"/>
          <w:szCs w:val="24"/>
        </w:rPr>
      </w:pPr>
      <w:r/>
      <w:bookmarkStart w:id="301" w:name="_Toc20056"/>
      <w:r>
        <w:rPr>
          <w:rFonts w:hint="eastAsia"/>
          <w:sz w:val="24"/>
          <w:szCs w:val="24"/>
        </w:rPr>
        <w:t xml:space="preserve">7.</w:t>
      </w:r>
      <w:r>
        <w:rPr>
          <w:sz w:val="24"/>
          <w:szCs w:val="24"/>
        </w:rPr>
        <w:t xml:space="preserve">争议解决</w:t>
      </w:r>
      <w:bookmarkEnd w:id="301"/>
      <w:r/>
      <w:r/>
    </w:p>
    <w:p>
      <w:pPr>
        <w:pStyle w:val="1162"/>
        <w:numPr>
          <w:ilvl w:val="1"/>
          <w:numId w:val="24"/>
        </w:numPr>
        <w:ind w:left="0" w:firstLine="420"/>
        <w:spacing w:line="360" w:lineRule="auto"/>
        <w:tabs>
          <w:tab w:val="left" w:pos="1020" w:leader="none"/>
        </w:tabs>
        <w:rPr>
          <w:rFonts w:hint="eastAsia"/>
          <w:szCs w:val="21"/>
        </w:rPr>
      </w:pPr>
      <w:r>
        <w:rPr>
          <w:szCs w:val="21"/>
        </w:rPr>
        <w:t xml:space="preserve">调解</w:t>
      </w:r>
      <w:r/>
    </w:p>
    <w:p>
      <w:pPr>
        <w:pStyle w:val="1103"/>
        <w:ind w:firstLine="420"/>
        <w:spacing w:after="0" w:line="360" w:lineRule="auto"/>
        <w:tabs>
          <w:tab w:val="left" w:pos="2999" w:leader="none"/>
          <w:tab w:val="left" w:pos="8339" w:leader="none"/>
        </w:tabs>
        <w:rPr>
          <w:rFonts w:hint="eastAsia" w:ascii="宋体" w:hAnsi="宋体"/>
          <w:szCs w:val="21"/>
        </w:rPr>
      </w:pPr>
      <w:r>
        <w:rPr>
          <w:rFonts w:ascii="宋体" w:hAnsi="宋体"/>
          <w:szCs w:val="21"/>
        </w:rPr>
        <w:t xml:space="preserve">如果双方不能在</w:t>
      </w:r>
      <w:r>
        <w:rPr>
          <w:rFonts w:hint="eastAsia" w:ascii="宋体" w:hAnsi="宋体"/>
          <w:szCs w:val="21"/>
          <w:u w:val="single"/>
        </w:rPr>
        <w:t xml:space="preserve">14</w:t>
      </w:r>
      <w:r>
        <w:rPr>
          <w:rFonts w:ascii="宋体" w:hAnsi="宋体"/>
          <w:szCs w:val="21"/>
        </w:rPr>
        <w:t xml:space="preserve">日内解决本合同争议，可以将其提交</w:t>
      </w:r>
      <w:r>
        <w:rPr>
          <w:rFonts w:hint="eastAsia" w:ascii="宋体" w:hAnsi="宋体"/>
          <w:szCs w:val="21"/>
          <w:u w:val="single"/>
        </w:rPr>
        <w:t xml:space="preserve">有关主管部门</w:t>
      </w:r>
      <w:r>
        <w:rPr>
          <w:rFonts w:ascii="宋体" w:hAnsi="宋体"/>
          <w:szCs w:val="21"/>
        </w:rPr>
        <w:t xml:space="preserve">进行调解。</w:t>
      </w:r>
      <w:r/>
    </w:p>
    <w:p>
      <w:pPr>
        <w:pStyle w:val="1162"/>
        <w:numPr>
          <w:ilvl w:val="1"/>
          <w:numId w:val="24"/>
        </w:numPr>
        <w:ind w:left="0" w:firstLine="420"/>
        <w:spacing w:line="360" w:lineRule="auto"/>
        <w:tabs>
          <w:tab w:val="left" w:pos="1020" w:leader="none"/>
        </w:tabs>
        <w:rPr>
          <w:rFonts w:hint="eastAsia"/>
          <w:szCs w:val="21"/>
        </w:rPr>
      </w:pPr>
      <w:r>
        <w:rPr>
          <w:szCs w:val="21"/>
        </w:rPr>
        <w:t xml:space="preserve">仲裁或诉讼</w:t>
      </w:r>
      <w:r/>
    </w:p>
    <w:p>
      <w:pPr>
        <w:pStyle w:val="1103"/>
        <w:ind w:firstLine="420"/>
        <w:spacing w:after="0" w:line="360" w:lineRule="auto"/>
        <w:tabs>
          <w:tab w:val="left" w:pos="4919" w:leader="none"/>
        </w:tabs>
        <w:rPr>
          <w:rFonts w:hint="eastAsia" w:ascii="宋体" w:hAnsi="宋体"/>
          <w:szCs w:val="21"/>
        </w:rPr>
      </w:pPr>
      <w:r>
        <w:rPr>
          <w:rFonts w:ascii="宋体" w:hAnsi="宋体"/>
          <w:szCs w:val="21"/>
        </w:rPr>
        <w:t xml:space="preserve">合同争议的最终解决方式为下列第</w:t>
      </w:r>
      <w:r>
        <w:rPr>
          <w:rFonts w:hint="eastAsia" w:ascii="宋体" w:hAnsi="宋体"/>
          <w:szCs w:val="21"/>
          <w:u w:val="single"/>
        </w:rPr>
        <w:t xml:space="preserve">（2）</w:t>
      </w:r>
      <w:r>
        <w:rPr>
          <w:rFonts w:ascii="宋体" w:hAnsi="宋体"/>
          <w:szCs w:val="21"/>
        </w:rPr>
        <w:t xml:space="preserve">种方式：</w:t>
      </w:r>
      <w:r/>
    </w:p>
    <w:p>
      <w:pPr>
        <w:pStyle w:val="1103"/>
        <w:ind w:firstLine="420"/>
        <w:spacing w:after="0" w:line="360" w:lineRule="auto"/>
        <w:tabs>
          <w:tab w:val="left" w:pos="5853" w:leader="none"/>
        </w:tabs>
        <w:rPr>
          <w:rFonts w:hint="eastAsia" w:ascii="宋体" w:hAnsi="宋体"/>
          <w:szCs w:val="21"/>
        </w:rPr>
      </w:pPr>
      <w:r>
        <w:rPr>
          <w:rFonts w:ascii="宋体" w:hAnsi="宋体"/>
          <w:szCs w:val="21"/>
        </w:rPr>
        <w:t xml:space="preserve">（1）提请</w:t>
      </w:r>
      <w:r>
        <w:rPr>
          <w:rFonts w:hint="eastAsia" w:ascii="宋体" w:hAnsi="宋体"/>
          <w:szCs w:val="21"/>
          <w:u w:val="single"/>
        </w:rPr>
        <w:t xml:space="preserve">/</w:t>
      </w:r>
      <w:r>
        <w:rPr>
          <w:rFonts w:ascii="宋体" w:hAnsi="宋体"/>
          <w:szCs w:val="21"/>
        </w:rPr>
        <w:t xml:space="preserve">仲裁委员会进行仲裁。</w:t>
      </w:r>
      <w:r/>
    </w:p>
    <w:p>
      <w:pPr>
        <w:pStyle w:val="1103"/>
        <w:ind w:firstLine="420"/>
        <w:spacing w:after="0" w:line="360" w:lineRule="auto"/>
        <w:tabs>
          <w:tab w:val="left" w:pos="5999" w:leader="none"/>
        </w:tabs>
        <w:rPr>
          <w:rFonts w:hint="eastAsia" w:ascii="宋体" w:hAnsi="宋体"/>
          <w:szCs w:val="21"/>
        </w:rPr>
      </w:pPr>
      <w:r>
        <w:rPr>
          <w:rFonts w:ascii="宋体" w:hAnsi="宋体"/>
          <w:szCs w:val="21"/>
        </w:rPr>
        <w:t xml:space="preserve">（2）向</w:t>
      </w:r>
      <w:r>
        <w:rPr>
          <w:rFonts w:hint="eastAsia" w:ascii="宋体" w:hAnsi="宋体"/>
          <w:szCs w:val="21"/>
          <w:u w:val="single"/>
        </w:rPr>
        <w:t xml:space="preserve">委托人</w:t>
      </w:r>
      <w:r>
        <w:rPr>
          <w:rFonts w:ascii="宋体" w:hAnsi="宋体"/>
          <w:szCs w:val="21"/>
          <w:u w:val="single"/>
        </w:rPr>
        <w:t xml:space="preserve">所在地</w:t>
      </w:r>
      <w:r>
        <w:rPr>
          <w:rFonts w:ascii="宋体" w:hAnsi="宋体"/>
          <w:szCs w:val="21"/>
        </w:rPr>
        <w:t xml:space="preserve">人民法院提起诉讼。</w:t>
      </w:r>
      <w:r/>
    </w:p>
    <w:p>
      <w:pPr>
        <w:pStyle w:val="1091"/>
        <w:ind w:firstLine="482"/>
        <w:jc w:val="center"/>
        <w:spacing w:before="120" w:after="120"/>
        <w:rPr>
          <w:rFonts w:hint="eastAsia"/>
          <w:sz w:val="24"/>
          <w:szCs w:val="24"/>
        </w:rPr>
      </w:pPr>
      <w:r/>
      <w:bookmarkStart w:id="302" w:name="_Toc4095"/>
      <w:r>
        <w:rPr>
          <w:rFonts w:hint="eastAsia"/>
          <w:sz w:val="24"/>
          <w:szCs w:val="24"/>
        </w:rPr>
        <w:t xml:space="preserve">8.</w:t>
      </w:r>
      <w:r>
        <w:rPr>
          <w:sz w:val="24"/>
          <w:szCs w:val="24"/>
        </w:rPr>
        <w:t xml:space="preserve">其他</w:t>
      </w:r>
      <w:bookmarkEnd w:id="302"/>
      <w:r/>
      <w:r/>
    </w:p>
    <w:p>
      <w:pPr>
        <w:ind w:firstLine="420"/>
        <w:spacing w:line="360" w:lineRule="auto"/>
        <w:tabs>
          <w:tab w:val="left" w:pos="1020" w:leader="none"/>
        </w:tabs>
        <w:rPr>
          <w:rFonts w:hint="eastAsia" w:ascii="宋体" w:hAnsi="宋体"/>
          <w:szCs w:val="21"/>
        </w:rPr>
      </w:pPr>
      <w:r>
        <w:rPr>
          <w:rFonts w:hint="eastAsia" w:ascii="宋体" w:hAnsi="宋体"/>
          <w:szCs w:val="21"/>
        </w:rPr>
        <w:t xml:space="preserve">8.1</w:t>
      </w:r>
      <w:r>
        <w:rPr>
          <w:rFonts w:ascii="宋体" w:hAnsi="宋体"/>
          <w:szCs w:val="21"/>
        </w:rPr>
        <w:t xml:space="preserve">考察及相关费用</w:t>
      </w:r>
      <w:r/>
    </w:p>
    <w:p>
      <w:pPr>
        <w:pStyle w:val="1103"/>
        <w:ind w:firstLine="420"/>
        <w:spacing w:after="0" w:line="360" w:lineRule="auto"/>
        <w:tabs>
          <w:tab w:val="left" w:pos="5999" w:leader="none"/>
        </w:tabs>
        <w:rPr>
          <w:rFonts w:hint="eastAsia" w:ascii="宋体" w:hAnsi="宋体"/>
          <w:szCs w:val="21"/>
        </w:rPr>
      </w:pPr>
      <w:r>
        <w:rPr>
          <w:rFonts w:ascii="宋体" w:hAnsi="宋体"/>
          <w:szCs w:val="21"/>
        </w:rPr>
        <w:t xml:space="preserve">咨询人经委托人同意进行考察发生的费用由</w:t>
      </w:r>
      <w:r>
        <w:rPr>
          <w:rFonts w:hint="eastAsia" w:ascii="宋体" w:hAnsi="宋体"/>
          <w:szCs w:val="21"/>
          <w:u w:val="single"/>
        </w:rPr>
        <w:t xml:space="preserve">/</w:t>
      </w:r>
      <w:r>
        <w:rPr>
          <w:rFonts w:ascii="宋体" w:hAnsi="宋体"/>
          <w:szCs w:val="21"/>
        </w:rPr>
        <w:t xml:space="preserve">支付。</w:t>
      </w:r>
      <w:r/>
    </w:p>
    <w:p>
      <w:pPr>
        <w:pStyle w:val="1103"/>
        <w:ind w:firstLine="420"/>
        <w:spacing w:after="0" w:line="360" w:lineRule="auto"/>
        <w:tabs>
          <w:tab w:val="left" w:pos="7919" w:leader="none"/>
        </w:tabs>
        <w:rPr>
          <w:rFonts w:hint="eastAsia" w:ascii="宋体" w:hAnsi="宋体"/>
          <w:szCs w:val="21"/>
        </w:rPr>
      </w:pPr>
      <w:r/>
      <w:bookmarkStart w:id="303" w:name="_bookmark22"/>
      <w:r/>
      <w:bookmarkEnd w:id="303"/>
      <w:r/>
      <w:bookmarkStart w:id="304" w:name="_bookmark21"/>
      <w:r/>
      <w:bookmarkEnd w:id="304"/>
      <w:r>
        <w:rPr>
          <w:rFonts w:ascii="宋体" w:hAnsi="宋体"/>
          <w:szCs w:val="21"/>
        </w:rPr>
        <w:t xml:space="preserve">差旅费及相关费用的支付：</w:t>
      </w:r>
      <w:bookmarkStart w:id="305" w:name="_bookmark23"/>
      <w:r/>
      <w:bookmarkEnd w:id="305"/>
      <w:r>
        <w:rPr>
          <w:rFonts w:hint="eastAsia" w:ascii="宋体" w:hAnsi="宋体"/>
          <w:szCs w:val="21"/>
          <w:u w:val="single"/>
        </w:rPr>
        <w:t xml:space="preserve">/</w:t>
      </w:r>
      <w:r>
        <w:rPr>
          <w:rFonts w:ascii="宋体" w:hAnsi="宋体"/>
          <w:szCs w:val="21"/>
        </w:rPr>
        <w:t xml:space="preserve">。</w:t>
      </w:r>
      <w:r/>
    </w:p>
    <w:p>
      <w:pPr>
        <w:ind w:firstLine="420"/>
        <w:spacing w:line="360" w:lineRule="auto"/>
        <w:tabs>
          <w:tab w:val="left" w:pos="1020" w:leader="none"/>
        </w:tabs>
        <w:rPr>
          <w:rFonts w:hint="eastAsia" w:ascii="宋体" w:hAnsi="宋体"/>
          <w:szCs w:val="21"/>
        </w:rPr>
      </w:pPr>
      <w:r>
        <w:rPr>
          <w:rFonts w:hint="eastAsia" w:ascii="宋体" w:hAnsi="宋体"/>
          <w:szCs w:val="21"/>
        </w:rPr>
        <w:t xml:space="preserve">8.2</w:t>
      </w:r>
      <w:r>
        <w:rPr>
          <w:rFonts w:ascii="宋体" w:hAnsi="宋体"/>
          <w:szCs w:val="21"/>
        </w:rPr>
        <w:t xml:space="preserve">奖励</w:t>
      </w:r>
      <w:r/>
    </w:p>
    <w:p>
      <w:pPr>
        <w:pStyle w:val="1103"/>
        <w:ind w:firstLine="420"/>
        <w:spacing w:after="0" w:line="360" w:lineRule="auto"/>
        <w:tabs>
          <w:tab w:val="left" w:pos="8159" w:leader="none"/>
        </w:tabs>
        <w:rPr>
          <w:rFonts w:hint="eastAsia" w:ascii="宋体" w:hAnsi="宋体"/>
          <w:szCs w:val="21"/>
        </w:rPr>
      </w:pPr>
      <w:r>
        <w:rPr>
          <w:rFonts w:ascii="宋体" w:hAnsi="宋体"/>
          <w:szCs w:val="21"/>
        </w:rPr>
        <w:t xml:space="preserve">合理化建议的奖励金额按下列方法确定：</w:t>
      </w:r>
      <w:r>
        <w:rPr>
          <w:rFonts w:hint="eastAsia" w:ascii="宋体" w:hAnsi="宋体"/>
          <w:szCs w:val="21"/>
          <w:u w:val="single"/>
        </w:rPr>
        <w:t xml:space="preserve">/</w:t>
      </w:r>
      <w:r>
        <w:rPr>
          <w:rFonts w:ascii="宋体" w:hAnsi="宋体"/>
          <w:szCs w:val="21"/>
        </w:rPr>
        <w:t xml:space="preserve">。</w:t>
      </w:r>
      <w:r/>
    </w:p>
    <w:p>
      <w:pPr>
        <w:pStyle w:val="1162"/>
        <w:spacing w:line="360" w:lineRule="auto"/>
        <w:tabs>
          <w:tab w:val="left" w:pos="1020" w:leader="none"/>
        </w:tabs>
        <w:rPr>
          <w:rFonts w:hint="eastAsia"/>
          <w:szCs w:val="21"/>
        </w:rPr>
      </w:pPr>
      <w:r>
        <w:rPr>
          <w:rFonts w:hint="eastAsia"/>
          <w:szCs w:val="21"/>
        </w:rPr>
        <w:t xml:space="preserve">8.3</w:t>
      </w:r>
      <w:r>
        <w:rPr>
          <w:szCs w:val="21"/>
        </w:rPr>
        <w:t xml:space="preserve">保密</w:t>
      </w:r>
      <w:r/>
    </w:p>
    <w:p>
      <w:pPr>
        <w:pStyle w:val="1103"/>
        <w:ind w:firstLine="420"/>
        <w:spacing w:after="0" w:line="360" w:lineRule="auto"/>
        <w:tabs>
          <w:tab w:val="left" w:pos="5850" w:leader="none"/>
        </w:tabs>
        <w:rPr>
          <w:rFonts w:hint="eastAsia" w:ascii="宋体" w:hAnsi="宋体"/>
          <w:szCs w:val="21"/>
        </w:rPr>
      </w:pPr>
      <w:r>
        <w:rPr>
          <w:rFonts w:ascii="宋体" w:hAnsi="宋体"/>
          <w:szCs w:val="21"/>
        </w:rPr>
        <w:t xml:space="preserve">委托人申明的保密事项和期限：</w:t>
      </w:r>
      <w:r>
        <w:rPr>
          <w:rFonts w:ascii="宋体" w:hAnsi="宋体"/>
          <w:szCs w:val="21"/>
          <w:u w:val="single"/>
        </w:rPr>
        <w:t xml:space="preserve">在履行合同期间或合同规定期限内</w:t>
      </w:r>
      <w:r>
        <w:rPr>
          <w:rFonts w:ascii="宋体" w:hAnsi="宋体"/>
          <w:szCs w:val="21"/>
        </w:rPr>
        <w:t xml:space="preserve">。</w:t>
      </w:r>
      <w:r/>
    </w:p>
    <w:p>
      <w:pPr>
        <w:pStyle w:val="1103"/>
        <w:ind w:firstLine="420"/>
        <w:spacing w:after="0" w:line="360" w:lineRule="auto"/>
        <w:tabs>
          <w:tab w:val="left" w:pos="5850" w:leader="none"/>
        </w:tabs>
        <w:rPr>
          <w:rFonts w:hint="eastAsia" w:ascii="宋体" w:hAnsi="宋体"/>
          <w:szCs w:val="21"/>
        </w:rPr>
      </w:pPr>
      <w:r>
        <w:rPr>
          <w:rFonts w:ascii="宋体" w:hAnsi="宋体"/>
          <w:szCs w:val="21"/>
        </w:rPr>
        <w:t xml:space="preserve">咨询人申明的保密事项和期限：</w:t>
      </w:r>
      <w:r>
        <w:rPr>
          <w:rFonts w:ascii="宋体" w:hAnsi="宋体"/>
          <w:szCs w:val="21"/>
          <w:u w:val="single"/>
        </w:rPr>
        <w:t xml:space="preserve">在履行合同期间或合同规定期限内</w:t>
      </w:r>
      <w:r>
        <w:rPr>
          <w:rFonts w:ascii="宋体" w:hAnsi="宋体"/>
          <w:szCs w:val="21"/>
        </w:rPr>
        <w:t xml:space="preserve">。</w:t>
      </w:r>
      <w:r/>
    </w:p>
    <w:p>
      <w:pPr>
        <w:pStyle w:val="1103"/>
        <w:ind w:firstLine="420"/>
        <w:spacing w:after="0" w:line="360" w:lineRule="auto"/>
        <w:tabs>
          <w:tab w:val="left" w:pos="5850" w:leader="none"/>
        </w:tabs>
        <w:rPr>
          <w:rFonts w:hint="eastAsia" w:ascii="宋体" w:hAnsi="宋体"/>
          <w:szCs w:val="21"/>
        </w:rPr>
      </w:pPr>
      <w:r>
        <w:rPr>
          <w:rFonts w:ascii="宋体" w:hAnsi="宋体"/>
          <w:szCs w:val="21"/>
        </w:rPr>
        <w:t xml:space="preserve">第三人申明的保密事项和期限：</w:t>
      </w:r>
      <w:r>
        <w:rPr>
          <w:rFonts w:ascii="宋体" w:hAnsi="宋体"/>
          <w:szCs w:val="21"/>
          <w:u w:val="single"/>
        </w:rPr>
        <w:t xml:space="preserve">在履行合同期间或合同规定期限内</w:t>
      </w:r>
      <w:r>
        <w:rPr>
          <w:rFonts w:ascii="宋体" w:hAnsi="宋体"/>
          <w:szCs w:val="21"/>
        </w:rPr>
        <w:t xml:space="preserve">。</w:t>
      </w:r>
      <w:r/>
    </w:p>
    <w:p>
      <w:pPr>
        <w:pStyle w:val="1162"/>
        <w:spacing w:line="360" w:lineRule="auto"/>
        <w:tabs>
          <w:tab w:val="left" w:pos="900" w:leader="none"/>
        </w:tabs>
        <w:rPr>
          <w:rFonts w:hint="eastAsia"/>
          <w:szCs w:val="21"/>
        </w:rPr>
      </w:pPr>
      <w:r>
        <w:rPr>
          <w:rFonts w:hint="eastAsia"/>
          <w:szCs w:val="21"/>
        </w:rPr>
        <w:t xml:space="preserve">8.4</w:t>
      </w:r>
      <w:r>
        <w:rPr>
          <w:szCs w:val="21"/>
        </w:rPr>
        <w:t xml:space="preserve">联络</w:t>
      </w:r>
      <w:r/>
    </w:p>
    <w:p>
      <w:pPr>
        <w:pStyle w:val="1162"/>
        <w:spacing w:line="360" w:lineRule="auto"/>
        <w:tabs>
          <w:tab w:val="left" w:pos="1260" w:leader="none"/>
        </w:tabs>
        <w:rPr>
          <w:rFonts w:hint="eastAsia"/>
          <w:szCs w:val="21"/>
        </w:rPr>
      </w:pPr>
      <w:r>
        <w:rPr>
          <w:rFonts w:hint="eastAsia"/>
          <w:szCs w:val="21"/>
        </w:rPr>
        <w:t xml:space="preserve">8.4.1</w:t>
      </w:r>
      <w:r>
        <w:rPr>
          <w:szCs w:val="21"/>
        </w:rPr>
        <w:t xml:space="preserve">任何一方与合同有关的通知、指示、要求、决定等，均应在</w:t>
      </w:r>
      <w:r>
        <w:rPr>
          <w:rFonts w:hint="eastAsia"/>
          <w:szCs w:val="21"/>
          <w:u w:val="single"/>
        </w:rPr>
        <w:t xml:space="preserve">7</w:t>
      </w:r>
      <w:r>
        <w:rPr>
          <w:szCs w:val="21"/>
        </w:rPr>
        <w:t xml:space="preserve">日内送达对方指定的接收人和送达地点。</w:t>
      </w:r>
      <w:r/>
    </w:p>
    <w:p>
      <w:pPr>
        <w:pStyle w:val="1162"/>
        <w:spacing w:line="360" w:lineRule="auto"/>
        <w:tabs>
          <w:tab w:val="left" w:pos="2519" w:leader="none"/>
          <w:tab w:val="left" w:pos="5339" w:leader="none"/>
          <w:tab w:val="left" w:pos="7979" w:leader="none"/>
        </w:tabs>
        <w:rPr>
          <w:rFonts w:hint="eastAsia"/>
          <w:szCs w:val="21"/>
        </w:rPr>
      </w:pPr>
      <w:r>
        <w:rPr>
          <w:rFonts w:hint="eastAsia"/>
          <w:szCs w:val="21"/>
        </w:rPr>
        <w:t xml:space="preserve">8.4.2</w:t>
      </w:r>
      <w:r>
        <w:rPr>
          <w:szCs w:val="21"/>
        </w:rPr>
        <w:t xml:space="preserve">委托人指定的送达接收人：</w:t>
      </w:r>
      <w:r>
        <w:rPr>
          <w:szCs w:val="21"/>
          <w:u w:val="single"/>
        </w:rPr>
        <w:tab/>
      </w:r>
      <w:r>
        <w:rPr>
          <w:szCs w:val="21"/>
        </w:rPr>
        <w:t xml:space="preserve">，送达地点：</w:t>
      </w:r>
      <w:r>
        <w:rPr>
          <w:szCs w:val="21"/>
          <w:u w:val="single"/>
        </w:rPr>
        <w:tab/>
      </w:r>
      <w:r>
        <w:rPr>
          <w:szCs w:val="21"/>
        </w:rPr>
        <w:t xml:space="preserve">， 电子邮箱：</w:t>
      </w:r>
      <w:r>
        <w:rPr>
          <w:szCs w:val="21"/>
          <w:u w:val="single"/>
        </w:rPr>
        <w:tab/>
      </w:r>
      <w:r>
        <w:rPr>
          <w:rFonts w:hint="eastAsia"/>
          <w:szCs w:val="21"/>
          <w:u w:val="single"/>
        </w:rPr>
        <w:t xml:space="preserve"> </w:t>
      </w:r>
      <w:r>
        <w:rPr>
          <w:szCs w:val="21"/>
        </w:rPr>
        <w:t xml:space="preserve">。</w:t>
      </w:r>
      <w:r/>
    </w:p>
    <w:p>
      <w:pPr>
        <w:pStyle w:val="1162"/>
        <w:spacing w:line="360" w:lineRule="auto"/>
        <w:tabs>
          <w:tab w:val="left" w:pos="2519" w:leader="none"/>
          <w:tab w:val="left" w:pos="2571" w:leader="none"/>
          <w:tab w:val="left" w:pos="5339" w:leader="none"/>
          <w:tab w:val="left" w:pos="7979" w:leader="none"/>
        </w:tabs>
        <w:rPr>
          <w:rFonts w:hint="eastAsia"/>
          <w:szCs w:val="21"/>
        </w:rPr>
      </w:pPr>
      <w:r>
        <w:rPr>
          <w:szCs w:val="21"/>
        </w:rPr>
        <w:t xml:space="preserve">咨询人指定的送达接收人：</w:t>
      </w:r>
      <w:r>
        <w:rPr>
          <w:szCs w:val="21"/>
          <w:u w:val="single"/>
        </w:rPr>
        <w:tab/>
      </w:r>
      <w:r>
        <w:rPr>
          <w:szCs w:val="21"/>
        </w:rPr>
        <w:t xml:space="preserve">，送达地点：</w:t>
      </w:r>
      <w:r>
        <w:rPr>
          <w:szCs w:val="21"/>
          <w:u w:val="single"/>
        </w:rPr>
        <w:tab/>
      </w:r>
      <w:r>
        <w:rPr>
          <w:szCs w:val="21"/>
        </w:rPr>
        <w:t xml:space="preserve">，电子邮箱：</w:t>
      </w:r>
      <w:r>
        <w:rPr>
          <w:szCs w:val="21"/>
          <w:u w:val="single"/>
        </w:rPr>
        <w:tab/>
      </w:r>
      <w:r>
        <w:rPr>
          <w:szCs w:val="21"/>
        </w:rPr>
        <w:t xml:space="preserve">。</w:t>
      </w:r>
      <w:r/>
    </w:p>
    <w:p>
      <w:pPr>
        <w:pStyle w:val="1162"/>
        <w:spacing w:line="360" w:lineRule="auto"/>
        <w:tabs>
          <w:tab w:val="left" w:pos="900" w:leader="none"/>
        </w:tabs>
        <w:rPr>
          <w:rFonts w:hint="eastAsia"/>
          <w:szCs w:val="21"/>
        </w:rPr>
      </w:pPr>
      <w:r>
        <w:rPr>
          <w:rFonts w:hint="eastAsia"/>
          <w:szCs w:val="21"/>
        </w:rPr>
        <w:t xml:space="preserve">8.5</w:t>
      </w:r>
      <w:r>
        <w:rPr>
          <w:szCs w:val="21"/>
        </w:rPr>
        <w:t xml:space="preserve">知识产权</w:t>
      </w:r>
      <w:r/>
    </w:p>
    <w:p>
      <w:pPr>
        <w:pStyle w:val="1103"/>
        <w:ind w:firstLine="420"/>
        <w:spacing w:after="0" w:line="360" w:lineRule="auto"/>
        <w:tabs>
          <w:tab w:val="left" w:pos="8159" w:leader="none"/>
        </w:tabs>
        <w:rPr>
          <w:rFonts w:hint="eastAsia" w:ascii="宋体" w:hAnsi="宋体"/>
          <w:szCs w:val="21"/>
        </w:rPr>
      </w:pPr>
      <w:r>
        <w:rPr>
          <w:rFonts w:ascii="宋体" w:hAnsi="宋体"/>
          <w:szCs w:val="21"/>
        </w:rPr>
        <w:t xml:space="preserve">委托人提供给咨询人的图纸、委托人为实施工程自行编制或委托编制的技术规范以及反映委托人要求的或其他类似性质文件的著作权属于</w:t>
      </w:r>
      <w:r>
        <w:rPr>
          <w:rFonts w:hint="eastAsia" w:ascii="宋体" w:hAnsi="宋体"/>
          <w:szCs w:val="21"/>
          <w:u w:val="single"/>
        </w:rPr>
        <w:t xml:space="preserve">委托人</w:t>
      </w:r>
      <w:r>
        <w:rPr>
          <w:rFonts w:ascii="宋体" w:hAnsi="宋体"/>
          <w:szCs w:val="21"/>
          <w:u w:val="single"/>
        </w:rPr>
        <w:t xml:space="preserve">所有</w:t>
      </w:r>
      <w:r>
        <w:rPr>
          <w:rFonts w:ascii="宋体" w:hAnsi="宋体"/>
          <w:szCs w:val="21"/>
        </w:rPr>
        <w:t xml:space="preserve">。</w:t>
      </w:r>
      <w:r/>
    </w:p>
    <w:p>
      <w:pPr>
        <w:pStyle w:val="1103"/>
        <w:ind w:firstLine="420"/>
        <w:spacing w:after="0" w:line="360" w:lineRule="auto"/>
        <w:tabs>
          <w:tab w:val="left" w:pos="8159" w:leader="none"/>
        </w:tabs>
        <w:rPr>
          <w:rFonts w:hint="eastAsia" w:ascii="宋体" w:hAnsi="宋体"/>
          <w:szCs w:val="21"/>
        </w:rPr>
      </w:pPr>
      <w:r>
        <w:rPr>
          <w:rFonts w:ascii="宋体" w:hAnsi="宋体"/>
          <w:szCs w:val="21"/>
        </w:rPr>
        <w:t xml:space="preserve">咨询人为履行本合同约定而编制的成果文件，其著作权属于</w:t>
      </w:r>
      <w:r>
        <w:rPr>
          <w:rFonts w:hint="eastAsia" w:ascii="宋体" w:hAnsi="宋体"/>
          <w:szCs w:val="21"/>
          <w:u w:val="single"/>
        </w:rPr>
        <w:t xml:space="preserve">委托人</w:t>
      </w:r>
      <w:r>
        <w:rPr>
          <w:rFonts w:ascii="宋体" w:hAnsi="宋体"/>
          <w:szCs w:val="21"/>
          <w:u w:val="single"/>
        </w:rPr>
        <w:t xml:space="preserve">所有</w:t>
      </w:r>
      <w:r>
        <w:rPr>
          <w:rFonts w:ascii="宋体" w:hAnsi="宋体"/>
          <w:szCs w:val="21"/>
        </w:rPr>
        <w:t xml:space="preserve">。双方将履行本合同形成的有关成果文件用于企业宣传、申报奖项以及接受上级主管部门的检查须遵守以下约定：</w:t>
      </w:r>
      <w:r>
        <w:rPr>
          <w:rFonts w:hint="eastAsia" w:ascii="宋体" w:hAnsi="宋体"/>
          <w:szCs w:val="21"/>
          <w:u w:val="single"/>
        </w:rPr>
        <w:t xml:space="preserve">/</w:t>
      </w:r>
      <w:r>
        <w:rPr>
          <w:rFonts w:ascii="宋体" w:hAnsi="宋体"/>
          <w:szCs w:val="21"/>
        </w:rPr>
        <w:t xml:space="preserve">。</w:t>
      </w:r>
      <w:r/>
    </w:p>
    <w:p>
      <w:pPr>
        <w:pStyle w:val="1091"/>
        <w:ind w:firstLine="482"/>
        <w:jc w:val="center"/>
        <w:spacing w:before="120" w:after="120"/>
        <w:rPr>
          <w:rFonts w:hint="eastAsia"/>
          <w:sz w:val="24"/>
          <w:szCs w:val="24"/>
        </w:rPr>
      </w:pPr>
      <w:r/>
      <w:bookmarkStart w:id="306" w:name="_Toc18273"/>
      <w:r>
        <w:rPr>
          <w:sz w:val="24"/>
          <w:szCs w:val="24"/>
        </w:rPr>
        <w:t xml:space="preserve">9.补充条款</w:t>
      </w:r>
      <w:bookmarkEnd w:id="306"/>
      <w:r/>
      <w:r/>
    </w:p>
    <w:p>
      <w:pPr>
        <w:pStyle w:val="1162"/>
        <w:numPr>
          <w:ilvl w:val="1"/>
          <w:numId w:val="25"/>
        </w:numPr>
        <w:ind w:left="0" w:firstLine="420"/>
        <w:spacing w:line="360" w:lineRule="auto"/>
        <w:tabs>
          <w:tab w:val="left" w:pos="900" w:leader="none"/>
        </w:tabs>
        <w:rPr>
          <w:rFonts w:hint="eastAsia"/>
          <w:szCs w:val="21"/>
        </w:rPr>
      </w:pPr>
      <w:r>
        <w:rPr>
          <w:rFonts w:hint="eastAsia"/>
          <w:szCs w:val="21"/>
        </w:rPr>
        <w:t xml:space="preserve">不可抗力</w:t>
      </w:r>
      <w:r/>
    </w:p>
    <w:p>
      <w:pPr>
        <w:pStyle w:val="1103"/>
        <w:ind w:firstLine="420"/>
        <w:spacing w:after="0" w:line="360" w:lineRule="auto"/>
        <w:tabs>
          <w:tab w:val="left" w:pos="8159" w:leader="none"/>
        </w:tabs>
        <w:rPr>
          <w:rFonts w:hint="eastAsia" w:hAnsi="宋体"/>
          <w:szCs w:val="21"/>
        </w:rPr>
      </w:pPr>
      <w:r>
        <w:rPr>
          <w:rFonts w:hint="eastAsia" w:hAnsi="宋体"/>
          <w:szCs w:val="21"/>
        </w:rPr>
        <w:t xml:space="preserve">如果本合同任何一方因受不可抗力事件影响而未能履行其在本合同下的全部或部分义务，该义务的履行在不可抗力事件妨碍其履行期间应予中止。</w:t>
      </w:r>
      <w:r/>
    </w:p>
    <w:p>
      <w:pPr>
        <w:pStyle w:val="1103"/>
        <w:ind w:firstLine="420"/>
        <w:spacing w:after="0" w:line="360" w:lineRule="auto"/>
        <w:tabs>
          <w:tab w:val="left" w:pos="8159" w:leader="none"/>
        </w:tabs>
        <w:rPr>
          <w:rFonts w:hint="eastAsia" w:hAnsi="宋体"/>
          <w:szCs w:val="21"/>
        </w:rPr>
      </w:pPr>
      <w:r>
        <w:rPr>
          <w:rFonts w:hint="eastAsia" w:hAnsi="宋体"/>
          <w:szCs w:val="21"/>
        </w:rPr>
        <w:t xml:space="preserve">声称受到不可抗力事件影响的一方应尽可能在最短的时间内通过书面形式将不可抗力事件的发生通知另一方，并在该不可抗力事件发生后7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r/>
    </w:p>
    <w:p>
      <w:pPr>
        <w:pStyle w:val="1103"/>
        <w:ind w:firstLine="420"/>
        <w:spacing w:after="0" w:line="360" w:lineRule="auto"/>
        <w:tabs>
          <w:tab w:val="left" w:pos="8159" w:leader="none"/>
        </w:tabs>
        <w:rPr>
          <w:rFonts w:hint="eastAsia" w:hAnsi="宋体"/>
          <w:szCs w:val="21"/>
        </w:rPr>
      </w:pPr>
      <w:r>
        <w:rPr>
          <w:rFonts w:hint="eastAsia" w:hAnsi="宋体"/>
          <w:szCs w:val="21"/>
        </w:rPr>
        <w:t xml:space="preserve">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r/>
    </w:p>
    <w:p>
      <w:pPr>
        <w:pStyle w:val="1103"/>
        <w:ind w:firstLine="420"/>
        <w:spacing w:after="0" w:line="360" w:lineRule="auto"/>
        <w:tabs>
          <w:tab w:val="left" w:pos="8159" w:leader="none"/>
        </w:tabs>
        <w:rPr>
          <w:rFonts w:hint="eastAsia" w:hAnsi="宋体"/>
          <w:szCs w:val="21"/>
        </w:rPr>
      </w:pPr>
      <w:r>
        <w:rPr>
          <w:rFonts w:hint="eastAsia" w:hAnsi="宋体"/>
          <w:szCs w:val="21"/>
        </w:rPr>
        <w:t xml:space="preserve">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r/>
    </w:p>
    <w:p>
      <w:pPr>
        <w:pStyle w:val="1103"/>
        <w:spacing w:before="6"/>
        <w:rPr>
          <w:b/>
          <w:sz w:val="29"/>
        </w:rPr>
      </w:pPr>
      <w:r>
        <w:rPr>
          <w:b/>
          <w:sz w:val="29"/>
        </w:rPr>
      </w:r>
      <w:r/>
    </w:p>
    <w:p>
      <w:pPr>
        <w:rPr>
          <w:sz w:val="29"/>
        </w:rPr>
        <w:sectPr>
          <w:footnotePr/>
          <w:endnotePr/>
          <w:type w:val="nextPage"/>
          <w:pgSz w:w="11910" w:h="16840" w:orient="portrait"/>
          <w:pgMar w:top="2041" w:right="1474" w:bottom="1928" w:left="1644" w:header="850" w:footer="1587" w:gutter="0"/>
          <w:cols w:num="1" w:sep="0" w:space="720" w:equalWidth="1"/>
          <w:docGrid w:linePitch="360"/>
        </w:sectPr>
      </w:pPr>
      <w:r>
        <w:rPr>
          <w:sz w:val="29"/>
        </w:rPr>
      </w:r>
      <w:r/>
    </w:p>
    <w:p>
      <w:pPr>
        <w:pStyle w:val="1091"/>
        <w:jc w:val="center"/>
        <w:spacing w:before="240" w:after="240"/>
        <w:rPr>
          <w:rFonts w:hint="eastAsia"/>
          <w:sz w:val="28"/>
          <w:szCs w:val="24"/>
        </w:rPr>
      </w:pPr>
      <w:r>
        <w:rPr>
          <w:sz w:val="28"/>
          <w:szCs w:val="24"/>
        </w:rPr>
        <w:t xml:space="preserve">第四部分合同附件格式</w:t>
      </w:r>
      <w:bookmarkStart w:id="307" w:name="_bookmark24"/>
      <w:r/>
      <w:bookmarkEnd w:id="307"/>
      <w:r/>
      <w:bookmarkStart w:id="308" w:name="_Toc12458"/>
      <w:r/>
      <w:bookmarkEnd w:id="308"/>
      <w:r/>
      <w:r/>
    </w:p>
    <w:p>
      <w:pPr>
        <w:pStyle w:val="1091"/>
        <w:ind w:firstLine="482"/>
        <w:jc w:val="center"/>
        <w:spacing w:before="120" w:after="120"/>
        <w:rPr>
          <w:rFonts w:hint="eastAsia" w:eastAsia="宋体"/>
          <w:sz w:val="24"/>
          <w:szCs w:val="24"/>
        </w:rPr>
      </w:pPr>
      <w:r/>
      <w:bookmarkStart w:id="309" w:name="_Toc92700952"/>
      <w:r>
        <w:rPr>
          <w:rFonts w:eastAsia="宋体"/>
          <w:sz w:val="24"/>
          <w:szCs w:val="24"/>
        </w:rPr>
        <w:t xml:space="preserve">合同附件</w:t>
      </w:r>
      <w:r>
        <w:rPr>
          <w:rFonts w:hint="eastAsia" w:eastAsia="宋体"/>
          <w:sz w:val="24"/>
          <w:szCs w:val="24"/>
        </w:rPr>
        <w:t xml:space="preserve">A 审计</w:t>
      </w:r>
      <w:r>
        <w:rPr>
          <w:rFonts w:eastAsia="宋体"/>
          <w:sz w:val="24"/>
          <w:szCs w:val="24"/>
        </w:rPr>
        <w:t xml:space="preserve">服务的形式、范围与内容</w:t>
      </w:r>
      <w:bookmarkEnd w:id="309"/>
      <w:r/>
      <w:r/>
    </w:p>
    <w:p>
      <w:pPr>
        <w:pStyle w:val="1182"/>
        <w:spacing w:before="0" w:line="360" w:lineRule="auto"/>
        <w:rPr>
          <w:rFonts w:hint="eastAsia" w:ascii="宋体" w:hAnsi="宋体"/>
          <w:sz w:val="21"/>
          <w:szCs w:val="21"/>
        </w:rPr>
      </w:pPr>
      <w:r>
        <w:rPr>
          <w:rFonts w:ascii="宋体" w:hAnsi="宋体"/>
          <w:sz w:val="21"/>
          <w:szCs w:val="21"/>
        </w:rPr>
        <w:t xml:space="preserve">双方在此约定：</w:t>
      </w:r>
      <w:r/>
    </w:p>
    <w:p>
      <w:pPr>
        <w:spacing w:line="360" w:lineRule="auto"/>
        <w:rPr>
          <w:b/>
          <w:bCs/>
          <w:szCs w:val="21"/>
        </w:rPr>
      </w:pPr>
      <w:r>
        <w:rPr>
          <w:rFonts w:hint="eastAsia"/>
          <w:b/>
          <w:bCs/>
          <w:szCs w:val="21"/>
        </w:rPr>
        <w:t xml:space="preserve">一、建设工程审计业务范围及内容</w:t>
      </w:r>
      <w:r/>
    </w:p>
    <w:p>
      <w:pPr>
        <w:ind w:firstLine="420"/>
        <w:spacing w:line="360" w:lineRule="auto"/>
        <w:rPr>
          <w:rFonts w:hint="eastAsia" w:ascii="宋体" w:hAnsi="宋体"/>
          <w:szCs w:val="21"/>
        </w:rPr>
      </w:pPr>
      <w:r>
        <w:rPr>
          <w:rFonts w:hint="eastAsia" w:ascii="宋体" w:hAnsi="宋体"/>
          <w:szCs w:val="21"/>
        </w:rPr>
        <w:t xml:space="preserve">1．委托工程造价咨询的工程范围：工程量清单及控制价审核、全过程跟踪审计、工程结算审计及合同争议的鉴定与索赔等与审计业务有关的咨询服务项目。</w:t>
      </w:r>
      <w:r/>
    </w:p>
    <w:p>
      <w:pPr>
        <w:ind w:firstLine="420"/>
        <w:spacing w:line="360" w:lineRule="auto"/>
        <w:rPr>
          <w:rFonts w:hint="eastAsia" w:ascii="宋体" w:hAnsi="宋体"/>
          <w:szCs w:val="21"/>
        </w:rPr>
      </w:pPr>
      <w:r>
        <w:rPr>
          <w:rFonts w:hint="eastAsia" w:ascii="宋体" w:hAnsi="宋体"/>
          <w:szCs w:val="21"/>
        </w:rPr>
        <w:t xml:space="preserve">2.委托工程审计业务的内容（下列内容有委托的在□前打√）： </w:t>
      </w:r>
      <w:r/>
    </w:p>
    <w:p>
      <w:pPr>
        <w:ind w:firstLine="422"/>
        <w:spacing w:line="360" w:lineRule="auto"/>
        <w:rPr>
          <w:rFonts w:hint="eastAsia" w:ascii="宋体" w:hAnsi="宋体"/>
          <w:b/>
          <w:szCs w:val="21"/>
        </w:rPr>
      </w:pPr>
      <w:r>
        <w:rPr>
          <w:rFonts w:hint="eastAsia" w:ascii="宋体" w:hAnsi="宋体"/>
          <w:b/>
          <w:szCs w:val="21"/>
        </w:rPr>
        <w:t xml:space="preserve">2.1 建设工程造价咨询业务</w:t>
      </w:r>
      <w:r/>
    </w:p>
    <w:p>
      <w:pPr>
        <w:ind w:firstLine="422"/>
        <w:spacing w:line="360" w:lineRule="auto"/>
        <w:rPr>
          <w:rFonts w:hint="eastAsia" w:ascii="宋体" w:hAnsi="宋体"/>
          <w:b/>
          <w:szCs w:val="21"/>
        </w:rPr>
      </w:pPr>
      <w:r>
        <w:rPr>
          <w:rFonts w:hint="eastAsia" w:ascii="宋体" w:hAnsi="宋体"/>
          <w:b/>
          <w:szCs w:val="21"/>
        </w:rPr>
        <w:t xml:space="preserve">投资决策阶段</w:t>
      </w:r>
      <w:r/>
    </w:p>
    <w:p>
      <w:pPr>
        <w:ind w:firstLine="420"/>
        <w:spacing w:line="360" w:lineRule="auto"/>
        <w:tabs>
          <w:tab w:val="left" w:pos="0" w:leader="none"/>
        </w:tabs>
        <w:rPr>
          <w:rFonts w:hint="eastAsia" w:ascii="宋体" w:hAnsi="宋体"/>
          <w:szCs w:val="21"/>
        </w:rPr>
      </w:pPr>
      <w:r>
        <w:rPr>
          <w:rFonts w:hint="eastAsia" w:ascii="宋体" w:hAnsi="宋体"/>
          <w:szCs w:val="21"/>
        </w:rPr>
        <w:t xml:space="preserve">□编制建设工程投资估算         □审核建设工程投资估算</w:t>
      </w:r>
      <w:r/>
    </w:p>
    <w:p>
      <w:pPr>
        <w:ind w:firstLine="420"/>
        <w:spacing w:line="360" w:lineRule="auto"/>
        <w:tabs>
          <w:tab w:val="left" w:pos="476" w:leader="none"/>
        </w:tabs>
        <w:rPr>
          <w:rFonts w:hint="eastAsia" w:ascii="宋体" w:hAnsi="宋体"/>
          <w:szCs w:val="21"/>
        </w:rPr>
      </w:pPr>
      <w:r>
        <w:rPr>
          <w:rFonts w:hint="eastAsia" w:ascii="宋体" w:hAnsi="宋体"/>
          <w:szCs w:val="21"/>
        </w:rPr>
        <w:t xml:space="preserve">□建设工程项目经济评价         □其它</w:t>
      </w:r>
      <w:r/>
    </w:p>
    <w:p>
      <w:pPr>
        <w:ind w:firstLine="422"/>
        <w:spacing w:line="360" w:lineRule="auto"/>
        <w:rPr>
          <w:rFonts w:hint="eastAsia" w:ascii="宋体" w:hAnsi="宋体"/>
          <w:b/>
          <w:szCs w:val="21"/>
        </w:rPr>
      </w:pPr>
      <w:r>
        <w:rPr>
          <w:rFonts w:hint="eastAsia" w:ascii="宋体" w:hAnsi="宋体"/>
          <w:b/>
          <w:szCs w:val="21"/>
        </w:rPr>
        <w:t xml:space="preserve">工程设计阶段</w:t>
      </w:r>
      <w:r/>
    </w:p>
    <w:p>
      <w:pPr>
        <w:ind w:firstLine="420"/>
        <w:spacing w:line="360" w:lineRule="auto"/>
        <w:rPr>
          <w:rFonts w:hint="eastAsia" w:ascii="宋体" w:hAnsi="宋体"/>
          <w:szCs w:val="21"/>
        </w:rPr>
      </w:pPr>
      <w:r>
        <w:rPr>
          <w:rFonts w:hint="eastAsia" w:ascii="宋体" w:hAnsi="宋体"/>
          <w:szCs w:val="21"/>
        </w:rPr>
        <w:t xml:space="preserve">□编制建设工程概算             □审核建设工程概算</w:t>
      </w:r>
      <w:r/>
    </w:p>
    <w:p>
      <w:pPr>
        <w:ind w:firstLine="420"/>
        <w:spacing w:line="360" w:lineRule="auto"/>
        <w:rPr>
          <w:rFonts w:hint="eastAsia" w:ascii="宋体" w:hAnsi="宋体"/>
          <w:szCs w:val="21"/>
        </w:rPr>
      </w:pPr>
      <w:r>
        <w:rPr>
          <w:rFonts w:hint="eastAsia" w:ascii="宋体" w:hAnsi="宋体"/>
          <w:szCs w:val="21"/>
        </w:rPr>
        <w:t xml:space="preserve">□编制建设工程预算             □审核建设工程预算</w:t>
      </w:r>
      <w:r/>
    </w:p>
    <w:p>
      <w:pPr>
        <w:ind w:firstLine="420"/>
        <w:spacing w:line="360" w:lineRule="auto"/>
        <w:rPr>
          <w:rFonts w:hint="eastAsia" w:ascii="宋体" w:hAnsi="宋体"/>
          <w:szCs w:val="21"/>
        </w:rPr>
      </w:pPr>
      <w:r>
        <w:rPr>
          <w:rFonts w:hint="eastAsia" w:ascii="宋体" w:hAnsi="宋体"/>
          <w:szCs w:val="21"/>
        </w:rPr>
        <w:t xml:space="preserve">□设计方案经济比较             □其它</w:t>
      </w:r>
      <w:r/>
    </w:p>
    <w:p>
      <w:pPr>
        <w:ind w:firstLine="422"/>
        <w:spacing w:line="360" w:lineRule="auto"/>
        <w:rPr>
          <w:rFonts w:hint="eastAsia" w:ascii="宋体" w:hAnsi="宋体"/>
          <w:b/>
          <w:szCs w:val="21"/>
        </w:rPr>
      </w:pPr>
      <w:r>
        <w:rPr>
          <w:rFonts w:hint="eastAsia" w:ascii="宋体" w:hAnsi="宋体"/>
          <w:b/>
          <w:szCs w:val="21"/>
        </w:rPr>
        <w:t xml:space="preserve">工程发承包/招投标阶段</w:t>
      </w:r>
      <w:r/>
    </w:p>
    <w:p>
      <w:pPr>
        <w:ind w:firstLine="420"/>
        <w:spacing w:line="360" w:lineRule="auto"/>
        <w:tabs>
          <w:tab w:val="left" w:pos="0" w:leader="none"/>
        </w:tabs>
        <w:rPr>
          <w:rFonts w:hint="eastAsia" w:ascii="宋体" w:hAnsi="宋体"/>
          <w:szCs w:val="21"/>
        </w:rPr>
      </w:pPr>
      <w:r>
        <w:rPr>
          <w:rFonts w:hint="eastAsia" w:ascii="宋体" w:hAnsi="宋体"/>
          <w:szCs w:val="21"/>
        </w:rPr>
        <w:t xml:space="preserve">□审核招标文件造价控制条款              □编制工程量清单</w:t>
      </w:r>
      <w:r/>
    </w:p>
    <w:p>
      <w:pPr>
        <w:ind w:firstLine="420"/>
        <w:spacing w:line="360" w:lineRule="auto"/>
        <w:tabs>
          <w:tab w:val="left" w:pos="0" w:leader="none"/>
        </w:tabs>
        <w:rPr>
          <w:rFonts w:hint="eastAsia" w:ascii="宋体" w:hAnsi="宋体"/>
          <w:szCs w:val="21"/>
        </w:rPr>
      </w:pPr>
      <w:r>
        <w:rPr>
          <w:rFonts w:hint="eastAsia" w:ascii="宋体" w:hAnsi="宋体"/>
          <w:szCs w:val="21"/>
        </w:rPr>
        <w:t xml:space="preserve">□编制招标控制价/发包工程预算（标底）   </w:t>
      </w:r>
      <w:r>
        <w:rPr>
          <w:rFonts w:ascii="Wingdings" w:hAnsi="Wingdings" w:eastAsia="Wingdings" w:cs="Wingdings"/>
          <w:szCs w:val="21"/>
        </w:rPr>
        <w:t xml:space="preserve">þ</w:t>
      </w:r>
      <w:r>
        <w:rPr>
          <w:rFonts w:hint="eastAsia" w:ascii="宋体" w:hAnsi="宋体"/>
          <w:szCs w:val="21"/>
        </w:rPr>
        <w:t xml:space="preserve">审核工程量清单</w:t>
      </w:r>
      <w:r/>
    </w:p>
    <w:p>
      <w:pPr>
        <w:ind w:firstLine="420"/>
        <w:spacing w:line="360" w:lineRule="auto"/>
        <w:tabs>
          <w:tab w:val="left" w:pos="0" w:leader="none"/>
        </w:tabs>
        <w:rPr>
          <w:rFonts w:hint="eastAsia" w:ascii="宋体" w:hAnsi="宋体"/>
          <w:szCs w:val="21"/>
        </w:rPr>
      </w:pPr>
      <w:r>
        <w:rPr>
          <w:rFonts w:ascii="Wingdings" w:hAnsi="Wingdings" w:eastAsia="Wingdings" w:cs="Wingdings"/>
          <w:szCs w:val="21"/>
        </w:rPr>
        <w:t xml:space="preserve">þ</w:t>
      </w:r>
      <w:r>
        <w:rPr>
          <w:rFonts w:hint="eastAsia" w:ascii="宋体" w:hAnsi="宋体"/>
          <w:szCs w:val="21"/>
        </w:rPr>
        <w:t xml:space="preserve">审核招标控制价/发包工程预算（标底）   □参与审查经济标</w:t>
      </w:r>
      <w:r/>
    </w:p>
    <w:p>
      <w:pPr>
        <w:ind w:firstLine="420"/>
        <w:spacing w:line="360" w:lineRule="auto"/>
        <w:tabs>
          <w:tab w:val="left" w:pos="0" w:leader="none"/>
        </w:tabs>
        <w:rPr>
          <w:rFonts w:hint="eastAsia" w:ascii="宋体" w:hAnsi="宋体"/>
          <w:szCs w:val="21"/>
        </w:rPr>
      </w:pPr>
      <w:r>
        <w:rPr>
          <w:rFonts w:hint="eastAsia" w:ascii="宋体" w:hAnsi="宋体"/>
          <w:szCs w:val="21"/>
        </w:rPr>
        <w:t xml:space="preserve">□参与合同谈判，协助起草合同文本        </w:t>
      </w:r>
      <w:r>
        <w:rPr>
          <w:rFonts w:ascii="Wingdings" w:hAnsi="Wingdings" w:eastAsia="Wingdings" w:cs="Wingdings"/>
          <w:szCs w:val="21"/>
        </w:rPr>
        <w:t xml:space="preserve">¨</w:t>
      </w:r>
      <w:r>
        <w:rPr>
          <w:rFonts w:hint="eastAsia" w:ascii="宋体" w:hAnsi="宋体"/>
          <w:szCs w:val="21"/>
        </w:rPr>
        <w:t xml:space="preserve">其它：</w:t>
      </w:r>
      <w:r>
        <w:rPr>
          <w:rFonts w:hint="eastAsia" w:ascii="宋体" w:hAnsi="宋体"/>
          <w:bCs/>
          <w:szCs w:val="21"/>
        </w:rPr>
        <w:t xml:space="preserve">采购文件合规性审查</w:t>
      </w:r>
      <w:r/>
    </w:p>
    <w:p>
      <w:pPr>
        <w:ind w:firstLine="422"/>
        <w:spacing w:line="360" w:lineRule="auto"/>
        <w:rPr>
          <w:rFonts w:hint="eastAsia" w:ascii="宋体" w:hAnsi="宋体"/>
          <w:b/>
          <w:szCs w:val="21"/>
        </w:rPr>
      </w:pPr>
      <w:r>
        <w:rPr>
          <w:rFonts w:hint="eastAsia" w:ascii="宋体" w:hAnsi="宋体"/>
          <w:b/>
          <w:szCs w:val="21"/>
        </w:rPr>
        <w:t xml:space="preserve">工程施工阶段</w:t>
      </w:r>
      <w:r/>
    </w:p>
    <w:p>
      <w:pPr>
        <w:ind w:firstLine="420"/>
        <w:spacing w:line="360" w:lineRule="auto"/>
        <w:tabs>
          <w:tab w:val="left" w:pos="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分析合同价款（投标报价/发包工程预算），</w:t>
      </w:r>
      <w:r>
        <w:rPr>
          <w:rFonts w:ascii="宋体" w:hAnsi="宋体"/>
          <w:szCs w:val="21"/>
        </w:rPr>
        <w:t xml:space="preserve">确定</w:t>
      </w:r>
      <w:r>
        <w:rPr>
          <w:rFonts w:hint="eastAsia" w:ascii="宋体" w:hAnsi="宋体"/>
          <w:szCs w:val="21"/>
        </w:rPr>
        <w:t xml:space="preserve">工程造价</w:t>
      </w:r>
      <w:r>
        <w:rPr>
          <w:rFonts w:ascii="宋体" w:hAnsi="宋体"/>
          <w:szCs w:val="21"/>
        </w:rPr>
        <w:t xml:space="preserve">控制目标</w:t>
      </w:r>
      <w:r>
        <w:rPr>
          <w:rFonts w:hint="eastAsia" w:ascii="宋体" w:hAnsi="宋体"/>
          <w:szCs w:val="21"/>
        </w:rPr>
        <w:t xml:space="preserve">，编制资金使用计划</w:t>
      </w:r>
      <w:r/>
    </w:p>
    <w:p>
      <w:pPr>
        <w:ind w:firstLine="420"/>
        <w:spacing w:line="360" w:lineRule="auto"/>
        <w:tabs>
          <w:tab w:val="left" w:pos="0" w:leader="none"/>
        </w:tabs>
        <w:rPr>
          <w:rFonts w:hint="eastAsia" w:ascii="宋体" w:hAnsi="宋体"/>
          <w:szCs w:val="21"/>
        </w:rPr>
      </w:pPr>
      <w:r>
        <w:rPr>
          <w:rFonts w:ascii="Wingdings" w:hAnsi="Wingdings" w:eastAsia="Wingdings" w:cs="Wingdings"/>
          <w:szCs w:val="21"/>
        </w:rPr>
        <w:t xml:space="preserve">þ</w:t>
      </w:r>
      <w:r>
        <w:rPr>
          <w:rFonts w:hint="eastAsia" w:ascii="宋体" w:hAnsi="宋体"/>
          <w:szCs w:val="21"/>
        </w:rPr>
        <w:t xml:space="preserve">审核工程计量与价款支付            </w:t>
      </w:r>
      <w:r>
        <w:rPr>
          <w:rFonts w:ascii="Wingdings" w:hAnsi="Wingdings" w:eastAsia="Wingdings" w:cs="Wingdings"/>
          <w:szCs w:val="21"/>
        </w:rPr>
        <w:t xml:space="preserve">þ</w:t>
      </w:r>
      <w:r>
        <w:rPr>
          <w:rFonts w:hint="eastAsia" w:ascii="宋体" w:hAnsi="宋体"/>
          <w:szCs w:val="21"/>
        </w:rPr>
        <w:t xml:space="preserve">审核大额工程索赔与签证费用</w:t>
      </w:r>
      <w:r/>
    </w:p>
    <w:p>
      <w:pPr>
        <w:ind w:firstLine="420"/>
        <w:spacing w:line="360" w:lineRule="auto"/>
        <w:tabs>
          <w:tab w:val="left" w:pos="0" w:leader="none"/>
        </w:tabs>
        <w:rPr>
          <w:rFonts w:hint="eastAsia" w:ascii="宋体" w:hAnsi="宋体"/>
          <w:szCs w:val="21"/>
        </w:rPr>
      </w:pPr>
      <w:r>
        <w:rPr>
          <w:rFonts w:ascii="Wingdings" w:hAnsi="Wingdings" w:eastAsia="Wingdings" w:cs="Wingdings"/>
          <w:szCs w:val="21"/>
        </w:rPr>
        <w:t xml:space="preserve">þ</w:t>
      </w:r>
      <w:r>
        <w:rPr>
          <w:rFonts w:hint="eastAsia" w:ascii="宋体" w:hAnsi="宋体"/>
          <w:szCs w:val="21"/>
        </w:rPr>
        <w:t xml:space="preserve">审核工程价款调整                  </w:t>
      </w:r>
      <w:r>
        <w:rPr>
          <w:rFonts w:ascii="Wingdings" w:hAnsi="Wingdings" w:eastAsia="Wingdings" w:cs="Wingdings"/>
          <w:szCs w:val="21"/>
        </w:rPr>
        <w:t xml:space="preserve">¨</w:t>
      </w:r>
      <w:r>
        <w:rPr>
          <w:rFonts w:hint="eastAsia" w:ascii="宋体" w:hAnsi="宋体"/>
          <w:szCs w:val="21"/>
        </w:rPr>
        <w:t xml:space="preserve">业主分包的专业工程招标咨询，材料设备询价</w:t>
      </w:r>
      <w:r/>
    </w:p>
    <w:p>
      <w:pPr>
        <w:ind w:firstLine="420"/>
        <w:spacing w:line="360" w:lineRule="auto"/>
        <w:tabs>
          <w:tab w:val="left" w:pos="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分析工程投资偏差，调整工程造价控制目标</w:t>
      </w:r>
      <w:r/>
    </w:p>
    <w:p>
      <w:pPr>
        <w:ind w:firstLine="420"/>
        <w:spacing w:line="360" w:lineRule="auto"/>
        <w:tabs>
          <w:tab w:val="left" w:pos="0" w:leader="none"/>
        </w:tabs>
        <w:rPr>
          <w:rFonts w:hint="eastAsia" w:ascii="宋体" w:hAnsi="宋体"/>
          <w:bCs/>
          <w:szCs w:val="21"/>
        </w:rPr>
      </w:pPr>
      <w:r>
        <w:rPr>
          <w:rFonts w:ascii="Wingdings" w:hAnsi="Wingdings" w:eastAsia="Wingdings" w:cs="Wingdings"/>
          <w:szCs w:val="21"/>
        </w:rPr>
        <w:t xml:space="preserve">þ</w:t>
      </w:r>
      <w:r>
        <w:rPr>
          <w:rFonts w:hint="eastAsia" w:ascii="宋体" w:hAnsi="宋体"/>
          <w:szCs w:val="21"/>
        </w:rPr>
        <w:t xml:space="preserve">其它：</w:t>
      </w:r>
      <w:r>
        <w:rPr>
          <w:rFonts w:hint="eastAsia" w:ascii="宋体" w:hAnsi="宋体"/>
          <w:bCs/>
          <w:szCs w:val="21"/>
        </w:rPr>
        <w:t xml:space="preserve">合同管理，参与工地例会，参与隐蔽工程计量</w:t>
      </w:r>
      <w:r/>
    </w:p>
    <w:p>
      <w:pPr>
        <w:ind w:firstLine="420"/>
        <w:spacing w:line="360" w:lineRule="auto"/>
        <w:tabs>
          <w:tab w:val="left" w:pos="0" w:leader="none"/>
        </w:tabs>
        <w:rPr>
          <w:rFonts w:hint="eastAsia"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变更审核</w:t>
      </w:r>
      <w:r/>
    </w:p>
    <w:p>
      <w:pPr>
        <w:ind w:firstLine="422"/>
        <w:spacing w:line="360" w:lineRule="auto"/>
        <w:rPr>
          <w:rFonts w:hint="eastAsia" w:ascii="宋体" w:hAnsi="宋体"/>
          <w:b/>
          <w:szCs w:val="21"/>
        </w:rPr>
      </w:pPr>
      <w:r>
        <w:rPr>
          <w:rFonts w:hint="eastAsia" w:ascii="宋体" w:hAnsi="宋体"/>
          <w:b/>
          <w:szCs w:val="21"/>
        </w:rPr>
        <w:t xml:space="preserve">工程交工阶段</w:t>
      </w:r>
      <w:r/>
    </w:p>
    <w:p>
      <w:pPr>
        <w:ind w:firstLine="420"/>
        <w:spacing w:line="360" w:lineRule="auto"/>
        <w:tabs>
          <w:tab w:val="left" w:pos="0" w:leader="none"/>
        </w:tabs>
        <w:rPr>
          <w:rFonts w:hint="eastAsia" w:ascii="宋体" w:hAnsi="宋体"/>
          <w:b/>
          <w:szCs w:val="21"/>
        </w:rPr>
      </w:pPr>
      <w:r>
        <w:rPr>
          <w:rFonts w:hint="eastAsia" w:ascii="宋体" w:hAnsi="宋体"/>
          <w:szCs w:val="21"/>
        </w:rPr>
        <w:t xml:space="preserve">□编制工程交工结算书     </w:t>
      </w:r>
      <w:r>
        <w:rPr>
          <w:rFonts w:ascii="Wingdings" w:hAnsi="Wingdings" w:eastAsia="Wingdings" w:cs="Wingdings"/>
          <w:szCs w:val="21"/>
        </w:rPr>
        <w:t xml:space="preserve">þ</w:t>
      </w:r>
      <w:r>
        <w:rPr>
          <w:rFonts w:hint="eastAsia" w:ascii="宋体" w:hAnsi="宋体"/>
          <w:szCs w:val="21"/>
        </w:rPr>
        <w:t xml:space="preserve">审核工程交工结算    □编制竣工财务决算</w:t>
      </w:r>
      <w:r/>
    </w:p>
    <w:p>
      <w:pPr>
        <w:ind w:firstLine="422"/>
        <w:spacing w:line="360" w:lineRule="auto"/>
        <w:rPr>
          <w:rFonts w:hint="eastAsia" w:ascii="宋体" w:hAnsi="宋体"/>
          <w:b/>
          <w:szCs w:val="21"/>
        </w:rPr>
      </w:pPr>
      <w:r>
        <w:rPr>
          <w:rFonts w:hint="eastAsia" w:ascii="宋体" w:hAnsi="宋体"/>
          <w:b/>
          <w:szCs w:val="21"/>
        </w:rPr>
        <w:t xml:space="preserve">2.2 其它审计业务</w:t>
      </w:r>
      <w:r/>
    </w:p>
    <w:p>
      <w:pPr>
        <w:ind w:firstLine="420"/>
        <w:spacing w:line="360" w:lineRule="auto"/>
        <w:tabs>
          <w:tab w:val="left" w:pos="0" w:leader="none"/>
        </w:tabs>
        <w:rPr>
          <w:rFonts w:hint="eastAsia" w:ascii="宋体" w:hAnsi="宋体"/>
          <w:szCs w:val="21"/>
        </w:rPr>
      </w:pPr>
      <w:r>
        <w:rPr>
          <w:rFonts w:hint="eastAsia" w:ascii="宋体" w:hAnsi="宋体"/>
          <w:szCs w:val="21"/>
        </w:rPr>
        <w:t xml:space="preserve">□工程造价鉴定及仲裁咨询      □编制工程造价计价依据</w:t>
      </w:r>
      <w:r/>
    </w:p>
    <w:p>
      <w:pPr>
        <w:ind w:firstLine="420"/>
        <w:spacing w:line="360" w:lineRule="auto"/>
        <w:tabs>
          <w:tab w:val="left" w:pos="0" w:leader="none"/>
        </w:tabs>
        <w:rPr>
          <w:rFonts w:hint="eastAsia" w:ascii="宋体" w:hAnsi="宋体"/>
          <w:b/>
          <w:szCs w:val="21"/>
        </w:rPr>
      </w:pPr>
      <w:r>
        <w:rPr>
          <w:rFonts w:ascii="Wingdings" w:hAnsi="Wingdings" w:eastAsia="Wingdings" w:cs="Wingdings"/>
          <w:szCs w:val="21"/>
        </w:rPr>
        <w:t xml:space="preserve">þ</w:t>
      </w:r>
      <w:r>
        <w:rPr>
          <w:rFonts w:hint="eastAsia" w:ascii="宋体" w:hAnsi="宋体"/>
          <w:szCs w:val="21"/>
        </w:rPr>
        <w:t xml:space="preserve">提供工程造价信息服务        </w:t>
      </w:r>
      <w:r>
        <w:rPr>
          <w:rFonts w:ascii="Wingdings" w:hAnsi="Wingdings" w:eastAsia="Wingdings" w:cs="Wingdings"/>
          <w:szCs w:val="21"/>
        </w:rPr>
        <w:t xml:space="preserve">þ</w:t>
      </w:r>
      <w:r>
        <w:rPr>
          <w:rFonts w:hint="eastAsia" w:ascii="宋体" w:hAnsi="宋体"/>
          <w:szCs w:val="21"/>
        </w:rPr>
        <w:t xml:space="preserve">其它（</w:t>
      </w:r>
      <w:r>
        <w:rPr>
          <w:rFonts w:hint="eastAsia" w:hAnsi="宋体"/>
        </w:rPr>
        <w:t xml:space="preserve">《江苏交通控股有限公司工程项目审计操作指引》</w:t>
      </w:r>
      <w:r>
        <w:rPr>
          <w:rFonts w:hAnsi="宋体"/>
        </w:rPr>
        <w:t xml:space="preserve">规定</w:t>
      </w:r>
      <w:r>
        <w:rPr>
          <w:rFonts w:hint="eastAsia" w:hAnsi="宋体"/>
        </w:rPr>
        <w:t xml:space="preserve">工程跟踪审计所包含的其他审计工作</w:t>
      </w:r>
      <w:r>
        <w:rPr>
          <w:rFonts w:hint="eastAsia" w:ascii="宋体" w:hAnsi="宋体"/>
          <w:szCs w:val="21"/>
        </w:rPr>
        <w:t xml:space="preserve">）</w:t>
      </w:r>
      <w:r/>
    </w:p>
    <w:p>
      <w:pPr>
        <w:spacing w:line="360" w:lineRule="auto"/>
        <w:rPr>
          <w:rFonts w:hint="eastAsia" w:ascii="宋体" w:hAnsi="宋体"/>
          <w:b/>
          <w:bCs/>
          <w:szCs w:val="21"/>
        </w:rPr>
      </w:pPr>
      <w:r>
        <w:rPr>
          <w:rFonts w:hint="eastAsia" w:ascii="宋体" w:hAnsi="宋体"/>
          <w:b/>
          <w:bCs/>
          <w:szCs w:val="21"/>
        </w:rPr>
        <w:t xml:space="preserve">二</w:t>
      </w:r>
      <w:r>
        <w:rPr>
          <w:rFonts w:ascii="宋体" w:hAnsi="宋体"/>
          <w:b/>
          <w:bCs/>
          <w:szCs w:val="21"/>
        </w:rPr>
        <w:t xml:space="preserve">、</w:t>
      </w:r>
      <w:r>
        <w:rPr>
          <w:rFonts w:hint="eastAsia" w:ascii="宋体" w:hAnsi="宋体"/>
          <w:b/>
          <w:bCs/>
          <w:szCs w:val="21"/>
        </w:rPr>
        <w:t xml:space="preserve">审计</w:t>
      </w:r>
      <w:r>
        <w:rPr>
          <w:rFonts w:ascii="宋体" w:hAnsi="宋体"/>
          <w:b/>
          <w:bCs/>
          <w:szCs w:val="21"/>
        </w:rPr>
        <w:t xml:space="preserve">服务的要求、形式</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服务要求：咨询人应具有招标文件要求的资格和资质，遵守国家法律、法规和行业行为准则，严格按照国家法律法规和《</w:t>
      </w:r>
      <w:bookmarkStart w:id="310" w:name="_Hlk123653562"/>
      <w:r>
        <w:rPr>
          <w:rFonts w:hint="eastAsia" w:ascii="宋体" w:hAnsi="宋体"/>
          <w:szCs w:val="21"/>
        </w:rPr>
        <w:t xml:space="preserve">江苏省建设工程造价咨询业务指导规程》</w:t>
      </w:r>
      <w:bookmarkEnd w:id="310"/>
      <w:r>
        <w:rPr>
          <w:rFonts w:hint="eastAsia" w:ascii="宋体" w:hAnsi="宋体"/>
          <w:szCs w:val="21"/>
        </w:rPr>
        <w:t xml:space="preserve">中的对应要求、提供优质高效的服务。咨询人必须按照委托人对其授权的范围和招标文件的要求履行合同。</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受托人</w:t>
      </w:r>
      <w:r>
        <w:rPr>
          <w:rFonts w:ascii="宋体" w:hAnsi="宋体"/>
          <w:szCs w:val="21"/>
        </w:rPr>
        <w:t xml:space="preserve">应根据</w:t>
      </w:r>
      <w:r>
        <w:rPr>
          <w:rFonts w:hint="eastAsia" w:ascii="宋体" w:hAnsi="宋体"/>
          <w:szCs w:val="21"/>
        </w:rPr>
        <w:t xml:space="preserve">工作内容</w:t>
      </w:r>
      <w:r>
        <w:rPr>
          <w:rFonts w:ascii="宋体" w:hAnsi="宋体"/>
          <w:szCs w:val="21"/>
        </w:rPr>
        <w:t xml:space="preserve">、难易程度、</w:t>
      </w:r>
      <w:r>
        <w:rPr>
          <w:rFonts w:hint="eastAsia" w:ascii="宋体" w:hAnsi="宋体"/>
          <w:szCs w:val="21"/>
        </w:rPr>
        <w:t xml:space="preserve">审核周期</w:t>
      </w:r>
      <w:r>
        <w:rPr>
          <w:rFonts w:ascii="宋体" w:hAnsi="宋体"/>
          <w:szCs w:val="21"/>
        </w:rPr>
        <w:t xml:space="preserve">、现场条件等因素，建立适当的</w:t>
      </w:r>
      <w:r>
        <w:rPr>
          <w:rFonts w:hint="eastAsia" w:ascii="宋体" w:hAnsi="宋体"/>
          <w:szCs w:val="21"/>
        </w:rPr>
        <w:t xml:space="preserve">项目</w:t>
      </w:r>
      <w:r>
        <w:rPr>
          <w:rFonts w:ascii="宋体" w:hAnsi="宋体"/>
          <w:szCs w:val="21"/>
        </w:rPr>
        <w:t xml:space="preserve">机构</w:t>
      </w:r>
      <w:r>
        <w:rPr>
          <w:rFonts w:hint="eastAsia" w:ascii="宋体" w:hAnsi="宋体"/>
          <w:szCs w:val="21"/>
        </w:rPr>
        <w:t xml:space="preserve">，</w:t>
      </w:r>
      <w:r>
        <w:rPr>
          <w:rFonts w:ascii="宋体" w:hAnsi="宋体"/>
          <w:szCs w:val="21"/>
        </w:rPr>
        <w:t xml:space="preserve">并保证项目组成人员常驻现场办公。</w:t>
      </w:r>
      <w:r/>
    </w:p>
    <w:p>
      <w:pPr>
        <w:ind w:firstLine="420"/>
        <w:spacing w:line="360" w:lineRule="auto"/>
        <w:rPr>
          <w:rFonts w:hint="eastAsia" w:ascii="宋体" w:hAnsi="宋体"/>
          <w:b/>
          <w:szCs w:val="21"/>
        </w:rPr>
      </w:pPr>
      <w:r>
        <w:rPr>
          <w:rFonts w:ascii="宋体" w:hAnsi="宋体"/>
          <w:szCs w:val="21"/>
        </w:rPr>
        <w:t xml:space="preserve">3、</w:t>
      </w:r>
      <w:r>
        <w:rPr>
          <w:rFonts w:hint="eastAsia" w:ascii="宋体" w:hAnsi="宋体"/>
          <w:szCs w:val="21"/>
        </w:rPr>
        <w:t xml:space="preserve">咨询服务</w:t>
      </w:r>
      <w:r>
        <w:rPr>
          <w:rFonts w:ascii="宋体" w:hAnsi="宋体"/>
          <w:szCs w:val="21"/>
        </w:rPr>
        <w:t xml:space="preserve">人员的配备应满足实施</w:t>
      </w:r>
      <w:r>
        <w:rPr>
          <w:rFonts w:hint="eastAsia" w:ascii="宋体" w:hAnsi="宋体"/>
          <w:szCs w:val="21"/>
        </w:rPr>
        <w:t xml:space="preserve">审计</w:t>
      </w:r>
      <w:r>
        <w:rPr>
          <w:rFonts w:ascii="宋体" w:hAnsi="宋体"/>
          <w:szCs w:val="21"/>
        </w:rPr>
        <w:t xml:space="preserve">工作的需要。</w:t>
      </w:r>
      <w:r/>
    </w:p>
    <w:p>
      <w:pPr>
        <w:ind w:firstLine="420"/>
        <w:spacing w:line="360" w:lineRule="auto"/>
        <w:rPr>
          <w:rFonts w:hint="eastAsia" w:ascii="宋体" w:hAnsi="宋体"/>
          <w:szCs w:val="21"/>
        </w:rPr>
      </w:pPr>
      <w:r>
        <w:rPr>
          <w:rFonts w:hint="eastAsia" w:ascii="宋体" w:hAnsi="宋体"/>
          <w:szCs w:val="21"/>
        </w:rPr>
        <w:t xml:space="preserve">4、受托人提交的成果要求如下（但不限于此）：</w:t>
      </w:r>
      <w:r/>
    </w:p>
    <w:p>
      <w:pPr>
        <w:pStyle w:val="1103"/>
        <w:ind w:firstLine="420"/>
        <w:spacing w:after="0" w:line="360" w:lineRule="auto"/>
        <w:rPr>
          <w:rFonts w:hint="eastAsia" w:hAnsi="宋体"/>
        </w:rPr>
      </w:pPr>
      <w:r>
        <w:rPr>
          <w:rFonts w:ascii="宋体" w:hAnsi="宋体"/>
          <w:szCs w:val="21"/>
        </w:rPr>
        <w:t xml:space="preserve">审计</w:t>
      </w:r>
      <w:r>
        <w:rPr>
          <w:rFonts w:hint="eastAsia" w:ascii="宋体" w:hAnsi="宋体"/>
          <w:szCs w:val="21"/>
        </w:rPr>
        <w:t xml:space="preserve">成果</w:t>
      </w:r>
      <w:r>
        <w:rPr>
          <w:rFonts w:ascii="宋体" w:hAnsi="宋体"/>
          <w:szCs w:val="21"/>
        </w:rPr>
        <w:t xml:space="preserve">应符合</w:t>
      </w:r>
      <w:r>
        <w:rPr>
          <w:rFonts w:hAnsi="宋体"/>
        </w:rPr>
        <w:t xml:space="preserve">《交通运输部办公厅关于印发交通运输建设项目跟踪审计操作指南的通知》厅财字（【2013】300号）</w:t>
      </w:r>
      <w:r>
        <w:rPr>
          <w:rFonts w:hint="eastAsia" w:hAnsi="宋体"/>
        </w:rPr>
        <w:t xml:space="preserve">以及《江苏交通控股有限公司工程项目审计操作指引》</w:t>
      </w:r>
      <w:r>
        <w:rPr>
          <w:rFonts w:hAnsi="宋体"/>
        </w:rPr>
        <w:t xml:space="preserve">规定</w:t>
      </w:r>
      <w:r>
        <w:rPr>
          <w:rFonts w:hint="eastAsia" w:hAnsi="宋体"/>
        </w:rPr>
        <w:t xml:space="preserve">，</w:t>
      </w:r>
      <w:r>
        <w:rPr>
          <w:rFonts w:hAnsi="宋体"/>
        </w:rPr>
        <w:t xml:space="preserve">同时：</w:t>
      </w:r>
      <w:r/>
    </w:p>
    <w:p>
      <w:pPr>
        <w:ind w:firstLine="283"/>
        <w:spacing w:line="360" w:lineRule="auto"/>
        <w:rPr>
          <w:rFonts w:hint="eastAsia" w:ascii="宋体" w:hAnsi="宋体"/>
          <w:szCs w:val="21"/>
        </w:rPr>
      </w:pPr>
      <w:r>
        <w:rPr>
          <w:rFonts w:hint="eastAsia" w:ascii="宋体" w:hAnsi="宋体"/>
          <w:szCs w:val="21"/>
        </w:rPr>
        <w:t xml:space="preserve">（1）符合合同以及国家相关规定；</w:t>
      </w:r>
      <w:r/>
    </w:p>
    <w:p>
      <w:pPr>
        <w:ind w:firstLine="283"/>
        <w:spacing w:line="360" w:lineRule="auto"/>
        <w:rPr>
          <w:rFonts w:hint="eastAsia" w:ascii="宋体" w:hAnsi="宋体"/>
          <w:b/>
          <w:bCs/>
          <w:szCs w:val="21"/>
        </w:rPr>
      </w:pPr>
      <w:r>
        <w:rPr>
          <w:rFonts w:hint="eastAsia" w:ascii="宋体" w:hAnsi="宋体"/>
          <w:szCs w:val="21"/>
        </w:rPr>
        <w:t xml:space="preserve">（2）施工过程中</w:t>
      </w:r>
      <w:r>
        <w:rPr>
          <w:rFonts w:ascii="宋体" w:hAnsi="宋体"/>
          <w:szCs w:val="21"/>
        </w:rPr>
        <w:t xml:space="preserve">设计变更、增减内容是否符合要求，手续是否齐全；</w:t>
      </w:r>
      <w:r/>
    </w:p>
    <w:p>
      <w:pPr>
        <w:ind w:firstLine="283"/>
        <w:spacing w:line="360" w:lineRule="auto"/>
        <w:rPr>
          <w:rFonts w:hint="eastAsia" w:ascii="宋体" w:hAnsi="宋体"/>
          <w:b/>
          <w:bCs/>
          <w:szCs w:val="21"/>
        </w:rPr>
      </w:pPr>
      <w:r>
        <w:rPr>
          <w:rFonts w:hint="eastAsia" w:ascii="宋体" w:hAnsi="宋体"/>
          <w:szCs w:val="21"/>
        </w:rPr>
        <w:t xml:space="preserve">（3）综合单价计取是否符合合同约定；</w:t>
      </w:r>
      <w:r/>
    </w:p>
    <w:p>
      <w:pPr>
        <w:ind w:firstLine="283"/>
        <w:spacing w:line="360" w:lineRule="auto"/>
        <w:rPr>
          <w:rFonts w:hint="eastAsia" w:ascii="宋体" w:hAnsi="宋体"/>
          <w:b/>
          <w:bCs/>
          <w:szCs w:val="21"/>
        </w:rPr>
      </w:pPr>
      <w:r>
        <w:rPr>
          <w:rFonts w:hint="eastAsia" w:ascii="宋体" w:hAnsi="宋体"/>
          <w:szCs w:val="21"/>
        </w:rPr>
        <w:t xml:space="preserve">（4）各项取费是否按费用定额或合同规定计取；</w:t>
      </w:r>
      <w:r/>
    </w:p>
    <w:p>
      <w:pPr>
        <w:ind w:firstLine="283"/>
        <w:spacing w:line="360" w:lineRule="auto"/>
        <w:rPr>
          <w:rFonts w:hint="eastAsia" w:ascii="宋体" w:hAnsi="宋体"/>
          <w:b/>
          <w:bCs/>
          <w:szCs w:val="21"/>
        </w:rPr>
      </w:pPr>
      <w:r>
        <w:rPr>
          <w:rFonts w:hint="eastAsia" w:ascii="宋体" w:hAnsi="宋体"/>
          <w:szCs w:val="21"/>
        </w:rPr>
        <w:t xml:space="preserve">（5）施工用料价格是否与投标价格一致，新增材料价格是否与工程造价部门发布的信息价或合同双方约定价格相符。</w:t>
      </w:r>
      <w:r/>
    </w:p>
    <w:p>
      <w:pPr>
        <w:ind w:firstLine="283"/>
        <w:spacing w:line="360" w:lineRule="auto"/>
        <w:rPr>
          <w:rFonts w:hint="eastAsia" w:ascii="宋体" w:hAnsi="宋体"/>
          <w:b/>
          <w:bCs/>
          <w:szCs w:val="21"/>
        </w:rPr>
      </w:pPr>
      <w:r>
        <w:rPr>
          <w:rFonts w:hint="eastAsia" w:ascii="宋体" w:hAnsi="宋体"/>
          <w:szCs w:val="21"/>
        </w:rPr>
        <w:t xml:space="preserve">（6）工期、质量是否与合同规定及奖罚条款相符；工程验收遗留问题的解决处理结果。</w:t>
      </w:r>
      <w:r/>
    </w:p>
    <w:p>
      <w:pPr>
        <w:ind w:firstLine="283"/>
        <w:spacing w:line="360" w:lineRule="auto"/>
        <w:rPr>
          <w:rFonts w:hint="eastAsia" w:ascii="宋体" w:hAnsi="宋体"/>
          <w:b/>
          <w:bCs/>
          <w:szCs w:val="21"/>
        </w:rPr>
      </w:pPr>
      <w:r>
        <w:rPr>
          <w:rFonts w:hint="eastAsia" w:ascii="宋体" w:hAnsi="宋体"/>
          <w:szCs w:val="21"/>
        </w:rPr>
        <w:t xml:space="preserve">（7）</w:t>
      </w:r>
      <w:r>
        <w:rPr>
          <w:rFonts w:ascii="宋体" w:hAnsi="宋体"/>
          <w:szCs w:val="21"/>
        </w:rPr>
        <w:t xml:space="preserve">与工程审计有关的其他事项</w:t>
      </w:r>
      <w:r>
        <w:rPr>
          <w:rFonts w:hint="eastAsia" w:ascii="宋体" w:hAnsi="宋体"/>
          <w:szCs w:val="21"/>
        </w:rPr>
        <w:t xml:space="preserve">（包括但不限于参与工程造价控制会议、政策咨询、起诉配合等等）</w:t>
      </w:r>
      <w:r/>
    </w:p>
    <w:p>
      <w:pPr>
        <w:ind w:firstLine="283"/>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提供上述纸质审核结果的同时，须同步提供相关纸质成果的电子数据及数据的形成过程资料。咨询人应对所提供资料的真实性、准确性、合法性与完整性负责。</w:t>
      </w:r>
      <w:r/>
    </w:p>
    <w:p>
      <w:pPr>
        <w:ind w:firstLine="420"/>
        <w:spacing w:line="360" w:lineRule="auto"/>
        <w:rPr>
          <w:rFonts w:hint="eastAsia" w:ascii="宋体" w:hAnsi="宋体"/>
          <w:szCs w:val="21"/>
        </w:rPr>
      </w:pPr>
      <w:r>
        <w:rPr>
          <w:rFonts w:hint="eastAsia" w:ascii="宋体" w:hAnsi="宋体"/>
          <w:szCs w:val="21"/>
        </w:rPr>
        <w:t xml:space="preserve">5、审计要求（不限于此）：</w:t>
      </w:r>
      <w:r/>
    </w:p>
    <w:p>
      <w:pPr>
        <w:ind w:firstLine="420"/>
        <w:spacing w:line="360" w:lineRule="auto"/>
        <w:rPr>
          <w:rFonts w:hint="eastAsia" w:ascii="宋体" w:hAnsi="宋体"/>
          <w:szCs w:val="21"/>
        </w:rPr>
      </w:pPr>
      <w:r>
        <w:rPr>
          <w:rFonts w:hint="eastAsia" w:ascii="宋体" w:hAnsi="宋体"/>
          <w:szCs w:val="21"/>
        </w:rPr>
        <w:t xml:space="preserve">（1）审计期间，发现需要及时纠正或其他重大问题，应及时提出明确具体的整改意见和建议；</w:t>
      </w:r>
      <w:r/>
    </w:p>
    <w:p>
      <w:pPr>
        <w:ind w:firstLine="420"/>
        <w:spacing w:line="360" w:lineRule="auto"/>
        <w:rPr>
          <w:rFonts w:hint="eastAsia" w:ascii="宋体" w:hAnsi="宋体"/>
          <w:szCs w:val="21"/>
        </w:rPr>
      </w:pPr>
      <w:r>
        <w:rPr>
          <w:rFonts w:hint="eastAsia" w:ascii="宋体" w:hAnsi="宋体"/>
          <w:szCs w:val="21"/>
        </w:rPr>
        <w:t xml:space="preserve">（2）对已形成资料的合规性、合理性、完整性作出评价；</w:t>
      </w:r>
      <w:r/>
    </w:p>
    <w:p>
      <w:pPr>
        <w:ind w:firstLine="420"/>
        <w:spacing w:line="360" w:lineRule="auto"/>
        <w:rPr>
          <w:rFonts w:hint="eastAsia" w:ascii="宋体" w:hAnsi="宋体"/>
          <w:szCs w:val="21"/>
        </w:rPr>
      </w:pPr>
      <w:r>
        <w:rPr>
          <w:rFonts w:hint="eastAsia" w:ascii="宋体" w:hAnsi="宋体"/>
          <w:szCs w:val="21"/>
        </w:rPr>
        <w:t xml:space="preserve">（3）严格按程序开展工作，实事求是地对工程造价进行审计；严禁以逐利未目的，恶意扣减工程价款；</w:t>
      </w:r>
      <w:r/>
    </w:p>
    <w:p>
      <w:pPr>
        <w:spacing w:line="360" w:lineRule="auto"/>
        <w:rPr>
          <w:rFonts w:hint="eastAsia" w:ascii="宋体" w:hAnsi="宋体"/>
          <w:b/>
          <w:bCs/>
          <w:szCs w:val="21"/>
        </w:rPr>
      </w:pPr>
      <w:r>
        <w:rPr>
          <w:rFonts w:hint="eastAsia" w:ascii="宋体" w:hAnsi="宋体"/>
          <w:b/>
          <w:bCs/>
          <w:szCs w:val="21"/>
        </w:rPr>
        <w:t xml:space="preserve">三</w:t>
      </w:r>
      <w:r>
        <w:rPr>
          <w:rFonts w:ascii="宋体" w:hAnsi="宋体"/>
          <w:b/>
          <w:bCs/>
          <w:szCs w:val="21"/>
        </w:rPr>
        <w:t xml:space="preserve">、</w:t>
      </w:r>
      <w:r>
        <w:rPr>
          <w:rFonts w:hint="eastAsia" w:ascii="宋体" w:hAnsi="宋体"/>
          <w:b/>
          <w:bCs/>
          <w:szCs w:val="21"/>
        </w:rPr>
        <w:t xml:space="preserve">审计</w:t>
      </w:r>
      <w:r>
        <w:rPr>
          <w:rFonts w:ascii="宋体" w:hAnsi="宋体"/>
          <w:b/>
          <w:bCs/>
          <w:szCs w:val="21"/>
        </w:rPr>
        <w:t xml:space="preserve">范围</w:t>
      </w:r>
      <w:r>
        <w:rPr>
          <w:rFonts w:hint="eastAsia" w:ascii="宋体" w:hAnsi="宋体"/>
          <w:b/>
          <w:bCs/>
          <w:szCs w:val="21"/>
        </w:rPr>
        <w:t xml:space="preserve">及目标 </w:t>
      </w:r>
      <w:r/>
    </w:p>
    <w:p>
      <w:pPr>
        <w:pStyle w:val="1100"/>
        <w:ind w:firstLine="422"/>
        <w:spacing w:line="360" w:lineRule="auto"/>
        <w:rPr>
          <w:rFonts w:hint="eastAsia" w:ascii="宋体" w:hAnsi="宋体"/>
          <w:b/>
          <w:szCs w:val="21"/>
        </w:rPr>
      </w:pPr>
      <w:r>
        <w:rPr>
          <w:rFonts w:ascii="宋体" w:hAnsi="宋体"/>
          <w:b/>
          <w:szCs w:val="21"/>
        </w:rPr>
        <w:t xml:space="preserve">1、</w:t>
      </w:r>
      <w:r>
        <w:rPr>
          <w:rFonts w:hint="eastAsia" w:ascii="宋体" w:hAnsi="宋体"/>
          <w:b/>
          <w:szCs w:val="21"/>
        </w:rPr>
        <w:t xml:space="preserve">审计</w:t>
      </w:r>
      <w:r>
        <w:rPr>
          <w:rFonts w:ascii="宋体" w:hAnsi="宋体"/>
          <w:b/>
          <w:szCs w:val="21"/>
        </w:rPr>
        <w:t xml:space="preserve">范围</w:t>
      </w:r>
      <w:r/>
    </w:p>
    <w:p>
      <w:pPr>
        <w:pStyle w:val="1108"/>
        <w:ind w:firstLine="420"/>
        <w:spacing w:line="360" w:lineRule="auto"/>
        <w:rPr>
          <w:rFonts w:hint="eastAsia" w:hAnsi="宋体"/>
        </w:rPr>
      </w:pPr>
      <w:r>
        <w:rPr>
          <w:rFonts w:hint="eastAsia" w:hAnsi="宋体"/>
        </w:rPr>
        <w:t xml:space="preserve">合同段下设计文件图纸涉及的工程项目相应内容</w:t>
      </w:r>
      <w:r>
        <w:rPr>
          <w:rFonts w:hAnsi="宋体"/>
        </w:rPr>
        <w:t xml:space="preserve">。</w:t>
      </w:r>
      <w:r/>
    </w:p>
    <w:p>
      <w:pPr>
        <w:pStyle w:val="1100"/>
        <w:ind w:firstLine="422"/>
        <w:spacing w:line="360" w:lineRule="auto"/>
        <w:rPr>
          <w:rFonts w:hint="eastAsia" w:ascii="宋体" w:hAnsi="宋体"/>
          <w:b/>
          <w:szCs w:val="21"/>
        </w:rPr>
      </w:pPr>
      <w:r>
        <w:rPr>
          <w:rFonts w:ascii="宋体" w:hAnsi="宋体"/>
          <w:b/>
          <w:szCs w:val="21"/>
        </w:rPr>
        <w:t xml:space="preserve">2、服务目标</w:t>
      </w:r>
      <w:r/>
    </w:p>
    <w:p>
      <w:pPr>
        <w:ind w:firstLine="420"/>
        <w:spacing w:line="360" w:lineRule="auto"/>
        <w:rPr>
          <w:rFonts w:hint="eastAsia" w:ascii="宋体" w:hAnsi="宋体"/>
          <w:szCs w:val="21"/>
        </w:rPr>
      </w:pPr>
      <w:r>
        <w:rPr>
          <w:rFonts w:ascii="宋体" w:hAnsi="宋体"/>
          <w:szCs w:val="21"/>
        </w:rPr>
        <w:t xml:space="preserve">全面优质地履行</w:t>
      </w:r>
      <w:r>
        <w:rPr>
          <w:rFonts w:hint="eastAsia" w:ascii="宋体" w:hAnsi="宋体"/>
          <w:szCs w:val="21"/>
        </w:rPr>
        <w:t xml:space="preserve">审计</w:t>
      </w:r>
      <w:r>
        <w:rPr>
          <w:rFonts w:ascii="宋体" w:hAnsi="宋体"/>
          <w:szCs w:val="21"/>
        </w:rPr>
        <w:t xml:space="preserve">合同</w:t>
      </w:r>
      <w:r>
        <w:rPr>
          <w:rFonts w:hint="eastAsia" w:ascii="宋体" w:hAnsi="宋体"/>
          <w:szCs w:val="21"/>
        </w:rPr>
        <w:t xml:space="preserve">，审计工作深度“横向到边、纵向到底”，确保顺利通过委托人管理部门以及上级主管部门的审计，无重大遗留问题。</w:t>
      </w:r>
      <w:r/>
    </w:p>
    <w:p>
      <w:pPr>
        <w:spacing w:line="360" w:lineRule="auto"/>
        <w:rPr>
          <w:rFonts w:hint="eastAsia" w:ascii="宋体" w:hAnsi="宋体"/>
          <w:b/>
          <w:bCs/>
          <w:szCs w:val="21"/>
        </w:rPr>
      </w:pPr>
      <w:r>
        <w:rPr>
          <w:rFonts w:hint="eastAsia" w:ascii="宋体" w:hAnsi="宋体"/>
          <w:b/>
          <w:bCs/>
          <w:szCs w:val="21"/>
        </w:rPr>
        <w:t xml:space="preserve">四</w:t>
      </w:r>
      <w:r>
        <w:rPr>
          <w:rFonts w:ascii="宋体" w:hAnsi="宋体"/>
          <w:b/>
          <w:bCs/>
          <w:szCs w:val="21"/>
        </w:rPr>
        <w:t xml:space="preserve">、</w:t>
      </w:r>
      <w:r>
        <w:rPr>
          <w:rFonts w:hint="eastAsia" w:ascii="宋体" w:hAnsi="宋体"/>
          <w:b/>
          <w:bCs/>
          <w:szCs w:val="21"/>
        </w:rPr>
        <w:t xml:space="preserve">审计工作内容</w:t>
      </w:r>
      <w:r/>
    </w:p>
    <w:p>
      <w:pPr>
        <w:pStyle w:val="1108"/>
        <w:ind w:firstLine="420"/>
        <w:spacing w:line="360" w:lineRule="auto"/>
        <w:rPr>
          <w:u w:val="single"/>
        </w:rPr>
      </w:pPr>
      <w:r>
        <w:rPr>
          <w:rFonts w:hint="eastAsia"/>
          <w:u w:val="single"/>
        </w:rPr>
        <w:t xml:space="preserve">审计工作内容包括但不限于以下内容：工程量清单及控制价审核、全过程跟踪审计、工程结算审计等。</w:t>
      </w:r>
      <w:r/>
    </w:p>
    <w:p>
      <w:pPr>
        <w:pStyle w:val="1108"/>
        <w:spacing w:line="360" w:lineRule="auto"/>
        <w:rPr>
          <w:rFonts w:hint="eastAsia" w:hAnsi="宋体"/>
          <w:b/>
          <w:bCs/>
        </w:rPr>
      </w:pPr>
      <w:r>
        <w:rPr>
          <w:rFonts w:hint="eastAsia" w:hAnsi="宋体"/>
          <w:b/>
          <w:bCs/>
        </w:rPr>
        <w:t xml:space="preserve">五、审计成果内容</w:t>
      </w:r>
      <w:r/>
    </w:p>
    <w:p>
      <w:pPr>
        <w:pStyle w:val="1108"/>
        <w:ind w:firstLine="422"/>
        <w:spacing w:line="360" w:lineRule="auto"/>
        <w:rPr>
          <w:rFonts w:hint="eastAsia" w:hAnsi="宋体"/>
          <w:b/>
          <w:bCs/>
        </w:rPr>
      </w:pPr>
      <w:r>
        <w:rPr>
          <w:rFonts w:hint="eastAsia" w:hAnsi="宋体"/>
          <w:b/>
          <w:bCs/>
        </w:rPr>
        <w:t xml:space="preserve">1、工程造价咨询单位需按项目分别出具下列报告：</w:t>
      </w:r>
      <w:r/>
    </w:p>
    <w:p>
      <w:pPr>
        <w:pStyle w:val="1108"/>
        <w:ind w:firstLine="420"/>
        <w:spacing w:line="360" w:lineRule="auto"/>
        <w:rPr>
          <w:rFonts w:hint="eastAsia" w:hAnsi="宋体"/>
        </w:rPr>
      </w:pPr>
      <w:r>
        <w:rPr>
          <w:rFonts w:hint="eastAsia" w:hAnsi="宋体"/>
        </w:rPr>
        <w:t xml:space="preserve">①工程量清单及控制价审核报告</w:t>
      </w:r>
      <w:r/>
    </w:p>
    <w:p>
      <w:pPr>
        <w:pStyle w:val="1108"/>
        <w:ind w:firstLine="420"/>
        <w:spacing w:line="360" w:lineRule="auto"/>
        <w:rPr>
          <w:rFonts w:hint="eastAsia" w:hAnsi="宋体"/>
        </w:rPr>
      </w:pPr>
      <w:r>
        <w:rPr>
          <w:rFonts w:hint="eastAsia" w:hAnsi="宋体"/>
        </w:rPr>
        <w:t xml:space="preserve">②工程变更审核报告</w:t>
      </w:r>
      <w:r/>
    </w:p>
    <w:p>
      <w:pPr>
        <w:pStyle w:val="1108"/>
        <w:ind w:firstLine="420"/>
        <w:spacing w:line="360" w:lineRule="auto"/>
        <w:rPr>
          <w:rFonts w:hint="eastAsia" w:hAnsi="宋体"/>
        </w:rPr>
      </w:pPr>
      <w:r>
        <w:rPr>
          <w:rFonts w:hint="eastAsia" w:hAnsi="宋体"/>
        </w:rPr>
        <w:t xml:space="preserve">③中间计量支付审核报告（针对隐蔽工程，须在隐蔽前复核工程量，并相应在中间计量支付审核报告或结算审核报告中体现）</w:t>
      </w:r>
      <w:r/>
    </w:p>
    <w:p>
      <w:pPr>
        <w:pStyle w:val="1108"/>
        <w:ind w:firstLine="420"/>
        <w:spacing w:line="360" w:lineRule="auto"/>
        <w:rPr>
          <w:rFonts w:hint="eastAsia" w:hAnsi="宋体"/>
        </w:rPr>
      </w:pPr>
      <w:r>
        <w:rPr>
          <w:rFonts w:hint="eastAsia" w:hAnsi="宋体"/>
        </w:rPr>
        <w:t xml:space="preserve">④工程结算审核报告</w:t>
      </w:r>
      <w:r/>
    </w:p>
    <w:p>
      <w:pPr>
        <w:pStyle w:val="1108"/>
        <w:ind w:firstLine="420"/>
        <w:spacing w:line="360" w:lineRule="auto"/>
        <w:rPr>
          <w:rFonts w:hint="eastAsia" w:ascii="楷体" w:hAnsi="楷体" w:eastAsia="楷体" w:cs="楷体"/>
        </w:rPr>
      </w:pPr>
      <w:r>
        <w:rPr>
          <w:rFonts w:hint="eastAsia" w:ascii="楷体" w:hAnsi="楷体" w:eastAsia="楷体" w:cs="楷体"/>
        </w:rPr>
        <w:t xml:space="preserve">注：隐蔽工程需在覆盖前复核其工程量，并在中间计量支付审核报告或结算审核报告中予以体现。</w:t>
      </w:r>
      <w:r/>
    </w:p>
    <w:p>
      <w:pPr>
        <w:pStyle w:val="1108"/>
        <w:ind w:firstLine="420"/>
        <w:spacing w:line="360" w:lineRule="auto"/>
        <w:rPr>
          <w:rFonts w:hint="eastAsia" w:hAnsi="宋体"/>
        </w:rPr>
      </w:pPr>
      <w:r>
        <w:rPr>
          <w:rFonts w:hint="eastAsia" w:hAnsi="宋体" w:cs="宋体"/>
        </w:rPr>
        <w:t xml:space="preserve">⑤</w:t>
      </w:r>
      <w:r>
        <w:rPr>
          <w:rFonts w:hint="eastAsia" w:hAnsi="宋体"/>
        </w:rPr>
        <w:t xml:space="preserve">审计月报。</w:t>
      </w:r>
      <w:r/>
    </w:p>
    <w:p>
      <w:pPr>
        <w:pStyle w:val="1108"/>
        <w:spacing w:line="360" w:lineRule="auto"/>
        <w:rPr>
          <w:rFonts w:hint="eastAsia" w:hAnsi="宋体"/>
          <w:b/>
          <w:bCs/>
        </w:rPr>
      </w:pPr>
      <w:r>
        <w:rPr>
          <w:rFonts w:hint="eastAsia" w:hAnsi="宋体"/>
          <w:b/>
          <w:bCs/>
        </w:rPr>
        <w:t xml:space="preserve">六、委托人</w:t>
      </w:r>
      <w:r>
        <w:rPr>
          <w:rFonts w:hAnsi="宋体"/>
          <w:b/>
          <w:bCs/>
        </w:rPr>
        <w:t xml:space="preserve">对</w:t>
      </w:r>
      <w:r>
        <w:rPr>
          <w:rFonts w:hint="eastAsia" w:hAnsi="宋体"/>
          <w:b/>
          <w:bCs/>
        </w:rPr>
        <w:t xml:space="preserve">受托人</w:t>
      </w:r>
      <w:r>
        <w:rPr>
          <w:rFonts w:hAnsi="宋体"/>
          <w:b/>
          <w:bCs/>
        </w:rPr>
        <w:t xml:space="preserve">的授权</w:t>
      </w:r>
      <w:r/>
    </w:p>
    <w:p>
      <w:pPr>
        <w:pStyle w:val="1108"/>
        <w:ind w:firstLine="420"/>
        <w:spacing w:line="360" w:lineRule="auto"/>
        <w:rPr>
          <w:rFonts w:hint="eastAsia" w:hAnsi="宋体"/>
        </w:rPr>
      </w:pPr>
      <w:r>
        <w:rPr>
          <w:rFonts w:hint="eastAsia" w:hAnsi="宋体"/>
        </w:rPr>
        <w:t xml:space="preserve">委托人</w:t>
      </w:r>
      <w:r>
        <w:rPr>
          <w:rFonts w:hAnsi="宋体"/>
        </w:rPr>
        <w:t xml:space="preserve">在此明确，上述</w:t>
      </w:r>
      <w:r>
        <w:rPr>
          <w:rFonts w:hint="eastAsia" w:hAnsi="宋体"/>
        </w:rPr>
        <w:t xml:space="preserve">审核</w:t>
      </w:r>
      <w:r>
        <w:rPr>
          <w:rFonts w:hAnsi="宋体"/>
        </w:rPr>
        <w:t xml:space="preserve">内容除非另有指示，均为</w:t>
      </w:r>
      <w:r>
        <w:rPr>
          <w:rFonts w:hint="eastAsia" w:hAnsi="宋体"/>
        </w:rPr>
        <w:t xml:space="preserve">委托人</w:t>
      </w:r>
      <w:r>
        <w:rPr>
          <w:rFonts w:hAnsi="宋体"/>
        </w:rPr>
        <w:t xml:space="preserve">授权</w:t>
      </w:r>
      <w:r>
        <w:rPr>
          <w:rFonts w:hint="eastAsia" w:hAnsi="宋体"/>
        </w:rPr>
        <w:t xml:space="preserve">受托人</w:t>
      </w:r>
      <w:r>
        <w:rPr>
          <w:rFonts w:hAnsi="宋体"/>
        </w:rPr>
        <w:t xml:space="preserve">的职责范围。</w:t>
      </w:r>
      <w:r/>
    </w:p>
    <w:p>
      <w:pPr>
        <w:pStyle w:val="1108"/>
        <w:spacing w:line="360" w:lineRule="auto"/>
        <w:rPr>
          <w:rFonts w:hint="eastAsia" w:hAnsi="宋体"/>
          <w:b/>
          <w:bCs/>
        </w:rPr>
      </w:pPr>
      <w:r>
        <w:rPr>
          <w:rFonts w:hint="eastAsia" w:hAnsi="宋体"/>
          <w:b/>
          <w:bCs/>
        </w:rPr>
        <w:t xml:space="preserve">七</w:t>
      </w:r>
      <w:r>
        <w:rPr>
          <w:rFonts w:hAnsi="宋体"/>
          <w:b/>
          <w:bCs/>
        </w:rPr>
        <w:t xml:space="preserve">、其它</w:t>
      </w:r>
      <w:r/>
    </w:p>
    <w:p>
      <w:pPr>
        <w:ind w:firstLine="420"/>
        <w:spacing w:line="360" w:lineRule="auto"/>
        <w:rPr>
          <w:rFonts w:hint="eastAsia" w:ascii="宋体" w:hAnsi="宋体"/>
        </w:rPr>
      </w:pPr>
      <w:r>
        <w:rPr>
          <w:rFonts w:ascii="宋体" w:hAnsi="宋体"/>
        </w:rPr>
        <w:t xml:space="preserve">双方可通过签订补充协议，对本附件的内容予以变更，但不影响双方履行合同的责任和义务。</w:t>
      </w:r>
      <w:r/>
    </w:p>
    <w:p>
      <w:pPr>
        <w:pStyle w:val="1108"/>
        <w:numPr>
          <w:ilvl w:val="0"/>
          <w:numId w:val="26"/>
        </w:numPr>
        <w:spacing w:line="360" w:lineRule="auto"/>
        <w:rPr>
          <w:rFonts w:hint="eastAsia" w:hAnsi="宋体"/>
          <w:b/>
          <w:bCs/>
        </w:rPr>
      </w:pPr>
      <w:r>
        <w:rPr>
          <w:rFonts w:hint="eastAsia" w:hAnsi="宋体"/>
          <w:b/>
          <w:bCs/>
        </w:rPr>
        <w:t xml:space="preserve">审计项目清单</w:t>
      </w:r>
      <w:r/>
    </w:p>
    <w:p>
      <w:pPr>
        <w:pStyle w:val="1108"/>
        <w:spacing w:line="360" w:lineRule="auto"/>
        <w:rPr>
          <w:rFonts w:hint="eastAsia" w:hAnsi="宋体"/>
          <w:b/>
          <w:bCs/>
        </w:rPr>
      </w:pPr>
      <w:r>
        <w:rPr>
          <w:rFonts w:hint="eastAsia" w:hAnsi="宋体"/>
          <w:b/>
          <w:bCs/>
        </w:rPr>
      </w:r>
      <w:r/>
    </w:p>
    <w:p>
      <w:pPr>
        <w:pStyle w:val="1108"/>
        <w:spacing w:line="360" w:lineRule="auto"/>
        <w:rPr>
          <w:rFonts w:hint="eastAsia" w:hAnsi="宋体"/>
          <w:b/>
          <w:bCs/>
        </w:rPr>
      </w:pPr>
      <w:r>
        <w:rPr>
          <w:rFonts w:hint="eastAsia" w:hAnsi="宋体"/>
          <w:b/>
          <w:bCs/>
        </w:rPr>
      </w:r>
      <w:r/>
    </w:p>
    <w:p>
      <w:pPr>
        <w:pStyle w:val="1103"/>
        <w:spacing w:before="1" w:after="1"/>
        <w:rPr>
          <w:rFonts w:hint="eastAsia" w:ascii="宋体" w:hAnsi="宋体"/>
          <w:b/>
          <w:szCs w:val="21"/>
        </w:rPr>
        <w:sectPr>
          <w:footerReference w:type="default" r:id="rId15"/>
          <w:footnotePr/>
          <w:endnotePr/>
          <w:type w:val="nextPage"/>
          <w:pgSz w:w="11910" w:h="16840" w:orient="portrait"/>
          <w:pgMar w:top="2041" w:right="1474" w:bottom="1928" w:left="1644" w:header="850" w:footer="1587" w:gutter="0"/>
          <w:cols w:num="1" w:sep="0" w:space="720" w:equalWidth="1"/>
          <w:docGrid w:linePitch="360"/>
        </w:sectPr>
      </w:pPr>
      <w:r>
        <w:rPr>
          <w:rFonts w:hint="eastAsia" w:ascii="宋体" w:hAnsi="宋体"/>
          <w:b/>
          <w:szCs w:val="21"/>
        </w:rPr>
      </w:r>
      <w:r/>
    </w:p>
    <w:p>
      <w:pPr>
        <w:pStyle w:val="1091"/>
        <w:ind w:firstLine="482"/>
        <w:jc w:val="center"/>
        <w:spacing w:before="120" w:after="120"/>
        <w:rPr>
          <w:rFonts w:hint="eastAsia" w:eastAsia="宋体"/>
          <w:sz w:val="24"/>
          <w:szCs w:val="24"/>
        </w:rPr>
      </w:pPr>
      <w:r/>
      <w:bookmarkStart w:id="311" w:name="_Toc13087079"/>
      <w:r/>
      <w:bookmarkStart w:id="312" w:name="_Toc92700953"/>
      <w:r>
        <w:rPr>
          <w:rFonts w:eastAsia="宋体"/>
          <w:sz w:val="24"/>
          <w:szCs w:val="24"/>
        </w:rPr>
        <w:t xml:space="preserve">合同附件B  委托人提供的工作条件</w:t>
      </w:r>
      <w:bookmarkEnd w:id="311"/>
      <w:r/>
      <w:bookmarkEnd w:id="312"/>
      <w:r/>
      <w:r/>
    </w:p>
    <w:p>
      <w:pPr>
        <w:spacing w:line="360" w:lineRule="auto"/>
        <w:rPr>
          <w:rFonts w:hint="eastAsia" w:ascii="宋体" w:hAnsi="宋体"/>
          <w:b/>
          <w:bCs/>
          <w:szCs w:val="21"/>
        </w:rPr>
      </w:pPr>
      <w:r/>
      <w:bookmarkStart w:id="313" w:name="_Toc25231667"/>
      <w:r/>
      <w:bookmarkStart w:id="314" w:name="_Toc25231408"/>
      <w:r/>
      <w:bookmarkStart w:id="315" w:name="_Toc25232160"/>
      <w:r/>
      <w:bookmarkStart w:id="316" w:name="_Toc47592899"/>
      <w:r/>
      <w:bookmarkStart w:id="317" w:name="_Toc36278701"/>
      <w:r/>
      <w:bookmarkStart w:id="318" w:name="_Toc25236897"/>
      <w:r/>
      <w:bookmarkStart w:id="319" w:name="_Toc47424802"/>
      <w:r>
        <w:rPr>
          <w:rFonts w:ascii="宋体" w:hAnsi="宋体"/>
          <w:b/>
          <w:bCs/>
          <w:szCs w:val="21"/>
        </w:rPr>
        <w:t xml:space="preserve">一、文件和资料</w:t>
      </w:r>
      <w:bookmarkEnd w:id="313"/>
      <w:r/>
      <w:bookmarkEnd w:id="314"/>
      <w:r/>
      <w:bookmarkEnd w:id="315"/>
      <w:r/>
      <w:bookmarkEnd w:id="316"/>
      <w:r/>
      <w:bookmarkEnd w:id="317"/>
      <w:r/>
      <w:bookmarkEnd w:id="318"/>
      <w:r/>
      <w:bookmarkEnd w:id="319"/>
      <w:r/>
      <w:r/>
    </w:p>
    <w:p>
      <w:pPr>
        <w:ind w:firstLine="420"/>
        <w:spacing w:line="360" w:lineRule="auto"/>
        <w:rPr>
          <w:rFonts w:hint="eastAsia" w:ascii="宋体" w:hAnsi="宋体"/>
          <w:szCs w:val="21"/>
        </w:rPr>
      </w:pPr>
      <w:r/>
      <w:bookmarkStart w:id="320" w:name="_Toc47592902"/>
      <w:r/>
      <w:bookmarkStart w:id="321" w:name="_Toc25236900"/>
      <w:r/>
      <w:bookmarkStart w:id="322" w:name="_Toc25232163"/>
      <w:r/>
      <w:bookmarkStart w:id="323" w:name="_Toc25231411"/>
      <w:r/>
      <w:bookmarkStart w:id="324" w:name="_Toc47424805"/>
      <w:r/>
      <w:bookmarkStart w:id="325" w:name="_Toc25231670"/>
      <w:r/>
      <w:bookmarkStart w:id="326" w:name="_Toc36278704"/>
      <w:r>
        <w:rPr>
          <w:rFonts w:hint="eastAsia" w:ascii="宋体" w:hAnsi="宋体"/>
          <w:szCs w:val="21"/>
        </w:rPr>
        <w:t xml:space="preserve">委托人</w:t>
      </w:r>
      <w:r>
        <w:rPr>
          <w:rFonts w:ascii="宋体" w:hAnsi="宋体"/>
          <w:szCs w:val="21"/>
        </w:rPr>
        <w:t xml:space="preserve">在</w:t>
      </w:r>
      <w:r>
        <w:rPr>
          <w:rFonts w:hint="eastAsia" w:ascii="宋体" w:hAnsi="宋体"/>
          <w:szCs w:val="21"/>
        </w:rPr>
        <w:t xml:space="preserve">委托审计</w:t>
      </w:r>
      <w:r>
        <w:rPr>
          <w:rFonts w:ascii="宋体" w:hAnsi="宋体"/>
          <w:szCs w:val="21"/>
        </w:rPr>
        <w:t xml:space="preserve">合同签订生效后，应按项目前期工作和进展情况，及时向</w:t>
      </w:r>
      <w:r>
        <w:rPr>
          <w:rFonts w:hint="eastAsia" w:ascii="宋体" w:hAnsi="宋体"/>
          <w:szCs w:val="21"/>
        </w:rPr>
        <w:t xml:space="preserve">咨询人</w:t>
      </w:r>
      <w:r>
        <w:rPr>
          <w:rFonts w:ascii="宋体" w:hAnsi="宋体"/>
          <w:szCs w:val="21"/>
        </w:rPr>
        <w:t xml:space="preserve">提供信息和下列文件资料：</w:t>
      </w:r>
      <w:r/>
    </w:p>
    <w:p>
      <w:pPr>
        <w:ind w:firstLine="420"/>
        <w:spacing w:line="360" w:lineRule="auto"/>
        <w:rPr>
          <w:rFonts w:hint="eastAsia" w:ascii="宋体" w:hAnsi="宋体"/>
          <w:szCs w:val="21"/>
        </w:rPr>
      </w:pPr>
      <w:r>
        <w:rPr>
          <w:rFonts w:ascii="宋体" w:hAnsi="宋体"/>
          <w:szCs w:val="21"/>
        </w:rPr>
        <w:t xml:space="preserve">1、合同</w:t>
      </w:r>
      <w:r>
        <w:rPr>
          <w:rFonts w:hint="eastAsia" w:ascii="宋体" w:hAnsi="宋体"/>
          <w:szCs w:val="21"/>
        </w:rPr>
        <w:t xml:space="preserve">段</w:t>
      </w:r>
      <w:r>
        <w:rPr>
          <w:rFonts w:ascii="宋体" w:hAnsi="宋体"/>
          <w:szCs w:val="21"/>
        </w:rPr>
        <w:t xml:space="preserve">工程设计图纸和相关的标准图纸（如果有）及说明</w:t>
      </w:r>
      <w:r>
        <w:rPr>
          <w:rFonts w:hint="eastAsia" w:ascii="宋体" w:hAnsi="宋体"/>
          <w:szCs w:val="21"/>
        </w:rPr>
        <w:t xml:space="preserve">一</w:t>
      </w:r>
      <w:r>
        <w:rPr>
          <w:rFonts w:ascii="宋体" w:hAnsi="宋体"/>
          <w:szCs w:val="21"/>
        </w:rPr>
        <w:t xml:space="preserve">套；</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招投标和施工单位相关资料；</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除合同指定使用的国家、</w:t>
      </w:r>
      <w:r>
        <w:rPr>
          <w:rFonts w:hint="eastAsia" w:ascii="宋体" w:hAnsi="宋体"/>
          <w:szCs w:val="21"/>
        </w:rPr>
        <w:t xml:space="preserve">省、市、</w:t>
      </w:r>
      <w:r>
        <w:rPr>
          <w:rFonts w:ascii="宋体" w:hAnsi="宋体"/>
          <w:szCs w:val="21"/>
        </w:rPr>
        <w:t xml:space="preserve">部颁标准、规范等由</w:t>
      </w:r>
      <w:r>
        <w:rPr>
          <w:rFonts w:hint="eastAsia" w:ascii="宋体" w:hAnsi="宋体"/>
          <w:szCs w:val="21"/>
        </w:rPr>
        <w:t xml:space="preserve">受托人</w:t>
      </w:r>
      <w:r>
        <w:rPr>
          <w:rFonts w:ascii="宋体" w:hAnsi="宋体"/>
          <w:szCs w:val="21"/>
        </w:rPr>
        <w:t xml:space="preserve">自备外，本</w:t>
      </w:r>
      <w:r>
        <w:rPr>
          <w:rFonts w:hint="eastAsia" w:ascii="宋体" w:hAnsi="宋体"/>
          <w:szCs w:val="21"/>
        </w:rPr>
        <w:t xml:space="preserve">合同</w:t>
      </w:r>
      <w:r>
        <w:rPr>
          <w:rFonts w:ascii="宋体" w:hAnsi="宋体"/>
          <w:szCs w:val="21"/>
        </w:rPr>
        <w:t xml:space="preserve">专用的有关标准、规范等由</w:t>
      </w:r>
      <w:r>
        <w:rPr>
          <w:rFonts w:hint="eastAsia" w:ascii="宋体" w:hAnsi="宋体"/>
          <w:szCs w:val="21"/>
        </w:rPr>
        <w:t xml:space="preserve">委托人</w:t>
      </w:r>
      <w:r>
        <w:rPr>
          <w:rFonts w:ascii="宋体" w:hAnsi="宋体"/>
          <w:szCs w:val="21"/>
        </w:rPr>
        <w:t xml:space="preserve">提供一套（</w:t>
      </w:r>
      <w:r>
        <w:rPr>
          <w:rFonts w:hint="eastAsia" w:ascii="宋体" w:hAnsi="宋体"/>
          <w:szCs w:val="21"/>
        </w:rPr>
        <w:t xml:space="preserve">受托人</w:t>
      </w:r>
      <w:r>
        <w:rPr>
          <w:rFonts w:ascii="宋体" w:hAnsi="宋体"/>
          <w:szCs w:val="21"/>
        </w:rPr>
        <w:t xml:space="preserve">可根据需要自行复制）。</w:t>
      </w:r>
      <w:r/>
    </w:p>
    <w:p>
      <w:pPr>
        <w:pStyle w:val="1183"/>
        <w:spacing w:line="360" w:lineRule="auto"/>
        <w:rPr>
          <w:rFonts w:hint="eastAsia" w:ascii="宋体" w:hAnsi="宋体" w:eastAsia="宋体"/>
          <w:bCs/>
          <w:szCs w:val="21"/>
        </w:rPr>
      </w:pPr>
      <w:r>
        <w:rPr>
          <w:rFonts w:ascii="宋体" w:hAnsi="宋体" w:eastAsia="宋体"/>
          <w:bCs/>
          <w:szCs w:val="21"/>
        </w:rPr>
        <w:t xml:space="preserve">二、设施与物品</w:t>
      </w:r>
      <w:bookmarkEnd w:id="320"/>
      <w:r/>
      <w:bookmarkEnd w:id="321"/>
      <w:r/>
      <w:bookmarkEnd w:id="322"/>
      <w:r/>
      <w:bookmarkEnd w:id="323"/>
      <w:r/>
      <w:bookmarkEnd w:id="324"/>
      <w:r/>
      <w:bookmarkEnd w:id="325"/>
      <w:r/>
      <w:bookmarkEnd w:id="326"/>
      <w:r/>
      <w:r/>
    </w:p>
    <w:p>
      <w:pPr>
        <w:ind w:firstLine="420"/>
        <w:spacing w:line="360" w:lineRule="auto"/>
        <w:rPr>
          <w:rFonts w:hint="eastAsia" w:ascii="宋体" w:hAnsi="宋体"/>
          <w:szCs w:val="21"/>
        </w:rPr>
      </w:pPr>
      <w:r/>
      <w:bookmarkStart w:id="327" w:name="_Toc25236901"/>
      <w:r/>
      <w:bookmarkStart w:id="328" w:name="_Toc25231671"/>
      <w:r/>
      <w:bookmarkStart w:id="329" w:name="_Toc25232164"/>
      <w:r/>
      <w:bookmarkStart w:id="330" w:name="_Toc25231412"/>
      <w:r/>
      <w:bookmarkStart w:id="331" w:name="_Toc36278705"/>
      <w:r/>
      <w:bookmarkStart w:id="332" w:name="_Toc25232165"/>
      <w:r/>
      <w:bookmarkStart w:id="333" w:name="_Toc25231413"/>
      <w:r/>
      <w:bookmarkStart w:id="334" w:name="_Toc25236902"/>
      <w:r/>
      <w:bookmarkStart w:id="335" w:name="_Toc25231672"/>
      <w:r>
        <w:rPr>
          <w:rFonts w:ascii="宋体" w:hAnsi="宋体"/>
          <w:szCs w:val="21"/>
        </w:rPr>
        <w:t xml:space="preserve">委托人或第三人不提供为开展本合同</w:t>
      </w:r>
      <w:r>
        <w:rPr>
          <w:rFonts w:hint="eastAsia" w:ascii="宋体" w:hAnsi="宋体"/>
          <w:szCs w:val="21"/>
        </w:rPr>
        <w:t xml:space="preserve">审计</w:t>
      </w:r>
      <w:r>
        <w:rPr>
          <w:rFonts w:ascii="宋体" w:hAnsi="宋体"/>
          <w:szCs w:val="21"/>
        </w:rPr>
        <w:t xml:space="preserve">工作所需的设施和物品，所有为展开本合同</w:t>
      </w:r>
      <w:r>
        <w:rPr>
          <w:rFonts w:hint="eastAsia" w:ascii="宋体" w:hAnsi="宋体"/>
          <w:szCs w:val="21"/>
        </w:rPr>
        <w:t xml:space="preserve">审计</w:t>
      </w:r>
      <w:r>
        <w:rPr>
          <w:rFonts w:ascii="宋体" w:hAnsi="宋体"/>
          <w:szCs w:val="21"/>
        </w:rPr>
        <w:t xml:space="preserve">工作所需的设施和物品，包括现场办公、生活用房、交通等均需</w:t>
      </w:r>
      <w:r>
        <w:rPr>
          <w:rFonts w:hint="eastAsia" w:ascii="宋体" w:hAnsi="宋体"/>
          <w:szCs w:val="21"/>
        </w:rPr>
        <w:t xml:space="preserve">咨询人</w:t>
      </w:r>
      <w:r>
        <w:rPr>
          <w:rFonts w:ascii="宋体" w:hAnsi="宋体"/>
          <w:szCs w:val="21"/>
        </w:rPr>
        <w:t xml:space="preserve">自行负责。</w:t>
      </w:r>
      <w:r/>
    </w:p>
    <w:p>
      <w:pPr>
        <w:ind w:firstLine="420"/>
        <w:spacing w:line="360" w:lineRule="auto"/>
        <w:rPr>
          <w:rFonts w:hint="eastAsia" w:ascii="宋体" w:hAnsi="宋体"/>
          <w:szCs w:val="21"/>
        </w:rPr>
      </w:pPr>
      <w:r>
        <w:rPr>
          <w:rFonts w:ascii="宋体" w:hAnsi="宋体"/>
          <w:szCs w:val="21"/>
        </w:rPr>
        <w:t xml:space="preserve">双方在此约定：与本合同</w:t>
      </w:r>
      <w:r>
        <w:rPr>
          <w:rFonts w:hint="eastAsia" w:ascii="宋体" w:hAnsi="宋体"/>
          <w:szCs w:val="21"/>
        </w:rPr>
        <w:t xml:space="preserve">审计</w:t>
      </w:r>
      <w:r>
        <w:rPr>
          <w:rFonts w:ascii="宋体" w:hAnsi="宋体"/>
          <w:szCs w:val="21"/>
        </w:rPr>
        <w:t xml:space="preserve">工作有关的一切的设备、设施与物品，均由</w:t>
      </w:r>
      <w:r>
        <w:rPr>
          <w:rFonts w:hint="eastAsia" w:ascii="宋体" w:hAnsi="宋体"/>
          <w:szCs w:val="21"/>
        </w:rPr>
        <w:t xml:space="preserve">咨询人</w:t>
      </w:r>
      <w:r>
        <w:rPr>
          <w:rFonts w:ascii="宋体" w:hAnsi="宋体"/>
          <w:szCs w:val="21"/>
        </w:rPr>
        <w:t xml:space="preserve">自备，相关费用包含在服务</w:t>
      </w:r>
      <w:r>
        <w:rPr>
          <w:rFonts w:hint="eastAsia" w:ascii="宋体" w:hAnsi="宋体"/>
          <w:szCs w:val="21"/>
        </w:rPr>
        <w:t xml:space="preserve">费用</w:t>
      </w:r>
      <w:r>
        <w:rPr>
          <w:rFonts w:ascii="宋体" w:hAnsi="宋体"/>
          <w:szCs w:val="21"/>
        </w:rPr>
        <w:t xml:space="preserve">中。</w:t>
      </w:r>
      <w:r/>
    </w:p>
    <w:p>
      <w:pPr>
        <w:spacing w:line="360" w:lineRule="auto"/>
        <w:rPr>
          <w:rFonts w:hint="eastAsia" w:ascii="宋体" w:hAnsi="宋体"/>
          <w:b/>
          <w:bCs/>
          <w:szCs w:val="21"/>
        </w:rPr>
      </w:pPr>
      <w:r/>
      <w:bookmarkStart w:id="336" w:name="_Toc47592903"/>
      <w:r/>
      <w:bookmarkStart w:id="337" w:name="_Toc47424806"/>
      <w:r>
        <w:rPr>
          <w:rFonts w:ascii="宋体" w:hAnsi="宋体"/>
          <w:b/>
          <w:bCs/>
          <w:szCs w:val="21"/>
        </w:rPr>
        <w:t xml:space="preserve">三、</w:t>
      </w:r>
      <w:bookmarkEnd w:id="327"/>
      <w:r/>
      <w:bookmarkEnd w:id="328"/>
      <w:r/>
      <w:bookmarkEnd w:id="329"/>
      <w:r/>
      <w:bookmarkEnd w:id="330"/>
      <w:r>
        <w:rPr>
          <w:rFonts w:ascii="宋体" w:hAnsi="宋体"/>
          <w:b/>
          <w:bCs/>
          <w:szCs w:val="21"/>
        </w:rPr>
        <w:t xml:space="preserve">辅助人员</w:t>
      </w:r>
      <w:bookmarkEnd w:id="331"/>
      <w:r/>
      <w:bookmarkEnd w:id="336"/>
      <w:r/>
      <w:bookmarkEnd w:id="337"/>
      <w:r/>
      <w:r/>
    </w:p>
    <w:p>
      <w:pPr>
        <w:pStyle w:val="1108"/>
        <w:ind w:firstLine="420"/>
        <w:spacing w:line="360" w:lineRule="auto"/>
        <w:rPr>
          <w:rFonts w:hint="eastAsia" w:hAnsi="宋体"/>
        </w:rPr>
      </w:pPr>
      <w:r>
        <w:rPr>
          <w:rFonts w:hAnsi="宋体"/>
        </w:rPr>
        <w:t xml:space="preserve">双方约定：</w:t>
      </w:r>
      <w:r>
        <w:rPr>
          <w:rFonts w:hint="eastAsia" w:hAnsi="宋体"/>
        </w:rPr>
        <w:t xml:space="preserve">咨询人</w:t>
      </w:r>
      <w:r>
        <w:rPr>
          <w:rFonts w:hAnsi="宋体"/>
        </w:rPr>
        <w:t xml:space="preserve">需要用于本合同</w:t>
      </w:r>
      <w:r>
        <w:rPr>
          <w:rFonts w:hint="eastAsia" w:hAnsi="宋体"/>
        </w:rPr>
        <w:t xml:space="preserve">审计</w:t>
      </w:r>
      <w:r>
        <w:rPr>
          <w:rFonts w:hAnsi="宋体"/>
        </w:rPr>
        <w:t xml:space="preserve">工作的所有辅助工作人员由</w:t>
      </w:r>
      <w:r>
        <w:rPr>
          <w:rFonts w:hint="eastAsia" w:hAnsi="宋体"/>
        </w:rPr>
        <w:t xml:space="preserve">咨询人</w:t>
      </w:r>
      <w:r>
        <w:rPr>
          <w:rFonts w:hAnsi="宋体"/>
        </w:rPr>
        <w:t xml:space="preserve">聘用，费用包含在投标报价中。</w:t>
      </w:r>
      <w:r>
        <w:rPr>
          <w:rFonts w:hint="eastAsia" w:hAnsi="宋体"/>
        </w:rPr>
        <w:t xml:space="preserve">咨询人</w:t>
      </w:r>
      <w:r>
        <w:rPr>
          <w:rFonts w:hAnsi="宋体"/>
        </w:rPr>
        <w:t xml:space="preserve">单位聘用的辅助工作人员包括(不限于)：司机、文秘、行政后勤等。</w:t>
      </w:r>
      <w:r/>
    </w:p>
    <w:p>
      <w:pPr>
        <w:spacing w:line="360" w:lineRule="auto"/>
        <w:rPr>
          <w:rFonts w:hint="eastAsia" w:ascii="宋体" w:hAnsi="宋体"/>
          <w:b/>
          <w:bCs/>
          <w:szCs w:val="21"/>
        </w:rPr>
      </w:pPr>
      <w:r/>
      <w:bookmarkStart w:id="338" w:name="_Toc47424807"/>
      <w:r/>
      <w:bookmarkStart w:id="339" w:name="_Toc36278706"/>
      <w:r/>
      <w:bookmarkStart w:id="340" w:name="_Toc47592904"/>
      <w:r>
        <w:rPr>
          <w:rFonts w:ascii="宋体" w:hAnsi="宋体"/>
          <w:b/>
          <w:bCs/>
          <w:szCs w:val="21"/>
        </w:rPr>
        <w:t xml:space="preserve">四、其它</w:t>
      </w:r>
      <w:bookmarkEnd w:id="332"/>
      <w:r/>
      <w:bookmarkEnd w:id="333"/>
      <w:r/>
      <w:bookmarkEnd w:id="334"/>
      <w:r/>
      <w:bookmarkEnd w:id="335"/>
      <w:r/>
      <w:bookmarkEnd w:id="338"/>
      <w:r/>
      <w:bookmarkEnd w:id="339"/>
      <w:r/>
      <w:bookmarkEnd w:id="340"/>
      <w:r/>
      <w:r/>
    </w:p>
    <w:p>
      <w:pPr>
        <w:pStyle w:val="1108"/>
        <w:ind w:firstLine="420"/>
        <w:spacing w:line="360" w:lineRule="auto"/>
        <w:rPr>
          <w:rFonts w:hint="eastAsia" w:hAnsi="宋体"/>
        </w:rPr>
      </w:pPr>
      <w:r>
        <w:rPr>
          <w:rFonts w:hAnsi="宋体"/>
        </w:rPr>
        <w:t xml:space="preserve">双方可通过签订补充协议，对本附件的内容予以变更。</w:t>
      </w:r>
      <w:r/>
    </w:p>
    <w:p>
      <w:pPr>
        <w:pStyle w:val="1103"/>
        <w:spacing w:before="1" w:after="1"/>
        <w:rPr>
          <w:rFonts w:hint="eastAsia" w:ascii="宋体" w:hAnsi="宋体"/>
          <w:b/>
          <w:szCs w:val="21"/>
        </w:rPr>
      </w:pPr>
      <w:r>
        <w:rPr>
          <w:rFonts w:hint="eastAsia" w:ascii="宋体" w:hAnsi="宋体"/>
          <w:b/>
          <w:szCs w:val="21"/>
        </w:rPr>
      </w:r>
      <w:r/>
    </w:p>
    <w:p>
      <w:pPr>
        <w:rPr>
          <w:sz w:val="22"/>
        </w:rPr>
        <w:sectPr>
          <w:footnotePr/>
          <w:endnotePr/>
          <w:type w:val="nextPage"/>
          <w:pgSz w:w="11910" w:h="16840" w:orient="portrait"/>
          <w:pgMar w:top="2041" w:right="1474" w:bottom="1928" w:left="1644" w:header="850" w:footer="1587" w:gutter="0"/>
          <w:cols w:num="1" w:sep="0" w:space="720" w:equalWidth="1"/>
          <w:docGrid w:linePitch="360"/>
        </w:sectPr>
      </w:pPr>
      <w:r>
        <w:rPr>
          <w:sz w:val="22"/>
        </w:rPr>
      </w:r>
      <w:r/>
    </w:p>
    <w:p>
      <w:pPr>
        <w:pStyle w:val="1091"/>
        <w:ind w:firstLine="482"/>
        <w:jc w:val="center"/>
        <w:spacing w:before="156" w:after="156"/>
        <w:rPr>
          <w:rFonts w:hint="eastAsia" w:eastAsia="宋体"/>
          <w:sz w:val="24"/>
          <w:szCs w:val="24"/>
        </w:rPr>
      </w:pPr>
      <w:r/>
      <w:bookmarkStart w:id="341" w:name="_Toc159444145"/>
      <w:r/>
      <w:bookmarkStart w:id="342" w:name="_Toc92700954"/>
      <w:r/>
      <w:bookmarkStart w:id="343" w:name="_Toc233171083"/>
      <w:r>
        <w:rPr>
          <w:rFonts w:hint="eastAsia" w:eastAsia="宋体"/>
          <w:sz w:val="24"/>
          <w:szCs w:val="24"/>
        </w:rPr>
        <w:t xml:space="preserve">合同附件C  项目拟投入的人员</w:t>
      </w:r>
      <w:bookmarkEnd w:id="341"/>
      <w:r/>
      <w:bookmarkEnd w:id="342"/>
      <w:r/>
      <w:bookmarkEnd w:id="343"/>
      <w:r/>
      <w:r/>
    </w:p>
    <w:p>
      <w:pPr>
        <w:jc w:val="center"/>
        <w:rPr>
          <w:rFonts w:ascii="Arial Narrow" w:hAnsi="Arial Narrow"/>
          <w:b/>
          <w:sz w:val="13"/>
        </w:rPr>
      </w:pPr>
      <w:r>
        <w:rPr>
          <w:rFonts w:ascii="Arial Narrow" w:hAnsi="Arial Narrow"/>
          <w:b/>
          <w:sz w:val="13"/>
        </w:rPr>
      </w:r>
      <w:r/>
    </w:p>
    <w:tbl>
      <w:tblPr>
        <w:tblStyle w:val="10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4"/>
        <w:gridCol w:w="2602"/>
        <w:gridCol w:w="2314"/>
        <w:gridCol w:w="1855"/>
      </w:tblGrid>
      <w:tr>
        <w:trPr>
          <w:cantSplit/>
          <w:jc w:val="center"/>
          <w:trHeight w:val="779"/>
        </w:trPr>
        <w:tc>
          <w:tcPr>
            <w:tcW w:w="1240" w:type="pct"/>
            <w:vAlign w:val="center"/>
            <w:textDirection w:val="lrTb"/>
            <w:noWrap w:val="false"/>
          </w:tcPr>
          <w:p>
            <w:pPr>
              <w:jc w:val="center"/>
              <w:rPr>
                <w:rFonts w:ascii="Arial Narrow" w:hAnsi="Arial Narrow"/>
                <w:b/>
              </w:rPr>
            </w:pPr>
            <w:r>
              <w:rPr>
                <w:rFonts w:hint="eastAsia" w:ascii="Arial Narrow" w:hAnsi="Arial Narrow"/>
                <w:b/>
              </w:rPr>
              <w:t xml:space="preserve">在本项目担任职务</w:t>
            </w:r>
            <w:r/>
          </w:p>
        </w:tc>
        <w:tc>
          <w:tcPr>
            <w:tcW w:w="1444" w:type="pct"/>
            <w:vAlign w:val="center"/>
            <w:textDirection w:val="lrTb"/>
            <w:noWrap w:val="false"/>
          </w:tcPr>
          <w:p>
            <w:pPr>
              <w:jc w:val="center"/>
              <w:rPr>
                <w:rFonts w:ascii="Arial Narrow" w:hAnsi="Arial Narrow"/>
                <w:b/>
              </w:rPr>
            </w:pPr>
            <w:r>
              <w:rPr>
                <w:rFonts w:hint="eastAsia" w:ascii="Arial Narrow" w:hAnsi="Arial Narrow"/>
                <w:b/>
              </w:rPr>
              <w:t xml:space="preserve">姓名</w:t>
            </w:r>
            <w:r/>
          </w:p>
        </w:tc>
        <w:tc>
          <w:tcPr>
            <w:tcW w:w="1284" w:type="pct"/>
            <w:vAlign w:val="center"/>
            <w:textDirection w:val="lrTb"/>
            <w:noWrap w:val="false"/>
          </w:tcPr>
          <w:p>
            <w:pPr>
              <w:jc w:val="center"/>
              <w:rPr>
                <w:rFonts w:ascii="Arial Narrow" w:hAnsi="Arial Narrow"/>
                <w:b/>
              </w:rPr>
            </w:pPr>
            <w:r>
              <w:rPr>
                <w:rFonts w:hint="eastAsia" w:ascii="Arial Narrow" w:hAnsi="Arial Narrow"/>
                <w:b/>
              </w:rPr>
              <w:t xml:space="preserve">人数</w:t>
            </w:r>
            <w:r/>
          </w:p>
        </w:tc>
        <w:tc>
          <w:tcPr>
            <w:tcW w:w="1029" w:type="pct"/>
            <w:vAlign w:val="center"/>
            <w:textDirection w:val="lrTb"/>
            <w:noWrap w:val="false"/>
          </w:tcPr>
          <w:p>
            <w:pPr>
              <w:jc w:val="center"/>
              <w:rPr>
                <w:rFonts w:ascii="Arial Narrow" w:hAnsi="Arial Narrow"/>
                <w:b/>
              </w:rPr>
            </w:pPr>
            <w:r>
              <w:rPr>
                <w:rFonts w:hint="eastAsia" w:ascii="Arial Narrow" w:hAnsi="Arial Narrow"/>
                <w:b/>
              </w:rPr>
              <w:t xml:space="preserve">备注</w:t>
            </w:r>
            <w:r/>
          </w:p>
        </w:tc>
      </w:tr>
      <w:tr>
        <w:trPr>
          <w:cantSplit/>
          <w:jc w:val="center"/>
          <w:trHeight w:val="796"/>
        </w:trPr>
        <w:tc>
          <w:tcPr>
            <w:tcW w:w="1240" w:type="pct"/>
            <w:vAlign w:val="center"/>
            <w:textDirection w:val="lrTb"/>
            <w:noWrap w:val="false"/>
          </w:tcPr>
          <w:p>
            <w:pPr>
              <w:jc w:val="center"/>
              <w:rPr>
                <w:rFonts w:hint="eastAsia" w:ascii="Arial Narrow" w:hAnsi="宋体"/>
                <w:szCs w:val="21"/>
              </w:rPr>
            </w:pPr>
            <w:r>
              <w:rPr>
                <w:rFonts w:hint="eastAsia" w:ascii="Arial Narrow" w:hAnsi="宋体"/>
                <w:szCs w:val="21"/>
              </w:rPr>
              <w:t xml:space="preserve">项目负责人</w:t>
            </w:r>
            <w:r/>
          </w:p>
        </w:tc>
        <w:tc>
          <w:tcPr>
            <w:tcW w:w="1444" w:type="pct"/>
            <w:vAlign w:val="center"/>
            <w:textDirection w:val="lrTb"/>
            <w:noWrap w:val="false"/>
          </w:tcPr>
          <w:p>
            <w:pPr>
              <w:jc w:val="center"/>
            </w:pPr>
            <w:r/>
            <w:r/>
          </w:p>
        </w:tc>
        <w:tc>
          <w:tcPr>
            <w:tcW w:w="1284" w:type="pct"/>
            <w:vAlign w:val="center"/>
            <w:textDirection w:val="lrTb"/>
            <w:noWrap w:val="false"/>
          </w:tcPr>
          <w:p>
            <w:pPr>
              <w:jc w:val="center"/>
            </w:pPr>
            <w:r>
              <w:rPr>
                <w:rFonts w:hint="eastAsia"/>
              </w:rPr>
              <w:t xml:space="preserve"> </w:t>
            </w:r>
            <w:r/>
          </w:p>
        </w:tc>
        <w:tc>
          <w:tcPr>
            <w:tcW w:w="1029" w:type="pct"/>
            <w:vAlign w:val="center"/>
            <w:textDirection w:val="lrTb"/>
            <w:noWrap w:val="false"/>
          </w:tcPr>
          <w:p>
            <w:pPr>
              <w:jc w:val="center"/>
            </w:pPr>
            <w:r/>
            <w:r/>
          </w:p>
        </w:tc>
      </w:tr>
      <w:tr>
        <w:trPr>
          <w:cantSplit/>
          <w:jc w:val="center"/>
          <w:trHeight w:val="820"/>
        </w:trPr>
        <w:tc>
          <w:tcPr>
            <w:tcW w:w="1240" w:type="pct"/>
            <w:vAlign w:val="center"/>
            <w:textDirection w:val="lrTb"/>
            <w:noWrap w:val="false"/>
          </w:tcPr>
          <w:p>
            <w:pPr>
              <w:jc w:val="center"/>
              <w:rPr>
                <w:rFonts w:hint="eastAsia" w:ascii="Arial Narrow" w:hAnsi="宋体"/>
                <w:szCs w:val="21"/>
              </w:rPr>
            </w:pPr>
            <w:r>
              <w:rPr>
                <w:rFonts w:hint="eastAsia" w:ascii="Arial Narrow" w:hAnsi="宋体"/>
                <w:szCs w:val="21"/>
              </w:rPr>
              <w:t xml:space="preserve">造价咨询人员</w:t>
            </w:r>
            <w:r/>
          </w:p>
        </w:tc>
        <w:tc>
          <w:tcPr>
            <w:tcW w:w="1444" w:type="pct"/>
            <w:vAlign w:val="center"/>
            <w:textDirection w:val="lrTb"/>
            <w:noWrap w:val="false"/>
          </w:tcPr>
          <w:p>
            <w:pPr>
              <w:jc w:val="center"/>
            </w:pPr>
            <w:r/>
            <w:r/>
          </w:p>
        </w:tc>
        <w:tc>
          <w:tcPr>
            <w:tcW w:w="1284" w:type="pct"/>
            <w:vAlign w:val="center"/>
            <w:textDirection w:val="lrTb"/>
            <w:noWrap w:val="false"/>
          </w:tcPr>
          <w:p>
            <w:pPr>
              <w:jc w:val="center"/>
            </w:pPr>
            <w:r>
              <w:rPr>
                <w:rFonts w:hint="eastAsia"/>
              </w:rPr>
              <w:t xml:space="preserve"> </w:t>
            </w:r>
            <w:r/>
          </w:p>
        </w:tc>
        <w:tc>
          <w:tcPr>
            <w:tcW w:w="1029" w:type="pct"/>
            <w:vAlign w:val="center"/>
            <w:textDirection w:val="lrTb"/>
            <w:noWrap w:val="false"/>
          </w:tcPr>
          <w:p>
            <w:pPr>
              <w:jc w:val="center"/>
            </w:pPr>
            <w:r/>
            <w:r/>
          </w:p>
        </w:tc>
      </w:tr>
      <w:tr>
        <w:trPr>
          <w:cantSplit/>
          <w:jc w:val="center"/>
          <w:trHeight w:val="820"/>
        </w:trPr>
        <w:tc>
          <w:tcPr>
            <w:tcW w:w="1240" w:type="pct"/>
            <w:vAlign w:val="center"/>
            <w:textDirection w:val="lrTb"/>
            <w:noWrap w:val="false"/>
          </w:tcPr>
          <w:p>
            <w:pPr>
              <w:jc w:val="center"/>
              <w:rPr>
                <w:rFonts w:hint="eastAsia" w:ascii="Arial Narrow" w:hAnsi="宋体"/>
                <w:szCs w:val="21"/>
              </w:rPr>
            </w:pPr>
            <w:r>
              <w:rPr>
                <w:rFonts w:hint="eastAsia" w:ascii="Arial Narrow" w:hAnsi="宋体"/>
                <w:szCs w:val="21"/>
              </w:rPr>
              <w:t xml:space="preserve">其他人员</w:t>
            </w:r>
            <w:r/>
          </w:p>
        </w:tc>
        <w:tc>
          <w:tcPr>
            <w:tcW w:w="1444" w:type="pct"/>
            <w:vAlign w:val="center"/>
            <w:textDirection w:val="lrTb"/>
            <w:noWrap w:val="false"/>
          </w:tcPr>
          <w:p>
            <w:pPr>
              <w:jc w:val="center"/>
              <w:rPr>
                <w:rFonts w:hint="eastAsia" w:ascii="宋体" w:hAnsi="宋体" w:cs="宋体"/>
              </w:rPr>
            </w:pPr>
            <w:r>
              <w:rPr>
                <w:rFonts w:hint="eastAsia" w:ascii="宋体" w:hAnsi="宋体" w:cs="宋体"/>
              </w:rPr>
            </w:r>
            <w:r/>
          </w:p>
        </w:tc>
        <w:tc>
          <w:tcPr>
            <w:tcW w:w="1284" w:type="pct"/>
            <w:vAlign w:val="center"/>
            <w:textDirection w:val="lrTb"/>
            <w:noWrap w:val="false"/>
          </w:tcPr>
          <w:p>
            <w:pPr>
              <w:jc w:val="center"/>
            </w:pPr>
            <w:r>
              <w:rPr>
                <w:rFonts w:hint="eastAsia"/>
              </w:rPr>
              <w:t xml:space="preserve">根据项目情况配备</w:t>
            </w:r>
            <w:r/>
          </w:p>
        </w:tc>
        <w:tc>
          <w:tcPr>
            <w:tcW w:w="1029" w:type="pct"/>
            <w:vAlign w:val="center"/>
            <w:textDirection w:val="lrTb"/>
            <w:noWrap w:val="false"/>
          </w:tcPr>
          <w:p>
            <w:pPr>
              <w:jc w:val="center"/>
            </w:pPr>
            <w:r/>
            <w:r/>
          </w:p>
        </w:tc>
      </w:tr>
    </w:tbl>
    <w:p>
      <w:pPr>
        <w:spacing w:line="300" w:lineRule="auto"/>
        <w:rPr>
          <w:b/>
          <w:u w:val="single"/>
        </w:rPr>
      </w:pPr>
      <w:r>
        <w:rPr>
          <w:b/>
          <w:u w:val="single"/>
        </w:rPr>
      </w:r>
      <w:r/>
    </w:p>
    <w:p>
      <w:pPr>
        <w:ind w:firstLine="420"/>
        <w:spacing w:line="276" w:lineRule="auto"/>
        <w:rPr>
          <w:b/>
        </w:rPr>
      </w:pPr>
      <w:r>
        <w:rPr>
          <w:rFonts w:hint="eastAsia"/>
          <w:b/>
        </w:rPr>
        <w:t xml:space="preserve">注：</w:t>
      </w:r>
      <w:r/>
    </w:p>
    <w:p>
      <w:pPr>
        <w:ind w:firstLine="420"/>
        <w:spacing w:line="276" w:lineRule="auto"/>
        <w:rPr>
          <w:b/>
        </w:rPr>
      </w:pPr>
      <w:r>
        <w:rPr>
          <w:rFonts w:hint="eastAsia"/>
          <w:b/>
        </w:rPr>
        <w:t xml:space="preserve">1、拟投入人员必须为咨询人</w:t>
      </w:r>
      <w:r>
        <w:rPr>
          <w:b/>
        </w:rPr>
        <w:t xml:space="preserve">自有人员，自有人员应在本单位进行岗位登记并依法签订劳动合同（</w:t>
      </w:r>
      <w:r>
        <w:rPr>
          <w:rFonts w:hint="eastAsia"/>
          <w:b/>
        </w:rPr>
        <w:t xml:space="preserve">合同签订前需</w:t>
      </w:r>
      <w:r>
        <w:rPr>
          <w:b/>
        </w:rPr>
        <w:t xml:space="preserve">提供</w:t>
      </w:r>
      <w:r>
        <w:rPr>
          <w:rFonts w:hint="eastAsia"/>
          <w:b/>
        </w:rPr>
        <w:t xml:space="preserve">社保证明）；</w:t>
      </w:r>
      <w:r/>
    </w:p>
    <w:p>
      <w:pPr>
        <w:pStyle w:val="1092"/>
        <w:spacing w:before="0" w:after="0" w:line="240" w:lineRule="auto"/>
        <w:tabs>
          <w:tab w:val="left" w:pos="3585" w:leader="none"/>
        </w:tabs>
        <w:rPr>
          <w:rFonts w:hint="eastAsia" w:ascii="宋体" w:hAnsi="宋体"/>
          <w:sz w:val="20"/>
        </w:rPr>
        <w:sectPr>
          <w:footerReference w:type="default" r:id="rId16"/>
          <w:footnotePr>
            <w:numFmt w:val="decimalEnclosedCircleChinese"/>
            <w:numRestart w:val="eachPage"/>
          </w:footnotePr>
          <w:endnotePr/>
          <w:type w:val="nextPage"/>
          <w:pgSz w:w="11907" w:h="16840" w:orient="portrait"/>
          <w:pgMar w:top="2041" w:right="1474" w:bottom="1928" w:left="1644" w:header="851" w:footer="1588" w:gutter="0"/>
          <w:cols w:num="1" w:sep="0" w:space="425" w:equalWidth="1"/>
          <w:docGrid w:linePitch="360"/>
        </w:sectPr>
      </w:pPr>
      <w:r>
        <w:rPr>
          <w:rFonts w:hint="eastAsia" w:ascii="宋体" w:hAnsi="宋体"/>
          <w:sz w:val="20"/>
        </w:rPr>
      </w:r>
      <w:r/>
    </w:p>
    <w:p>
      <w:pPr>
        <w:pStyle w:val="1092"/>
        <w:spacing w:before="0" w:after="0" w:line="240" w:lineRule="auto"/>
        <w:tabs>
          <w:tab w:val="left" w:pos="3585" w:leader="none"/>
        </w:tabs>
        <w:rPr>
          <w:rFonts w:hint="eastAsia" w:ascii="宋体" w:hAnsi="宋体"/>
          <w:sz w:val="20"/>
        </w:rPr>
      </w:pPr>
      <w:r>
        <w:rPr>
          <w:rFonts w:hint="eastAsia" w:ascii="宋体" w:hAnsi="宋体"/>
          <w:sz w:val="20"/>
        </w:rPr>
        <w:t xml:space="preserve">附录 D：廉政合同</w:t>
      </w:r>
      <w:r/>
    </w:p>
    <w:p>
      <w:pPr>
        <w:jc w:val="center"/>
        <w:spacing w:before="60" w:after="60" w:line="400" w:lineRule="atLeast"/>
        <w:rPr>
          <w:rFonts w:hint="eastAsia" w:ascii="仿宋" w:hAnsi="仿宋" w:eastAsia="仿宋"/>
          <w:b/>
          <w:bCs/>
          <w:sz w:val="28"/>
          <w:szCs w:val="28"/>
          <w:u w:val="single"/>
        </w:rPr>
      </w:pPr>
      <w:r>
        <w:rPr>
          <w:rFonts w:hint="eastAsia" w:ascii="仿宋" w:hAnsi="仿宋" w:eastAsia="仿宋"/>
          <w:b/>
          <w:bCs/>
          <w:sz w:val="28"/>
          <w:szCs w:val="28"/>
        </w:rPr>
        <w:t xml:space="preserve">廉政合同</w:t>
      </w:r>
      <w:r/>
    </w:p>
    <w:p>
      <w:pPr>
        <w:ind w:firstLine="420"/>
        <w:spacing w:line="360" w:lineRule="auto"/>
        <w:rPr>
          <w:rFonts w:hint="eastAsia" w:ascii="宋体" w:hAnsi="宋体"/>
          <w:szCs w:val="21"/>
        </w:rPr>
      </w:pPr>
      <w:r>
        <w:rPr>
          <w:rFonts w:hint="eastAsia" w:ascii="宋体" w:hAnsi="宋体"/>
          <w:szCs w:val="21"/>
        </w:rPr>
        <w:t xml:space="preserve">根据高管中心廉政建设相关规定，为做好货物、服务采购项目中的党风廉政建设，保证货物采购高效优质，保证采购资金的安全和有效使用，</w:t>
      </w:r>
      <w:r>
        <w:rPr>
          <w:rFonts w:hint="eastAsia" w:ascii="宋体" w:hAnsi="宋体"/>
          <w:szCs w:val="21"/>
          <w:u w:val="single"/>
        </w:rPr>
        <w:t xml:space="preserve">江苏省高速公路经营管理中心</w:t>
      </w:r>
      <w:r>
        <w:rPr>
          <w:rFonts w:hint="eastAsia" w:ascii="宋体" w:hAnsi="宋体"/>
          <w:szCs w:val="21"/>
        </w:rPr>
        <w:t xml:space="preserve">（以下简称“委托人”）和 </w:t>
      </w:r>
      <w:r>
        <w:rPr>
          <w:rFonts w:hint="eastAsia" w:ascii="宋体" w:hAnsi="宋体"/>
          <w:szCs w:val="21"/>
          <w:u w:val="single"/>
        </w:rPr>
        <w:t xml:space="preserve">       </w:t>
      </w:r>
      <w:r>
        <w:rPr>
          <w:rFonts w:hint="eastAsia" w:ascii="宋体" w:hAnsi="宋体"/>
          <w:szCs w:val="21"/>
        </w:rPr>
        <w:t xml:space="preserve">（以下简称“咨询人”）就 </w:t>
      </w:r>
      <w:r>
        <w:rPr>
          <w:rFonts w:hint="eastAsia" w:ascii="宋体" w:hAnsi="宋体"/>
          <w:szCs w:val="21"/>
          <w:u w:val="single"/>
        </w:rPr>
        <w:t xml:space="preserve"> 2026年高管中心工程审计项目 </w:t>
      </w:r>
      <w:r>
        <w:rPr>
          <w:rFonts w:hint="eastAsia" w:ascii="宋体" w:hAnsi="宋体"/>
          <w:szCs w:val="21"/>
        </w:rPr>
        <w:t xml:space="preserve">事项，经友好协商，特订立如下合同。</w:t>
      </w:r>
      <w:r/>
    </w:p>
    <w:p>
      <w:pPr>
        <w:ind w:firstLine="420"/>
        <w:spacing w:line="360" w:lineRule="auto"/>
        <w:rPr>
          <w:rFonts w:hint="eastAsia" w:ascii="宋体" w:hAnsi="宋体"/>
          <w:szCs w:val="21"/>
        </w:rPr>
      </w:pPr>
      <w:r>
        <w:rPr>
          <w:rFonts w:hint="eastAsia" w:ascii="宋体" w:hAnsi="宋体"/>
          <w:szCs w:val="21"/>
        </w:rPr>
        <w:t xml:space="preserve">第一条双方的权利和义务</w:t>
      </w:r>
      <w:r/>
    </w:p>
    <w:p>
      <w:pPr>
        <w:ind w:firstLine="420"/>
        <w:spacing w:line="360" w:lineRule="auto"/>
        <w:rPr>
          <w:rFonts w:hint="eastAsia" w:ascii="宋体" w:hAnsi="宋体"/>
          <w:szCs w:val="21"/>
        </w:rPr>
      </w:pPr>
      <w:r>
        <w:rPr>
          <w:rFonts w:hint="eastAsia" w:ascii="宋体" w:hAnsi="宋体"/>
          <w:szCs w:val="21"/>
        </w:rPr>
        <w:t xml:space="preserve">（一）严格遵守党和国家有关法律法规及交通部的有关规定。</w:t>
      </w:r>
      <w:r/>
    </w:p>
    <w:p>
      <w:pPr>
        <w:ind w:firstLine="420"/>
        <w:spacing w:line="360" w:lineRule="auto"/>
        <w:rPr>
          <w:rFonts w:hint="eastAsia" w:ascii="宋体" w:hAnsi="宋体"/>
          <w:szCs w:val="21"/>
        </w:rPr>
      </w:pPr>
      <w:r>
        <w:rPr>
          <w:rFonts w:hint="eastAsia" w:ascii="宋体" w:hAnsi="宋体"/>
          <w:szCs w:val="21"/>
        </w:rPr>
        <w:t xml:space="preserve">（二）严格遵守合同文件，自觉按合同办事。</w:t>
      </w:r>
      <w:r/>
    </w:p>
    <w:p>
      <w:pPr>
        <w:ind w:firstLine="420"/>
        <w:spacing w:line="360" w:lineRule="auto"/>
        <w:rPr>
          <w:rFonts w:hint="eastAsia" w:ascii="宋体" w:hAnsi="宋体"/>
          <w:szCs w:val="21"/>
        </w:rPr>
      </w:pPr>
      <w:r>
        <w:rPr>
          <w:rFonts w:hint="eastAsia" w:ascii="宋体" w:hAnsi="宋体"/>
          <w:szCs w:val="21"/>
        </w:rPr>
        <w:t xml:space="preserve">（三）双方的业务活动坚持公开、公正、诚信、透明的原则（除法律认定的商业秘密和合同文件另有规定之外），不得损害国家和集体利益，违反合同管理规章制度。</w:t>
      </w:r>
      <w:r/>
    </w:p>
    <w:p>
      <w:pPr>
        <w:ind w:firstLine="420"/>
        <w:spacing w:line="360" w:lineRule="auto"/>
        <w:rPr>
          <w:rFonts w:hint="eastAsia" w:ascii="宋体" w:hAnsi="宋体"/>
          <w:szCs w:val="21"/>
        </w:rPr>
      </w:pPr>
      <w:r>
        <w:rPr>
          <w:rFonts w:hint="eastAsia" w:ascii="宋体" w:hAnsi="宋体"/>
          <w:szCs w:val="21"/>
        </w:rPr>
        <w:t xml:space="preserve">（四）建立健全廉政制度，开展廉政教育，公布举报电话，监督并认真查处违法违纪行为。</w:t>
      </w:r>
      <w:r/>
    </w:p>
    <w:p>
      <w:pPr>
        <w:ind w:firstLine="420"/>
        <w:spacing w:line="360" w:lineRule="auto"/>
        <w:rPr>
          <w:rFonts w:hint="eastAsia" w:ascii="宋体" w:hAnsi="宋体"/>
          <w:szCs w:val="21"/>
        </w:rPr>
      </w:pPr>
      <w:r>
        <w:rPr>
          <w:rFonts w:hint="eastAsia" w:ascii="宋体" w:hAnsi="宋体"/>
          <w:szCs w:val="21"/>
        </w:rPr>
        <w:t xml:space="preserve">（五）发现对方在业务活动中有违反廉政规定的行为，有及时提醒对方纠正的权利和义务。</w:t>
      </w:r>
      <w:r/>
    </w:p>
    <w:p>
      <w:pPr>
        <w:ind w:firstLine="420"/>
        <w:spacing w:line="360" w:lineRule="auto"/>
        <w:rPr>
          <w:rFonts w:hint="eastAsia" w:ascii="宋体" w:hAnsi="宋体"/>
          <w:szCs w:val="21"/>
        </w:rPr>
      </w:pPr>
      <w:r>
        <w:rPr>
          <w:rFonts w:hint="eastAsia" w:ascii="宋体" w:hAnsi="宋体"/>
          <w:szCs w:val="21"/>
        </w:rPr>
        <w:t xml:space="preserve">（六）发现对方严重违反本合同义务条款的行为，有向其上级有关部门举报、建议给予处理并要求告之处理结果的权利。</w:t>
      </w:r>
      <w:r/>
    </w:p>
    <w:p>
      <w:pPr>
        <w:ind w:firstLine="420"/>
        <w:spacing w:line="360" w:lineRule="auto"/>
        <w:rPr>
          <w:rFonts w:hint="eastAsia" w:ascii="宋体" w:hAnsi="宋体"/>
          <w:szCs w:val="21"/>
        </w:rPr>
      </w:pPr>
      <w:r>
        <w:rPr>
          <w:rFonts w:hint="eastAsia" w:ascii="宋体" w:hAnsi="宋体"/>
          <w:szCs w:val="21"/>
        </w:rPr>
        <w:t xml:space="preserve">第二条委托人义务</w:t>
      </w:r>
      <w:r/>
    </w:p>
    <w:p>
      <w:pPr>
        <w:ind w:firstLine="420"/>
        <w:spacing w:line="360" w:lineRule="auto"/>
        <w:rPr>
          <w:rFonts w:hint="eastAsia" w:ascii="宋体" w:hAnsi="宋体"/>
          <w:szCs w:val="21"/>
        </w:rPr>
      </w:pPr>
      <w:r>
        <w:rPr>
          <w:rFonts w:hint="eastAsia" w:ascii="宋体" w:hAnsi="宋体"/>
          <w:szCs w:val="21"/>
        </w:rPr>
        <w:t xml:space="preserve">（一）委托人及其工作人员不得索要或接受咨询人的礼金、有价证券和贵重物品，不得在咨询人报销任何应由委托人或个人支付的费用等。</w:t>
      </w:r>
      <w:r/>
    </w:p>
    <w:p>
      <w:pPr>
        <w:ind w:firstLine="420"/>
        <w:spacing w:line="360" w:lineRule="auto"/>
        <w:rPr>
          <w:rFonts w:hint="eastAsia" w:ascii="宋体" w:hAnsi="宋体"/>
          <w:szCs w:val="21"/>
        </w:rPr>
      </w:pPr>
      <w:r>
        <w:rPr>
          <w:rFonts w:hint="eastAsia" w:ascii="宋体" w:hAnsi="宋体"/>
          <w:szCs w:val="21"/>
        </w:rPr>
        <w:t xml:space="preserve">（二）委托人工作人员不得参加咨询人安排的超标准宴请和娱乐活动；不得接受咨询人提供的通讯工具、交通工具和高档办公用品等。</w:t>
      </w:r>
      <w:r/>
    </w:p>
    <w:p>
      <w:pPr>
        <w:ind w:firstLine="420"/>
        <w:spacing w:line="360" w:lineRule="auto"/>
        <w:rPr>
          <w:rFonts w:hint="eastAsia" w:ascii="宋体" w:hAnsi="宋体"/>
          <w:szCs w:val="21"/>
        </w:rPr>
      </w:pPr>
      <w:r>
        <w:rPr>
          <w:rFonts w:hint="eastAsia" w:ascii="宋体" w:hAnsi="宋体"/>
          <w:szCs w:val="21"/>
        </w:rPr>
        <w:t xml:space="preserve">（三）委托人及其工作人员不得要求或者接受咨询人为其住房装修、婚丧嫁娶活动、配偶子女的工作安排以及出国出境、旅游等提供方便等。</w:t>
      </w:r>
      <w:r/>
    </w:p>
    <w:p>
      <w:pPr>
        <w:ind w:firstLine="420"/>
        <w:spacing w:line="360" w:lineRule="auto"/>
        <w:rPr>
          <w:rFonts w:hint="eastAsia" w:ascii="宋体" w:hAnsi="宋体"/>
          <w:szCs w:val="21"/>
        </w:rPr>
      </w:pPr>
      <w:r>
        <w:rPr>
          <w:rFonts w:hint="eastAsia" w:ascii="宋体" w:hAnsi="宋体"/>
          <w:szCs w:val="21"/>
        </w:rPr>
        <w:t xml:space="preserve">（四）委托人工作人员的配偶、子女不得从事与发包工程有关的材料设备供应、工程分包、劳务等经济活动等。</w:t>
      </w:r>
      <w:r/>
    </w:p>
    <w:p>
      <w:pPr>
        <w:ind w:firstLine="420"/>
        <w:spacing w:line="360" w:lineRule="auto"/>
        <w:rPr>
          <w:rFonts w:hint="eastAsia" w:ascii="宋体" w:hAnsi="宋体"/>
          <w:szCs w:val="21"/>
        </w:rPr>
      </w:pPr>
      <w:r>
        <w:rPr>
          <w:rFonts w:hint="eastAsia" w:ascii="宋体" w:hAnsi="宋体"/>
          <w:szCs w:val="21"/>
        </w:rPr>
        <w:t xml:space="preserve">（五）委托人及其工作人员不得以任何理由向咨询人推荐分包单位，不得要求咨询人购买合同规定外的材料和设备。</w:t>
      </w:r>
      <w:r/>
    </w:p>
    <w:p>
      <w:pPr>
        <w:ind w:firstLine="420"/>
        <w:spacing w:line="360" w:lineRule="auto"/>
        <w:rPr>
          <w:rFonts w:hint="eastAsia" w:ascii="宋体" w:hAnsi="宋体"/>
          <w:szCs w:val="21"/>
        </w:rPr>
      </w:pPr>
      <w:r>
        <w:rPr>
          <w:rFonts w:hint="eastAsia" w:ascii="宋体" w:hAnsi="宋体"/>
          <w:szCs w:val="21"/>
        </w:rPr>
        <w:t xml:space="preserve">第三条咨询人义务</w:t>
      </w:r>
      <w:r/>
    </w:p>
    <w:p>
      <w:pPr>
        <w:ind w:firstLine="420"/>
        <w:spacing w:line="360" w:lineRule="auto"/>
        <w:rPr>
          <w:rFonts w:hint="eastAsia" w:ascii="宋体" w:hAnsi="宋体"/>
          <w:szCs w:val="21"/>
        </w:rPr>
      </w:pPr>
      <w:r>
        <w:rPr>
          <w:rFonts w:hint="eastAsia" w:ascii="宋体" w:hAnsi="宋体"/>
          <w:szCs w:val="21"/>
        </w:rPr>
        <w:t xml:space="preserve">（一）咨询人不得以任何理由向委托人及其工作人员行贿或馈赠礼金、有价证券、贵重礼品。</w:t>
      </w:r>
      <w:r/>
    </w:p>
    <w:p>
      <w:pPr>
        <w:ind w:firstLine="420"/>
        <w:spacing w:line="360" w:lineRule="auto"/>
        <w:rPr>
          <w:rFonts w:hint="eastAsia" w:ascii="宋体" w:hAnsi="宋体"/>
          <w:szCs w:val="21"/>
        </w:rPr>
      </w:pPr>
      <w:r>
        <w:rPr>
          <w:rFonts w:hint="eastAsia" w:ascii="宋体" w:hAnsi="宋体"/>
          <w:szCs w:val="21"/>
        </w:rPr>
        <w:t xml:space="preserve">（二）咨询人不得以任何名义为委托人及其工作人员报销应由委托人单位或个人支付的任何费用。</w:t>
      </w:r>
      <w:r/>
    </w:p>
    <w:p>
      <w:pPr>
        <w:ind w:firstLine="420"/>
        <w:spacing w:line="360" w:lineRule="auto"/>
        <w:rPr>
          <w:rFonts w:hint="eastAsia" w:ascii="宋体" w:hAnsi="宋体"/>
          <w:szCs w:val="21"/>
        </w:rPr>
      </w:pPr>
      <w:r>
        <w:rPr>
          <w:rFonts w:hint="eastAsia" w:ascii="宋体" w:hAnsi="宋体"/>
          <w:szCs w:val="21"/>
        </w:rPr>
        <w:t xml:space="preserve">（三）咨询人不得以任何理由安排委托人工作人员参加超标准宴请及娱乐活动。</w:t>
      </w:r>
      <w:r/>
    </w:p>
    <w:p>
      <w:pPr>
        <w:ind w:firstLine="420"/>
        <w:spacing w:line="360" w:lineRule="auto"/>
        <w:rPr>
          <w:rFonts w:hint="eastAsia" w:ascii="宋体" w:hAnsi="宋体"/>
          <w:szCs w:val="21"/>
        </w:rPr>
      </w:pPr>
      <w:r>
        <w:rPr>
          <w:rFonts w:hint="eastAsia" w:ascii="宋体" w:hAnsi="宋体"/>
          <w:szCs w:val="21"/>
        </w:rPr>
        <w:t xml:space="preserve">（四）咨询人不得为委托人单位和个人购置或提供通讯工具、交通工具和高档办公用品等。</w:t>
      </w:r>
      <w:r/>
    </w:p>
    <w:p>
      <w:pPr>
        <w:ind w:firstLine="420"/>
        <w:spacing w:line="360" w:lineRule="auto"/>
        <w:rPr>
          <w:rFonts w:hint="eastAsia" w:ascii="宋体" w:hAnsi="宋体"/>
          <w:szCs w:val="21"/>
        </w:rPr>
      </w:pPr>
      <w:r>
        <w:rPr>
          <w:rFonts w:hint="eastAsia" w:ascii="宋体" w:hAnsi="宋体"/>
          <w:szCs w:val="21"/>
        </w:rPr>
        <w:t xml:space="preserve">第四条违约责任</w:t>
      </w:r>
      <w:r/>
    </w:p>
    <w:p>
      <w:pPr>
        <w:ind w:firstLine="420"/>
        <w:spacing w:line="360" w:lineRule="auto"/>
        <w:rPr>
          <w:rFonts w:hint="eastAsia" w:ascii="宋体" w:hAnsi="宋体"/>
          <w:szCs w:val="21"/>
        </w:rPr>
      </w:pPr>
      <w:r>
        <w:rPr>
          <w:rFonts w:hint="eastAsia" w:ascii="宋体" w:hAnsi="宋体"/>
          <w:szCs w:val="21"/>
        </w:rPr>
        <w:t xml:space="preserve">（一）委托人及其工作人员违反本合同第一、二条，按管理权限，依据有关规定给予党纪、政纪或组织处理；涉嫌犯罪的，移交司法机关追究刑事责任；给承包人单位造成经济损失的，应予以赔偿。</w:t>
      </w:r>
      <w:r/>
    </w:p>
    <w:p>
      <w:pPr>
        <w:ind w:firstLine="420"/>
        <w:spacing w:line="360" w:lineRule="auto"/>
        <w:rPr>
          <w:rFonts w:hint="eastAsia" w:ascii="宋体" w:hAnsi="宋体"/>
          <w:szCs w:val="21"/>
        </w:rPr>
      </w:pPr>
      <w:r>
        <w:rPr>
          <w:rFonts w:hint="eastAsia" w:ascii="宋体" w:hAnsi="宋体"/>
          <w:szCs w:val="21"/>
        </w:rPr>
        <w:t xml:space="preserve">（二）咨询人及其工作人员违反本合同第一、三条，按管理权限，依据有关规定，给予党纪、政纪或组织处理；给委托人单位造成经济损失的，应予以赔偿；情节严重的，委托人有权建议相关主管部门给予咨询人一至三年内不得进入其主管市场的处罚。</w:t>
      </w:r>
      <w:r/>
    </w:p>
    <w:p>
      <w:pPr>
        <w:ind w:firstLine="420"/>
        <w:spacing w:line="360" w:lineRule="auto"/>
        <w:rPr>
          <w:rFonts w:hint="eastAsia" w:ascii="宋体" w:hAnsi="宋体"/>
          <w:szCs w:val="21"/>
        </w:rPr>
      </w:pPr>
      <w:r>
        <w:rPr>
          <w:rFonts w:hint="eastAsia" w:ascii="宋体" w:hAnsi="宋体"/>
          <w:szCs w:val="21"/>
        </w:rPr>
        <w:t xml:space="preserve">第五条双方约定：本合同由双方或双方上级单位的纪检监察机关负责监督。由委托人或委托人上级单位的纪检监察机关约请咨询人或咨询人上级单位纪检监察机关对本合同履行情况进行检查，提出在本合同规定范围内的裁定意见。</w:t>
      </w:r>
      <w:r/>
    </w:p>
    <w:p>
      <w:pPr>
        <w:pStyle w:val="1156"/>
        <w:ind w:left="214"/>
      </w:pPr>
      <w:r>
        <w:rPr>
          <w:rFonts w:hint="eastAsia" w:ascii="宋体" w:hAnsi="宋体"/>
        </w:rPr>
        <w:t xml:space="preserve">第六条本合同作为服务项目合同的附件，与服务项目合同具有同等的法律效力，经合同双方签署立即生效。</w:t>
      </w:r>
      <w:r/>
    </w:p>
    <w:p>
      <w:r>
        <w:br w:type="page" w:clear="all"/>
      </w:r>
      <w:r/>
    </w:p>
    <w:p>
      <w:pPr>
        <w:jc w:val="center"/>
        <w:spacing w:before="100" w:beforeAutospacing="1" w:after="100" w:afterAutospacing="1" w:line="460" w:lineRule="exact"/>
        <w:rPr>
          <w:rFonts w:eastAsia="黑体"/>
          <w:b/>
          <w:spacing w:val="20"/>
          <w:sz w:val="32"/>
          <w:szCs w:val="32"/>
        </w:rPr>
        <w:outlineLvl w:val="1"/>
      </w:pPr>
      <w:r>
        <w:rPr>
          <w:rFonts w:hint="eastAsia" w:eastAsia="黑体"/>
          <w:b/>
          <w:spacing w:val="20"/>
          <w:sz w:val="32"/>
          <w:szCs w:val="32"/>
        </w:rPr>
        <w:t xml:space="preserve">2026年高管中心工程审计项目</w:t>
      </w:r>
      <w:r/>
    </w:p>
    <w:p>
      <w:pPr>
        <w:jc w:val="center"/>
        <w:spacing w:before="100" w:beforeAutospacing="1" w:after="100" w:afterAutospacing="1" w:line="460" w:lineRule="exact"/>
        <w:rPr>
          <w:rFonts w:eastAsia="黑体"/>
          <w:b/>
          <w:spacing w:val="20"/>
          <w:sz w:val="32"/>
          <w:szCs w:val="32"/>
        </w:rPr>
        <w:outlineLvl w:val="1"/>
      </w:pPr>
      <w:r>
        <w:rPr>
          <w:rFonts w:hint="eastAsia" w:eastAsia="黑体"/>
          <w:b/>
          <w:spacing w:val="20"/>
          <w:sz w:val="32"/>
          <w:szCs w:val="32"/>
        </w:rPr>
        <w:t xml:space="preserve">标段（采购包5）</w:t>
      </w:r>
      <w:r/>
    </w:p>
    <w:p>
      <w:pPr>
        <w:pStyle w:val="1156"/>
        <w:ind w:left="214"/>
      </w:pPr>
      <w:r/>
      <w:r/>
    </w:p>
    <w:p>
      <w:pPr>
        <w:ind w:left="3252"/>
        <w:spacing w:before="163" w:line="220" w:lineRule="auto"/>
        <w:rPr>
          <w:rFonts w:hint="eastAsia" w:ascii="宋体" w:hAnsi="宋体" w:cs="宋体"/>
          <w:b/>
          <w:bCs/>
          <w:spacing w:val="-1"/>
          <w:sz w:val="50"/>
          <w:szCs w:val="50"/>
        </w:rPr>
        <w:outlineLvl w:val="0"/>
      </w:pPr>
      <w:r>
        <w:rPr>
          <w:rFonts w:ascii="宋体" w:hAnsi="宋体" w:cs="宋体"/>
          <w:b/>
          <w:bCs/>
          <w:spacing w:val="-1"/>
          <w:sz w:val="50"/>
          <w:szCs w:val="50"/>
        </w:rPr>
        <w:t xml:space="preserve">审计合同</w:t>
      </w:r>
      <w:r/>
    </w:p>
    <w:p>
      <w:pPr>
        <w:spacing w:line="243" w:lineRule="auto"/>
        <w:rPr>
          <w:rFonts w:ascii="Arial"/>
        </w:rPr>
      </w:pPr>
      <w:r>
        <w:rPr>
          <w:rFonts w:ascii="Arial"/>
        </w:rPr>
      </w:r>
      <w:r/>
    </w:p>
    <w:p>
      <w:pPr>
        <w:pStyle w:val="1103"/>
        <w:ind w:left="4854"/>
        <w:spacing w:before="75" w:line="224" w:lineRule="auto"/>
        <w:rPr>
          <w:sz w:val="23"/>
          <w:szCs w:val="23"/>
        </w:rPr>
      </w:pPr>
      <w:r>
        <w:rPr>
          <w:spacing w:val="29"/>
          <w:sz w:val="23"/>
          <w:szCs w:val="23"/>
        </w:rPr>
        <w:t xml:space="preserve">合同编号</w:t>
      </w:r>
      <w:r>
        <w:rPr>
          <w:spacing w:val="-55"/>
          <w:sz w:val="23"/>
          <w:szCs w:val="23"/>
        </w:rPr>
        <w:t xml:space="preserve"> </w:t>
      </w:r>
      <w:r>
        <w:rPr>
          <w:spacing w:val="29"/>
          <w:sz w:val="23"/>
          <w:szCs w:val="23"/>
        </w:rPr>
        <w:t xml:space="preserve">：</w:t>
      </w:r>
      <w:r/>
    </w:p>
    <w:p>
      <w:pPr>
        <w:pStyle w:val="1103"/>
        <w:ind w:left="4854"/>
        <w:spacing w:before="160" w:line="223" w:lineRule="auto"/>
        <w:rPr>
          <w:sz w:val="23"/>
          <w:szCs w:val="23"/>
        </w:rPr>
      </w:pPr>
      <w:r>
        <w:rPr>
          <w:spacing w:val="-22"/>
          <w:sz w:val="23"/>
          <w:szCs w:val="23"/>
        </w:rPr>
        <w:t xml:space="preserve">签</w:t>
      </w:r>
      <w:r>
        <w:rPr>
          <w:spacing w:val="-39"/>
          <w:sz w:val="23"/>
          <w:szCs w:val="23"/>
        </w:rPr>
        <w:t xml:space="preserve"> </w:t>
      </w:r>
      <w:r>
        <w:rPr>
          <w:spacing w:val="-22"/>
          <w:sz w:val="23"/>
          <w:szCs w:val="23"/>
        </w:rPr>
        <w:t xml:space="preserve">订</w:t>
      </w:r>
      <w:r>
        <w:rPr>
          <w:spacing w:val="-27"/>
          <w:sz w:val="23"/>
          <w:szCs w:val="23"/>
        </w:rPr>
        <w:t xml:space="preserve"> </w:t>
      </w:r>
      <w:r>
        <w:rPr>
          <w:spacing w:val="-22"/>
          <w:sz w:val="23"/>
          <w:szCs w:val="23"/>
        </w:rPr>
        <w:t xml:space="preserve">时</w:t>
      </w:r>
      <w:r>
        <w:rPr>
          <w:spacing w:val="-21"/>
          <w:sz w:val="23"/>
          <w:szCs w:val="23"/>
        </w:rPr>
        <w:t xml:space="preserve"> </w:t>
      </w:r>
      <w:r>
        <w:rPr>
          <w:spacing w:val="-22"/>
          <w:sz w:val="23"/>
          <w:szCs w:val="23"/>
        </w:rPr>
        <w:t xml:space="preserve">间</w:t>
      </w:r>
      <w:r>
        <w:rPr>
          <w:spacing w:val="-58"/>
          <w:sz w:val="23"/>
          <w:szCs w:val="23"/>
        </w:rPr>
        <w:t xml:space="preserve"> </w:t>
      </w:r>
      <w:r>
        <w:rPr>
          <w:spacing w:val="-22"/>
          <w:sz w:val="23"/>
          <w:szCs w:val="23"/>
        </w:rPr>
        <w:t xml:space="preserve">：</w:t>
      </w:r>
      <w:r/>
    </w:p>
    <w:p>
      <w:pPr>
        <w:pStyle w:val="1103"/>
        <w:ind w:left="4854"/>
        <w:spacing w:before="162" w:line="224" w:lineRule="auto"/>
        <w:rPr>
          <w:sz w:val="23"/>
          <w:szCs w:val="23"/>
        </w:rPr>
      </w:pPr>
      <w:r>
        <w:rPr>
          <w:spacing w:val="29"/>
          <w:sz w:val="23"/>
          <w:szCs w:val="23"/>
        </w:rPr>
        <w:t xml:space="preserve">签订地点</w:t>
      </w:r>
      <w:r>
        <w:rPr>
          <w:spacing w:val="-55"/>
          <w:sz w:val="23"/>
          <w:szCs w:val="23"/>
        </w:rPr>
        <w:t xml:space="preserve"> </w:t>
      </w:r>
      <w:r>
        <w:rPr>
          <w:spacing w:val="29"/>
          <w:sz w:val="23"/>
          <w:szCs w:val="23"/>
        </w:rPr>
        <w:t xml:space="preserve">：</w:t>
      </w:r>
      <w:r/>
    </w:p>
    <w:p>
      <w:pPr>
        <w:spacing w:line="295" w:lineRule="auto"/>
        <w:rPr>
          <w:rFonts w:ascii="Arial"/>
        </w:rPr>
      </w:pPr>
      <w:r>
        <w:rPr>
          <w:rFonts w:ascii="Arial"/>
        </w:rPr>
      </w:r>
      <w:r/>
    </w:p>
    <w:p>
      <w:pPr>
        <w:spacing w:line="295" w:lineRule="auto"/>
        <w:rPr>
          <w:rFonts w:ascii="Arial"/>
        </w:rPr>
      </w:pPr>
      <w:r>
        <w:rPr>
          <w:rFonts w:ascii="Arial"/>
        </w:rPr>
      </w:r>
      <w:r/>
    </w:p>
    <w:p>
      <w:pPr>
        <w:spacing w:line="295" w:lineRule="auto"/>
        <w:rPr>
          <w:rFonts w:ascii="Arial"/>
        </w:rPr>
      </w:pPr>
      <w:r>
        <w:rPr>
          <w:rFonts w:ascii="Arial"/>
        </w:rPr>
      </w:r>
      <w:r/>
    </w:p>
    <w:p>
      <w:pPr>
        <w:pStyle w:val="1103"/>
        <w:ind w:left="634"/>
        <w:spacing w:before="91" w:line="222" w:lineRule="auto"/>
      </w:pPr>
      <w:r>
        <w:rPr>
          <w:spacing w:val="19"/>
        </w:rPr>
        <w:t xml:space="preserve">委托方(甲方):</w:t>
      </w:r>
      <w:r/>
    </w:p>
    <w:p>
      <w:pPr>
        <w:pStyle w:val="1103"/>
        <w:ind w:left="634"/>
        <w:spacing w:before="103" w:line="222" w:lineRule="auto"/>
      </w:pPr>
      <w:r>
        <w:rPr>
          <w:spacing w:val="7"/>
        </w:rPr>
        <w:t xml:space="preserve">地</w:t>
      </w:r>
      <w:r>
        <w:rPr>
          <w:spacing w:val="4"/>
        </w:rPr>
        <w:t xml:space="preserve">         </w:t>
      </w:r>
      <w:r>
        <w:rPr>
          <w:spacing w:val="7"/>
        </w:rPr>
        <w:t xml:space="preserve">址：</w:t>
      </w:r>
      <w:r/>
    </w:p>
    <w:p>
      <w:pPr>
        <w:pStyle w:val="1103"/>
        <w:ind w:left="634"/>
        <w:spacing w:before="114" w:line="223" w:lineRule="auto"/>
      </w:pPr>
      <w:r>
        <w:rPr>
          <w:spacing w:val="-3"/>
        </w:rPr>
        <w:t xml:space="preserve">法定代表人：</w:t>
      </w:r>
      <w:r/>
    </w:p>
    <w:p>
      <w:pPr>
        <w:pStyle w:val="1103"/>
        <w:ind w:left="634"/>
        <w:spacing w:before="89" w:line="222" w:lineRule="auto"/>
        <w:rPr>
          <w:rFonts w:eastAsia="Times New Roman"/>
        </w:rPr>
      </w:pPr>
      <w:r>
        <w:t xml:space="preserve">统一社会信用代码：</w:t>
      </w:r>
      <w:r/>
    </w:p>
    <w:p>
      <w:pPr>
        <w:spacing w:line="447" w:lineRule="auto"/>
        <w:rPr>
          <w:rFonts w:ascii="Arial"/>
        </w:rPr>
      </w:pPr>
      <w:r>
        <w:rPr>
          <w:rFonts w:ascii="Arial"/>
        </w:rPr>
      </w:r>
      <w:r/>
    </w:p>
    <w:p>
      <w:pPr>
        <w:pStyle w:val="1103"/>
        <w:ind w:left="634"/>
        <w:spacing w:before="91" w:line="219" w:lineRule="auto"/>
      </w:pPr>
      <w:r>
        <w:rPr>
          <w:spacing w:val="18"/>
        </w:rPr>
        <w:t xml:space="preserve">受托方(乙方):</w:t>
      </w:r>
      <w:r/>
    </w:p>
    <w:p>
      <w:pPr>
        <w:pStyle w:val="1103"/>
        <w:ind w:left="634"/>
        <w:spacing w:before="112" w:line="222" w:lineRule="auto"/>
      </w:pPr>
      <w:r>
        <w:rPr>
          <w:spacing w:val="7"/>
        </w:rPr>
        <w:t xml:space="preserve">地        址：</w:t>
      </w:r>
      <w:r/>
    </w:p>
    <w:p>
      <w:pPr>
        <w:pStyle w:val="1103"/>
        <w:ind w:left="634"/>
        <w:spacing w:before="91" w:line="221" w:lineRule="auto"/>
      </w:pPr>
      <w:r>
        <w:rPr>
          <w:spacing w:val="-1"/>
        </w:rPr>
        <w:t xml:space="preserve">法定代表人：</w:t>
      </w:r>
      <w:r/>
    </w:p>
    <w:p>
      <w:pPr>
        <w:pStyle w:val="1103"/>
        <w:ind w:left="634"/>
        <w:spacing w:before="105" w:line="222" w:lineRule="auto"/>
      </w:pPr>
      <w:r>
        <w:t xml:space="preserve">统一社会信用代码：</w:t>
      </w:r>
      <w:r/>
    </w:p>
    <w:p>
      <w:pPr>
        <w:rPr>
          <w:spacing w:val="3"/>
          <w:szCs w:val="21"/>
        </w:rPr>
      </w:pPr>
      <w:r>
        <w:rPr>
          <w:spacing w:val="3"/>
          <w:szCs w:val="21"/>
        </w:rPr>
        <w:br w:type="page" w:clear="all"/>
      </w:r>
      <w:r/>
    </w:p>
    <w:p>
      <w:pPr>
        <w:pStyle w:val="1103"/>
        <w:ind w:right="162" w:firstLine="432"/>
        <w:spacing w:before="223" w:line="369" w:lineRule="auto"/>
        <w:rPr>
          <w:spacing w:val="3"/>
          <w:sz w:val="27"/>
          <w:szCs w:val="27"/>
        </w:rPr>
      </w:pPr>
      <w:r>
        <w:rPr>
          <w:spacing w:val="3"/>
          <w:szCs w:val="21"/>
        </w:rPr>
        <w:t xml:space="preserve">鉴于甲方委托乙方进行审计，甲乙双方根据《中华人民共和国民法典》《中华人民共和国会计法》等法律法规，经双方协商，达成以下约定：</w:t>
      </w:r>
      <w:r/>
    </w:p>
    <w:p>
      <w:pPr>
        <w:jc w:val="center"/>
        <w:spacing w:before="145" w:line="222" w:lineRule="auto"/>
        <w:rPr>
          <w:rFonts w:hint="eastAsia" w:ascii="黑体" w:hAnsi="黑体" w:eastAsia="黑体" w:cs="黑体"/>
          <w:b/>
          <w:bCs/>
          <w:spacing w:val="-7"/>
          <w:sz w:val="28"/>
          <w:szCs w:val="28"/>
        </w:rPr>
      </w:pPr>
      <w:r>
        <w:rPr>
          <w:rFonts w:ascii="黑体" w:hAnsi="黑体" w:eastAsia="黑体" w:cs="黑体"/>
          <w:b/>
          <w:bCs/>
          <w:spacing w:val="-7"/>
          <w:sz w:val="28"/>
          <w:szCs w:val="28"/>
        </w:rPr>
        <w:t xml:space="preserve">1.委托范围与审计目标</w:t>
      </w:r>
      <w:r/>
    </w:p>
    <w:p>
      <w:pPr>
        <w:pStyle w:val="1103"/>
        <w:ind w:left="84" w:right="162" w:firstLine="550"/>
        <w:spacing w:before="223" w:line="369" w:lineRule="auto"/>
        <w:rPr>
          <w:spacing w:val="3"/>
          <w:sz w:val="27"/>
          <w:szCs w:val="27"/>
        </w:rPr>
      </w:pPr>
      <w:r>
        <w:rPr>
          <w:spacing w:val="3"/>
          <w:szCs w:val="21"/>
        </w:rPr>
        <w:t xml:space="preserve">对</w:t>
      </w:r>
      <w:r>
        <w:rPr>
          <w:rFonts w:hint="eastAsia"/>
          <w:spacing w:val="3"/>
          <w:szCs w:val="21"/>
        </w:rPr>
        <w:t xml:space="preserve"> </w:t>
      </w:r>
      <w:r>
        <w:rPr>
          <w:rFonts w:hint="eastAsia"/>
          <w:spacing w:val="3"/>
          <w:szCs w:val="21"/>
          <w:u w:val="single"/>
        </w:rPr>
        <w:t xml:space="preserve">                   </w:t>
      </w:r>
      <w:r>
        <w:rPr>
          <w:spacing w:val="3"/>
          <w:szCs w:val="21"/>
          <w:u w:val="single"/>
        </w:rPr>
        <w:t xml:space="preserve">财务决算审计工作</w:t>
      </w:r>
      <w:r>
        <w:rPr>
          <w:spacing w:val="3"/>
          <w:szCs w:val="21"/>
        </w:rPr>
        <w:t xml:space="preserve">。根据审计目的的需要，甲方有权调整审计范围，乙方应予以配合。</w:t>
      </w:r>
      <w:r/>
    </w:p>
    <w:p>
      <w:pPr>
        <w:jc w:val="center"/>
        <w:spacing w:before="145" w:line="222" w:lineRule="auto"/>
        <w:rPr>
          <w:rFonts w:hint="eastAsia" w:ascii="黑体" w:hAnsi="黑体" w:eastAsia="黑体" w:cs="黑体"/>
          <w:b/>
          <w:bCs/>
          <w:spacing w:val="-7"/>
          <w:sz w:val="28"/>
          <w:szCs w:val="28"/>
        </w:rPr>
      </w:pPr>
      <w:r>
        <w:rPr>
          <w:rFonts w:ascii="黑体" w:hAnsi="黑体" w:eastAsia="黑体" w:cs="黑体"/>
          <w:b/>
          <w:bCs/>
          <w:spacing w:val="-7"/>
          <w:sz w:val="28"/>
          <w:szCs w:val="28"/>
        </w:rPr>
        <w:t xml:space="preserve">2.甲方的责任和义务</w:t>
      </w:r>
      <w:r/>
    </w:p>
    <w:p>
      <w:pPr>
        <w:pStyle w:val="1103"/>
        <w:ind w:left="585"/>
        <w:spacing w:before="165" w:line="222" w:lineRule="auto"/>
        <w:rPr>
          <w:rFonts w:hint="eastAsia" w:asciiTheme="minorEastAsia" w:hAnsiTheme="minorEastAsia" w:eastAsiaTheme="minorEastAsia" w:cstheme="minorEastAsia"/>
          <w:spacing w:val="15"/>
          <w:szCs w:val="21"/>
        </w:rPr>
      </w:pPr>
      <w:r>
        <w:rPr>
          <w:rFonts w:hint="eastAsia" w:asciiTheme="minorEastAsia" w:hAnsiTheme="minorEastAsia" w:eastAsiaTheme="minorEastAsia" w:cstheme="minorEastAsia"/>
          <w:spacing w:val="15"/>
          <w:szCs w:val="21"/>
        </w:rPr>
        <w:t xml:space="preserve">2.1甲方的责任</w:t>
      </w:r>
      <w:r/>
    </w:p>
    <w:p>
      <w:pPr>
        <w:ind w:firstLine="524"/>
        <w:spacing w:before="149" w:line="221"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26"/>
          <w:szCs w:val="21"/>
        </w:rPr>
        <w:t xml:space="preserve">2.1.1</w:t>
      </w:r>
      <w:r>
        <w:rPr>
          <w:rFonts w:hint="eastAsia" w:asciiTheme="minorEastAsia" w:hAnsiTheme="minorEastAsia" w:eastAsiaTheme="minorEastAsia" w:cstheme="minorEastAsia"/>
          <w:spacing w:val="3"/>
          <w:szCs w:val="21"/>
        </w:rPr>
        <w:t xml:space="preserve">根据《中华人民共和国会计法》,甲方及甲方负责人有责任保证会计资料的真实性和完整性。根据审计目的的需要，甲方有权调整审计范围，乙方应予以配合。</w:t>
      </w:r>
      <w:r/>
    </w:p>
    <w:p>
      <w:pPr>
        <w:pStyle w:val="1103"/>
        <w:ind w:left="44" w:firstLine="540"/>
        <w:spacing w:before="21" w:line="301"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26"/>
          <w:szCs w:val="21"/>
        </w:rPr>
        <w:t xml:space="preserve">2.</w:t>
      </w:r>
      <w:r>
        <w:rPr>
          <w:rFonts w:hint="eastAsia" w:asciiTheme="minorEastAsia" w:hAnsiTheme="minorEastAsia" w:eastAsiaTheme="minorEastAsia" w:cstheme="minorEastAsia"/>
          <w:spacing w:val="-76"/>
          <w:szCs w:val="21"/>
        </w:rPr>
        <w:t xml:space="preserve"> </w:t>
      </w:r>
      <w:r>
        <w:rPr>
          <w:rFonts w:hint="eastAsia" w:asciiTheme="minorEastAsia" w:hAnsiTheme="minorEastAsia" w:eastAsiaTheme="minorEastAsia" w:cstheme="minorEastAsia"/>
          <w:spacing w:val="26"/>
          <w:szCs w:val="21"/>
        </w:rPr>
        <w:t xml:space="preserve">1.2</w:t>
      </w:r>
      <w:r>
        <w:rPr>
          <w:rFonts w:hint="eastAsia" w:asciiTheme="minorEastAsia" w:hAnsiTheme="minorEastAsia" w:eastAsiaTheme="minorEastAsia" w:cstheme="minorEastAsia"/>
          <w:spacing w:val="3"/>
          <w:szCs w:val="21"/>
        </w:rPr>
        <w:t xml:space="preserve">按照企业(政府)会计准则和《企业(政府)会计制度》的规定编制财务报表是甲方管理层的责任，这些责任包括：(1)设计、实施和维护与财务报表编制相关的内部控制，以使财务报表不存在由于舞弊和错误而导致的重大错报；(2)选择和运用恰当的会计 政策；(3)作出合理的会计估计。</w:t>
      </w:r>
      <w:r/>
    </w:p>
    <w:p>
      <w:pPr>
        <w:pStyle w:val="1103"/>
        <w:ind w:firstLine="539"/>
        <w:spacing w:before="176" w:line="272" w:lineRule="auto"/>
        <w:tabs>
          <w:tab w:val="left" w:pos="735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3"/>
          <w:szCs w:val="21"/>
        </w:rPr>
        <w:t xml:space="preserve">2.1.3甲方及甲方管理层承担本合同所列责任并不减轻、</w:t>
      </w:r>
      <w:r>
        <w:rPr>
          <w:rFonts w:hint="eastAsia" w:asciiTheme="minorEastAsia" w:hAnsiTheme="minorEastAsia" w:eastAsiaTheme="minorEastAsia" w:cstheme="minorEastAsia"/>
          <w:spacing w:val="2"/>
          <w:szCs w:val="21"/>
        </w:rPr>
        <w:t xml:space="preserve">免除乙</w:t>
      </w:r>
      <w:r>
        <w:rPr>
          <w:rFonts w:hint="eastAsia" w:asciiTheme="minorEastAsia" w:hAnsiTheme="minorEastAsia" w:eastAsiaTheme="minorEastAsia" w:cstheme="minorEastAsia"/>
          <w:spacing w:val="-1"/>
          <w:szCs w:val="21"/>
        </w:rPr>
        <w:t xml:space="preserve">方的审计责任。</w:t>
      </w:r>
      <w:r/>
    </w:p>
    <w:p>
      <w:pPr>
        <w:pStyle w:val="1103"/>
        <w:ind w:left="585"/>
        <w:spacing w:before="165" w:line="222"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15"/>
          <w:szCs w:val="21"/>
        </w:rPr>
        <w:t xml:space="preserve">2.2甲方的义务</w:t>
      </w:r>
      <w:r/>
    </w:p>
    <w:p>
      <w:pPr>
        <w:pStyle w:val="1103"/>
        <w:ind w:firstLine="539"/>
        <w:spacing w:before="150" w:line="279"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9"/>
          <w:szCs w:val="21"/>
        </w:rPr>
        <w:t xml:space="preserve">2.2.1及时为乙方的审计工作提供其所要求的</w:t>
      </w:r>
      <w:r>
        <w:rPr>
          <w:rFonts w:hint="eastAsia" w:asciiTheme="minorEastAsia" w:hAnsiTheme="minorEastAsia" w:eastAsiaTheme="minorEastAsia" w:cstheme="minorEastAsia"/>
          <w:spacing w:val="8"/>
          <w:szCs w:val="21"/>
        </w:rPr>
        <w:t xml:space="preserve">全部会计资料及其</w:t>
      </w:r>
      <w:r>
        <w:rPr>
          <w:rFonts w:hint="eastAsia" w:asciiTheme="minorEastAsia" w:hAnsiTheme="minorEastAsia" w:eastAsiaTheme="minorEastAsia" w:cstheme="minorEastAsia"/>
          <w:spacing w:val="5"/>
          <w:szCs w:val="21"/>
        </w:rPr>
        <w:t xml:space="preserve">他有关资料，并保证所提供资料的真实性和完整性。</w:t>
      </w:r>
      <w:r/>
    </w:p>
    <w:p>
      <w:pPr>
        <w:pStyle w:val="1103"/>
        <w:ind w:firstLine="539"/>
        <w:spacing w:before="140" w:line="281" w:lineRule="auto"/>
        <w:tabs>
          <w:tab w:val="left" w:pos="714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9"/>
          <w:szCs w:val="21"/>
        </w:rPr>
        <w:t xml:space="preserve">2.2.2确保乙方不受限制的接触与审计有关的记录、文件和所需</w:t>
      </w:r>
      <w:r>
        <w:rPr>
          <w:rFonts w:hint="eastAsia" w:asciiTheme="minorEastAsia" w:hAnsiTheme="minorEastAsia" w:eastAsiaTheme="minorEastAsia" w:cstheme="minorEastAsia"/>
          <w:spacing w:val="4"/>
          <w:szCs w:val="21"/>
        </w:rPr>
        <w:t xml:space="preserve">的其他信息。保护资产的安全、完整；</w:t>
      </w:r>
      <w:r/>
    </w:p>
    <w:p>
      <w:pPr>
        <w:pStyle w:val="1103"/>
        <w:ind w:left="585"/>
        <w:spacing w:before="166" w:line="22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9"/>
          <w:szCs w:val="21"/>
        </w:rPr>
        <w:t xml:space="preserve">2.2.3甲方管理层对其作出的与审计有关的声明予以书面确</w:t>
      </w:r>
      <w:r>
        <w:rPr>
          <w:rFonts w:hint="eastAsia" w:asciiTheme="minorEastAsia" w:hAnsiTheme="minorEastAsia" w:eastAsiaTheme="minorEastAsia" w:cstheme="minorEastAsia"/>
          <w:spacing w:val="8"/>
          <w:szCs w:val="21"/>
        </w:rPr>
        <w:t xml:space="preserve">认。</w:t>
      </w:r>
      <w:r/>
    </w:p>
    <w:p>
      <w:pPr>
        <w:pStyle w:val="1103"/>
        <w:ind w:firstLine="539"/>
        <w:spacing w:before="139" w:line="267"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9"/>
          <w:szCs w:val="21"/>
        </w:rPr>
        <w:t xml:space="preserve">2.2.4为乙方派出的工作人员提供必要的工作条件和协助，具体</w:t>
      </w:r>
      <w:r>
        <w:rPr>
          <w:rFonts w:hint="eastAsia" w:asciiTheme="minorEastAsia" w:hAnsiTheme="minorEastAsia" w:eastAsiaTheme="minorEastAsia" w:cstheme="minorEastAsia"/>
          <w:spacing w:val="4"/>
          <w:szCs w:val="21"/>
        </w:rPr>
        <w:t xml:space="preserve">事项由乙方于工作过程中提出。</w:t>
      </w:r>
      <w:r/>
    </w:p>
    <w:p>
      <w:pPr>
        <w:pStyle w:val="1103"/>
        <w:ind w:left="585"/>
        <w:spacing w:before="172" w:line="222" w:lineRule="auto"/>
        <w:rPr>
          <w:sz w:val="27"/>
          <w:szCs w:val="27"/>
        </w:rPr>
      </w:pPr>
      <w:r>
        <w:rPr>
          <w:rFonts w:hint="eastAsia" w:asciiTheme="minorEastAsia" w:hAnsiTheme="minorEastAsia" w:eastAsiaTheme="minorEastAsia" w:cstheme="minorEastAsia"/>
          <w:spacing w:val="9"/>
          <w:szCs w:val="21"/>
        </w:rPr>
        <w:t xml:space="preserve">2.2.5按本合同及时足额支付审计费用。</w:t>
      </w:r>
      <w:r/>
    </w:p>
    <w:p>
      <w:pPr>
        <w:jc w:val="center"/>
        <w:spacing w:before="145" w:line="222" w:lineRule="auto"/>
        <w:rPr>
          <w:rFonts w:hint="eastAsia" w:ascii="黑体" w:hAnsi="黑体" w:eastAsia="黑体" w:cs="黑体"/>
          <w:b/>
          <w:bCs/>
          <w:spacing w:val="-7"/>
          <w:sz w:val="28"/>
          <w:szCs w:val="28"/>
        </w:rPr>
      </w:pPr>
      <w:r>
        <w:rPr>
          <w:rFonts w:ascii="黑体" w:hAnsi="黑体" w:eastAsia="黑体" w:cs="黑体"/>
          <w:b/>
          <w:bCs/>
          <w:spacing w:val="-7"/>
          <w:sz w:val="28"/>
          <w:szCs w:val="28"/>
        </w:rPr>
        <w:t xml:space="preserve">3.乙方的责任和义务</w:t>
      </w:r>
      <w:r/>
    </w:p>
    <w:p>
      <w:pPr>
        <w:pStyle w:val="1103"/>
        <w:ind w:left="585"/>
        <w:spacing w:before="128" w:line="223" w:lineRule="auto"/>
        <w:rPr>
          <w:rFonts w:hint="eastAsia" w:ascii="宋体" w:hAnsi="宋体" w:cs="宋体"/>
          <w:szCs w:val="21"/>
        </w:rPr>
      </w:pPr>
      <w:r>
        <w:rPr>
          <w:rFonts w:hint="eastAsia" w:ascii="宋体" w:hAnsi="宋体" w:cs="宋体"/>
          <w:spacing w:val="15"/>
          <w:szCs w:val="21"/>
        </w:rPr>
        <w:t xml:space="preserve">3.1乙方的责任</w:t>
      </w:r>
      <w:r/>
    </w:p>
    <w:p>
      <w:pPr>
        <w:pStyle w:val="1103"/>
        <w:ind w:firstLine="540"/>
        <w:spacing w:before="166" w:line="297" w:lineRule="auto"/>
        <w:rPr>
          <w:rFonts w:hint="eastAsia" w:ascii="宋体" w:hAnsi="宋体" w:cs="宋体"/>
          <w:szCs w:val="21"/>
        </w:rPr>
      </w:pPr>
      <w:r>
        <w:rPr>
          <w:rFonts w:hint="eastAsia" w:ascii="宋体" w:hAnsi="宋体" w:cs="宋体"/>
          <w:spacing w:val="9"/>
          <w:szCs w:val="21"/>
        </w:rPr>
        <w:t xml:space="preserve">3.1.1在实施审计工作的基础上对甲方按本合同约定内容发表审</w:t>
      </w:r>
      <w:r>
        <w:rPr>
          <w:rFonts w:hint="eastAsia" w:ascii="宋体" w:hAnsi="宋体" w:cs="宋体"/>
          <w:spacing w:val="4"/>
          <w:szCs w:val="21"/>
        </w:rPr>
        <w:t xml:space="preserve">计意见。乙方按照中国注册会计师审计准则的规定进行</w:t>
      </w:r>
      <w:r>
        <w:rPr>
          <w:rFonts w:hint="eastAsia" w:ascii="宋体" w:hAnsi="宋体" w:cs="宋体"/>
          <w:spacing w:val="3"/>
          <w:szCs w:val="21"/>
        </w:rPr>
        <w:t xml:space="preserve">审计工作。审</w:t>
      </w:r>
      <w:r>
        <w:rPr>
          <w:rFonts w:hint="eastAsia" w:ascii="宋体" w:hAnsi="宋体" w:cs="宋体"/>
          <w:spacing w:val="5"/>
          <w:szCs w:val="21"/>
        </w:rPr>
        <w:t xml:space="preserve">计准则要求注册会计师遵守职业道德规范，计</w:t>
      </w:r>
      <w:r>
        <w:rPr>
          <w:rFonts w:hint="eastAsia" w:ascii="宋体" w:hAnsi="宋体" w:cs="宋体"/>
          <w:spacing w:val="4"/>
          <w:szCs w:val="21"/>
        </w:rPr>
        <w:t xml:space="preserve">划和实施审计工作，以</w:t>
      </w:r>
      <w:r>
        <w:rPr>
          <w:rFonts w:hint="eastAsia" w:ascii="宋体" w:hAnsi="宋体" w:cs="宋体"/>
          <w:spacing w:val="3"/>
          <w:szCs w:val="21"/>
        </w:rPr>
        <w:t xml:space="preserve">对审计结论获取合理保证。</w:t>
      </w:r>
      <w:r/>
    </w:p>
    <w:p>
      <w:pPr>
        <w:pStyle w:val="1103"/>
        <w:ind w:firstLine="540"/>
        <w:spacing w:before="194" w:line="288" w:lineRule="auto"/>
        <w:rPr>
          <w:rFonts w:hint="eastAsia" w:ascii="宋体" w:hAnsi="宋体" w:cs="宋体"/>
          <w:szCs w:val="21"/>
        </w:rPr>
      </w:pPr>
      <w:r>
        <w:rPr>
          <w:rFonts w:hint="eastAsia" w:ascii="宋体" w:hAnsi="宋体" w:cs="宋体"/>
          <w:spacing w:val="9"/>
          <w:szCs w:val="21"/>
        </w:rPr>
        <w:t xml:space="preserve">3.1.2审计工作涉及实施审计程序，审计程序包括测试</w:t>
      </w:r>
      <w:r>
        <w:rPr>
          <w:rFonts w:hint="eastAsia" w:ascii="宋体" w:hAnsi="宋体" w:cs="宋体"/>
          <w:spacing w:val="8"/>
          <w:szCs w:val="21"/>
        </w:rPr>
        <w:t xml:space="preserve">与编制财</w:t>
      </w:r>
      <w:r>
        <w:rPr>
          <w:rFonts w:hint="eastAsia" w:ascii="宋体" w:hAnsi="宋体" w:cs="宋体"/>
          <w:spacing w:val="4"/>
          <w:szCs w:val="21"/>
        </w:rPr>
        <w:t xml:space="preserve">务报表相关的内部控制，评价管理层选择会计政策和适当性和作出会</w:t>
      </w:r>
      <w:r>
        <w:rPr>
          <w:rFonts w:hint="eastAsia" w:ascii="宋体" w:hAnsi="宋体" w:cs="宋体"/>
          <w:spacing w:val="5"/>
          <w:szCs w:val="21"/>
        </w:rPr>
        <w:t xml:space="preserve">计估计的合理性，以及评价会计报表的总体列报。</w:t>
      </w:r>
      <w:r/>
    </w:p>
    <w:p>
      <w:pPr>
        <w:pStyle w:val="1103"/>
        <w:ind w:firstLine="540"/>
        <w:spacing w:before="178" w:line="270" w:lineRule="auto"/>
        <w:rPr>
          <w:rFonts w:hint="eastAsia" w:ascii="宋体" w:hAnsi="宋体" w:cs="宋体"/>
          <w:spacing w:val="5"/>
          <w:szCs w:val="21"/>
        </w:rPr>
      </w:pPr>
      <w:r>
        <w:rPr>
          <w:rFonts w:hint="eastAsia" w:ascii="宋体" w:hAnsi="宋体" w:cs="宋体"/>
          <w:spacing w:val="9"/>
          <w:szCs w:val="21"/>
        </w:rPr>
        <w:t xml:space="preserve">3.1.3由于测试的性质和审计的其他固有风险，不</w:t>
      </w:r>
      <w:r>
        <w:rPr>
          <w:rFonts w:hint="eastAsia" w:ascii="宋体" w:hAnsi="宋体" w:cs="宋体"/>
          <w:spacing w:val="8"/>
          <w:szCs w:val="21"/>
        </w:rPr>
        <w:t xml:space="preserve">可避免的存在</w:t>
      </w:r>
      <w:r>
        <w:rPr>
          <w:rFonts w:hint="eastAsia" w:ascii="宋体" w:hAnsi="宋体" w:cs="宋体"/>
          <w:spacing w:val="5"/>
          <w:szCs w:val="21"/>
        </w:rPr>
        <w:t xml:space="preserve">着某些重大错报在审计后可能仍然未被发现的风险。</w:t>
      </w:r>
      <w:r/>
    </w:p>
    <w:p>
      <w:pPr>
        <w:pStyle w:val="1103"/>
        <w:ind w:firstLine="540"/>
        <w:spacing w:before="178" w:line="270" w:lineRule="auto"/>
        <w:rPr>
          <w:rFonts w:hint="eastAsia" w:ascii="宋体" w:hAnsi="宋体" w:cs="宋体"/>
          <w:szCs w:val="21"/>
        </w:rPr>
      </w:pPr>
      <w:r>
        <w:rPr>
          <w:rFonts w:hint="eastAsia" w:ascii="宋体" w:hAnsi="宋体" w:cs="宋体"/>
          <w:spacing w:val="8"/>
          <w:szCs w:val="21"/>
        </w:rPr>
        <w:t xml:space="preserve">3.1.4乙方的审计责任不能减轻甲方及甲方管理层的责任。</w:t>
      </w:r>
      <w:r/>
    </w:p>
    <w:p>
      <w:pPr>
        <w:pStyle w:val="1103"/>
        <w:spacing w:before="128" w:line="223" w:lineRule="auto"/>
        <w:rPr>
          <w:rFonts w:hint="eastAsia" w:ascii="宋体" w:hAnsi="宋体" w:cs="宋体"/>
          <w:szCs w:val="21"/>
        </w:rPr>
      </w:pPr>
      <w:r>
        <w:rPr>
          <w:rFonts w:hint="eastAsia" w:ascii="宋体" w:hAnsi="宋体" w:cs="宋体"/>
          <w:spacing w:val="17"/>
          <w:szCs w:val="21"/>
        </w:rPr>
        <w:t xml:space="preserve">3.2乙方的义务</w:t>
      </w:r>
      <w:r/>
    </w:p>
    <w:p>
      <w:pPr>
        <w:pStyle w:val="1103"/>
        <w:ind w:firstLine="530"/>
        <w:spacing w:before="168" w:line="297" w:lineRule="auto"/>
        <w:rPr>
          <w:rFonts w:hint="eastAsia" w:ascii="宋体" w:hAnsi="宋体" w:cs="宋体"/>
          <w:szCs w:val="21"/>
        </w:rPr>
      </w:pPr>
      <w:r>
        <w:rPr>
          <w:rFonts w:hint="eastAsia" w:ascii="宋体" w:hAnsi="宋体" w:cs="宋体"/>
          <w:spacing w:val="7"/>
          <w:szCs w:val="21"/>
        </w:rPr>
        <w:t xml:space="preserve">3.2.1按照本合同约定时间、范围、目的等要求完成审计工作，</w:t>
      </w:r>
      <w:r>
        <w:rPr>
          <w:rFonts w:hint="eastAsia" w:ascii="宋体" w:hAnsi="宋体" w:cs="宋体"/>
          <w:spacing w:val="4"/>
          <w:szCs w:val="21"/>
        </w:rPr>
        <w:t xml:space="preserve">出具审计报告，不得将全部或者部分审计工作以任何形式转委托其他</w:t>
      </w:r>
      <w:r>
        <w:rPr>
          <w:rFonts w:hint="eastAsia" w:ascii="宋体" w:hAnsi="宋体" w:cs="宋体"/>
          <w:spacing w:val="10"/>
          <w:szCs w:val="21"/>
        </w:rPr>
        <w:t xml:space="preserve">人办理，乙方应于</w:t>
      </w:r>
      <w:r>
        <w:rPr>
          <w:rFonts w:hint="eastAsia" w:ascii="宋体" w:hAnsi="宋体" w:cs="宋体"/>
          <w:spacing w:val="10"/>
          <w:szCs w:val="21"/>
          <w:u w:val="single"/>
        </w:rPr>
        <w:t xml:space="preserve">审计项目结束后10个工作日</w:t>
      </w:r>
      <w:r>
        <w:rPr>
          <w:rFonts w:hint="eastAsia" w:ascii="宋体" w:hAnsi="宋体" w:cs="宋体"/>
          <w:spacing w:val="10"/>
          <w:szCs w:val="21"/>
        </w:rPr>
        <w:t xml:space="preserve"> 内出具</w:t>
      </w:r>
      <w:r>
        <w:rPr>
          <w:rFonts w:hint="eastAsia" w:ascii="宋体" w:hAnsi="宋体" w:cs="宋体"/>
          <w:spacing w:val="9"/>
          <w:szCs w:val="21"/>
        </w:rPr>
        <w:t xml:space="preserve">审计报告。</w:t>
      </w:r>
      <w:r/>
    </w:p>
    <w:p>
      <w:pPr>
        <w:pStyle w:val="1103"/>
        <w:ind w:firstLine="619"/>
        <w:spacing w:before="138" w:line="293" w:lineRule="auto"/>
        <w:rPr>
          <w:rFonts w:hint="eastAsia" w:ascii="宋体" w:hAnsi="宋体" w:cs="宋体"/>
          <w:szCs w:val="21"/>
        </w:rPr>
      </w:pPr>
      <w:r>
        <w:rPr>
          <w:rFonts w:hint="eastAsia" w:ascii="宋体" w:hAnsi="宋体" w:cs="宋体"/>
          <w:spacing w:val="8"/>
          <w:szCs w:val="21"/>
        </w:rPr>
        <w:t xml:space="preserve">3.2.2除甲方授权、法规规定、和行业协会监管机构检查外，乙</w:t>
      </w:r>
      <w:r>
        <w:rPr>
          <w:rFonts w:hint="eastAsia" w:ascii="宋体" w:hAnsi="宋体" w:cs="宋体"/>
          <w:spacing w:val="4"/>
          <w:szCs w:val="21"/>
        </w:rPr>
        <w:t xml:space="preserve">方应对在执行业务过程中知悉的甲方信息予</w:t>
      </w:r>
      <w:r>
        <w:rPr>
          <w:rFonts w:hint="eastAsia" w:ascii="宋体" w:hAnsi="宋体" w:cs="宋体"/>
          <w:spacing w:val="3"/>
          <w:szCs w:val="21"/>
        </w:rPr>
        <w:t xml:space="preserve">以保密，未经甲方书面允</w:t>
      </w:r>
      <w:r>
        <w:rPr>
          <w:rFonts w:hint="eastAsia" w:ascii="宋体" w:hAnsi="宋体" w:cs="宋体"/>
          <w:spacing w:val="6"/>
          <w:szCs w:val="21"/>
        </w:rPr>
        <w:t xml:space="preserve">许，不得于任何时候向任何第三方泄露。</w:t>
      </w:r>
      <w:r/>
    </w:p>
    <w:p>
      <w:pPr>
        <w:pStyle w:val="1103"/>
        <w:ind w:firstLine="590"/>
        <w:spacing w:before="166" w:line="287" w:lineRule="auto"/>
        <w:rPr>
          <w:rFonts w:hint="eastAsia" w:ascii="宋体" w:hAnsi="宋体" w:cs="宋体"/>
          <w:szCs w:val="21"/>
        </w:rPr>
      </w:pPr>
      <w:r>
        <w:rPr>
          <w:rFonts w:hint="eastAsia" w:ascii="宋体" w:hAnsi="宋体" w:cs="宋体"/>
          <w:spacing w:val="10"/>
          <w:szCs w:val="21"/>
        </w:rPr>
        <w:t xml:space="preserve">3.2.3乙方按照本合同实施审计前</w:t>
      </w:r>
      <w:r>
        <w:rPr>
          <w:rFonts w:hint="eastAsia" w:ascii="宋体" w:hAnsi="宋体" w:cs="宋体"/>
          <w:spacing w:val="10"/>
          <w:szCs w:val="21"/>
          <w:u w:val="single"/>
        </w:rPr>
        <w:t xml:space="preserve">7</w:t>
      </w:r>
      <w:r>
        <w:rPr>
          <w:rFonts w:hint="eastAsia" w:ascii="宋体" w:hAnsi="宋体" w:cs="宋体"/>
          <w:spacing w:val="10"/>
          <w:szCs w:val="21"/>
        </w:rPr>
        <w:t xml:space="preserve"> 日，应将审计实施方案、</w:t>
      </w:r>
      <w:r>
        <w:rPr>
          <w:rFonts w:hint="eastAsia" w:ascii="宋体" w:hAnsi="宋体" w:cs="宋体"/>
          <w:spacing w:val="14"/>
          <w:szCs w:val="21"/>
        </w:rPr>
        <w:t xml:space="preserve">审计组成人员情况等提交甲方。乙方拟派出</w:t>
      </w:r>
      <w:r>
        <w:rPr>
          <w:rFonts w:hint="eastAsia" w:ascii="宋体" w:hAnsi="宋体" w:cs="宋体"/>
          <w:spacing w:val="14"/>
          <w:szCs w:val="21"/>
          <w:u w:val="single"/>
        </w:rPr>
        <w:t xml:space="preserve">     </w:t>
      </w:r>
      <w:r>
        <w:rPr>
          <w:rFonts w:hint="eastAsia" w:ascii="宋体" w:hAnsi="宋体" w:cs="宋体"/>
          <w:spacing w:val="14"/>
          <w:szCs w:val="21"/>
        </w:rPr>
        <w:t xml:space="preserve">(项目负责人)、</w:t>
      </w:r>
      <w:r>
        <w:rPr>
          <w:rFonts w:hint="eastAsia" w:ascii="宋体" w:hAnsi="宋体" w:cs="宋体"/>
          <w:spacing w:val="14"/>
          <w:szCs w:val="21"/>
          <w:u w:val="single"/>
        </w:rPr>
        <w:t xml:space="preserve">      </w:t>
      </w:r>
      <w:r>
        <w:rPr>
          <w:rFonts w:hint="eastAsia" w:ascii="宋体" w:hAnsi="宋体" w:cs="宋体"/>
          <w:spacing w:val="6"/>
          <w:szCs w:val="21"/>
        </w:rPr>
        <w:t xml:space="preserve">等人员参与此次审计项目。</w:t>
      </w:r>
      <w:r/>
    </w:p>
    <w:p>
      <w:pPr>
        <w:pStyle w:val="1103"/>
        <w:ind w:firstLine="452"/>
        <w:spacing w:before="298" w:line="220" w:lineRule="auto"/>
        <w:rPr>
          <w:sz w:val="27"/>
          <w:szCs w:val="27"/>
        </w:rPr>
      </w:pPr>
      <w:r>
        <w:rPr>
          <w:rFonts w:hint="eastAsia" w:ascii="宋体" w:hAnsi="宋体" w:cs="宋体"/>
          <w:spacing w:val="8"/>
          <w:szCs w:val="21"/>
        </w:rPr>
        <w:t xml:space="preserve">3.2.4乙方应真实反映审计结果，保证审计数据的真实性。</w:t>
      </w:r>
      <w:r/>
    </w:p>
    <w:p>
      <w:pPr>
        <w:jc w:val="center"/>
        <w:spacing w:before="145" w:line="222" w:lineRule="auto"/>
        <w:rPr>
          <w:rFonts w:hint="eastAsia" w:ascii="黑体" w:hAnsi="黑体" w:eastAsia="黑体" w:cs="黑体"/>
          <w:b/>
          <w:bCs/>
          <w:spacing w:val="-7"/>
          <w:sz w:val="28"/>
          <w:szCs w:val="28"/>
        </w:rPr>
      </w:pPr>
      <w:r>
        <w:rPr>
          <w:rFonts w:ascii="黑体" w:hAnsi="黑体" w:eastAsia="黑体" w:cs="黑体"/>
          <w:b/>
          <w:bCs/>
          <w:spacing w:val="-7"/>
          <w:sz w:val="28"/>
          <w:szCs w:val="28"/>
        </w:rPr>
        <w:t xml:space="preserve">4.审计收费</w:t>
      </w:r>
      <w:r/>
    </w:p>
    <w:p>
      <w:pPr>
        <w:pStyle w:val="1103"/>
        <w:ind w:firstLine="528"/>
        <w:spacing w:before="168" w:line="305"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27"/>
          <w:szCs w:val="21"/>
        </w:rPr>
        <w:t xml:space="preserve">4.1甲方支付乙方本合同约定范围的审计费用，共计人民币</w:t>
      </w:r>
      <w:r>
        <w:rPr>
          <w:rFonts w:hint="eastAsia" w:asciiTheme="minorEastAsia" w:hAnsiTheme="minorEastAsia" w:eastAsiaTheme="minorEastAsia" w:cstheme="minorEastAsia"/>
          <w:spacing w:val="27"/>
          <w:szCs w:val="21"/>
          <w:u w:val="single"/>
        </w:rPr>
        <w:t xml:space="preserve">  </w:t>
      </w:r>
      <w:r>
        <w:rPr>
          <w:rFonts w:hint="eastAsia" w:asciiTheme="minorEastAsia" w:hAnsiTheme="minorEastAsia" w:eastAsiaTheme="minorEastAsia" w:cstheme="minorEastAsia"/>
          <w:spacing w:val="11"/>
          <w:szCs w:val="21"/>
        </w:rPr>
        <w:t xml:space="preserve">元(大写：</w:t>
      </w:r>
      <w:r>
        <w:rPr>
          <w:rFonts w:hint="eastAsia" w:asciiTheme="minorEastAsia" w:hAnsiTheme="minorEastAsia" w:eastAsiaTheme="minorEastAsia" w:cstheme="minorEastAsia"/>
          <w:spacing w:val="11"/>
          <w:szCs w:val="21"/>
          <w:u w:val="single"/>
        </w:rPr>
        <w:t xml:space="preserve">     </w:t>
      </w:r>
      <w:r>
        <w:rPr>
          <w:rFonts w:hint="eastAsia" w:asciiTheme="minorEastAsia" w:hAnsiTheme="minorEastAsia" w:eastAsiaTheme="minorEastAsia" w:cstheme="minorEastAsia"/>
          <w:spacing w:val="11"/>
          <w:szCs w:val="21"/>
        </w:rPr>
        <w:t xml:space="preserve">)。甲方应于乙方完成本合同</w:t>
      </w:r>
      <w:r>
        <w:rPr>
          <w:rFonts w:hint="eastAsia" w:asciiTheme="minorEastAsia" w:hAnsiTheme="minorEastAsia" w:eastAsiaTheme="minorEastAsia" w:cstheme="minorEastAsia"/>
          <w:spacing w:val="4"/>
          <w:szCs w:val="21"/>
        </w:rPr>
        <w:t xml:space="preserve">项下全部审计服务，甲方收到乙方交付的正式审计报告且该报告经甲</w:t>
      </w:r>
      <w:r>
        <w:rPr>
          <w:rFonts w:hint="eastAsia" w:asciiTheme="minorEastAsia" w:hAnsiTheme="minorEastAsia" w:eastAsiaTheme="minorEastAsia" w:cstheme="minorEastAsia"/>
          <w:spacing w:val="2"/>
          <w:szCs w:val="21"/>
        </w:rPr>
        <w:t xml:space="preserve">方验收合格后</w:t>
      </w:r>
      <w:r>
        <w:rPr>
          <w:rFonts w:hint="eastAsia" w:asciiTheme="minorEastAsia" w:hAnsiTheme="minorEastAsia" w:eastAsiaTheme="minorEastAsia" w:cstheme="minorEastAsia"/>
          <w:spacing w:val="2"/>
          <w:szCs w:val="21"/>
          <w:u w:val="single"/>
        </w:rPr>
        <w:t xml:space="preserve">15</w:t>
      </w:r>
      <w:r>
        <w:rPr>
          <w:rFonts w:hint="eastAsia" w:asciiTheme="minorEastAsia" w:hAnsiTheme="minorEastAsia" w:eastAsiaTheme="minorEastAsia" w:cstheme="minorEastAsia"/>
          <w:spacing w:val="2"/>
          <w:szCs w:val="21"/>
        </w:rPr>
        <w:t xml:space="preserve">个工作日内一次性支付</w:t>
      </w:r>
      <w:r>
        <w:rPr>
          <w:rFonts w:hint="eastAsia" w:asciiTheme="minorEastAsia" w:hAnsiTheme="minorEastAsia" w:eastAsiaTheme="minorEastAsia" w:cstheme="minorEastAsia"/>
          <w:spacing w:val="1"/>
          <w:szCs w:val="21"/>
        </w:rPr>
        <w:t xml:space="preserve">完毕。甲方在付款前需收到</w:t>
      </w:r>
      <w:r>
        <w:rPr>
          <w:rFonts w:hint="eastAsia" w:asciiTheme="minorEastAsia" w:hAnsiTheme="minorEastAsia" w:eastAsiaTheme="minorEastAsia" w:cstheme="minorEastAsia"/>
          <w:spacing w:val="3"/>
          <w:szCs w:val="21"/>
        </w:rPr>
        <w:t xml:space="preserve">乙方提供的合法有效的发票。如因财政资金未按时拨付导致甲方延迟</w:t>
      </w:r>
      <w:r>
        <w:rPr>
          <w:rFonts w:hint="eastAsia" w:asciiTheme="minorEastAsia" w:hAnsiTheme="minorEastAsia" w:eastAsiaTheme="minorEastAsia" w:cstheme="minorEastAsia"/>
          <w:spacing w:val="18"/>
          <w:szCs w:val="21"/>
        </w:rPr>
        <w:t xml:space="preserve"> </w:t>
      </w:r>
      <w:r>
        <w:rPr>
          <w:rFonts w:hint="eastAsia" w:asciiTheme="minorEastAsia" w:hAnsiTheme="minorEastAsia" w:eastAsiaTheme="minorEastAsia" w:cstheme="minorEastAsia"/>
          <w:spacing w:val="16"/>
          <w:szCs w:val="21"/>
        </w:rPr>
        <w:t xml:space="preserve">付款的，甲方不承担任何形式的违约责任(包括延迟付款利息)。</w:t>
      </w:r>
      <w:r/>
    </w:p>
    <w:p>
      <w:pPr>
        <w:pStyle w:val="1103"/>
        <w:ind w:firstLine="456"/>
        <w:spacing w:before="194" w:line="288"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9"/>
          <w:szCs w:val="21"/>
        </w:rPr>
        <w:t xml:space="preserve">4.2</w:t>
      </w:r>
      <w:r>
        <w:rPr>
          <w:rFonts w:hint="eastAsia" w:asciiTheme="minorEastAsia" w:hAnsiTheme="minorEastAsia" w:eastAsiaTheme="minorEastAsia" w:cstheme="minorEastAsia"/>
          <w:b/>
          <w:bCs/>
          <w:spacing w:val="9"/>
          <w:szCs w:val="21"/>
        </w:rPr>
        <w:t xml:space="preserve">本项目为单价合同，服务费用以省物价局 省财政厅关于印发会计师事务所服务收费管理有关规定的通知苏价费[2010]284号按照工程预算额的</w:t>
      </w:r>
      <w:r>
        <w:rPr>
          <w:rFonts w:hint="eastAsia" w:asciiTheme="minorEastAsia" w:hAnsiTheme="minorEastAsia" w:eastAsiaTheme="minorEastAsia" w:cstheme="minorEastAsia"/>
          <w:b/>
          <w:bCs/>
          <w:spacing w:val="9"/>
          <w:szCs w:val="21"/>
          <w:u w:val="single"/>
        </w:rPr>
        <w:t xml:space="preserve">    </w:t>
      </w:r>
      <w:r>
        <w:rPr>
          <w:rFonts w:hint="eastAsia" w:asciiTheme="minorEastAsia" w:hAnsiTheme="minorEastAsia" w:eastAsiaTheme="minorEastAsia" w:cstheme="minorEastAsia"/>
          <w:b/>
          <w:bCs/>
          <w:spacing w:val="9"/>
          <w:szCs w:val="21"/>
        </w:rPr>
        <w:t xml:space="preserve">%结算；项目所涉及的审计服务实际工作量据实结算，最高不超过中标标段总报价金额。如最终结算金额超出本标段中标单位总报价金额，则中标单位应按照中标标段总报价金额完成本合同相应专业的所有咨询服务。</w:t>
      </w:r>
      <w:r/>
    </w:p>
    <w:p>
      <w:pPr>
        <w:pStyle w:val="1103"/>
        <w:ind w:firstLine="510"/>
        <w:spacing w:before="168" w:line="273" w:lineRule="auto"/>
        <w:rPr>
          <w:sz w:val="27"/>
          <w:szCs w:val="27"/>
        </w:rPr>
      </w:pPr>
      <w:r>
        <w:rPr>
          <w:rFonts w:hint="eastAsia" w:asciiTheme="minorEastAsia" w:hAnsiTheme="minorEastAsia" w:eastAsiaTheme="minorEastAsia" w:cstheme="minorEastAsia"/>
          <w:spacing w:val="10"/>
          <w:szCs w:val="21"/>
        </w:rPr>
        <w:t xml:space="preserve">4.3乙方为完成本合同项下全部审计服务而发</w:t>
      </w:r>
      <w:r>
        <w:rPr>
          <w:rFonts w:hint="eastAsia" w:asciiTheme="minorEastAsia" w:hAnsiTheme="minorEastAsia" w:eastAsiaTheme="minorEastAsia" w:cstheme="minorEastAsia"/>
          <w:spacing w:val="9"/>
          <w:szCs w:val="21"/>
        </w:rPr>
        <w:t xml:space="preserve">生的差旅费、食宿</w:t>
      </w:r>
      <w:r>
        <w:rPr>
          <w:rFonts w:hint="eastAsia" w:asciiTheme="minorEastAsia" w:hAnsiTheme="minorEastAsia" w:eastAsiaTheme="minorEastAsia" w:cstheme="minorEastAsia"/>
          <w:spacing w:val="-11"/>
          <w:szCs w:val="21"/>
        </w:rPr>
        <w:t xml:space="preserve">费等由</w:t>
      </w:r>
      <w:r>
        <w:rPr>
          <w:rFonts w:hint="eastAsia" w:asciiTheme="minorEastAsia" w:hAnsiTheme="minorEastAsia" w:eastAsiaTheme="minorEastAsia" w:cstheme="minorEastAsia"/>
          <w:spacing w:val="-98"/>
          <w:szCs w:val="21"/>
          <w:u w:val="single"/>
        </w:rPr>
        <w:t xml:space="preserve"> </w:t>
      </w:r>
      <w:r>
        <w:rPr>
          <w:rFonts w:hint="eastAsia" w:asciiTheme="minorEastAsia" w:hAnsiTheme="minorEastAsia" w:eastAsiaTheme="minorEastAsia" w:cstheme="minorEastAsia"/>
          <w:spacing w:val="-11"/>
          <w:szCs w:val="21"/>
          <w:u w:val="single"/>
        </w:rPr>
        <w:t xml:space="preserve">乙方</w:t>
      </w:r>
      <w:r>
        <w:rPr>
          <w:rFonts w:hint="eastAsia" w:asciiTheme="minorEastAsia" w:hAnsiTheme="minorEastAsia" w:eastAsiaTheme="minorEastAsia" w:cstheme="minorEastAsia"/>
          <w:spacing w:val="-11"/>
          <w:szCs w:val="21"/>
        </w:rPr>
        <w:t xml:space="preserve">负担。</w:t>
      </w:r>
      <w:r/>
    </w:p>
    <w:p>
      <w:pPr>
        <w:jc w:val="center"/>
        <w:spacing w:before="145" w:line="222" w:lineRule="auto"/>
        <w:rPr>
          <w:rFonts w:hint="eastAsia" w:ascii="黑体" w:hAnsi="黑体" w:eastAsia="黑体" w:cs="黑体"/>
          <w:b/>
          <w:bCs/>
          <w:spacing w:val="-7"/>
          <w:sz w:val="28"/>
          <w:szCs w:val="28"/>
        </w:rPr>
      </w:pPr>
      <w:r>
        <w:rPr>
          <w:rFonts w:ascii="黑体" w:hAnsi="黑体" w:eastAsia="黑体" w:cs="黑体"/>
          <w:b/>
          <w:bCs/>
          <w:spacing w:val="-7"/>
          <w:sz w:val="28"/>
          <w:szCs w:val="28"/>
        </w:rPr>
        <w:t xml:space="preserve">5.审计报告和审计报告的使用</w:t>
      </w:r>
      <w:r/>
    </w:p>
    <w:p>
      <w:pPr>
        <w:pStyle w:val="1103"/>
        <w:ind w:firstLine="550"/>
        <w:spacing w:before="158" w:line="262" w:lineRule="auto"/>
        <w:rPr>
          <w:rFonts w:hint="eastAsia"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9"/>
          <w:szCs w:val="21"/>
        </w:rPr>
        <w:t xml:space="preserve">5.1乙方按照《中国注册会计师审计准则》规定的格式和类型出</w:t>
      </w:r>
      <w:r>
        <w:rPr>
          <w:rFonts w:hint="eastAsia" w:asciiTheme="minorEastAsia" w:hAnsiTheme="minorEastAsia" w:eastAsiaTheme="minorEastAsia" w:cstheme="minorEastAsia"/>
          <w:spacing w:val="1"/>
          <w:szCs w:val="21"/>
        </w:rPr>
        <w:t xml:space="preserve">具报告。</w:t>
      </w:r>
      <w:r/>
    </w:p>
    <w:p>
      <w:pPr>
        <w:pStyle w:val="1103"/>
        <w:ind w:firstLine="550"/>
        <w:spacing w:before="158" w:line="262"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10"/>
          <w:szCs w:val="21"/>
        </w:rPr>
        <w:t xml:space="preserve">5.2乙方向甲方出具审计报告一式</w:t>
      </w:r>
      <w:r>
        <w:rPr>
          <w:rFonts w:hint="eastAsia" w:asciiTheme="minorEastAsia" w:hAnsiTheme="minorEastAsia" w:eastAsiaTheme="minorEastAsia" w:cstheme="minorEastAsia"/>
          <w:spacing w:val="-14"/>
          <w:szCs w:val="21"/>
        </w:rPr>
        <w:t xml:space="preserve"> </w:t>
      </w:r>
      <w:r>
        <w:rPr>
          <w:rFonts w:hint="eastAsia" w:asciiTheme="minorEastAsia" w:hAnsiTheme="minorEastAsia" w:eastAsiaTheme="minorEastAsia" w:cstheme="minorEastAsia"/>
          <w:spacing w:val="10"/>
          <w:szCs w:val="21"/>
          <w:u w:val="single"/>
        </w:rPr>
        <w:t xml:space="preserve">6</w:t>
      </w:r>
      <w:r>
        <w:rPr>
          <w:rFonts w:hint="eastAsia" w:asciiTheme="minorEastAsia" w:hAnsiTheme="minorEastAsia" w:eastAsiaTheme="minorEastAsia" w:cstheme="minorEastAsia"/>
          <w:spacing w:val="10"/>
          <w:szCs w:val="21"/>
        </w:rPr>
        <w:t xml:space="preserve"> 份。</w:t>
      </w:r>
      <w:r/>
    </w:p>
    <w:p>
      <w:pPr>
        <w:pStyle w:val="1103"/>
        <w:ind w:firstLine="520"/>
        <w:spacing w:before="88" w:line="288"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9"/>
          <w:szCs w:val="21"/>
        </w:rPr>
        <w:t xml:space="preserve">5.3甲方在提交或对外公布审计报告时，不得修改或删节乙方出</w:t>
      </w:r>
      <w:r>
        <w:rPr>
          <w:rFonts w:hint="eastAsia" w:asciiTheme="minorEastAsia" w:hAnsiTheme="minorEastAsia" w:eastAsiaTheme="minorEastAsia" w:cstheme="minorEastAsia"/>
          <w:spacing w:val="4"/>
          <w:szCs w:val="21"/>
        </w:rPr>
        <w:t xml:space="preserve">具的审计报告；不得修改或删除重要的会计数据、重要的报表附注和</w:t>
      </w:r>
      <w:r>
        <w:rPr>
          <w:rFonts w:hint="eastAsia" w:asciiTheme="minorEastAsia" w:hAnsiTheme="minorEastAsia" w:eastAsiaTheme="minorEastAsia" w:cstheme="minorEastAsia"/>
          <w:spacing w:val="3"/>
          <w:szCs w:val="21"/>
        </w:rPr>
        <w:t xml:space="preserve">所作的重要说明。</w:t>
      </w:r>
      <w:r/>
    </w:p>
    <w:p>
      <w:pPr>
        <w:pStyle w:val="1103"/>
        <w:ind w:firstLine="520"/>
        <w:spacing w:before="289" w:line="269"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10"/>
          <w:szCs w:val="21"/>
        </w:rPr>
        <w:t xml:space="preserve">5.4甲方有权根据需要使用、部分使用乙方</w:t>
      </w:r>
      <w:r>
        <w:rPr>
          <w:rFonts w:hint="eastAsia" w:asciiTheme="minorEastAsia" w:hAnsiTheme="minorEastAsia" w:eastAsiaTheme="minorEastAsia" w:cstheme="minorEastAsia"/>
          <w:spacing w:val="9"/>
          <w:szCs w:val="21"/>
        </w:rPr>
        <w:t xml:space="preserve">出具的审计报告及有</w:t>
      </w:r>
      <w:r>
        <w:rPr>
          <w:rFonts w:hint="eastAsia" w:asciiTheme="minorEastAsia" w:hAnsiTheme="minorEastAsia" w:eastAsiaTheme="minorEastAsia" w:cstheme="minorEastAsia"/>
          <w:spacing w:val="1"/>
          <w:szCs w:val="21"/>
        </w:rPr>
        <w:t xml:space="preserve">关文件。</w:t>
      </w:r>
      <w:r/>
    </w:p>
    <w:p>
      <w:pPr>
        <w:jc w:val="center"/>
        <w:spacing w:before="290" w:line="221" w:lineRule="auto"/>
        <w:rPr>
          <w:rFonts w:hint="eastAsia" w:ascii="黑体" w:hAnsi="黑体" w:eastAsia="黑体" w:cs="黑体"/>
          <w:sz w:val="27"/>
          <w:szCs w:val="27"/>
        </w:rPr>
        <w:outlineLvl w:val="3"/>
      </w:pPr>
      <w:r>
        <w:rPr>
          <w:rFonts w:ascii="宋体" w:hAnsi="宋体" w:cs="宋体"/>
          <w:b/>
          <w:bCs/>
          <w:spacing w:val="2"/>
          <w:sz w:val="27"/>
          <w:szCs w:val="27"/>
        </w:rPr>
        <w:t xml:space="preserve">6.</w:t>
      </w:r>
      <w:r>
        <w:rPr>
          <w:rFonts w:ascii="黑体" w:hAnsi="黑体" w:eastAsia="黑体" w:cs="黑体"/>
          <w:b/>
          <w:bCs/>
          <w:spacing w:val="2"/>
          <w:sz w:val="27"/>
          <w:szCs w:val="27"/>
        </w:rPr>
        <w:t xml:space="preserve">合同的有效时间</w:t>
      </w:r>
      <w:r/>
    </w:p>
    <w:p>
      <w:pPr>
        <w:pStyle w:val="1103"/>
        <w:ind w:firstLine="520"/>
        <w:spacing w:before="137" w:line="335" w:lineRule="auto"/>
        <w:rPr>
          <w:sz w:val="27"/>
          <w:szCs w:val="27"/>
        </w:rPr>
      </w:pPr>
      <w:r>
        <w:rPr>
          <w:rFonts w:hint="eastAsia" w:ascii="宋体" w:hAnsi="宋体" w:cs="宋体"/>
          <w:spacing w:val="15"/>
          <w:szCs w:val="21"/>
        </w:rPr>
        <w:t xml:space="preserve">本合同自双方法定代表人或授权代表签字并且盖合同专用章或</w:t>
      </w:r>
      <w:r>
        <w:rPr>
          <w:rFonts w:hint="eastAsia" w:ascii="宋体" w:hAnsi="宋体" w:cs="宋体"/>
          <w:spacing w:val="-1"/>
          <w:szCs w:val="21"/>
        </w:rPr>
        <w:t xml:space="preserve">公章之日起生效，履约时间为本合同约定的各项目报告完成并通过委托人审定为止。但其中的第3.2.2、</w:t>
      </w:r>
      <w:r>
        <w:rPr>
          <w:rFonts w:hint="eastAsia" w:ascii="宋体" w:hAnsi="宋体" w:cs="宋体"/>
          <w:spacing w:val="8"/>
          <w:szCs w:val="21"/>
        </w:rPr>
        <w:t xml:space="preserve">4、5、8、9、10、11条款并不因本合同终止而失效。</w:t>
      </w:r>
      <w:r/>
    </w:p>
    <w:p>
      <w:pPr>
        <w:jc w:val="center"/>
        <w:spacing w:before="158" w:line="222" w:lineRule="auto"/>
        <w:rPr>
          <w:rFonts w:hint="eastAsia" w:ascii="黑体" w:hAnsi="黑体" w:eastAsia="黑体" w:cs="黑体"/>
          <w:sz w:val="27"/>
          <w:szCs w:val="27"/>
        </w:rPr>
        <w:outlineLvl w:val="3"/>
      </w:pPr>
      <w:r>
        <w:rPr>
          <w:rFonts w:ascii="宋体" w:hAnsi="宋体" w:cs="宋体"/>
          <w:b/>
          <w:bCs/>
          <w:spacing w:val="2"/>
          <w:sz w:val="27"/>
          <w:szCs w:val="27"/>
        </w:rPr>
        <w:t xml:space="preserve">7.</w:t>
      </w:r>
      <w:r>
        <w:rPr>
          <w:rFonts w:ascii="黑体" w:hAnsi="黑体" w:eastAsia="黑体" w:cs="黑体"/>
          <w:b/>
          <w:bCs/>
          <w:spacing w:val="2"/>
          <w:sz w:val="27"/>
          <w:szCs w:val="27"/>
        </w:rPr>
        <w:t xml:space="preserve">约定事项的变更</w:t>
      </w:r>
      <w:r/>
    </w:p>
    <w:p>
      <w:pPr>
        <w:pStyle w:val="1103"/>
        <w:ind w:firstLine="520"/>
        <w:spacing w:before="156" w:line="323" w:lineRule="auto"/>
        <w:rPr>
          <w:sz w:val="27"/>
          <w:szCs w:val="27"/>
        </w:rPr>
      </w:pPr>
      <w:r>
        <w:rPr>
          <w:rFonts w:hint="eastAsia" w:ascii="宋体" w:hAnsi="宋体" w:cs="宋体"/>
          <w:spacing w:val="15"/>
          <w:szCs w:val="21"/>
        </w:rPr>
        <w:t xml:space="preserve">如出现不可遇见情况，影响工作如期完成，或需要提前出具审计报告时，甲乙双方均可要求变更约定事项，但应及时通知对方，由双方协商解决。</w:t>
      </w:r>
      <w:r/>
    </w:p>
    <w:p>
      <w:pPr>
        <w:jc w:val="center"/>
        <w:spacing w:before="15" w:line="223" w:lineRule="auto"/>
        <w:rPr>
          <w:rFonts w:hint="eastAsia" w:ascii="黑体" w:hAnsi="黑体" w:eastAsia="黑体" w:cs="黑体"/>
          <w:sz w:val="27"/>
          <w:szCs w:val="27"/>
        </w:rPr>
        <w:outlineLvl w:val="3"/>
      </w:pPr>
      <w:r>
        <w:rPr>
          <w:rFonts w:ascii="宋体" w:hAnsi="宋体" w:cs="宋体"/>
          <w:b/>
          <w:bCs/>
          <w:spacing w:val="2"/>
          <w:sz w:val="27"/>
          <w:szCs w:val="27"/>
        </w:rPr>
        <w:t xml:space="preserve">8.</w:t>
      </w:r>
      <w:r>
        <w:rPr>
          <w:rFonts w:ascii="黑体" w:hAnsi="黑体" w:eastAsia="黑体" w:cs="黑体"/>
          <w:b/>
          <w:bCs/>
          <w:spacing w:val="2"/>
          <w:sz w:val="27"/>
          <w:szCs w:val="27"/>
        </w:rPr>
        <w:t xml:space="preserve">终止条款</w:t>
      </w:r>
      <w:r/>
    </w:p>
    <w:p>
      <w:pPr>
        <w:pStyle w:val="1103"/>
        <w:ind w:firstLine="520"/>
        <w:spacing w:before="152" w:line="328" w:lineRule="auto"/>
        <w:rPr>
          <w:sz w:val="27"/>
          <w:szCs w:val="27"/>
        </w:rPr>
      </w:pPr>
      <w:r>
        <w:rPr>
          <w:rFonts w:hint="eastAsia" w:ascii="宋体" w:hAnsi="宋体" w:cs="宋体"/>
          <w:spacing w:val="15"/>
          <w:szCs w:val="21"/>
        </w:rPr>
        <mc:AlternateContent>
          <mc:Choice Requires="wpg">
            <w:drawing>
              <wp:anchor xmlns:wp="http://schemas.openxmlformats.org/drawingml/2006/wordprocessingDrawing" xmlns:wp14="http://schemas.microsoft.com/office/word/2010/wordprocessingDrawing" distT="0" distB="0" distL="0" distR="0" simplePos="0" relativeHeight="251662336" behindDoc="1" locked="0" layoutInCell="1" allowOverlap="1">
                <wp:simplePos x="0" y="0"/>
                <wp:positionH relativeFrom="column">
                  <wp:posOffset>6306185</wp:posOffset>
                </wp:positionH>
                <wp:positionV relativeFrom="paragraph">
                  <wp:posOffset>427355</wp:posOffset>
                </wp:positionV>
                <wp:extent cx="116205" cy="1347470"/>
                <wp:effectExtent l="0" t="0" r="2540" b="1905"/>
                <wp:wrapNone/>
                <wp:docPr id="8" name="IM 12"/>
                <wp:cNvGraphicFramePr/>
                <a:graphic xmlns:a="http://schemas.openxmlformats.org/drawingml/2006/main">
                  <a:graphicData uri="http://schemas.openxmlformats.org/drawingml/2006/picture">
                    <pic:pic xmlns:pic="http://schemas.openxmlformats.org/drawingml/2006/picture">
                      <pic:nvPicPr>
                        <pic:cNvPr id="12" name="IM 12"/>
                        <pic:cNvPicPr/>
                        <pic:nvPr/>
                      </pic:nvPicPr>
                      <pic:blipFill>
                        <a:blip r:embed="rId19"/>
                        <a:stretch/>
                      </pic:blipFill>
                      <pic:spPr bwMode="auto">
                        <a:xfrm>
                          <a:off x="0" y="0"/>
                          <a:ext cx="116432" cy="134745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2336;o:allowoverlap:true;o:allowincell:true;mso-position-horizontal-relative:text;margin-left:496.5pt;mso-position-horizontal:absolute;mso-position-vertical-relative:text;margin-top:33.6pt;mso-position-vertical:absolute;width:9.2pt;height:106.1pt;mso-wrap-distance-left:0.0pt;mso-wrap-distance-top:0.0pt;mso-wrap-distance-right:0.0pt;mso-wrap-distance-bottom:0.0pt;" stroked="false">
                <v:path textboxrect="0,0,0,0"/>
                <v:imagedata r:id="rId19" o:title=""/>
              </v:shape>
            </w:pict>
          </mc:Fallback>
        </mc:AlternateContent>
      </w:r>
      <w:r>
        <w:rPr>
          <w:rFonts w:hint="eastAsia" w:ascii="宋体" w:hAnsi="宋体" w:cs="宋体"/>
          <w:spacing w:val="15"/>
          <w:szCs w:val="21"/>
        </w:rPr>
        <w:t xml:space="preserve">如果根据乙方的职业道德及其他有关专业职责、适用的法律、法规或其他任何法定的要求，乙方认为已不适宜继续为甲方提供本合同约定的审计服务时，乙方可以采取向甲方提出合理书面通知的方式终止履行合同。</w:t>
      </w:r>
      <w:r/>
    </w:p>
    <w:p>
      <w:pPr>
        <w:jc w:val="center"/>
        <w:spacing w:before="1" w:line="220" w:lineRule="auto"/>
        <w:rPr>
          <w:rFonts w:hint="eastAsia" w:ascii="黑体" w:hAnsi="黑体" w:eastAsia="黑体" w:cs="黑体"/>
          <w:sz w:val="27"/>
          <w:szCs w:val="27"/>
        </w:rPr>
        <w:outlineLvl w:val="3"/>
      </w:pPr>
      <w:r>
        <w:rPr>
          <w:rFonts w:ascii="宋体" w:hAnsi="宋体" w:cs="宋体"/>
          <w:b/>
          <w:bCs/>
          <w:spacing w:val="5"/>
          <w:sz w:val="27"/>
          <w:szCs w:val="27"/>
        </w:rPr>
        <w:t xml:space="preserve">9.</w:t>
      </w:r>
      <w:r>
        <w:rPr>
          <w:rFonts w:ascii="黑体" w:hAnsi="黑体" w:eastAsia="黑体" w:cs="黑体"/>
          <w:b/>
          <w:bCs/>
          <w:spacing w:val="5"/>
          <w:sz w:val="27"/>
          <w:szCs w:val="27"/>
        </w:rPr>
        <w:t xml:space="preserve">违约责任</w:t>
      </w:r>
      <w:r/>
    </w:p>
    <w:p>
      <w:pPr>
        <w:pStyle w:val="1103"/>
        <w:ind w:firstLine="520"/>
        <w:spacing w:before="137" w:line="335" w:lineRule="auto"/>
        <w:rPr>
          <w:rFonts w:hint="eastAsia" w:ascii="宋体" w:hAnsi="宋体" w:cs="宋体"/>
          <w:spacing w:val="15"/>
          <w:szCs w:val="21"/>
        </w:rPr>
      </w:pPr>
      <w:r>
        <w:rPr>
          <w:rFonts w:hint="eastAsia" w:ascii="宋体" w:hAnsi="宋体" w:cs="宋体"/>
          <w:spacing w:val="15"/>
          <w:szCs w:val="21"/>
        </w:rPr>
        <w:t xml:space="preserve">9.1乙方因过失、故意、舞弊等行为出具虚假审计报告，甲方有权终止委托合同，取消审计资格，并追回审计费用。给被审计单位和甲方造成的经济损失的，由乙方承担赔偿责任。</w:t>
      </w:r>
      <w:r/>
    </w:p>
    <w:p>
      <w:pPr>
        <w:pStyle w:val="1103"/>
        <w:ind w:firstLine="520"/>
        <w:spacing w:before="137" w:line="335"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15"/>
          <w:szCs w:val="21"/>
        </w:rPr>
        <w:t xml:space="preserve">9.2除因甲方原因以外，乙方未在合同规定期限内提交审计报告，每逾</w:t>
      </w:r>
      <w:r>
        <w:rPr>
          <w:rFonts w:hint="eastAsia" w:asciiTheme="minorEastAsia" w:hAnsiTheme="minorEastAsia" w:eastAsiaTheme="minorEastAsia" w:cstheme="minorEastAsia"/>
          <w:spacing w:val="4"/>
          <w:szCs w:val="21"/>
        </w:rPr>
        <w:t xml:space="preserve">期一日应扣除</w:t>
      </w:r>
      <w:r>
        <w:rPr>
          <w:rFonts w:hint="eastAsia" w:asciiTheme="minorEastAsia" w:hAnsiTheme="minorEastAsia" w:eastAsiaTheme="minorEastAsia" w:cstheme="minorEastAsia"/>
          <w:spacing w:val="4"/>
          <w:szCs w:val="21"/>
          <w:u w:val="single"/>
        </w:rPr>
        <w:t xml:space="preserve">100</w:t>
      </w:r>
      <w:r>
        <w:rPr>
          <w:rFonts w:hint="eastAsia" w:asciiTheme="minorEastAsia" w:hAnsiTheme="minorEastAsia" w:eastAsiaTheme="minorEastAsia" w:cstheme="minorEastAsia"/>
          <w:spacing w:val="4"/>
          <w:szCs w:val="21"/>
        </w:rPr>
        <w:t xml:space="preserve"> 元作</w:t>
      </w:r>
      <w:r>
        <w:rPr>
          <w:rFonts w:hint="eastAsia" w:asciiTheme="minorEastAsia" w:hAnsiTheme="minorEastAsia" w:eastAsiaTheme="minorEastAsia" w:cstheme="minorEastAsia"/>
          <w:spacing w:val="15"/>
          <w:szCs w:val="21"/>
        </w:rPr>
        <w:t xml:space="preserve">为违约金，违约金可从甲方应付的审计费用中扣除。逾期超过30日，甲方可以拒绝支付审计费用并有权要求乙方支付违约金，违约金最高不能超过审计费用总额的20%。</w:t>
      </w:r>
      <w:r/>
    </w:p>
    <w:p>
      <w:pPr>
        <w:pStyle w:val="1103"/>
        <w:ind w:firstLine="520"/>
        <w:spacing w:before="166" w:line="27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8"/>
          <w:szCs w:val="21"/>
        </w:rPr>
        <w:t xml:space="preserve">9.3如甲方未能按约支付审计费用的，每逾期一日应支付</w:t>
      </w:r>
      <w:r>
        <w:rPr>
          <w:rFonts w:hint="eastAsia" w:asciiTheme="minorEastAsia" w:hAnsiTheme="minorEastAsia" w:eastAsiaTheme="minorEastAsia" w:cstheme="minorEastAsia"/>
          <w:spacing w:val="8"/>
          <w:szCs w:val="21"/>
          <w:u w:val="single"/>
        </w:rPr>
        <w:t xml:space="preserve"> / </w:t>
      </w:r>
      <w:r>
        <w:rPr>
          <w:rFonts w:hint="eastAsia" w:asciiTheme="minorEastAsia" w:hAnsiTheme="minorEastAsia" w:eastAsiaTheme="minorEastAsia" w:cstheme="minorEastAsia"/>
          <w:spacing w:val="8"/>
          <w:szCs w:val="21"/>
        </w:rPr>
        <w:t xml:space="preserve">元作为违约金，违约金最高不能超过审计费用总额的20%。</w:t>
      </w:r>
      <w:r/>
    </w:p>
    <w:p>
      <w:pPr>
        <w:pStyle w:val="1103"/>
        <w:ind w:firstLine="580"/>
        <w:spacing w:before="84" w:line="278"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19"/>
          <w:szCs w:val="21"/>
        </w:rPr>
        <w:t xml:space="preserve">9.4如合同任何一方违反上述条款，都应负责赔偿由</w:t>
      </w:r>
      <w:r>
        <w:rPr>
          <w:rFonts w:hint="eastAsia" w:asciiTheme="minorEastAsia" w:hAnsiTheme="minorEastAsia" w:eastAsiaTheme="minorEastAsia" w:cstheme="minorEastAsia"/>
          <w:spacing w:val="18"/>
          <w:szCs w:val="21"/>
        </w:rPr>
        <w:t xml:space="preserve">此而给对方</w:t>
      </w:r>
      <w:r>
        <w:rPr>
          <w:rFonts w:hint="eastAsia" w:asciiTheme="minorEastAsia" w:hAnsiTheme="minorEastAsia" w:eastAsiaTheme="minorEastAsia" w:cstheme="minorEastAsia"/>
          <w:spacing w:val="13"/>
          <w:szCs w:val="21"/>
        </w:rPr>
        <w:t xml:space="preserve">造成的全部损失。</w:t>
      </w:r>
      <w:r/>
    </w:p>
    <w:p>
      <w:pPr>
        <w:pStyle w:val="1103"/>
        <w:ind w:firstLine="580"/>
        <w:spacing w:before="166" w:line="279"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8"/>
          <w:szCs w:val="21"/>
        </w:rPr>
        <w:t xml:space="preserve">9.5上述违约损害赔偿责任，包括但不限于守约方为实现债权而 发生的交通差旅费、诉讼费、保全费、律师费、担保费等费用。前述条款约定的违约金应在守约方通知后3日内支付完毕</w:t>
      </w:r>
      <w:r>
        <w:rPr>
          <w:rFonts w:hint="eastAsia" w:asciiTheme="minorEastAsia" w:hAnsiTheme="minorEastAsia" w:eastAsiaTheme="minorEastAsia" w:cstheme="minorEastAsia"/>
          <w:spacing w:val="1"/>
          <w:szCs w:val="21"/>
        </w:rPr>
        <w:t xml:space="preserve">。</w:t>
      </w:r>
      <w:r/>
    </w:p>
    <w:p>
      <w:pPr>
        <w:jc w:val="center"/>
        <w:spacing w:before="168" w:line="222" w:lineRule="auto"/>
        <w:rPr>
          <w:rFonts w:hint="eastAsia" w:ascii="黑体" w:hAnsi="黑体" w:eastAsia="黑体" w:cs="黑体"/>
          <w:sz w:val="28"/>
          <w:szCs w:val="28"/>
        </w:rPr>
        <w:outlineLvl w:val="2"/>
      </w:pPr>
      <w:r>
        <w:rPr>
          <w:rFonts w:ascii="宋体" w:hAnsi="宋体" w:cs="宋体"/>
          <w:b/>
          <w:bCs/>
          <w:spacing w:val="-7"/>
          <w:sz w:val="28"/>
          <w:szCs w:val="28"/>
        </w:rPr>
        <w:t xml:space="preserve">10.</w:t>
      </w:r>
      <w:r>
        <w:rPr>
          <w:rFonts w:ascii="黑体" w:hAnsi="黑体" w:eastAsia="黑体" w:cs="黑体"/>
          <w:b/>
          <w:bCs/>
          <w:spacing w:val="-7"/>
          <w:sz w:val="28"/>
          <w:szCs w:val="28"/>
        </w:rPr>
        <w:t xml:space="preserve">适用的法律和争议的解决</w:t>
      </w:r>
      <w:r/>
    </w:p>
    <w:p>
      <w:pPr>
        <w:pStyle w:val="1103"/>
        <w:ind w:firstLine="580"/>
        <w:spacing w:before="145" w:line="348" w:lineRule="auto"/>
        <w:rPr>
          <w:szCs w:val="21"/>
        </w:rPr>
      </w:pPr>
      <w:r>
        <w:rPr>
          <w:spacing w:val="14"/>
          <w:szCs w:val="21"/>
        </w:rPr>
        <w:t xml:space="preserve">双方对本合同产生争议的，由双方本着互惠互利的原则友</w:t>
      </w:r>
      <w:r>
        <w:rPr>
          <w:spacing w:val="13"/>
          <w:szCs w:val="21"/>
        </w:rPr>
        <w:t xml:space="preserve">好协商</w:t>
      </w:r>
      <w:r>
        <w:rPr>
          <w:szCs w:val="21"/>
        </w:rPr>
        <w:t xml:space="preserve"> </w:t>
      </w:r>
      <w:r>
        <w:rPr>
          <w:spacing w:val="12"/>
          <w:szCs w:val="21"/>
        </w:rPr>
        <w:t xml:space="preserve">解决，协商解决不成的，按下列方式</w:t>
      </w:r>
      <w:r>
        <w:rPr>
          <w:rFonts w:ascii="宋体" w:hAnsi="宋体" w:cs="宋体"/>
          <w:spacing w:val="-116"/>
          <w:szCs w:val="21"/>
          <w:u w:val="single"/>
        </w:rPr>
        <w:t xml:space="preserve"> </w:t>
      </w:r>
      <w:r>
        <w:rPr>
          <w:rFonts w:ascii="宋体" w:hAnsi="宋体" w:cs="宋体"/>
          <w:spacing w:val="12"/>
          <w:szCs w:val="21"/>
          <w:u w:val="single"/>
        </w:rPr>
        <w:t xml:space="preserve">2</w:t>
      </w:r>
      <w:r>
        <w:rPr>
          <w:spacing w:val="12"/>
          <w:szCs w:val="21"/>
        </w:rPr>
        <w:t xml:space="preserve">解决：</w:t>
      </w:r>
      <w:r/>
    </w:p>
    <w:p>
      <w:pPr>
        <w:pStyle w:val="1103"/>
        <w:spacing w:line="222" w:lineRule="auto"/>
        <w:rPr>
          <w:szCs w:val="21"/>
        </w:rPr>
      </w:pPr>
      <w:r>
        <w:rPr>
          <w:rFonts w:ascii="宋体" w:hAnsi="宋体" w:cs="宋体"/>
          <w:spacing w:val="-2"/>
          <w:szCs w:val="21"/>
        </w:rPr>
        <w:t xml:space="preserve">1、</w:t>
      </w:r>
      <w:r>
        <w:rPr>
          <w:spacing w:val="-2"/>
          <w:szCs w:val="21"/>
        </w:rPr>
        <w:t xml:space="preserve">提交</w:t>
      </w:r>
      <w:r>
        <w:rPr>
          <w:spacing w:val="54"/>
          <w:szCs w:val="21"/>
          <w:u w:val="single"/>
        </w:rPr>
        <w:t xml:space="preserve"> </w:t>
      </w:r>
      <w:r>
        <w:rPr>
          <w:spacing w:val="-2"/>
          <w:szCs w:val="21"/>
          <w:u w:val="single"/>
        </w:rPr>
        <w:t xml:space="preserve">/</w:t>
      </w:r>
      <w:r>
        <w:rPr>
          <w:spacing w:val="54"/>
          <w:szCs w:val="21"/>
          <w:u w:val="single"/>
        </w:rPr>
        <w:t xml:space="preserve"> </w:t>
      </w:r>
      <w:r>
        <w:rPr>
          <w:spacing w:val="-2"/>
          <w:szCs w:val="21"/>
        </w:rPr>
        <w:t xml:space="preserve">仲裁委员会仲裁：</w:t>
      </w:r>
      <w:r/>
    </w:p>
    <w:p>
      <w:pPr>
        <w:pStyle w:val="1103"/>
        <w:spacing w:before="163" w:line="219" w:lineRule="auto"/>
        <w:rPr>
          <w:sz w:val="26"/>
          <w:szCs w:val="26"/>
        </w:rPr>
      </w:pPr>
      <w:r>
        <w:rPr>
          <w:spacing w:val="20"/>
          <w:szCs w:val="21"/>
        </w:rPr>
        <w:t xml:space="preserve">2、向</w:t>
      </w:r>
      <w:r>
        <w:rPr>
          <w:spacing w:val="20"/>
          <w:szCs w:val="21"/>
          <w:u w:val="single"/>
        </w:rPr>
        <w:t xml:space="preserve">甲方所在地有管辖权的</w:t>
      </w:r>
      <w:r>
        <w:rPr>
          <w:spacing w:val="20"/>
          <w:szCs w:val="21"/>
        </w:rPr>
        <w:t xml:space="preserve">人民法院提起诉讼。</w:t>
      </w:r>
      <w:r/>
    </w:p>
    <w:p>
      <w:pPr>
        <w:jc w:val="center"/>
        <w:spacing w:before="145" w:line="222" w:lineRule="auto"/>
        <w:rPr>
          <w:rFonts w:hint="eastAsia" w:ascii="黑体" w:hAnsi="黑体" w:eastAsia="黑体" w:cs="黑体"/>
          <w:sz w:val="28"/>
          <w:szCs w:val="28"/>
        </w:rPr>
      </w:pPr>
      <w:r>
        <w:rPr>
          <w:rFonts w:ascii="宋体" w:hAnsi="宋体" w:cs="宋体"/>
          <w:b/>
          <w:bCs/>
          <w:spacing w:val="-7"/>
          <w:sz w:val="28"/>
          <w:szCs w:val="28"/>
        </w:rPr>
        <w:t xml:space="preserve">11.</w:t>
      </w:r>
      <w:r>
        <w:rPr>
          <w:rFonts w:ascii="黑体" w:hAnsi="黑体" w:eastAsia="黑体" w:cs="黑体"/>
          <w:b/>
          <w:bCs/>
          <w:spacing w:val="-7"/>
          <w:sz w:val="28"/>
          <w:szCs w:val="28"/>
        </w:rPr>
        <w:t xml:space="preserve">通知与送达</w:t>
      </w:r>
      <w:r/>
    </w:p>
    <w:p>
      <w:pPr>
        <w:pStyle w:val="1103"/>
        <w:ind w:firstLine="580"/>
        <w:spacing w:before="153" w:line="30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21"/>
          <w:szCs w:val="21"/>
        </w:rPr>
        <w:t xml:space="preserve">11.</w:t>
      </w:r>
      <w:r>
        <w:rPr>
          <w:rFonts w:hint="eastAsia" w:asciiTheme="minorEastAsia" w:hAnsiTheme="minorEastAsia" w:eastAsiaTheme="minorEastAsia" w:cstheme="minorEastAsia"/>
          <w:spacing w:val="-77"/>
          <w:szCs w:val="21"/>
        </w:rPr>
        <w:t xml:space="preserve"> </w:t>
      </w:r>
      <w:r>
        <w:rPr>
          <w:rFonts w:hint="eastAsia" w:asciiTheme="minorEastAsia" w:hAnsiTheme="minorEastAsia" w:eastAsiaTheme="minorEastAsia" w:cstheme="minorEastAsia"/>
          <w:spacing w:val="21"/>
          <w:szCs w:val="21"/>
        </w:rPr>
        <w:t xml:space="preserve">1本合同项下所有甲乙双方应当互相通知的事</w:t>
      </w:r>
      <w:r>
        <w:rPr>
          <w:rFonts w:hint="eastAsia" w:asciiTheme="minorEastAsia" w:hAnsiTheme="minorEastAsia" w:eastAsiaTheme="minorEastAsia" w:cstheme="minorEastAsia"/>
          <w:spacing w:val="20"/>
          <w:szCs w:val="21"/>
        </w:rPr>
        <w:t xml:space="preserve">项，非因紧急</w:t>
      </w:r>
      <w:r>
        <w:rPr>
          <w:rFonts w:hint="eastAsia" w:asciiTheme="minorEastAsia" w:hAnsiTheme="minorEastAsia" w:eastAsiaTheme="minorEastAsia" w:cstheme="minorEastAsia"/>
          <w:spacing w:val="14"/>
          <w:szCs w:val="21"/>
        </w:rPr>
        <w:t xml:space="preserve">情形，需采用书面形式。若事态紧急不能采用书面形式通知或者告知</w:t>
      </w:r>
      <w:r>
        <w:rPr>
          <w:rFonts w:hint="eastAsia" w:asciiTheme="minorEastAsia" w:hAnsiTheme="minorEastAsia" w:eastAsiaTheme="minorEastAsia" w:cstheme="minorEastAsia"/>
          <w:spacing w:val="16"/>
          <w:szCs w:val="21"/>
        </w:rPr>
        <w:t xml:space="preserve">的，可以采用口头形式，并于事后补齐相关</w:t>
      </w:r>
      <w:r>
        <w:rPr>
          <w:rFonts w:hint="eastAsia" w:asciiTheme="minorEastAsia" w:hAnsiTheme="minorEastAsia" w:eastAsiaTheme="minorEastAsia" w:cstheme="minorEastAsia"/>
          <w:spacing w:val="15"/>
          <w:szCs w:val="21"/>
        </w:rPr>
        <w:t xml:space="preserve">书面材料。</w:t>
      </w:r>
      <w:r/>
    </w:p>
    <w:p>
      <w:pPr>
        <w:pStyle w:val="1103"/>
        <w:ind w:firstLine="580"/>
        <w:spacing w:before="183" w:line="311"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22"/>
          <w:szCs w:val="21"/>
        </w:rPr>
        <w:t xml:space="preserve">11.2一方按本合同记载的联系地址、电子邮箱、电话号码等联</w:t>
      </w:r>
      <w:r>
        <w:rPr>
          <w:rFonts w:hint="eastAsia" w:asciiTheme="minorEastAsia" w:hAnsiTheme="minorEastAsia" w:eastAsiaTheme="minorEastAsia" w:cstheme="minorEastAsia"/>
          <w:spacing w:val="14"/>
          <w:szCs w:val="21"/>
        </w:rPr>
        <w:t xml:space="preserve">系方式向对方进行送达通知时，无论对方是否收到均视为</w:t>
      </w:r>
      <w:r>
        <w:rPr>
          <w:rFonts w:hint="eastAsia" w:asciiTheme="minorEastAsia" w:hAnsiTheme="minorEastAsia" w:eastAsiaTheme="minorEastAsia" w:cstheme="minorEastAsia"/>
          <w:spacing w:val="13"/>
          <w:szCs w:val="21"/>
        </w:rPr>
        <w:t xml:space="preserve">已进行合法</w:t>
      </w:r>
      <w:r>
        <w:rPr>
          <w:rFonts w:hint="eastAsia" w:asciiTheme="minorEastAsia" w:hAnsiTheme="minorEastAsia" w:eastAsiaTheme="minorEastAsia" w:cstheme="minorEastAsia"/>
          <w:spacing w:val="14"/>
          <w:szCs w:val="21"/>
        </w:rPr>
        <w:t xml:space="preserve">有效的送达。送达日期为邮件寄出的日期或通</w:t>
      </w:r>
      <w:r>
        <w:rPr>
          <w:rFonts w:hint="eastAsia" w:asciiTheme="minorEastAsia" w:hAnsiTheme="minorEastAsia" w:eastAsiaTheme="minorEastAsia" w:cstheme="minorEastAsia"/>
          <w:spacing w:val="13"/>
          <w:szCs w:val="21"/>
        </w:rPr>
        <w:t xml:space="preserve">知发出之日。如一方联</w:t>
      </w:r>
      <w:r>
        <w:rPr>
          <w:rFonts w:hint="eastAsia" w:asciiTheme="minorEastAsia" w:hAnsiTheme="minorEastAsia" w:eastAsiaTheme="minorEastAsia" w:cstheme="minorEastAsia"/>
          <w:spacing w:val="14"/>
          <w:szCs w:val="21"/>
        </w:rPr>
        <w:t xml:space="preserve">系方式发生变更的，应在变更后五日内书面通知对方，否则，对方按</w:t>
      </w:r>
      <w:r>
        <w:rPr>
          <w:rFonts w:hint="eastAsia" w:asciiTheme="minorEastAsia" w:hAnsiTheme="minorEastAsia" w:eastAsiaTheme="minorEastAsia" w:cstheme="minorEastAsia"/>
          <w:spacing w:val="15"/>
          <w:szCs w:val="21"/>
        </w:rPr>
        <w:t xml:space="preserve">本合同记载的联系方式进行的送法仍为合法有效的送达。</w:t>
      </w:r>
      <w:r/>
    </w:p>
    <w:p>
      <w:pPr>
        <w:pStyle w:val="1103"/>
        <w:ind w:firstLine="580"/>
        <w:spacing w:before="185" w:line="287"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22"/>
          <w:szCs w:val="21"/>
        </w:rPr>
        <w:t xml:space="preserve">11.3双方在本合同约定的联系地址可作为诉讼时人民法院向其</w:t>
      </w:r>
      <w:r>
        <w:rPr>
          <w:rFonts w:hint="eastAsia" w:asciiTheme="minorEastAsia" w:hAnsiTheme="minorEastAsia" w:eastAsiaTheme="minorEastAsia" w:cstheme="minorEastAsia"/>
          <w:spacing w:val="13"/>
          <w:szCs w:val="21"/>
        </w:rPr>
        <w:t xml:space="preserve">送达诉讼法律文书或通知的地址。</w:t>
      </w:r>
      <w:r/>
    </w:p>
    <w:p>
      <w:pPr>
        <w:pStyle w:val="1103"/>
        <w:spacing w:before="168" w:line="222"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21"/>
          <w:szCs w:val="21"/>
        </w:rPr>
        <w:t xml:space="preserve">甲方联系地址：</w:t>
      </w:r>
      <w:r/>
    </w:p>
    <w:p>
      <w:pPr>
        <w:pStyle w:val="1103"/>
        <w:spacing w:before="178" w:line="224"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23"/>
          <w:szCs w:val="21"/>
        </w:rPr>
        <w:t xml:space="preserve">乙方联系地址：</w:t>
      </w:r>
      <w:r/>
    </w:p>
    <w:p>
      <w:pPr>
        <w:jc w:val="center"/>
        <w:spacing w:before="145" w:line="222" w:lineRule="auto"/>
        <w:rPr>
          <w:rFonts w:hint="eastAsia" w:ascii="黑体" w:hAnsi="黑体" w:eastAsia="黑体" w:cs="黑体"/>
          <w:b/>
          <w:bCs/>
          <w:spacing w:val="-7"/>
          <w:sz w:val="28"/>
          <w:szCs w:val="28"/>
        </w:rPr>
      </w:pPr>
      <w:r>
        <w:rPr>
          <w:rFonts w:ascii="黑体" w:hAnsi="黑体" w:eastAsia="黑体" w:cs="黑体"/>
          <w:b/>
          <w:bCs/>
          <w:spacing w:val="-7"/>
          <w:sz w:val="28"/>
          <w:szCs w:val="28"/>
        </w:rPr>
        <w:t xml:space="preserve">12. 甲、乙双方对其他有关事项的约定</w:t>
      </w:r>
      <w:r/>
    </w:p>
    <w:p>
      <w:pPr>
        <w:pStyle w:val="1103"/>
        <w:ind w:firstLine="580"/>
        <w:spacing w:before="171" w:line="323"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13"/>
          <w:szCs w:val="21"/>
        </w:rPr>
        <w:t xml:space="preserve">本合同一式</w:t>
      </w:r>
      <w:r>
        <w:rPr>
          <w:rFonts w:hint="eastAsia" w:asciiTheme="minorEastAsia" w:hAnsiTheme="minorEastAsia" w:eastAsiaTheme="minorEastAsia" w:cstheme="minorEastAsia"/>
          <w:spacing w:val="-111"/>
          <w:szCs w:val="21"/>
          <w:u w:val="single"/>
        </w:rPr>
        <w:t xml:space="preserve">        </w:t>
      </w:r>
      <w:r>
        <w:rPr>
          <w:rFonts w:hint="eastAsia" w:asciiTheme="minorEastAsia" w:hAnsiTheme="minorEastAsia" w:eastAsiaTheme="minorEastAsia" w:cstheme="minorEastAsia"/>
          <w:spacing w:val="-13"/>
          <w:szCs w:val="21"/>
          <w:u w:val="single"/>
        </w:rPr>
        <w:t xml:space="preserve">  八  </w:t>
      </w:r>
      <w:r>
        <w:rPr>
          <w:rFonts w:hint="eastAsia" w:asciiTheme="minorEastAsia" w:hAnsiTheme="minorEastAsia" w:eastAsiaTheme="minorEastAsia" w:cstheme="minorEastAsia"/>
          <w:spacing w:val="-13"/>
          <w:szCs w:val="21"/>
        </w:rPr>
        <w:t xml:space="preserve">份，其中甲方. </w:t>
      </w:r>
      <w:r>
        <w:rPr>
          <w:rFonts w:hint="eastAsia" w:asciiTheme="minorEastAsia" w:hAnsiTheme="minorEastAsia" w:eastAsiaTheme="minorEastAsia" w:cstheme="minorEastAsia"/>
          <w:spacing w:val="-13"/>
          <w:szCs w:val="21"/>
          <w:u w:val="single"/>
        </w:rPr>
        <w:t xml:space="preserve"> </w:t>
      </w:r>
      <w:r>
        <w:rPr>
          <w:rFonts w:hint="eastAsia" w:asciiTheme="minorEastAsia" w:hAnsiTheme="minorEastAsia" w:eastAsiaTheme="minorEastAsia" w:cstheme="minorEastAsia"/>
          <w:spacing w:val="-82"/>
          <w:szCs w:val="21"/>
          <w:u w:val="single"/>
        </w:rPr>
        <w:t xml:space="preserve"> </w:t>
      </w:r>
      <w:r>
        <w:rPr>
          <w:rFonts w:hint="eastAsia" w:asciiTheme="minorEastAsia" w:hAnsiTheme="minorEastAsia" w:eastAsiaTheme="minorEastAsia" w:cstheme="minorEastAsia"/>
          <w:spacing w:val="-13"/>
          <w:szCs w:val="21"/>
          <w:u w:val="single"/>
        </w:rPr>
        <w:t xml:space="preserve">四 </w:t>
      </w:r>
      <w:r>
        <w:rPr>
          <w:rFonts w:hint="eastAsia" w:asciiTheme="minorEastAsia" w:hAnsiTheme="minorEastAsia" w:eastAsiaTheme="minorEastAsia" w:cstheme="minorEastAsia"/>
          <w:spacing w:val="-13"/>
          <w:szCs w:val="21"/>
        </w:rPr>
        <w:t xml:space="preserve">份，乙方</w:t>
      </w:r>
      <w:r>
        <w:rPr>
          <w:rFonts w:hint="eastAsia" w:asciiTheme="minorEastAsia" w:hAnsiTheme="minorEastAsia" w:eastAsiaTheme="minorEastAsia" w:cstheme="minorEastAsia"/>
          <w:spacing w:val="-13"/>
          <w:szCs w:val="21"/>
          <w:u w:val="single"/>
        </w:rPr>
        <w:t xml:space="preserve"> 四 </w:t>
      </w:r>
      <w:r>
        <w:rPr>
          <w:rFonts w:hint="eastAsia" w:asciiTheme="minorEastAsia" w:hAnsiTheme="minorEastAsia" w:eastAsiaTheme="minorEastAsia" w:cstheme="minorEastAsia"/>
          <w:spacing w:val="-13"/>
          <w:szCs w:val="21"/>
        </w:rPr>
        <w:t xml:space="preserve">份</w:t>
      </w:r>
      <w:r>
        <w:rPr>
          <w:rFonts w:hint="eastAsia" w:asciiTheme="minorEastAsia" w:hAnsiTheme="minorEastAsia" w:eastAsiaTheme="minorEastAsia" w:cstheme="minorEastAsia"/>
          <w:spacing w:val="-14"/>
          <w:szCs w:val="21"/>
        </w:rPr>
        <w:t xml:space="preserve">，具有同等法律</w:t>
      </w:r>
      <w:r>
        <w:rPr>
          <w:rFonts w:hint="eastAsia" w:asciiTheme="minorEastAsia" w:hAnsiTheme="minorEastAsia" w:eastAsiaTheme="minorEastAsia" w:cstheme="minorEastAsia"/>
          <w:spacing w:val="6"/>
          <w:szCs w:val="21"/>
        </w:rPr>
        <w:t xml:space="preserve">效力。</w:t>
      </w:r>
      <w:r/>
    </w:p>
    <w:p>
      <w:pPr>
        <w:pStyle w:val="1103"/>
        <w:ind w:left="195"/>
        <w:spacing w:before="15" w:line="222"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19"/>
          <w:szCs w:val="21"/>
        </w:rPr>
        <w:t xml:space="preserve">(以下无正文)</w:t>
      </w:r>
      <w:r/>
    </w:p>
    <w:p>
      <w:pPr>
        <w:spacing w:line="14" w:lineRule="auto"/>
        <w:rPr>
          <w:rFonts w:ascii="Arial"/>
          <w:sz w:val="2"/>
        </w:rPr>
      </w:pPr>
      <w:r>
        <w:rPr>
          <w:rFonts w:ascii="Arial"/>
          <w:sz w:val="2"/>
        </w:rPr>
      </w:r>
      <w:r/>
    </w:p>
    <w:p>
      <w:pPr>
        <w:rPr>
          <w:rFonts w:ascii="Arial"/>
        </w:rPr>
      </w:pPr>
      <w:r>
        <w:rPr>
          <w:rFonts w:ascii="Arial"/>
        </w:rPr>
        <w:br w:type="page" w:clear="all"/>
      </w:r>
      <w:r/>
    </w:p>
    <w:p>
      <w:pPr>
        <w:jc w:val="center"/>
        <w:spacing w:before="159" w:line="221" w:lineRule="auto"/>
        <w:rPr>
          <w:rFonts w:hint="eastAsia" w:ascii="黑体" w:hAnsi="黑体" w:eastAsia="黑体" w:cs="黑体"/>
          <w:b/>
          <w:bCs/>
          <w:spacing w:val="8"/>
          <w:sz w:val="26"/>
          <w:szCs w:val="26"/>
        </w:rPr>
        <w:outlineLvl w:val="3"/>
      </w:pPr>
      <w:r>
        <w:rPr>
          <w:rFonts w:hint="eastAsia" w:ascii="黑体" w:hAnsi="黑体" w:eastAsia="黑体" w:cs="黑体"/>
          <w:b/>
          <w:bCs/>
          <w:spacing w:val="8"/>
          <w:sz w:val="26"/>
          <w:szCs w:val="26"/>
        </w:rPr>
        <w:t xml:space="preserve">签署页</w:t>
      </w:r>
      <w:r/>
    </w:p>
    <w:p>
      <w:pPr>
        <w:spacing w:line="277" w:lineRule="auto"/>
        <w:rPr>
          <w:rFonts w:ascii="Arial"/>
        </w:rPr>
      </w:pPr>
      <w:r>
        <w:rPr>
          <w:rFonts w:ascii="Arial"/>
        </w:rPr>
      </w:r>
      <w:r/>
    </w:p>
    <w:tbl>
      <w:tblPr>
        <w:tblStyle w:val="1125"/>
        <w:tblW w:w="90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487"/>
        <w:gridCol w:w="4584"/>
      </w:tblGrid>
      <w:tr>
        <w:trPr>
          <w:trHeight w:val="765"/>
        </w:trPr>
        <w:tc>
          <w:tcPr>
            <w:tcW w:w="4487" w:type="dxa"/>
            <w:vAlign w:val="center"/>
            <w:textDirection w:val="lrTb"/>
            <w:noWrap w:val="false"/>
          </w:tcPr>
          <w:p>
            <w:pPr>
              <w:rPr>
                <w:rFonts w:hint="eastAsia" w:asciiTheme="minorEastAsia" w:hAnsiTheme="minorEastAsia" w:eastAsiaTheme="minorEastAsia" w:cstheme="minorEastAsia"/>
                <w:sz w:val="24"/>
              </w:rPr>
            </w:pPr>
            <w:r>
              <w:br w:type="page" w:clear="all"/>
            </w:r>
            <w:r>
              <w:rPr>
                <w:rFonts w:hint="eastAsia" w:asciiTheme="minorEastAsia" w:hAnsiTheme="minorEastAsia" w:eastAsiaTheme="minorEastAsia" w:cstheme="minorEastAsia"/>
                <w:spacing w:val="8"/>
                <w:sz w:val="24"/>
              </w:rPr>
              <w:t xml:space="preserve">甲方：(盖章)</w:t>
            </w:r>
            <w:r/>
          </w:p>
        </w:tc>
        <w:tc>
          <w:tcPr>
            <w:tcW w:w="4584" w:type="dxa"/>
            <w:vAlign w:val="center"/>
            <w:textDirection w:val="lrTb"/>
            <w:noWrap w:val="false"/>
          </w:tcPr>
          <w:p>
            <w:pPr>
              <w:pStyle w:val="1103"/>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8"/>
                <w:sz w:val="24"/>
              </w:rPr>
              <w:t xml:space="preserve">乙方：</w:t>
            </w:r>
            <w:r>
              <w:rPr>
                <w:rFonts w:hint="eastAsia" w:asciiTheme="minorEastAsia" w:hAnsiTheme="minorEastAsia" w:eastAsiaTheme="minorEastAsia" w:cstheme="minorEastAsia"/>
                <w:spacing w:val="20"/>
                <w:sz w:val="24"/>
              </w:rPr>
              <w:t xml:space="preserve">(盖章)</w:t>
            </w:r>
            <w:r/>
          </w:p>
        </w:tc>
      </w:tr>
      <w:tr>
        <w:trPr>
          <w:trHeight w:val="765"/>
        </w:trPr>
        <w:tc>
          <w:tcPr>
            <w:tcW w:w="4487" w:type="dxa"/>
            <w:vAlign w:val="center"/>
            <w:textDirection w:val="lrTb"/>
            <w:noWrap w:val="false"/>
          </w:tcPr>
          <w:p>
            <w:pPr>
              <w:pStyle w:val="1103"/>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 xml:space="preserve">法定代表人(负责人)或</w:t>
            </w:r>
            <w:r/>
          </w:p>
          <w:p>
            <w:pPr>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 xml:space="preserve">授权代表(签字人)</w:t>
            </w:r>
            <w:r/>
          </w:p>
        </w:tc>
        <w:tc>
          <w:tcPr>
            <w:tcW w:w="4584" w:type="dxa"/>
            <w:vAlign w:val="center"/>
            <w:textDirection w:val="lrTb"/>
            <w:noWrap w:val="false"/>
          </w:tcPr>
          <w:p>
            <w:pPr>
              <w:pStyle w:val="1103"/>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 xml:space="preserve">法定代表人(负责人)或</w:t>
            </w:r>
            <w:r/>
          </w:p>
          <w:p>
            <w:pPr>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 xml:space="preserve">授权代表(签字人)</w:t>
            </w:r>
            <w:r/>
          </w:p>
        </w:tc>
      </w:tr>
      <w:tr>
        <w:trPr>
          <w:trHeight w:val="765"/>
        </w:trPr>
        <w:tc>
          <w:tcPr>
            <w:tcW w:w="4487" w:type="dxa"/>
            <w:vAlign w:val="center"/>
            <w:textDirection w:val="lrTb"/>
            <w:noWrap w:val="false"/>
          </w:tcPr>
          <w:p>
            <w:pPr>
              <w:pStyle w:val="1103"/>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2"/>
                <w:sz w:val="24"/>
              </w:rPr>
              <w:t xml:space="preserve">签订日期：</w:t>
            </w:r>
            <w:r/>
          </w:p>
        </w:tc>
        <w:tc>
          <w:tcPr>
            <w:tcW w:w="4584" w:type="dxa"/>
            <w:vAlign w:val="center"/>
            <w:textDirection w:val="lrTb"/>
            <w:noWrap w:val="false"/>
          </w:tcPr>
          <w:p>
            <w:pPr>
              <w:pStyle w:val="1103"/>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2"/>
                <w:sz w:val="24"/>
              </w:rPr>
              <w:t xml:space="preserve">签订日期：</w:t>
            </w:r>
            <w:r/>
          </w:p>
        </w:tc>
      </w:tr>
      <w:tr>
        <w:trPr>
          <w:trHeight w:val="765"/>
        </w:trPr>
        <w:tc>
          <w:tcPr>
            <w:tcW w:w="4487" w:type="dxa"/>
            <w:vAlign w:val="center"/>
            <w:textDirection w:val="lrTb"/>
            <w:noWrap w:val="false"/>
          </w:tcPr>
          <w:p>
            <w:pP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6"/>
                <w:sz w:val="24"/>
              </w:rPr>
              <w:t xml:space="preserve">地址：</w:t>
            </w:r>
            <w:r/>
          </w:p>
        </w:tc>
        <w:tc>
          <w:tcPr>
            <w:tcW w:w="4584" w:type="dxa"/>
            <w:vAlign w:val="center"/>
            <w:textDirection w:val="lrTb"/>
            <w:noWrap w:val="false"/>
          </w:tcPr>
          <w:p>
            <w:pP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6"/>
                <w:sz w:val="24"/>
              </w:rPr>
              <w:t xml:space="preserve">地址：</w:t>
            </w:r>
            <w:r/>
          </w:p>
        </w:tc>
      </w:tr>
      <w:tr>
        <w:trPr>
          <w:trHeight w:val="765"/>
        </w:trPr>
        <w:tc>
          <w:tcPr>
            <w:tcW w:w="4487" w:type="dxa"/>
            <w:vAlign w:val="center"/>
            <w:textDirection w:val="lrTb"/>
            <w:noWrap w:val="false"/>
          </w:tcPr>
          <w:p>
            <w:pP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4"/>
                <w:sz w:val="24"/>
              </w:rPr>
              <w:t xml:space="preserve">联</w:t>
            </w:r>
            <w:r>
              <w:rPr>
                <w:rFonts w:hint="eastAsia" w:asciiTheme="minorEastAsia" w:hAnsiTheme="minorEastAsia" w:eastAsiaTheme="minorEastAsia" w:cstheme="minorEastAsia"/>
                <w:spacing w:val="-19"/>
                <w:sz w:val="24"/>
              </w:rPr>
              <w:t xml:space="preserve"> </w:t>
            </w:r>
            <w:r>
              <w:rPr>
                <w:rFonts w:hint="eastAsia" w:asciiTheme="minorEastAsia" w:hAnsiTheme="minorEastAsia" w:eastAsiaTheme="minorEastAsia" w:cstheme="minorEastAsia"/>
                <w:spacing w:val="-14"/>
                <w:sz w:val="24"/>
              </w:rPr>
              <w:t xml:space="preserve">系</w:t>
            </w:r>
            <w:r>
              <w:rPr>
                <w:rFonts w:hint="eastAsia" w:asciiTheme="minorEastAsia" w:hAnsiTheme="minorEastAsia" w:eastAsiaTheme="minorEastAsia" w:cstheme="minorEastAsia"/>
                <w:spacing w:val="-24"/>
                <w:sz w:val="24"/>
              </w:rPr>
              <w:t xml:space="preserve"> </w:t>
            </w:r>
            <w:r>
              <w:rPr>
                <w:rFonts w:hint="eastAsia" w:asciiTheme="minorEastAsia" w:hAnsiTheme="minorEastAsia" w:eastAsiaTheme="minorEastAsia" w:cstheme="minorEastAsia"/>
                <w:spacing w:val="-14"/>
                <w:sz w:val="24"/>
              </w:rPr>
              <w:t xml:space="preserve">人</w:t>
            </w:r>
            <w:r>
              <w:rPr>
                <w:rFonts w:hint="eastAsia" w:asciiTheme="minorEastAsia" w:hAnsiTheme="minorEastAsia" w:eastAsiaTheme="minorEastAsia" w:cstheme="minorEastAsia"/>
                <w:spacing w:val="-43"/>
                <w:sz w:val="24"/>
              </w:rPr>
              <w:t xml:space="preserve"> </w:t>
            </w:r>
            <w:r>
              <w:rPr>
                <w:rFonts w:hint="eastAsia" w:asciiTheme="minorEastAsia" w:hAnsiTheme="minorEastAsia" w:eastAsiaTheme="minorEastAsia" w:cstheme="minorEastAsia"/>
                <w:spacing w:val="-14"/>
                <w:sz w:val="24"/>
              </w:rPr>
              <w:t xml:space="preserve">：</w:t>
            </w:r>
            <w:r/>
          </w:p>
        </w:tc>
        <w:tc>
          <w:tcPr>
            <w:tcW w:w="4584" w:type="dxa"/>
            <w:vAlign w:val="center"/>
            <w:textDirection w:val="lrTb"/>
            <w:noWrap w:val="false"/>
          </w:tcPr>
          <w:p>
            <w:pP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4"/>
                <w:sz w:val="24"/>
              </w:rPr>
              <w:t xml:space="preserve">联</w:t>
            </w:r>
            <w:r>
              <w:rPr>
                <w:rFonts w:hint="eastAsia" w:asciiTheme="minorEastAsia" w:hAnsiTheme="minorEastAsia" w:eastAsiaTheme="minorEastAsia" w:cstheme="minorEastAsia"/>
                <w:spacing w:val="-19"/>
                <w:sz w:val="24"/>
              </w:rPr>
              <w:t xml:space="preserve"> </w:t>
            </w:r>
            <w:r>
              <w:rPr>
                <w:rFonts w:hint="eastAsia" w:asciiTheme="minorEastAsia" w:hAnsiTheme="minorEastAsia" w:eastAsiaTheme="minorEastAsia" w:cstheme="minorEastAsia"/>
                <w:spacing w:val="-14"/>
                <w:sz w:val="24"/>
              </w:rPr>
              <w:t xml:space="preserve">系</w:t>
            </w:r>
            <w:r>
              <w:rPr>
                <w:rFonts w:hint="eastAsia" w:asciiTheme="minorEastAsia" w:hAnsiTheme="minorEastAsia" w:eastAsiaTheme="minorEastAsia" w:cstheme="minorEastAsia"/>
                <w:spacing w:val="-24"/>
                <w:sz w:val="24"/>
              </w:rPr>
              <w:t xml:space="preserve"> </w:t>
            </w:r>
            <w:r>
              <w:rPr>
                <w:rFonts w:hint="eastAsia" w:asciiTheme="minorEastAsia" w:hAnsiTheme="minorEastAsia" w:eastAsiaTheme="minorEastAsia" w:cstheme="minorEastAsia"/>
                <w:spacing w:val="-14"/>
                <w:sz w:val="24"/>
              </w:rPr>
              <w:t xml:space="preserve">人</w:t>
            </w:r>
            <w:r>
              <w:rPr>
                <w:rFonts w:hint="eastAsia" w:asciiTheme="minorEastAsia" w:hAnsiTheme="minorEastAsia" w:eastAsiaTheme="minorEastAsia" w:cstheme="minorEastAsia"/>
                <w:spacing w:val="-43"/>
                <w:sz w:val="24"/>
              </w:rPr>
              <w:t xml:space="preserve"> </w:t>
            </w:r>
            <w:r>
              <w:rPr>
                <w:rFonts w:hint="eastAsia" w:asciiTheme="minorEastAsia" w:hAnsiTheme="minorEastAsia" w:eastAsiaTheme="minorEastAsia" w:cstheme="minorEastAsia"/>
                <w:spacing w:val="-14"/>
                <w:sz w:val="24"/>
              </w:rPr>
              <w:t xml:space="preserve">：</w:t>
            </w:r>
            <w:r/>
          </w:p>
        </w:tc>
      </w:tr>
      <w:tr>
        <w:trPr>
          <w:trHeight w:val="765"/>
        </w:trPr>
        <w:tc>
          <w:tcPr>
            <w:tcW w:w="4487" w:type="dxa"/>
            <w:vAlign w:val="center"/>
            <w:textDirection w:val="lrTb"/>
            <w:noWrap w:val="false"/>
          </w:tcPr>
          <w:p>
            <w:pP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 xml:space="preserve">电话：</w:t>
            </w:r>
            <w:r/>
          </w:p>
        </w:tc>
        <w:tc>
          <w:tcPr>
            <w:tcW w:w="4584" w:type="dxa"/>
            <w:vAlign w:val="center"/>
            <w:textDirection w:val="lrTb"/>
            <w:noWrap w:val="false"/>
          </w:tcPr>
          <w:p>
            <w:pP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 xml:space="preserve">电话：</w:t>
            </w:r>
            <w:r/>
          </w:p>
        </w:tc>
      </w:tr>
      <w:tr>
        <w:trPr>
          <w:trHeight w:val="765"/>
        </w:trPr>
        <w:tc>
          <w:tcPr>
            <w:tcW w:w="4487" w:type="dxa"/>
            <w:vAlign w:val="center"/>
            <w:textDirection w:val="lrTb"/>
            <w:noWrap w:val="false"/>
          </w:tcPr>
          <w:p>
            <w:pPr>
              <w:spacing w:line="360" w:lineRule="auto"/>
              <w:widowControl/>
              <w:rPr>
                <w:rFonts w:hint="eastAsia" w:asciiTheme="minorEastAsia" w:hAnsiTheme="minorEastAsia" w:eastAsiaTheme="minorEastAsia" w:cstheme="minorEastAsia"/>
                <w:sz w:val="24"/>
                <w:lang w:eastAsia="en-US"/>
              </w:rPr>
            </w:pPr>
            <w:r>
              <w:rPr>
                <w:rFonts w:hint="eastAsia" w:asciiTheme="minorEastAsia" w:hAnsiTheme="minorEastAsia" w:eastAsiaTheme="minorEastAsia" w:cstheme="minorEastAsia"/>
                <w:spacing w:val="3"/>
                <w:sz w:val="24"/>
              </w:rPr>
              <w:t xml:space="preserve">传真：</w:t>
            </w:r>
            <w:r/>
          </w:p>
        </w:tc>
        <w:tc>
          <w:tcPr>
            <w:tcW w:w="4584" w:type="dxa"/>
            <w:vAlign w:val="center"/>
            <w:textDirection w:val="lrTb"/>
            <w:noWrap w:val="false"/>
          </w:tcPr>
          <w:p>
            <w:pPr>
              <w:spacing w:line="360" w:lineRule="auto"/>
              <w:widowControl/>
              <w:rPr>
                <w:rFonts w:hint="eastAsia" w:asciiTheme="minorEastAsia" w:hAnsiTheme="minorEastAsia" w:eastAsiaTheme="minorEastAsia" w:cstheme="minorEastAsia"/>
                <w:sz w:val="24"/>
                <w:lang w:eastAsia="en-US"/>
              </w:rPr>
            </w:pPr>
            <w:r>
              <w:rPr>
                <w:rFonts w:hint="eastAsia" w:asciiTheme="minorEastAsia" w:hAnsiTheme="minorEastAsia" w:eastAsiaTheme="minorEastAsia" w:cstheme="minorEastAsia"/>
                <w:spacing w:val="3"/>
                <w:sz w:val="24"/>
              </w:rPr>
              <w:t xml:space="preserve">传真：</w:t>
            </w:r>
            <w:r/>
          </w:p>
        </w:tc>
      </w:tr>
      <w:tr>
        <w:trPr>
          <w:trHeight w:val="765"/>
        </w:trPr>
        <w:tc>
          <w:tcPr>
            <w:tcW w:w="4487" w:type="dxa"/>
            <w:vAlign w:val="center"/>
            <w:textDirection w:val="lrTb"/>
            <w:noWrap w:val="false"/>
          </w:tcPr>
          <w:p>
            <w:pPr>
              <w:spacing w:line="360" w:lineRule="auto"/>
              <w:widowControl/>
              <w:rPr>
                <w:rFonts w:hint="eastAsia" w:asciiTheme="minorEastAsia" w:hAnsiTheme="minorEastAsia" w:eastAsiaTheme="minorEastAsia" w:cstheme="minorEastAsia"/>
                <w:spacing w:val="3"/>
                <w:sz w:val="24"/>
              </w:rPr>
            </w:pPr>
            <w:r>
              <w:rPr>
                <w:rFonts w:hint="eastAsia" w:asciiTheme="minorEastAsia" w:hAnsiTheme="minorEastAsia" w:eastAsiaTheme="minorEastAsia" w:cstheme="minorEastAsia"/>
                <w:spacing w:val="3"/>
                <w:sz w:val="24"/>
              </w:rPr>
              <w:t xml:space="preserve">开户行：</w:t>
            </w:r>
            <w:r/>
          </w:p>
        </w:tc>
        <w:tc>
          <w:tcPr>
            <w:tcW w:w="4584" w:type="dxa"/>
            <w:vAlign w:val="center"/>
            <w:textDirection w:val="lrTb"/>
            <w:noWrap w:val="false"/>
          </w:tcPr>
          <w:p>
            <w:pPr>
              <w:spacing w:line="360" w:lineRule="auto"/>
              <w:widowControl/>
              <w:rPr>
                <w:rFonts w:hint="eastAsia" w:asciiTheme="minorEastAsia" w:hAnsiTheme="minorEastAsia" w:eastAsiaTheme="minorEastAsia" w:cstheme="minorEastAsia"/>
                <w:spacing w:val="3"/>
                <w:sz w:val="24"/>
              </w:rPr>
            </w:pPr>
            <w:r>
              <w:rPr>
                <w:rFonts w:hint="eastAsia" w:asciiTheme="minorEastAsia" w:hAnsiTheme="minorEastAsia" w:eastAsiaTheme="minorEastAsia" w:cstheme="minorEastAsia"/>
                <w:spacing w:val="3"/>
                <w:sz w:val="24"/>
              </w:rPr>
              <w:t xml:space="preserve">开户行：</w:t>
            </w:r>
            <w:r/>
          </w:p>
        </w:tc>
      </w:tr>
      <w:tr>
        <w:trPr>
          <w:trHeight w:val="765"/>
        </w:trPr>
        <w:tc>
          <w:tcPr>
            <w:tcW w:w="4487" w:type="dxa"/>
            <w:vAlign w:val="center"/>
            <w:textDirection w:val="lrTb"/>
            <w:noWrap w:val="false"/>
          </w:tcPr>
          <w:p>
            <w:pP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账号</w:t>
            </w:r>
            <w:r>
              <w:rPr>
                <w:rFonts w:hint="eastAsia" w:asciiTheme="minorEastAsia" w:hAnsiTheme="minorEastAsia" w:eastAsiaTheme="minorEastAsia" w:cstheme="minorEastAsia"/>
                <w:spacing w:val="3"/>
                <w:sz w:val="24"/>
              </w:rPr>
              <w:t xml:space="preserve">：</w:t>
            </w:r>
            <w:r/>
          </w:p>
        </w:tc>
        <w:tc>
          <w:tcPr>
            <w:tcW w:w="4584" w:type="dxa"/>
            <w:vAlign w:val="center"/>
            <w:textDirection w:val="lrTb"/>
            <w:noWrap w:val="false"/>
          </w:tcPr>
          <w:p>
            <w:pPr>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账号</w:t>
            </w:r>
            <w:r>
              <w:rPr>
                <w:rFonts w:hint="eastAsia" w:asciiTheme="minorEastAsia" w:hAnsiTheme="minorEastAsia" w:eastAsiaTheme="minorEastAsia" w:cstheme="minorEastAsia"/>
                <w:spacing w:val="3"/>
                <w:sz w:val="24"/>
              </w:rPr>
              <w:t xml:space="preserve">：</w:t>
            </w:r>
            <w:r/>
          </w:p>
        </w:tc>
      </w:tr>
    </w:tbl>
    <w:p>
      <w:pPr>
        <w:spacing w:line="277" w:lineRule="auto"/>
        <w:rPr>
          <w:rFonts w:ascii="Arial"/>
        </w:rPr>
      </w:pPr>
      <w:r>
        <w:rPr>
          <w:rFonts w:ascii="Arial"/>
        </w:rPr>
      </w:r>
      <w:r/>
    </w:p>
    <w:p>
      <w:pPr>
        <w:rPr>
          <w:rFonts w:hint="eastAsia" w:ascii="黑体" w:hAnsi="黑体" w:eastAsia="黑体" w:cs="黑体"/>
          <w:b/>
          <w:bCs/>
          <w:spacing w:val="8"/>
          <w:sz w:val="27"/>
          <w:szCs w:val="27"/>
        </w:rPr>
      </w:pPr>
      <w:r>
        <w:rPr>
          <w:rFonts w:ascii="黑体" w:hAnsi="黑体" w:eastAsia="黑体" w:cs="黑体"/>
          <w:b/>
          <w:bCs/>
          <w:spacing w:val="8"/>
          <w:sz w:val="27"/>
          <w:szCs w:val="27"/>
        </w:rPr>
        <w:br w:type="page" w:clear="all"/>
      </w:r>
      <w:r/>
    </w:p>
    <w:p>
      <w:pPr>
        <w:ind w:left="543"/>
        <w:spacing w:before="87" w:line="223" w:lineRule="auto"/>
        <w:rPr>
          <w:rFonts w:hint="eastAsia" w:ascii="黑体" w:hAnsi="黑体" w:eastAsia="黑体" w:cs="黑体"/>
          <w:sz w:val="27"/>
          <w:szCs w:val="27"/>
        </w:rPr>
      </w:pPr>
      <w:r>
        <w:rPr>
          <w:rFonts w:ascii="黑体" w:hAnsi="黑体" w:eastAsia="黑体" w:cs="黑体"/>
          <w:b/>
          <w:bCs/>
          <w:spacing w:val="8"/>
          <w:sz w:val="27"/>
          <w:szCs w:val="27"/>
        </w:rPr>
        <w:t xml:space="preserve">附件廉政合同</w:t>
      </w:r>
      <w:r/>
    </w:p>
    <w:p>
      <w:pPr>
        <w:pStyle w:val="1103"/>
        <w:ind w:left="3693"/>
        <w:spacing w:before="271" w:line="222" w:lineRule="auto"/>
        <w:rPr>
          <w:sz w:val="27"/>
          <w:szCs w:val="27"/>
        </w:rPr>
      </w:pPr>
      <w:r>
        <w:rPr>
          <w:b/>
          <w:bCs/>
          <w:spacing w:val="9"/>
          <w:sz w:val="27"/>
          <w:szCs w:val="27"/>
        </w:rPr>
        <w:t xml:space="preserve">廉政合同</w:t>
      </w:r>
      <w:r/>
    </w:p>
    <w:p>
      <w:pPr>
        <w:pStyle w:val="1103"/>
        <w:ind w:firstLine="432"/>
        <w:jc w:val="left"/>
        <w:spacing w:before="228" w:line="424"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3"/>
          <w:szCs w:val="21"/>
        </w:rPr>
        <w:t xml:space="preserve">根据高管中心廉政建设相关规定，为做好货物、服务采购项目中</w:t>
      </w:r>
      <w:r>
        <w:rPr>
          <w:rFonts w:hint="eastAsia" w:asciiTheme="minorEastAsia" w:hAnsiTheme="minorEastAsia" w:eastAsiaTheme="minorEastAsia" w:cstheme="minorEastAsia"/>
          <w:spacing w:val="8"/>
          <w:szCs w:val="21"/>
        </w:rPr>
        <w:t xml:space="preserve">的党风廉政建设，保证货物采购高效优质，保证采购资金的</w:t>
      </w:r>
      <w:r>
        <w:rPr>
          <w:rFonts w:hint="eastAsia" w:asciiTheme="minorEastAsia" w:hAnsiTheme="minorEastAsia" w:eastAsiaTheme="minorEastAsia" w:cstheme="minorEastAsia"/>
          <w:spacing w:val="7"/>
          <w:szCs w:val="21"/>
        </w:rPr>
        <w:t xml:space="preserve">安全和有</w:t>
      </w:r>
      <w:r>
        <w:rPr>
          <w:rFonts w:hint="eastAsia" w:asciiTheme="minorEastAsia" w:hAnsiTheme="minorEastAsia" w:eastAsiaTheme="minorEastAsia" w:cstheme="minorEastAsia"/>
          <w:spacing w:val="12"/>
          <w:szCs w:val="21"/>
        </w:rPr>
        <w:t xml:space="preserve">效使用，</w:t>
      </w:r>
      <w:r>
        <w:rPr>
          <w:rFonts w:hint="eastAsia" w:asciiTheme="minorEastAsia" w:hAnsiTheme="minorEastAsia" w:eastAsiaTheme="minorEastAsia" w:cstheme="minorEastAsia"/>
          <w:spacing w:val="-35"/>
          <w:szCs w:val="21"/>
        </w:rPr>
        <w:t xml:space="preserve"> </w:t>
      </w:r>
      <w:r>
        <w:rPr>
          <w:rFonts w:hint="eastAsia" w:asciiTheme="minorEastAsia" w:hAnsiTheme="minorEastAsia" w:eastAsiaTheme="minorEastAsia" w:cstheme="minorEastAsia"/>
          <w:spacing w:val="12"/>
          <w:szCs w:val="21"/>
          <w:u w:val="single"/>
        </w:rPr>
        <w:t xml:space="preserve">      </w:t>
      </w:r>
      <w:r>
        <w:rPr>
          <w:rFonts w:hint="eastAsia" w:asciiTheme="minorEastAsia" w:hAnsiTheme="minorEastAsia" w:eastAsiaTheme="minorEastAsia" w:cstheme="minorEastAsia"/>
          <w:spacing w:val="-70"/>
          <w:szCs w:val="21"/>
        </w:rPr>
        <w:t xml:space="preserve"> </w:t>
      </w:r>
      <w:r>
        <w:rPr>
          <w:rFonts w:hint="eastAsia" w:asciiTheme="minorEastAsia" w:hAnsiTheme="minorEastAsia" w:eastAsiaTheme="minorEastAsia" w:cstheme="minorEastAsia"/>
          <w:spacing w:val="12"/>
          <w:szCs w:val="21"/>
        </w:rPr>
        <w:t xml:space="preserve">(以下简</w:t>
      </w:r>
      <w:r>
        <w:rPr>
          <w:rFonts w:hint="eastAsia" w:asciiTheme="minorEastAsia" w:hAnsiTheme="minorEastAsia" w:eastAsiaTheme="minorEastAsia" w:cstheme="minorEastAsia"/>
          <w:spacing w:val="11"/>
          <w:szCs w:val="21"/>
        </w:rPr>
        <w:t xml:space="preserve">称“甲方”)和</w:t>
      </w:r>
      <w:r>
        <w:rPr>
          <w:rFonts w:hint="eastAsia" w:asciiTheme="minorEastAsia" w:hAnsiTheme="minorEastAsia" w:eastAsiaTheme="minorEastAsia" w:cstheme="minorEastAsia"/>
          <w:spacing w:val="11"/>
          <w:szCs w:val="21"/>
          <w:u w:val="single"/>
        </w:rPr>
        <w:t xml:space="preserve">      </w:t>
      </w:r>
      <w:r>
        <w:rPr>
          <w:rFonts w:hint="eastAsia" w:asciiTheme="minorEastAsia" w:hAnsiTheme="minorEastAsia" w:eastAsiaTheme="minorEastAsia" w:cstheme="minorEastAsia"/>
          <w:spacing w:val="24"/>
          <w:szCs w:val="21"/>
        </w:rPr>
        <w:t xml:space="preserve">(以下简称“乙方”)就</w:t>
      </w:r>
      <w:r>
        <w:rPr>
          <w:rFonts w:hint="eastAsia" w:asciiTheme="minorEastAsia" w:hAnsiTheme="minorEastAsia" w:eastAsiaTheme="minorEastAsia" w:cstheme="minorEastAsia"/>
          <w:spacing w:val="24"/>
          <w:szCs w:val="21"/>
          <w:u w:val="single"/>
        </w:rPr>
        <w:t xml:space="preserve">          </w:t>
      </w:r>
      <w:r>
        <w:rPr>
          <w:rFonts w:hint="eastAsia" w:asciiTheme="minorEastAsia" w:hAnsiTheme="minorEastAsia" w:eastAsiaTheme="minorEastAsia" w:cstheme="minorEastAsia"/>
          <w:spacing w:val="12"/>
          <w:szCs w:val="21"/>
          <w:u w:val="single"/>
          <w:lang w:val="en-US" w:eastAsia="zh-CN"/>
        </w:rPr>
        <w:t xml:space="preserve">   </w:t>
      </w:r>
      <w:r>
        <w:rPr>
          <w:rFonts w:hint="eastAsia" w:asciiTheme="minorEastAsia" w:hAnsiTheme="minorEastAsia" w:eastAsiaTheme="minorEastAsia" w:cstheme="minorEastAsia"/>
          <w:spacing w:val="12"/>
          <w:szCs w:val="21"/>
          <w:u w:val="single"/>
        </w:rPr>
        <w:t xml:space="preserve">决</w:t>
      </w:r>
      <w:r>
        <w:rPr>
          <w:rFonts w:hint="eastAsia" w:asciiTheme="minorEastAsia" w:hAnsiTheme="minorEastAsia" w:eastAsiaTheme="minorEastAsia" w:cstheme="minorEastAsia"/>
          <w:spacing w:val="7"/>
          <w:szCs w:val="21"/>
          <w:u w:val="single"/>
        </w:rPr>
        <w:t xml:space="preserve">算审计项目合同</w:t>
      </w:r>
      <w:r>
        <w:rPr>
          <w:rFonts w:hint="eastAsia" w:asciiTheme="minorEastAsia" w:hAnsiTheme="minorEastAsia" w:eastAsiaTheme="minorEastAsia" w:cstheme="minorEastAsia"/>
          <w:spacing w:val="7"/>
          <w:szCs w:val="21"/>
        </w:rPr>
        <w:t xml:space="preserve">事项，经友好协商，特订立如</w:t>
      </w:r>
      <w:r>
        <w:rPr>
          <w:rFonts w:hint="eastAsia" w:asciiTheme="minorEastAsia" w:hAnsiTheme="minorEastAsia" w:eastAsiaTheme="minorEastAsia" w:cstheme="minorEastAsia"/>
          <w:spacing w:val="6"/>
          <w:szCs w:val="21"/>
        </w:rPr>
        <w:t xml:space="preserve">下合同。</w:t>
      </w:r>
      <w:r/>
    </w:p>
    <w:p>
      <w:pPr>
        <w:pStyle w:val="1103"/>
        <w:ind w:firstLine="440"/>
        <w:jc w:val="left"/>
        <w:spacing w:line="222" w:lineRule="auto"/>
        <w:rPr>
          <w:rFonts w:hint="eastAsia" w:asciiTheme="minorEastAsia" w:hAnsiTheme="minorEastAsia" w:eastAsiaTheme="minorEastAsia" w:cstheme="minorEastAsia"/>
          <w:spacing w:val="5"/>
          <w:szCs w:val="21"/>
        </w:rPr>
      </w:pPr>
      <w:r>
        <w:rPr>
          <w:rFonts w:hint="eastAsia" w:asciiTheme="minorEastAsia" w:hAnsiTheme="minorEastAsia" w:eastAsiaTheme="minorEastAsia" w:cstheme="minorEastAsia"/>
          <w:spacing w:val="5"/>
          <w:szCs w:val="21"/>
        </w:rPr>
        <w:t xml:space="preserve">第一条双方的权利和义务</w:t>
      </w:r>
      <w:r/>
    </w:p>
    <w:p>
      <w:pPr>
        <w:pStyle w:val="1103"/>
        <w:ind w:firstLine="464"/>
        <w:jc w:val="left"/>
        <w:spacing w:line="222" w:lineRule="auto"/>
        <w:rPr>
          <w:rFonts w:hint="eastAsia" w:asciiTheme="minorEastAsia" w:hAnsiTheme="minorEastAsia" w:eastAsiaTheme="minorEastAsia" w:cstheme="minorEastAsia"/>
          <w:spacing w:val="10"/>
          <w:szCs w:val="21"/>
        </w:rPr>
      </w:pPr>
      <w:r>
        <w:rPr>
          <w:rFonts w:hint="eastAsia" w:asciiTheme="minorEastAsia" w:hAnsiTheme="minorEastAsia" w:eastAsiaTheme="minorEastAsia" w:cstheme="minorEastAsia"/>
          <w:spacing w:val="11"/>
          <w:szCs w:val="21"/>
        </w:rPr>
        <w:t xml:space="preserve">(一)严格遵守党和国家有关法律法规及交通部的有关</w:t>
      </w:r>
      <w:r>
        <w:rPr>
          <w:rFonts w:hint="eastAsia" w:asciiTheme="minorEastAsia" w:hAnsiTheme="minorEastAsia" w:eastAsiaTheme="minorEastAsia" w:cstheme="minorEastAsia"/>
          <w:spacing w:val="10"/>
          <w:szCs w:val="21"/>
        </w:rPr>
        <w:t xml:space="preserve">规定。</w:t>
      </w:r>
      <w:r/>
    </w:p>
    <w:p>
      <w:pPr>
        <w:pStyle w:val="1103"/>
        <w:ind w:firstLine="468"/>
        <w:jc w:val="left"/>
        <w:spacing w:line="222"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12"/>
          <w:szCs w:val="21"/>
        </w:rPr>
        <w:t xml:space="preserve">(二)严格遵守合同文件，自觉按合同办事。</w:t>
      </w:r>
      <w:r/>
    </w:p>
    <w:p>
      <w:pPr>
        <w:pStyle w:val="1103"/>
        <w:ind w:firstLine="472"/>
        <w:jc w:val="left"/>
        <w:spacing w:before="154" w:line="288"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13"/>
          <w:szCs w:val="21"/>
        </w:rPr>
        <w:t xml:space="preserve">(三)双方的业务活动坚持公开、公正、诚信、透明的原则(除法律认定的商业秘密和合同文件另有规定之外),不得损害国家和集</w:t>
      </w:r>
      <w:r>
        <w:rPr>
          <w:rFonts w:hint="eastAsia" w:asciiTheme="minorEastAsia" w:hAnsiTheme="minorEastAsia" w:eastAsiaTheme="minorEastAsia" w:cstheme="minorEastAsia"/>
          <w:spacing w:val="6"/>
          <w:szCs w:val="21"/>
        </w:rPr>
        <w:t xml:space="preserve">体利益，违反合同管理规章制度。</w:t>
      </w:r>
      <w:r/>
    </w:p>
    <w:p>
      <w:pPr>
        <w:pStyle w:val="1103"/>
        <w:ind w:firstLine="452"/>
        <w:jc w:val="left"/>
        <w:spacing w:before="164" w:line="264"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8"/>
          <w:szCs w:val="21"/>
        </w:rPr>
        <w:t xml:space="preserve">(四)建立健全廉政制度，开展廉政教育，公布举报电话，监督</w:t>
      </w:r>
      <w:r>
        <w:rPr>
          <w:rFonts w:hint="eastAsia" w:asciiTheme="minorEastAsia" w:hAnsiTheme="minorEastAsia" w:eastAsiaTheme="minorEastAsia" w:cstheme="minorEastAsia"/>
          <w:spacing w:val="5"/>
          <w:szCs w:val="21"/>
        </w:rPr>
        <w:t xml:space="preserve">并认真查处违法违纪行为。</w:t>
      </w:r>
      <w:r/>
    </w:p>
    <w:p>
      <w:pPr>
        <w:pStyle w:val="1103"/>
        <w:ind w:firstLine="452"/>
        <w:jc w:val="left"/>
        <w:spacing w:before="177" w:line="269"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8"/>
          <w:szCs w:val="21"/>
        </w:rPr>
        <w:t xml:space="preserve">(五)发现对方在业务活动中有违反廉政规定的行为，有及时提</w:t>
      </w:r>
      <w:r>
        <w:rPr>
          <w:rFonts w:hint="eastAsia" w:asciiTheme="minorEastAsia" w:hAnsiTheme="minorEastAsia" w:eastAsiaTheme="minorEastAsia" w:cstheme="minorEastAsia"/>
          <w:spacing w:val="5"/>
          <w:szCs w:val="21"/>
        </w:rPr>
        <w:t xml:space="preserve">醒对方纠正的权利和义务。</w:t>
      </w:r>
      <w:r/>
    </w:p>
    <w:p>
      <w:pPr>
        <w:pStyle w:val="1103"/>
        <w:ind w:firstLine="456"/>
        <w:jc w:val="left"/>
        <w:spacing w:before="184" w:line="274"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9"/>
          <w:szCs w:val="21"/>
        </w:rPr>
        <w:t xml:space="preserve">(六)发现对方严重违反本合同义务条款的行为，</w:t>
      </w:r>
      <w:r>
        <w:rPr>
          <w:rFonts w:hint="eastAsia" w:asciiTheme="minorEastAsia" w:hAnsiTheme="minorEastAsia" w:eastAsiaTheme="minorEastAsia" w:cstheme="minorEastAsia"/>
          <w:spacing w:val="8"/>
          <w:szCs w:val="21"/>
        </w:rPr>
        <w:t xml:space="preserve">有向其上级有</w:t>
      </w:r>
      <w:r>
        <w:rPr>
          <w:rFonts w:hint="eastAsia" w:asciiTheme="minorEastAsia" w:hAnsiTheme="minorEastAsia" w:eastAsiaTheme="minorEastAsia" w:cstheme="minorEastAsia"/>
          <w:spacing w:val="6"/>
          <w:szCs w:val="21"/>
        </w:rPr>
        <w:t xml:space="preserve">关部门举报、建议给予处理并要求告之处理结果的权利。</w:t>
      </w:r>
      <w:r/>
    </w:p>
    <w:p>
      <w:pPr>
        <w:pStyle w:val="1103"/>
        <w:ind w:firstLine="440"/>
        <w:jc w:val="left"/>
        <w:spacing w:before="132" w:line="222"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5"/>
          <w:szCs w:val="21"/>
        </w:rPr>
        <w:t xml:space="preserve">第二条甲方义务</w:t>
      </w:r>
      <w:r/>
    </w:p>
    <w:p>
      <w:pPr>
        <w:pStyle w:val="1103"/>
        <w:ind w:firstLine="452"/>
        <w:jc w:val="left"/>
        <w:spacing w:before="183" w:line="273"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8"/>
          <w:szCs w:val="21"/>
        </w:rPr>
        <w:t xml:space="preserve">(一)甲方及其工作人员不得索要或接受乙方的礼金、有价证券</w:t>
      </w:r>
      <w:r>
        <w:rPr>
          <w:rFonts w:hint="eastAsia" w:asciiTheme="minorEastAsia" w:hAnsiTheme="minorEastAsia" w:eastAsiaTheme="minorEastAsia" w:cstheme="minorEastAsia"/>
          <w:spacing w:val="6"/>
          <w:szCs w:val="21"/>
        </w:rPr>
        <w:t xml:space="preserve">和贵重物品，不得在乙方报销任何应由甲方或个人支付的费用等。</w:t>
      </w:r>
      <w:r/>
    </w:p>
    <w:p>
      <w:pPr>
        <w:pStyle w:val="1103"/>
        <w:ind w:firstLine="448"/>
        <w:jc w:val="left"/>
        <w:spacing w:before="161" w:line="276"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7"/>
          <w:szCs w:val="21"/>
        </w:rPr>
        <w:t xml:space="preserve">(二)甲方工作人员不得参加乙方安排的超标准宴请和娱乐活动；</w:t>
      </w:r>
      <w:r>
        <w:rPr>
          <w:rFonts w:hint="eastAsia" w:asciiTheme="minorEastAsia" w:hAnsiTheme="minorEastAsia" w:eastAsiaTheme="minorEastAsia" w:cstheme="minorEastAsia"/>
          <w:spacing w:val="6"/>
          <w:szCs w:val="21"/>
        </w:rPr>
        <w:t xml:space="preserve">不得接受乙方提供的通讯工具、交通工具和</w:t>
      </w:r>
      <w:r>
        <w:rPr>
          <w:rFonts w:hint="eastAsia" w:asciiTheme="minorEastAsia" w:hAnsiTheme="minorEastAsia" w:eastAsiaTheme="minorEastAsia" w:cstheme="minorEastAsia"/>
          <w:spacing w:val="5"/>
          <w:szCs w:val="21"/>
        </w:rPr>
        <w:t xml:space="preserve">高档办公用品等。</w:t>
      </w:r>
      <w:r/>
    </w:p>
    <w:p>
      <w:pPr>
        <w:pStyle w:val="1103"/>
        <w:ind w:firstLine="460"/>
        <w:jc w:val="left"/>
        <w:spacing w:before="88" w:line="288"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10"/>
          <w:szCs w:val="21"/>
        </w:rPr>
        <w:t xml:space="preserve">(三)甲方及其工作人员不得要求或者接受乙方为其住房装修、</w:t>
      </w:r>
      <w:r>
        <w:rPr>
          <w:rFonts w:hint="eastAsia" w:asciiTheme="minorEastAsia" w:hAnsiTheme="minorEastAsia" w:eastAsiaTheme="minorEastAsia" w:cstheme="minorEastAsia"/>
          <w:spacing w:val="4"/>
          <w:szCs w:val="21"/>
        </w:rPr>
        <w:t xml:space="preserve">婚丧嫁娶活动、配偶子女的工作安排以及出国出境、旅游等提供方便</w:t>
      </w:r>
      <w:r>
        <w:rPr>
          <w:rFonts w:hint="eastAsia" w:asciiTheme="minorEastAsia" w:hAnsiTheme="minorEastAsia" w:eastAsiaTheme="minorEastAsia" w:cstheme="minorEastAsia"/>
          <w:spacing w:val="5"/>
          <w:szCs w:val="21"/>
        </w:rPr>
        <w:t xml:space="preserve">等。备供应、工程分包、劳务等经济活动等。</w:t>
      </w:r>
      <w:r/>
    </w:p>
    <w:p>
      <w:pPr>
        <w:pStyle w:val="1103"/>
        <w:ind w:firstLine="456"/>
        <w:jc w:val="left"/>
        <w:spacing w:before="165" w:line="271"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9"/>
          <w:szCs w:val="21"/>
        </w:rPr>
        <w:t xml:space="preserve">(四)甲方工作人员的配偶、子女不得从事与发包</w:t>
      </w:r>
      <w:r>
        <w:rPr>
          <w:rFonts w:hint="eastAsia" w:asciiTheme="minorEastAsia" w:hAnsiTheme="minorEastAsia" w:eastAsiaTheme="minorEastAsia" w:cstheme="minorEastAsia"/>
          <w:spacing w:val="8"/>
          <w:szCs w:val="21"/>
        </w:rPr>
        <w:t xml:space="preserve">工程有关的材</w:t>
      </w:r>
      <w:r>
        <w:rPr>
          <w:rFonts w:hint="eastAsia" w:asciiTheme="minorEastAsia" w:hAnsiTheme="minorEastAsia" w:eastAsiaTheme="minorEastAsia" w:cstheme="minorEastAsia"/>
          <w:spacing w:val="5"/>
          <w:szCs w:val="21"/>
        </w:rPr>
        <w:t xml:space="preserve">料设备供应、工程分包、劳务等经济活动等。</w:t>
      </w:r>
      <w:r/>
    </w:p>
    <w:p>
      <w:pPr>
        <w:pStyle w:val="1103"/>
        <w:ind w:firstLine="460"/>
        <w:jc w:val="left"/>
        <w:spacing w:before="167" w:line="271"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10"/>
          <w:szCs w:val="21"/>
        </w:rPr>
        <w:t xml:space="preserve">(五)甲方及其工作人员不得以任何理由向乙方推荐分包单位，</w:t>
      </w:r>
      <w:r>
        <w:rPr>
          <w:rFonts w:hint="eastAsia" w:asciiTheme="minorEastAsia" w:hAnsiTheme="minorEastAsia" w:eastAsiaTheme="minorEastAsia" w:cstheme="minorEastAsia"/>
          <w:spacing w:val="5"/>
          <w:szCs w:val="21"/>
        </w:rPr>
        <w:t xml:space="preserve">不得要求乙方购买合同规定外的材料和设备。</w:t>
      </w:r>
      <w:r/>
    </w:p>
    <w:p>
      <w:pPr>
        <w:pStyle w:val="1103"/>
        <w:ind w:firstLine="432"/>
        <w:jc w:val="left"/>
        <w:spacing w:before="151" w:line="222"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3"/>
          <w:szCs w:val="21"/>
        </w:rPr>
        <w:t xml:space="preserve">第三条乙方义务</w:t>
      </w:r>
      <w:r/>
    </w:p>
    <w:p>
      <w:pPr>
        <w:pStyle w:val="1103"/>
        <w:ind w:firstLine="448"/>
        <w:jc w:val="left"/>
        <w:spacing w:before="171" w:line="266"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7"/>
          <w:szCs w:val="21"/>
        </w:rPr>
        <w:t xml:space="preserve">(一)乙方不得以任何理由向甲方及其工作人员行贿或馈赠礼金、</w:t>
      </w:r>
      <w:r>
        <w:rPr>
          <w:rFonts w:hint="eastAsia" w:asciiTheme="minorEastAsia" w:hAnsiTheme="minorEastAsia" w:eastAsiaTheme="minorEastAsia" w:cstheme="minorEastAsia"/>
          <w:spacing w:val="4"/>
          <w:szCs w:val="21"/>
        </w:rPr>
        <w:t xml:space="preserve">有价证券、贵重礼品。</w:t>
      </w:r>
      <w:r/>
    </w:p>
    <w:p>
      <w:pPr>
        <w:pStyle w:val="1103"/>
        <w:ind w:firstLine="456"/>
        <w:jc w:val="left"/>
        <w:spacing w:before="183" w:line="265"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9"/>
          <w:szCs w:val="21"/>
        </w:rPr>
        <w:t xml:space="preserve">(二)乙方不得以任何名义为甲方及其工作人员报销</w:t>
      </w:r>
      <w:r>
        <w:rPr>
          <w:rFonts w:hint="eastAsia" w:asciiTheme="minorEastAsia" w:hAnsiTheme="minorEastAsia" w:eastAsiaTheme="minorEastAsia" w:cstheme="minorEastAsia"/>
          <w:spacing w:val="8"/>
          <w:szCs w:val="21"/>
        </w:rPr>
        <w:t xml:space="preserve">应由甲方单</w:t>
      </w:r>
      <w:r>
        <w:rPr>
          <w:rFonts w:hint="eastAsia" w:asciiTheme="minorEastAsia" w:hAnsiTheme="minorEastAsia" w:eastAsiaTheme="minorEastAsia" w:cstheme="minorEastAsia"/>
          <w:spacing w:val="3"/>
          <w:szCs w:val="21"/>
        </w:rPr>
        <w:t xml:space="preserve">位或个人支付的任何费用。</w:t>
      </w:r>
      <w:r/>
    </w:p>
    <w:p>
      <w:pPr>
        <w:pStyle w:val="1103"/>
        <w:ind w:firstLine="452"/>
        <w:jc w:val="left"/>
        <w:spacing w:before="185" w:line="267"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8"/>
          <w:szCs w:val="21"/>
        </w:rPr>
        <w:t xml:space="preserve">(三)乙方不得以任何理由安排甲方工作人员参加超标准宴请及</w:t>
      </w:r>
      <w:r>
        <w:rPr>
          <w:rFonts w:hint="eastAsia" w:asciiTheme="minorEastAsia" w:hAnsiTheme="minorEastAsia" w:eastAsiaTheme="minorEastAsia" w:cstheme="minorEastAsia"/>
          <w:spacing w:val="3"/>
          <w:szCs w:val="21"/>
        </w:rPr>
        <w:t xml:space="preserve">娱乐活动。</w:t>
      </w:r>
      <w:r/>
    </w:p>
    <w:p>
      <w:pPr>
        <w:pStyle w:val="1103"/>
        <w:ind w:firstLine="456"/>
        <w:jc w:val="left"/>
        <w:spacing w:before="168" w:line="266"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9"/>
          <w:szCs w:val="21"/>
        </w:rPr>
        <w:t xml:space="preserve">(四)乙方不得为甲方单位和个人购置或提供通讯</w:t>
      </w:r>
      <w:r>
        <w:rPr>
          <w:rFonts w:hint="eastAsia" w:asciiTheme="minorEastAsia" w:hAnsiTheme="minorEastAsia" w:eastAsiaTheme="minorEastAsia" w:cstheme="minorEastAsia"/>
          <w:spacing w:val="8"/>
          <w:szCs w:val="21"/>
        </w:rPr>
        <w:t xml:space="preserve">工具、交通工</w:t>
      </w:r>
      <w:r>
        <w:rPr>
          <w:rFonts w:hint="eastAsia" w:asciiTheme="minorEastAsia" w:hAnsiTheme="minorEastAsia" w:eastAsiaTheme="minorEastAsia" w:cstheme="minorEastAsia"/>
          <w:spacing w:val="4"/>
          <w:szCs w:val="21"/>
        </w:rPr>
        <w:t xml:space="preserve">具和高档办公用品等。</w:t>
      </w:r>
      <w:r/>
    </w:p>
    <w:p>
      <w:pPr>
        <w:pStyle w:val="1103"/>
        <w:ind w:firstLine="440"/>
        <w:jc w:val="left"/>
        <w:spacing w:before="165" w:line="222"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5"/>
          <w:szCs w:val="21"/>
        </w:rPr>
        <w:t xml:space="preserve">第四条违约责任</w:t>
      </w:r>
      <w:r/>
    </w:p>
    <w:p>
      <w:pPr>
        <w:pStyle w:val="1103"/>
        <w:ind w:firstLine="420"/>
        <w:jc w:val="left"/>
        <w:spacing w:before="170" w:line="293"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column">
                  <wp:posOffset>6280150</wp:posOffset>
                </wp:positionH>
                <wp:positionV relativeFrom="paragraph">
                  <wp:posOffset>172720</wp:posOffset>
                </wp:positionV>
                <wp:extent cx="163195" cy="271145"/>
                <wp:effectExtent l="0" t="53975" r="0" b="0"/>
                <wp:wrapNone/>
                <wp:docPr id="9" name="TextBox 24"/>
                <wp:cNvGraphicFramePr/>
                <a:graphic xmlns:a="http://schemas.openxmlformats.org/drawingml/2006/main">
                  <a:graphicData uri="http://schemas.microsoft.com/office/word/2010/wordprocessingShape">
                    <wps:wsp>
                      <wps:cNvPr id="0" name=""/>
                      <wps:cNvSpPr txBox="1"/>
                      <wps:spPr bwMode="auto">
                        <a:xfrm rot="16199998">
                          <a:off x="6280456" y="173191"/>
                          <a:ext cx="163195" cy="271145"/>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8" o:spid="_x0000_s8" o:spt="202" type="#_x0000_t202" style="position:absolute;z-index:251663360;o:allowoverlap:true;o:allowincell:true;mso-position-horizontal-relative:text;margin-left:494.5pt;mso-position-horizontal:absolute;mso-position-vertical-relative:text;margin-top:13.6pt;mso-position-vertical:absolute;width:12.8pt;height:21.3pt;mso-wrap-distance-left:0.0pt;mso-wrap-distance-top:0.0pt;mso-wrap-distance-right:0.0pt;mso-wrap-distance-bottom:0.0pt;rotation:269;v-text-anchor:top;visibility:visible;" filled="f" stroked="f" strokeweight="0.00pt">
                <v:stroke dashstyle="solid"/>
                <v:textbox inset="0,0,0,0">
                  <w:txbxContent>
                    <w:p>
                      <w:r/>
                      <w:r/>
                    </w:p>
                  </w:txbxContent>
                </v:textbox>
              </v:shape>
            </w:pict>
          </mc:Fallback>
        </mc:AlternateContent>
      </w:r>
      <w:r>
        <w:rPr>
          <w:rFonts w:hint="eastAsia" w:asciiTheme="minorEastAsia" w:hAnsiTheme="minorEastAsia" w:eastAsiaTheme="minorEastAsia" w:cstheme="minorEastAsia"/>
          <w:spacing w:val="10"/>
          <w:szCs w:val="21"/>
        </w:rPr>
        <w:t xml:space="preserve">(一)甲方及其工作人员违反本合同第一、二条，按管理权限，</w:t>
      </w:r>
      <w:r>
        <w:rPr>
          <w:rFonts w:hint="eastAsia" w:asciiTheme="minorEastAsia" w:hAnsiTheme="minorEastAsia" w:eastAsiaTheme="minorEastAsia" w:cstheme="minorEastAsia"/>
          <w:spacing w:val="4"/>
          <w:szCs w:val="21"/>
        </w:rPr>
        <w:t xml:space="preserve">依据有关规定给予党纪、政纪或组织处理；涉嫌犯罪的，移交司法机</w:t>
      </w:r>
      <w:r>
        <w:rPr>
          <w:rFonts w:hint="eastAsia" w:asciiTheme="minorEastAsia" w:hAnsiTheme="minorEastAsia" w:eastAsiaTheme="minorEastAsia" w:cstheme="minorEastAsia"/>
          <w:spacing w:val="15"/>
          <w:szCs w:val="21"/>
        </w:rPr>
        <w:t xml:space="preserve"> </w:t>
      </w:r>
      <w:r>
        <w:rPr>
          <w:rFonts w:hint="eastAsia" w:asciiTheme="minorEastAsia" w:hAnsiTheme="minorEastAsia" w:eastAsiaTheme="minorEastAsia" w:cstheme="minorEastAsia"/>
          <w:spacing w:val="6"/>
          <w:szCs w:val="21"/>
        </w:rPr>
        <w:t xml:space="preserve">关追究刑事责任；给承包人单位造成经济损失的，应予以赔偿。</w:t>
      </w:r>
      <w:r/>
    </w:p>
    <w:p>
      <w:pPr>
        <w:pStyle w:val="1103"/>
        <w:ind w:firstLine="464"/>
        <w:jc w:val="left"/>
        <w:spacing w:before="158" w:line="302"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11"/>
          <w:szCs w:val="21"/>
        </w:rPr>
        <w:t xml:space="preserve">(二)乙方及其工作人员违反本合同第一、三条，按管</w:t>
      </w:r>
      <w:r>
        <w:rPr>
          <w:rFonts w:hint="eastAsia" w:asciiTheme="minorEastAsia" w:hAnsiTheme="minorEastAsia" w:eastAsiaTheme="minorEastAsia" w:cstheme="minorEastAsia"/>
          <w:spacing w:val="10"/>
          <w:szCs w:val="21"/>
        </w:rPr>
        <w:t xml:space="preserve">理权限，</w:t>
      </w:r>
      <w:r>
        <w:rPr>
          <w:rFonts w:hint="eastAsia" w:asciiTheme="minorEastAsia" w:hAnsiTheme="minorEastAsia" w:eastAsiaTheme="minorEastAsia" w:cstheme="minorEastAsia"/>
          <w:spacing w:val="5"/>
          <w:szCs w:val="21"/>
        </w:rPr>
        <w:t xml:space="preserve">依据有关规定，给予党纪、政纪或组织处理；给甲</w:t>
      </w:r>
      <w:r>
        <w:rPr>
          <w:rFonts w:hint="eastAsia" w:asciiTheme="minorEastAsia" w:hAnsiTheme="minorEastAsia" w:eastAsiaTheme="minorEastAsia" w:cstheme="minorEastAsia"/>
          <w:spacing w:val="4"/>
          <w:szCs w:val="21"/>
        </w:rPr>
        <w:t xml:space="preserve">方单位造成经济损失的，应予以赔偿；情节严重的，甲方有权建议相关主管部门给予乙方一至三年内不得进入其主管市场的处罚。</w:t>
      </w:r>
      <w:r/>
    </w:p>
    <w:p>
      <w:pPr>
        <w:pStyle w:val="1103"/>
        <w:ind w:firstLine="436"/>
        <w:jc w:val="left"/>
        <w:spacing w:before="152" w:line="297"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4"/>
          <w:szCs w:val="21"/>
        </w:rPr>
        <w:t xml:space="preserve">第五条双方约定：本合同由双方或双方上级单位的纪检监</w:t>
      </w:r>
      <w:r>
        <w:rPr>
          <w:rFonts w:hint="eastAsia" w:asciiTheme="minorEastAsia" w:hAnsiTheme="minorEastAsia" w:eastAsiaTheme="minorEastAsia" w:cstheme="minorEastAsia"/>
          <w:spacing w:val="3"/>
          <w:szCs w:val="21"/>
        </w:rPr>
        <w:t xml:space="preserve">察机关</w:t>
      </w:r>
      <w:r>
        <w:rPr>
          <w:rFonts w:hint="eastAsia" w:asciiTheme="minorEastAsia" w:hAnsiTheme="minorEastAsia" w:eastAsiaTheme="minorEastAsia" w:cstheme="minorEastAsia"/>
          <w:spacing w:val="4"/>
          <w:szCs w:val="21"/>
        </w:rPr>
        <w:t xml:space="preserve">负责监督。由甲方或甲方上级单位的纪检监察机关约请乙方或乙方上级单位纪检监察机关对本合同履行情况进行检查，提出在本合同规定</w:t>
      </w:r>
      <w:r>
        <w:rPr>
          <w:rFonts w:hint="eastAsia" w:asciiTheme="minorEastAsia" w:hAnsiTheme="minorEastAsia" w:eastAsiaTheme="minorEastAsia" w:cstheme="minorEastAsia"/>
          <w:spacing w:val="1"/>
          <w:szCs w:val="21"/>
        </w:rPr>
        <w:t xml:space="preserve">范围内的裁定意见。</w:t>
      </w:r>
      <w:r/>
    </w:p>
    <w:p>
      <w:pPr>
        <w:pStyle w:val="1103"/>
        <w:ind w:firstLine="440"/>
        <w:jc w:val="left"/>
        <w:spacing w:before="192" w:line="220" w:lineRule="auto"/>
        <w:rPr>
          <w:sz w:val="27"/>
          <w:szCs w:val="27"/>
        </w:rPr>
      </w:pPr>
      <w:r>
        <w:rPr>
          <w:rFonts w:hint="eastAsia" w:asciiTheme="minorEastAsia" w:hAnsiTheme="minorEastAsia" w:eastAsiaTheme="minorEastAsia" w:cstheme="minorEastAsia"/>
          <w:spacing w:val="5"/>
          <w:szCs w:val="21"/>
        </w:rPr>
        <w:t xml:space="preserve">第六条本合同作为服务项目合同的附件，与服务项</w:t>
      </w:r>
      <w:r>
        <w:rPr>
          <w:rFonts w:hint="eastAsia" w:asciiTheme="minorEastAsia" w:hAnsiTheme="minorEastAsia" w:eastAsiaTheme="minorEastAsia" w:cstheme="minorEastAsia"/>
          <w:spacing w:val="4"/>
          <w:szCs w:val="21"/>
        </w:rPr>
        <w:t xml:space="preserve">目合同具有同</w:t>
      </w:r>
      <w:r>
        <w:rPr>
          <w:rFonts w:hint="eastAsia" w:asciiTheme="minorEastAsia" w:hAnsiTheme="minorEastAsia" w:eastAsiaTheme="minorEastAsia" w:cstheme="minorEastAsia"/>
          <w:spacing w:val="6"/>
          <w:szCs w:val="21"/>
        </w:rPr>
        <w:t xml:space="preserve">等的法律效力，经合同双方签署立即生效。</w:t>
      </w:r>
      <w:r/>
    </w:p>
    <w:p>
      <w:pPr>
        <w:spacing w:line="190" w:lineRule="exact"/>
      </w:pPr>
      <w:r/>
      <w:r/>
    </w:p>
    <w:p>
      <w:pPr>
        <w:spacing w:line="279" w:lineRule="auto"/>
        <w:rPr>
          <w:rFonts w:ascii="Arial"/>
        </w:rPr>
      </w:pPr>
      <w:r>
        <w:rPr>
          <w:rFonts w:ascii="Arial"/>
        </w:rPr>
      </w:r>
      <w:r/>
    </w:p>
    <w:p>
      <w:pPr>
        <w:rPr>
          <w:rFonts w:ascii="Microsoft New Tai Lue" w:hAnsi="Microsoft New Tai Lue" w:cs="Microsoft New Tai Lue"/>
        </w:rPr>
      </w:pPr>
      <w:r>
        <w:rPr>
          <w:rFonts w:ascii="Microsoft New Tai Lue" w:hAnsi="Microsoft New Tai Lue" w:cs="Microsoft New Tai Lue"/>
        </w:rPr>
      </w:r>
      <w:r/>
    </w:p>
    <w:p>
      <w:pPr>
        <w:pStyle w:val="1156"/>
        <w:ind w:left="214"/>
      </w:pPr>
      <w:r/>
      <w:r/>
    </w:p>
    <w:p>
      <w:pPr>
        <w:ind w:left="214" w:firstLine="5040"/>
        <w:rPr>
          <w:rFonts w:ascii="Microsoft New Tai Lue" w:hAnsi="Microsoft New Tai Lue" w:cs="Microsoft New Tai Lue"/>
        </w:rPr>
      </w:pPr>
      <w:r>
        <w:rPr>
          <w:rFonts w:ascii="Microsoft New Tai Lue" w:hAnsi="Microsoft New Tai Lue" w:cs="Microsoft New Tai Lue"/>
        </w:rPr>
        <w:br w:type="page" w:clear="all"/>
      </w:r>
      <w:r/>
    </w:p>
    <w:p>
      <w:pPr>
        <w:pStyle w:val="1122"/>
        <w:numPr>
          <w:ilvl w:val="0"/>
          <w:numId w:val="27"/>
        </w:numPr>
        <w:ind w:left="535" w:hanging="321"/>
        <w:rPr>
          <w:rFonts w:ascii="Microsoft New Tai Lue" w:hAnsi="Microsoft New Tai Lue" w:cs="Microsoft New Tai Lue"/>
        </w:rPr>
      </w:pPr>
      <w:r/>
      <w:bookmarkStart w:id="344" w:name="_Toc107246271"/>
      <w:r/>
      <w:bookmarkStart w:id="345" w:name="_Toc91836564"/>
      <w:r>
        <w:rPr>
          <w:rFonts w:hint="eastAsia" w:ascii="Microsoft New Tai Lue" w:hAnsi="Microsoft New Tai Lue" w:cs="Microsoft New Tai Lue"/>
        </w:rPr>
        <w:t xml:space="preserve"> </w:t>
      </w:r>
      <w:r>
        <w:rPr>
          <w:rFonts w:ascii="Microsoft New Tai Lue" w:hAnsi="Microsoft New Tai Lue" w:cs="Microsoft New Tai Lue"/>
        </w:rPr>
        <w:t xml:space="preserve">采购需求</w:t>
      </w:r>
      <w:bookmarkEnd w:id="344"/>
      <w:r/>
      <w:bookmarkEnd w:id="345"/>
      <w:r/>
      <w:r/>
    </w:p>
    <w:p>
      <w:pPr>
        <w:jc w:val="center"/>
        <w:rPr>
          <w:rFonts w:ascii="Microsoft New Tai Lue" w:hAnsi="Microsoft New Tai Lue" w:cs="Microsoft New Tai Lue"/>
        </w:rPr>
      </w:pPr>
      <w:r>
        <w:rPr>
          <w:rFonts w:ascii="Microsoft New Tai Lue" w:hAnsi="Microsoft New Tai Lue" w:cs="Microsoft New Tai Lue"/>
        </w:rPr>
      </w:r>
      <w:r/>
    </w:p>
    <w:p>
      <w:pPr>
        <w:jc w:val="center"/>
        <w:rPr>
          <w:rFonts w:hint="eastAsia" w:ascii="宋体" w:hAnsi="宋体" w:cs="宋体"/>
          <w:b/>
          <w:bCs/>
          <w:sz w:val="24"/>
        </w:rPr>
      </w:pPr>
      <w:r>
        <w:rPr>
          <w:rFonts w:hint="eastAsia" w:ascii="Microsoft New Tai Lue" w:hAnsi="Microsoft New Tai Lue" w:cs="Microsoft New Tai Lue"/>
        </w:rPr>
        <w:t xml:space="preserve">（</w:t>
      </w:r>
      <w:r>
        <w:rPr>
          <w:rFonts w:hint="eastAsia" w:ascii="宋体" w:hAnsi="宋体"/>
          <w:b/>
          <w:bCs/>
          <w:sz w:val="24"/>
        </w:rPr>
        <w:t xml:space="preserve">采购需求中</w:t>
      </w:r>
      <w:r>
        <w:rPr>
          <w:rFonts w:hint="eastAsia" w:ascii="宋体" w:hAnsi="宋体" w:cs="宋体"/>
          <w:b/>
          <w:bCs/>
          <w:sz w:val="24"/>
        </w:rPr>
        <w:t xml:space="preserve">带有“</w:t>
      </w:r>
      <w:r>
        <w:rPr>
          <w:rFonts w:hint="eastAsia" w:ascii="宋体" w:hAnsi="宋体" w:cs="Microsoft New Tai Lue"/>
          <w:b/>
          <w:szCs w:val="21"/>
        </w:rPr>
        <w:t xml:space="preserve">★</w:t>
      </w:r>
      <w:r>
        <w:rPr>
          <w:rFonts w:hint="eastAsia" w:ascii="宋体" w:hAnsi="宋体" w:cs="宋体"/>
          <w:b/>
          <w:bCs/>
          <w:sz w:val="24"/>
        </w:rPr>
        <w:t xml:space="preserve">”的条款均为实质性要求，</w:t>
      </w:r>
      <w:r/>
    </w:p>
    <w:p>
      <w:pPr>
        <w:ind w:left="455" w:hanging="241"/>
        <w:jc w:val="center"/>
        <w:rPr>
          <w:b/>
          <w:bCs/>
          <w:sz w:val="28"/>
          <w:szCs w:val="28"/>
        </w:rPr>
      </w:pPr>
      <w:r>
        <w:rPr>
          <w:rFonts w:hint="eastAsia" w:ascii="宋体" w:hAnsi="宋体" w:cs="宋体"/>
          <w:b/>
          <w:bCs/>
          <w:sz w:val="24"/>
        </w:rPr>
        <w:t xml:space="preserve">投标人必须满足，否则按无效标处理</w:t>
      </w:r>
      <w:r>
        <w:rPr>
          <w:rFonts w:hint="eastAsia" w:ascii="Microsoft New Tai Lue" w:hAnsi="Microsoft New Tai Lue" w:cs="Microsoft New Tai Lue"/>
        </w:rPr>
        <w:t xml:space="preserve">）</w:t>
      </w:r>
      <w:r/>
    </w:p>
    <w:p>
      <w:pPr>
        <w:ind w:firstLine="422"/>
        <w:jc w:val="left"/>
        <w:spacing w:line="360" w:lineRule="auto"/>
        <w:widowControl/>
        <w:rPr>
          <w:rFonts w:hint="eastAsia"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rPr>
        <w:t xml:space="preserve">一、</w:t>
      </w:r>
      <w:r>
        <w:rPr>
          <w:rFonts w:hint="eastAsia" w:asciiTheme="minorEastAsia" w:hAnsiTheme="minorEastAsia" w:eastAsiaTheme="minorEastAsia" w:cstheme="minorEastAsia"/>
          <w:b/>
          <w:bCs/>
          <w:szCs w:val="21"/>
          <w:lang w:val="zh-CN"/>
        </w:rPr>
        <w:t xml:space="preserve">项目名称：</w:t>
      </w:r>
      <w:r/>
    </w:p>
    <w:p>
      <w:pPr>
        <w:ind w:firstLine="420"/>
        <w:jc w:val="left"/>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lang w:val="zh-CN"/>
        </w:rPr>
        <w:t xml:space="preserve">2026年高管中心工程审计项目</w:t>
      </w:r>
      <w:r/>
    </w:p>
    <w:p>
      <w:pPr>
        <w:ind w:firstLine="422"/>
        <w:jc w:val="left"/>
        <w:spacing w:line="360" w:lineRule="auto"/>
        <w:widowControl/>
        <w:rPr>
          <w:rFonts w:hint="eastAsia"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rPr>
        <w:t xml:space="preserve">二、各采购包拟实施项目</w:t>
      </w:r>
      <w:r>
        <w:rPr>
          <w:rFonts w:hint="eastAsia" w:asciiTheme="minorEastAsia" w:hAnsiTheme="minorEastAsia" w:eastAsiaTheme="minorEastAsia" w:cstheme="minorEastAsia"/>
          <w:b/>
          <w:bCs/>
          <w:szCs w:val="21"/>
          <w:lang w:val="zh-CN"/>
        </w:rPr>
        <w:t xml:space="preserve">清单</w:t>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采购包1：工程跟踪审计（桥隧、日常、绿化、交安），限价148.553829 万元。业绩要求：高速公路工程造价咨询项目相同或类似项目</w:t>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bl>
      <w:tblPr>
        <w:tblStyle w:val="1097"/>
        <w:tblW w:w="952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1123"/>
        <w:gridCol w:w="1518"/>
        <w:gridCol w:w="1032"/>
        <w:gridCol w:w="1073"/>
        <w:gridCol w:w="1066"/>
        <w:gridCol w:w="1059"/>
        <w:gridCol w:w="1073"/>
        <w:gridCol w:w="1046"/>
      </w:tblGrid>
      <w:tr>
        <w:trPr>
          <w:jc w:val="center"/>
          <w:trHeight w:val="490"/>
        </w:trPr>
        <w:tc>
          <w:tcPr>
            <w:tcBorders>
              <w:top w:val="single" w:color="000000" w:sz="4" w:space="0"/>
              <w:left w:val="single" w:color="000000" w:sz="4" w:space="0"/>
              <w:bottom w:val="single" w:color="000000" w:sz="4" w:space="0"/>
              <w:right w:val="single" w:color="000000" w:sz="4" w:space="0"/>
            </w:tcBorders>
            <w:tcW w:w="534"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1123"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项目类型</w:t>
            </w:r>
            <w:r/>
          </w:p>
        </w:tc>
        <w:tc>
          <w:tcPr>
            <w:tcBorders>
              <w:top w:val="single" w:color="000000" w:sz="4" w:space="0"/>
              <w:left w:val="single" w:color="000000" w:sz="4" w:space="0"/>
              <w:bottom w:val="single" w:color="000000" w:sz="4" w:space="0"/>
              <w:right w:val="single" w:color="000000" w:sz="4" w:space="0"/>
            </w:tcBorders>
            <w:tcW w:w="1518"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032"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施工部分预算（万元）（不含设计、监理费用）</w:t>
            </w:r>
            <w:r/>
          </w:p>
        </w:tc>
        <w:tc>
          <w:tcPr>
            <w:gridSpan w:val="4"/>
            <w:tcBorders>
              <w:top w:val="single" w:color="000000" w:sz="4" w:space="0"/>
              <w:left w:val="single" w:color="000000" w:sz="4" w:space="0"/>
              <w:bottom w:val="single" w:color="000000" w:sz="4" w:space="0"/>
              <w:right w:val="single" w:color="000000" w:sz="4" w:space="0"/>
            </w:tcBorders>
            <w:tcW w:w="427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送审阶段</w:t>
            </w:r>
            <w:r/>
          </w:p>
        </w:tc>
        <w:tc>
          <w:tcPr>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备注</w:t>
            </w:r>
            <w:r/>
          </w:p>
        </w:tc>
      </w:tr>
      <w:tr>
        <w:trPr>
          <w:jc w:val="center"/>
          <w:trHeight w:val="1147"/>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518"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2"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工程量清单及控制价审核</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工程跟踪审计</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结算审核</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竣工财务决算审计</w:t>
            </w:r>
            <w:r/>
          </w:p>
        </w:tc>
        <w:tc>
          <w:tcPr>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日常</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机场高速、宁高高速养护日常养护</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sz w:val="20"/>
                <w:szCs w:val="20"/>
              </w:rPr>
            </w:pPr>
            <w:r>
              <w:rPr>
                <w:sz w:val="20"/>
                <w:szCs w:val="20"/>
                <w:lang w:bidi="ar"/>
              </w:rPr>
              <w:t xml:space="preserve">1884.99 </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合同已签订，需每月至现场开展抽查工作</w:t>
            </w:r>
            <w:r/>
          </w:p>
        </w:tc>
      </w:tr>
      <w:tr>
        <w:trPr>
          <w:jc w:val="center"/>
          <w:trHeight w:val="166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日常</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宁连高速北段养护日常支出</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sz w:val="20"/>
                <w:szCs w:val="20"/>
              </w:rPr>
            </w:pPr>
            <w:r>
              <w:rPr>
                <w:sz w:val="20"/>
                <w:szCs w:val="20"/>
                <w:lang w:bidi="ar"/>
              </w:rPr>
              <w:t xml:space="preserve">1642.33 </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合同已签订，需每月至现场开展抽查工作</w:t>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日常</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宁启高速宁通段养护日常支出</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sz w:val="20"/>
                <w:szCs w:val="20"/>
              </w:rPr>
            </w:pPr>
            <w:r>
              <w:rPr>
                <w:sz w:val="20"/>
                <w:szCs w:val="20"/>
                <w:lang w:bidi="ar"/>
              </w:rPr>
              <w:t xml:space="preserve">1744.63 </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合同已签订，需每月至现场开展抽查工作</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日常</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宁启高速通启段养护日常支出</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sz w:val="20"/>
                <w:szCs w:val="20"/>
              </w:rPr>
            </w:pPr>
            <w:r>
              <w:rPr>
                <w:sz w:val="20"/>
                <w:szCs w:val="20"/>
                <w:lang w:bidi="ar"/>
              </w:rPr>
              <w:t xml:space="preserve">1540.56 </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合同已签订，需每月至现场开展抽查工作</w:t>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日常</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宁连高速南京段、宁洛高速江苏段养护日常支出</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sz w:val="20"/>
                <w:szCs w:val="20"/>
              </w:rPr>
            </w:pPr>
            <w:r>
              <w:rPr>
                <w:sz w:val="20"/>
                <w:szCs w:val="20"/>
                <w:lang w:bidi="ar"/>
              </w:rPr>
              <w:t xml:space="preserve">1212.95 </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合同已签订，需每月至现场开展抽查工作</w:t>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日常</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老山隧道养护日常支出</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sz w:val="20"/>
                <w:szCs w:val="20"/>
              </w:rPr>
            </w:pPr>
            <w:r>
              <w:rPr>
                <w:sz w:val="20"/>
                <w:szCs w:val="20"/>
                <w:lang w:bidi="ar"/>
              </w:rPr>
              <w:t xml:space="preserve">741.50 </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合同已签订，需每月至现场开展抽查工作</w:t>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日常</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宁连高速淮安段、金马高速养护日常支出</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sz w:val="20"/>
                <w:szCs w:val="20"/>
              </w:rPr>
            </w:pPr>
            <w:r>
              <w:rPr>
                <w:sz w:val="20"/>
                <w:szCs w:val="20"/>
                <w:lang w:bidi="ar"/>
              </w:rPr>
              <w:t xml:space="preserve">1317.18 </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合同已签订，需每月至现场开展抽查工作</w:t>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日常</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宁连一级公路养护日常支出</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sz w:val="20"/>
                <w:szCs w:val="20"/>
              </w:rPr>
            </w:pPr>
            <w:r>
              <w:rPr>
                <w:sz w:val="20"/>
                <w:szCs w:val="20"/>
                <w:lang w:bidi="ar"/>
              </w:rPr>
              <w:t xml:space="preserve">1171.14 </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合同已签订，需每月至现场开展抽查工作</w:t>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日常</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冬季扫雪除冰</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sz w:val="20"/>
                <w:szCs w:val="20"/>
              </w:rPr>
            </w:pPr>
            <w:r>
              <w:rPr>
                <w:sz w:val="20"/>
                <w:szCs w:val="20"/>
                <w:lang w:bidi="ar"/>
              </w:rPr>
              <w:t xml:space="preserve">2500.00 </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需驻场</w:t>
            </w:r>
            <w:r/>
          </w:p>
        </w:tc>
      </w:tr>
      <w:tr>
        <w:trPr>
          <w:jc w:val="center"/>
          <w:trHeight w:val="12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桥隧</w:t>
            </w:r>
            <w:r/>
          </w:p>
        </w:tc>
        <w:tc>
          <w:tcPr>
            <w:tcBorders>
              <w:top w:val="single" w:color="000000" w:sz="4" w:space="0"/>
              <w:left w:val="none" w:color="000000" w:sz="4" w:space="0"/>
              <w:bottom w:val="single" w:color="000000" w:sz="4" w:space="0"/>
              <w:right w:val="single" w:color="000000" w:sz="4" w:space="0"/>
            </w:tcBorders>
            <w:tcW w:w="1518"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年高管中心桥梁病害处治及隐患消除项目</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sz w:val="20"/>
                <w:szCs w:val="20"/>
              </w:rPr>
            </w:pPr>
            <w:r>
              <w:rPr>
                <w:sz w:val="20"/>
                <w:szCs w:val="20"/>
                <w:lang w:bidi="ar"/>
              </w:rPr>
              <w:t xml:space="preserve">2923.00 </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桥隧</w:t>
            </w:r>
            <w:r/>
          </w:p>
        </w:tc>
        <w:tc>
          <w:tcPr>
            <w:tcBorders>
              <w:top w:val="single" w:color="000000" w:sz="4" w:space="0"/>
              <w:left w:val="none" w:color="000000" w:sz="4" w:space="0"/>
              <w:bottom w:val="single" w:color="000000" w:sz="4" w:space="0"/>
              <w:right w:val="single" w:color="000000" w:sz="4" w:space="0"/>
            </w:tcBorders>
            <w:tcW w:w="1518"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年高管中心宁连一级公路部分板梁桥改造项目</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sz w:val="20"/>
                <w:szCs w:val="20"/>
              </w:rPr>
            </w:pPr>
            <w:r>
              <w:rPr>
                <w:sz w:val="20"/>
                <w:szCs w:val="20"/>
                <w:lang w:bidi="ar"/>
              </w:rPr>
              <w:t xml:space="preserve">4424.30 </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需驻场</w:t>
            </w:r>
            <w:r/>
          </w:p>
        </w:tc>
      </w:tr>
      <w:tr>
        <w:trPr>
          <w:jc w:val="center"/>
          <w:trHeight w:val="273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桥隧</w:t>
            </w:r>
            <w:r/>
          </w:p>
        </w:tc>
        <w:tc>
          <w:tcPr>
            <w:tcBorders>
              <w:top w:val="single" w:color="000000" w:sz="4" w:space="0"/>
              <w:left w:val="none" w:color="000000" w:sz="4" w:space="0"/>
              <w:bottom w:val="single" w:color="000000" w:sz="4" w:space="0"/>
              <w:right w:val="single" w:color="000000" w:sz="4" w:space="0"/>
            </w:tcBorders>
            <w:tcW w:w="1518" w:type="dxa"/>
            <w:vAlign w:val="center"/>
            <w:textDirection w:val="lrTb"/>
            <w:noWrap w:val="false"/>
          </w:tcPr>
          <w:p>
            <w:pPr>
              <w:jc w:val="left"/>
              <w:widowControl/>
              <w:rPr>
                <w:sz w:val="20"/>
                <w:szCs w:val="20"/>
              </w:rPr>
            </w:pPr>
            <w:r>
              <w:rPr>
                <w:sz w:val="20"/>
                <w:szCs w:val="20"/>
                <w:lang w:bidi="ar"/>
              </w:rPr>
              <w:t xml:space="preserve">2024</w:t>
            </w:r>
            <w:r>
              <w:rPr>
                <w:rFonts w:hint="eastAsia" w:ascii="仿宋" w:hAnsi="仿宋" w:eastAsia="仿宋" w:cs="仿宋"/>
                <w:sz w:val="20"/>
                <w:szCs w:val="20"/>
                <w:lang w:bidi="ar"/>
              </w:rPr>
              <w:t xml:space="preserve">年高管中心廖家沟、芒稻河大桥及盐靖线立交改造项目</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sz w:val="20"/>
                <w:szCs w:val="20"/>
              </w:rPr>
            </w:pPr>
            <w:r>
              <w:rPr>
                <w:sz w:val="20"/>
                <w:szCs w:val="20"/>
                <w:lang w:bidi="ar"/>
              </w:rPr>
              <w:t xml:space="preserve">3905.33 </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合同已于2024年签订，需驻场</w:t>
            </w:r>
            <w:r/>
          </w:p>
        </w:tc>
      </w:tr>
      <w:tr>
        <w:trPr>
          <w:jc w:val="center"/>
          <w:trHeight w:val="2117"/>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交安</w:t>
            </w:r>
            <w:r/>
          </w:p>
        </w:tc>
        <w:tc>
          <w:tcPr>
            <w:tcBorders>
              <w:top w:val="single" w:color="000000" w:sz="4" w:space="0"/>
              <w:left w:val="none" w:color="000000" w:sz="4" w:space="0"/>
              <w:bottom w:val="single" w:color="000000" w:sz="4" w:space="0"/>
              <w:right w:val="single" w:color="000000" w:sz="4" w:space="0"/>
            </w:tcBorders>
            <w:tcW w:w="1518"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2026年高管中心护栏等交安设施完善项目</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sz w:val="20"/>
                <w:szCs w:val="20"/>
              </w:rPr>
            </w:pPr>
            <w:r>
              <w:rPr>
                <w:sz w:val="20"/>
                <w:szCs w:val="20"/>
                <w:lang w:bidi="ar"/>
              </w:rPr>
              <w:t xml:space="preserve">3060.89 </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交安</w:t>
            </w:r>
            <w:r/>
          </w:p>
        </w:tc>
        <w:tc>
          <w:tcPr>
            <w:tcBorders>
              <w:top w:val="single" w:color="000000" w:sz="4" w:space="0"/>
              <w:left w:val="none" w:color="000000" w:sz="4" w:space="0"/>
              <w:bottom w:val="single" w:color="000000" w:sz="4" w:space="0"/>
              <w:right w:val="single" w:color="000000" w:sz="4" w:space="0"/>
            </w:tcBorders>
            <w:tcW w:w="1518"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年宁通高速公路江广段防撞护栏提质升级项目</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sz w:val="20"/>
                <w:szCs w:val="20"/>
              </w:rPr>
            </w:pPr>
            <w:r>
              <w:rPr>
                <w:sz w:val="20"/>
                <w:szCs w:val="20"/>
                <w:lang w:bidi="ar"/>
              </w:rPr>
              <w:t xml:space="preserve">5184.61 </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bl>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采购包2：工程跟踪审计（机电、路基路面、房建），限价113.092855 万元。业绩要求：高速公路工程造价咨询项目相同或类似项目</w:t>
      </w:r>
      <w:r/>
    </w:p>
    <w:tbl>
      <w:tblPr>
        <w:tblStyle w:val="1097"/>
        <w:tblW w:w="9524" w:type="dxa"/>
        <w:jc w:val="center"/>
        <w:tblLayout w:type="autofit"/>
        <w:tblCellMar>
          <w:left w:w="108" w:type="dxa"/>
          <w:top w:w="0" w:type="dxa"/>
          <w:right w:w="108" w:type="dxa"/>
          <w:bottom w:w="0" w:type="dxa"/>
        </w:tblCellMar>
        <w:tblLook w:val="04A0" w:firstRow="1" w:lastRow="0" w:firstColumn="1" w:lastColumn="0" w:noHBand="0" w:noVBand="1"/>
      </w:tblPr>
      <w:tblGrid>
        <w:gridCol w:w="513"/>
        <w:gridCol w:w="1136"/>
        <w:gridCol w:w="1523"/>
        <w:gridCol w:w="1058"/>
        <w:gridCol w:w="1058"/>
        <w:gridCol w:w="1059"/>
        <w:gridCol w:w="1059"/>
        <w:gridCol w:w="1059"/>
        <w:gridCol w:w="1059"/>
      </w:tblGrid>
      <w:tr>
        <w:trPr>
          <w:jc w:val="center"/>
          <w:trHeight w:val="560"/>
        </w:trPr>
        <w:tc>
          <w:tcPr>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项目类型</w:t>
            </w:r>
            <w:r/>
          </w:p>
        </w:tc>
        <w:tc>
          <w:tcPr>
            <w:tcBorders>
              <w:top w:val="single" w:color="000000" w:sz="4" w:space="0"/>
              <w:left w:val="single" w:color="000000" w:sz="4" w:space="0"/>
              <w:bottom w:val="single" w:color="000000" w:sz="4" w:space="0"/>
              <w:right w:val="single" w:color="000000" w:sz="4" w:space="0"/>
            </w:tcBorders>
            <w:tcW w:w="1523"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058"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施工部分预算（万元）（不含设计、监理费用）</w:t>
            </w:r>
            <w:r/>
          </w:p>
        </w:tc>
        <w:tc>
          <w:tcPr>
            <w:gridSpan w:val="4"/>
            <w:tcBorders>
              <w:top w:val="single" w:color="000000" w:sz="4" w:space="0"/>
              <w:left w:val="single" w:color="000000" w:sz="4" w:space="0"/>
              <w:bottom w:val="single" w:color="000000" w:sz="4" w:space="0"/>
              <w:right w:val="single" w:color="000000" w:sz="4" w:space="0"/>
            </w:tcBorders>
            <w:tcW w:w="423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送审阶段</w:t>
            </w:r>
            <w:r/>
          </w:p>
        </w:tc>
        <w:tc>
          <w:tcPr>
            <w:tcBorders>
              <w:top w:val="single" w:color="000000" w:sz="4" w:space="0"/>
              <w:left w:val="single" w:color="000000" w:sz="4" w:space="0"/>
              <w:bottom w:val="single" w:color="000000" w:sz="4" w:space="0"/>
              <w:right w:val="single" w:color="000000" w:sz="4" w:space="0"/>
            </w:tcBorders>
            <w:tcW w:w="1059" w:type="dxa"/>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备注</w:t>
            </w:r>
            <w:r/>
          </w:p>
        </w:tc>
      </w:tr>
      <w:tr>
        <w:trPr>
          <w:jc w:val="center"/>
          <w:trHeight w:val="994"/>
        </w:trPr>
        <w:tc>
          <w:tcPr>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523"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工程量清单及控制价审核</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工程跟踪审计</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结算审核</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竣工财务决算审计</w:t>
            </w:r>
            <w:r/>
          </w:p>
        </w:tc>
        <w:tc>
          <w:tcPr>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jc w:val="center"/>
          <w:trHeight w:val="2103"/>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widowControl/>
              <w:rPr>
                <w:sz w:val="20"/>
                <w:szCs w:val="20"/>
              </w:rPr>
            </w:pPr>
            <w:r>
              <w:rPr>
                <w:sz w:val="20"/>
                <w:szCs w:val="20"/>
                <w:lang w:bidi="ar"/>
              </w:rPr>
              <w:t xml:space="preserve">2026</w:t>
            </w:r>
            <w:r>
              <w:rPr>
                <w:rFonts w:ascii="仿宋" w:hAnsi="仿宋" w:eastAsia="仿宋" w:cs="仿宋"/>
                <w:sz w:val="20"/>
                <w:szCs w:val="20"/>
                <w:lang w:bidi="ar"/>
              </w:rPr>
              <w:t xml:space="preserve">年高管中心所辖高速公路路面维修项目</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sz w:val="20"/>
                <w:szCs w:val="20"/>
              </w:rPr>
            </w:pPr>
            <w:r>
              <w:rPr>
                <w:sz w:val="20"/>
                <w:szCs w:val="20"/>
                <w:lang w:bidi="ar"/>
              </w:rPr>
              <w:t xml:space="preserve">4754.68 </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non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widowControl/>
              <w:rPr>
                <w:sz w:val="20"/>
                <w:szCs w:val="20"/>
              </w:rPr>
            </w:pPr>
            <w:r>
              <w:rPr>
                <w:sz w:val="20"/>
                <w:szCs w:val="20"/>
                <w:lang w:bidi="ar"/>
              </w:rPr>
              <w:t xml:space="preserve">2026</w:t>
            </w:r>
            <w:r>
              <w:rPr>
                <w:rFonts w:ascii="仿宋" w:hAnsi="仿宋" w:eastAsia="仿宋" w:cs="仿宋"/>
                <w:sz w:val="20"/>
                <w:szCs w:val="20"/>
                <w:lang w:bidi="ar"/>
              </w:rPr>
              <w:t xml:space="preserve">年高管中心所辖宁连一级公路路面维修项目</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sz w:val="20"/>
                <w:szCs w:val="20"/>
              </w:rPr>
            </w:pPr>
            <w:r>
              <w:rPr>
                <w:sz w:val="20"/>
                <w:szCs w:val="20"/>
                <w:lang w:bidi="ar"/>
              </w:rPr>
              <w:t xml:space="preserve">4747.50 </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需驻场</w:t>
            </w:r>
            <w:r/>
          </w:p>
        </w:tc>
      </w:tr>
      <w:tr>
        <w:trPr>
          <w:jc w:val="center"/>
          <w:trHeight w:val="1003"/>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widowControl/>
              <w:rPr>
                <w:sz w:val="20"/>
                <w:szCs w:val="20"/>
              </w:rPr>
            </w:pPr>
            <w:r>
              <w:rPr>
                <w:sz w:val="20"/>
                <w:szCs w:val="20"/>
                <w:lang w:bidi="ar"/>
              </w:rPr>
              <w:t xml:space="preserve">2026</w:t>
            </w:r>
            <w:r>
              <w:rPr>
                <w:rFonts w:ascii="仿宋" w:hAnsi="仿宋" w:eastAsia="仿宋" w:cs="仿宋"/>
                <w:sz w:val="20"/>
                <w:szCs w:val="20"/>
                <w:lang w:bidi="ar"/>
              </w:rPr>
              <w:t xml:space="preserve">年高管中心边坡养护工程项目</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sz w:val="20"/>
                <w:szCs w:val="20"/>
              </w:rPr>
            </w:pPr>
            <w:r>
              <w:rPr>
                <w:sz w:val="20"/>
                <w:szCs w:val="20"/>
                <w:lang w:bidi="ar"/>
              </w:rPr>
              <w:t xml:space="preserve">4885.12 </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757"/>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none" w:color="000000" w:sz="4" w:space="0"/>
              <w:bottom w:val="single" w:color="000000" w:sz="4" w:space="0"/>
              <w:right w:val="single" w:color="000000" w:sz="4" w:space="0"/>
            </w:tcBorders>
            <w:tcW w:w="1523" w:type="dxa"/>
            <w:vAlign w:val="center"/>
            <w:textDirection w:val="lrTb"/>
            <w:noWrap w:val="false"/>
          </w:tcPr>
          <w:p>
            <w:pPr>
              <w:jc w:val="left"/>
              <w:widowControl/>
              <w:rPr>
                <w:sz w:val="20"/>
                <w:szCs w:val="20"/>
              </w:rPr>
            </w:pPr>
            <w:r>
              <w:rPr>
                <w:sz w:val="20"/>
                <w:szCs w:val="20"/>
                <w:lang w:bidi="ar"/>
              </w:rPr>
              <w:t xml:space="preserve">2025</w:t>
            </w:r>
            <w:r>
              <w:rPr>
                <w:rFonts w:ascii="仿宋" w:hAnsi="仿宋" w:eastAsia="仿宋" w:cs="仿宋"/>
                <w:sz w:val="20"/>
                <w:szCs w:val="20"/>
                <w:lang w:bidi="ar"/>
              </w:rPr>
              <w:t xml:space="preserve">年度宁连北段</w:t>
            </w:r>
            <w:r>
              <w:rPr>
                <w:sz w:val="20"/>
                <w:szCs w:val="20"/>
                <w:lang w:bidi="ar"/>
              </w:rPr>
              <w:t xml:space="preserve">G25</w:t>
            </w:r>
            <w:r>
              <w:rPr>
                <w:rFonts w:ascii="仿宋" w:hAnsi="仿宋" w:eastAsia="仿宋" w:cs="仿宋"/>
                <w:sz w:val="20"/>
                <w:szCs w:val="20"/>
                <w:lang w:bidi="ar"/>
              </w:rPr>
              <w:t xml:space="preserve">长深高速连云港段路堑边坡防护项目</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sz w:val="20"/>
                <w:szCs w:val="20"/>
              </w:rPr>
            </w:pPr>
            <w:r>
              <w:rPr>
                <w:sz w:val="20"/>
                <w:szCs w:val="20"/>
                <w:lang w:bidi="ar"/>
              </w:rPr>
              <w:t xml:space="preserve">568.28 </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需驻场</w:t>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2026年南京处、应急指挥中心办公综合楼改造项目</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sz w:val="20"/>
                <w:szCs w:val="20"/>
              </w:rPr>
            </w:pPr>
            <w:r>
              <w:rPr>
                <w:sz w:val="20"/>
                <w:szCs w:val="20"/>
                <w:lang w:bidi="ar"/>
              </w:rPr>
              <w:t xml:space="preserve">1478.48 </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994"/>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2025年度中心办公楼综合维修项目</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sz w:val="20"/>
                <w:szCs w:val="20"/>
              </w:rPr>
            </w:pPr>
            <w:r>
              <w:rPr>
                <w:sz w:val="20"/>
                <w:szCs w:val="20"/>
                <w:lang w:bidi="ar"/>
              </w:rPr>
              <w:t xml:space="preserve">782.40 </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2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2025年马坝工区房建设施维修改造项目</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615.67</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994"/>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2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2026年高管中心服务区消防改造项目</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605.29</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auto"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2737"/>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2026年宁通高速宣堡服务区、江都服务区房屋维修改造项目</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619.74</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auto"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2026年度高管中心收费边缘云系统建设项目</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936.29</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auto"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2026年度高管中心收费站预交易系统建设项目</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750.2</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389"/>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2026年度高管中心智慧化服务区一体化示范提升项目</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4187.69</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389"/>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2026年度高管中心数字化专项智慧站点网络升级项目</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545.2</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2486"/>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2026年高管中心充电桩建设项目</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3627.68</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预计分10到12个标段实施，其中1到2个标段预估金额高于500万，需要工程跟踪审计</w:t>
            </w:r>
            <w:r/>
          </w:p>
        </w:tc>
      </w:tr>
    </w:tbl>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采购包3：工程量清单及控制价审核（机电、路基路面、房建），结算审核（桥隧、日常、绿化、交安），限价59.937598 万元。业绩要求：高速公路工程造价咨询项目相同或类似项目</w:t>
      </w:r>
      <w:r/>
    </w:p>
    <w:tbl>
      <w:tblPr>
        <w:tblStyle w:val="1097"/>
        <w:tblW w:w="9524" w:type="dxa"/>
        <w:jc w:val="center"/>
        <w:tblLayout w:type="fixed"/>
        <w:tblCellMar>
          <w:left w:w="108" w:type="dxa"/>
          <w:top w:w="0" w:type="dxa"/>
          <w:right w:w="108" w:type="dxa"/>
          <w:bottom w:w="0" w:type="dxa"/>
        </w:tblCellMar>
        <w:tblLook w:val="04A0" w:firstRow="1" w:lastRow="0" w:firstColumn="1" w:lastColumn="0" w:noHBand="0" w:noVBand="1"/>
      </w:tblPr>
      <w:tblGrid>
        <w:gridCol w:w="499"/>
        <w:gridCol w:w="1136"/>
        <w:gridCol w:w="1563"/>
        <w:gridCol w:w="1052"/>
        <w:gridCol w:w="1037"/>
        <w:gridCol w:w="1052"/>
        <w:gridCol w:w="1080"/>
        <w:gridCol w:w="1024"/>
        <w:gridCol w:w="1081"/>
      </w:tblGrid>
      <w:tr>
        <w:trPr>
          <w:jc w:val="center"/>
          <w:trHeight w:val="282"/>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项目类型</w:t>
            </w:r>
            <w:r/>
          </w:p>
        </w:tc>
        <w:tc>
          <w:tcPr>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052"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施工部分预算（万元）（不含设计、监理费用）</w:t>
            </w:r>
            <w:r/>
          </w:p>
        </w:tc>
        <w:tc>
          <w:tcPr>
            <w:gridSpan w:val="4"/>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送审阶段</w:t>
            </w:r>
            <w:r/>
          </w:p>
        </w:tc>
        <w:tc>
          <w:tcPr>
            <w:tcBorders>
              <w:top w:val="single" w:color="000000" w:sz="4" w:space="0"/>
              <w:left w:val="single" w:color="000000" w:sz="4" w:space="0"/>
              <w:bottom w:val="single" w:color="000000" w:sz="4" w:space="0"/>
              <w:right w:val="single" w:color="000000" w:sz="4" w:space="0"/>
            </w:tcBorders>
            <w:tcW w:w="1081" w:type="dxa"/>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备注</w:t>
            </w:r>
            <w:r/>
          </w:p>
        </w:tc>
      </w:tr>
      <w:tr>
        <w:trPr>
          <w:jc w:val="center"/>
          <w:trHeight w:val="994"/>
        </w:trPr>
        <w:tc>
          <w:tcPr>
            <w:tcBorders>
              <w:top w:val="single" w:color="000000" w:sz="4" w:space="0"/>
              <w:left w:val="single" w:color="000000" w:sz="4" w:space="0"/>
              <w:bottom w:val="single" w:color="000000" w:sz="4" w:space="0"/>
              <w:right w:val="single" w:color="000000" w:sz="4" w:space="0"/>
            </w:tcBorders>
            <w:tcW w:w="499"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工程量清单及控制价审核</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工程跟踪审计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结算审核</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竣工财务决算审计</w:t>
            </w:r>
            <w:r/>
          </w:p>
        </w:tc>
        <w:tc>
          <w:tcPr>
            <w:tcBorders>
              <w:top w:val="single" w:color="000000" w:sz="4" w:space="0"/>
              <w:left w:val="single" w:color="000000" w:sz="4" w:space="0"/>
              <w:bottom w:val="single" w:color="000000" w:sz="4" w:space="0"/>
              <w:right w:val="single" w:color="000000" w:sz="4" w:space="0"/>
            </w:tcBorders>
            <w:tcW w:w="1081"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日常</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宿泗高速养护日常支出</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rStyle w:val="1194"/>
                <w:rFonts w:hint="default"/>
                <w:color w:val="auto"/>
                <w:lang w:bidi="ar"/>
              </w:rPr>
              <w:br/>
            </w:r>
            <w:r>
              <w:rPr>
                <w:rStyle w:val="1195"/>
                <w:rFonts w:hint="default"/>
                <w:color w:val="auto"/>
                <w:lang w:bidi="ar"/>
              </w:rPr>
              <w:t xml:space="preserve">546.93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老合同于2026年9月到期进行结算审计（合同价5469281.96元）</w:t>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日常</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2025-2026年崇启大桥社会化养护项目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426.38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合同已于2025年签订，需在2026年结算</w:t>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日常</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冬季扫雪除冰</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2500.00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结算2027年完成</w:t>
            </w:r>
            <w:r/>
          </w:p>
        </w:tc>
      </w:tr>
      <w:tr>
        <w:trPr>
          <w:jc w:val="center"/>
          <w:trHeight w:val="125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桥隧</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年高管中心桥梁病害处治及隐患消除项目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2923.00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桥隧</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年高管中心宁连一级公路部分板梁桥改造项目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4424.30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桥隧</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年宁通高速公路部分下穿通道排水改造项目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164.22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桥隧</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年南京管理处老山隧道检修道及排水沟维修项目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264.81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749"/>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桥隧</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2024</w:t>
            </w:r>
            <w:r>
              <w:rPr>
                <w:rFonts w:hint="eastAsia" w:ascii="仿宋" w:hAnsi="仿宋" w:eastAsia="仿宋" w:cs="仿宋"/>
                <w:sz w:val="20"/>
                <w:szCs w:val="20"/>
                <w:lang w:bidi="ar"/>
              </w:rPr>
              <w:t xml:space="preserve">年高管中心廖家沟、芒稻河大桥及盐靖线立交改造项目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3905.33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30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交安</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2026年高管中心护栏等交安设施完善项目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3060.89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交安</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年宁通高速公路江广段防撞护栏提质升级项目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5184.61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25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交安</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年宁通高速公路环保设施完善项目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392.61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00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交安</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年度宁连北段环保设施完善项目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413.86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994"/>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绿化</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2026年通启高速公路意杨树清理项目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20.01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676"/>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年高管中心所辖高速公路路面维修项目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4754.68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none" w:color="000000" w:sz="4" w:space="0"/>
              <w:right w:val="single" w:color="000000" w:sz="4" w:space="0"/>
            </w:tcBorders>
            <w:tcW w:w="108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年高管中心所辖宁连一级公路路面维修项目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4747.50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00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年高管中心边坡养护工程项目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4885.12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7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2025</w:t>
            </w:r>
            <w:r>
              <w:rPr>
                <w:rFonts w:hint="eastAsia" w:ascii="仿宋" w:hAnsi="仿宋" w:eastAsia="仿宋" w:cs="仿宋"/>
                <w:sz w:val="20"/>
                <w:szCs w:val="20"/>
                <w:lang w:bidi="ar"/>
              </w:rPr>
              <w:t xml:space="preserve">年度宁连北段</w:t>
            </w:r>
            <w:r>
              <w:rPr>
                <w:sz w:val="20"/>
                <w:szCs w:val="20"/>
                <w:lang w:bidi="ar"/>
              </w:rPr>
              <w:t xml:space="preserve">G25</w:t>
            </w:r>
            <w:r>
              <w:rPr>
                <w:rFonts w:hint="eastAsia" w:ascii="仿宋" w:hAnsi="仿宋" w:eastAsia="仿宋" w:cs="仿宋"/>
                <w:sz w:val="20"/>
                <w:szCs w:val="20"/>
                <w:lang w:bidi="ar"/>
              </w:rPr>
              <w:t xml:space="preserve">长深高速连云港段路堑边坡防护项目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568.28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2026年南京处、应急指挥中心办公综合楼改造项目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1478.48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2026年宁宣高速公路沿线站点房建设施维修改造项目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140.18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99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年度宁连北段宋跳、灌南南收费站污水排放设施维修改造项目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154.44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年度宁连北段宋跳、苍梧收费站围墙维修改造项目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147.15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年度宁通高速部分收费站房建维修改造项目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99.74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00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年度通启高速房建维修改造工程</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289.68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25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年南京管理处竹镇收费站维修项目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386.21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2026年南京管理处收费站消防设施维修项目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260.10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年南京管理处新集收费站顶棚更换维修项目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sz w:val="20"/>
                <w:szCs w:val="20"/>
              </w:rPr>
            </w:pPr>
            <w:r>
              <w:rPr>
                <w:sz w:val="20"/>
                <w:szCs w:val="20"/>
                <w:lang w:bidi="ar"/>
              </w:rPr>
              <w:t xml:space="preserve">42.38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749"/>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年度宁淮淮安处马坝西、金湖收费站消防系统维修项目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年崇启处及启东南收费站消防水管更换项目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34.22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年马坝收费站房建维修及场区配套完善项目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369.41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2026年宁淮高速老山服务区房屋设施维修项目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52.23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2026年宁淮高速老山服务区外场设施维修改造项目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63.01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2026年宁淮高速六合服务区房屋维修改造项目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135.11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2026年宁淮高速六合服务区外场设施维修改造项目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246.34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2026年宁淮高速盱眙服务区房屋维修项目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84.12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2026年宁淮高速洪泽湖服务区外场环境整治项目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136.29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2026年宁淮高速洪泽湖服务区房屋维修改造项目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91.93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2026年翠屏山服务区房屋墙体保温维修改造项目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99.14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2026年翠屏山服务区排水设施维修改造项目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89.01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994"/>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2026年高管中心服务区消防改造项目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605.29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2026年宁通高速江都服务区外场环境整治项目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206.7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auto"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211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2026年宁通高速宣堡服务区、江都服务区房屋维修改造项目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619.74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auto"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2026年宁通高速宣堡服务区外场环境整治项目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121.72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auto"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389"/>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2026年度高管中心准自由流云收费系统建设项目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294.05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2026年度高管中心收费边缘云系统建设项目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936.29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2026年度高管中心收费站云亭建设项目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265.65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2026年度高管中心车道智能化升级建设项目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463.68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2026年度高管中心收费站预交易系统建设项目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750.2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2026年度高管中心部分出口称台升级改造项目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384.94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2026年度北段处收费站潮汐车道建设项目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27.71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389"/>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2026年度高管中心智慧化服务区一体化示范提升项目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4187.69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389"/>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2026年度高管中心数字化专项智慧站点网络升级项目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545.2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2026年度高管中心收费系统网络安全升级项目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483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62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2026年度北段处淮阴收费站配电房供配电设备升级改造项目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167.84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2026年度通启处陈桥、悦来供配电改造项目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386.05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60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2026年高管中心充电桩建设项目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3627.68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162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2026年度淮安处洪泽、马坝西收费站及盱眙服务区机房改造项目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41.57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926"/>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2026年度机场处通信光缆改造项目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93.58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389"/>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2026年度机场处机场高速路灯电缆升级改造项目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98.35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2026年度机场处禄口收费站发电机房改造项目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39.09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2026年度南京处宁淮高速路灯维修改造项目</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42.75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bl>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采购包4：工程量清单及控制价审核（桥隧、日常、绿化、交安），结算审核（机电、路基路面、房建），限价54.684849 万元。业绩要求：高速公路工程造价咨询项目相同或类似项目</w:t>
      </w:r>
      <w:r/>
    </w:p>
    <w:tbl>
      <w:tblPr>
        <w:tblStyle w:val="1097"/>
        <w:tblW w:w="9524" w:type="dxa"/>
        <w:jc w:val="center"/>
        <w:tblLayout w:type="autofit"/>
        <w:tblCellMar>
          <w:left w:w="108" w:type="dxa"/>
          <w:top w:w="0" w:type="dxa"/>
          <w:right w:w="108" w:type="dxa"/>
          <w:bottom w:w="0" w:type="dxa"/>
        </w:tblCellMar>
        <w:tblLook w:val="04A0" w:firstRow="1" w:lastRow="0" w:firstColumn="1" w:lastColumn="0" w:noHBand="0" w:noVBand="1"/>
      </w:tblPr>
      <w:tblGrid>
        <w:gridCol w:w="499"/>
        <w:gridCol w:w="1143"/>
        <w:gridCol w:w="1561"/>
        <w:gridCol w:w="1045"/>
        <w:gridCol w:w="1046"/>
        <w:gridCol w:w="1038"/>
        <w:gridCol w:w="1103"/>
        <w:gridCol w:w="1029"/>
        <w:gridCol w:w="1060"/>
      </w:tblGrid>
      <w:tr>
        <w:trPr>
          <w:jc w:val="center"/>
          <w:trHeight w:val="588"/>
        </w:trPr>
        <w:tc>
          <w:tcPr>
            <w:tcBorders>
              <w:top w:val="single" w:color="000000" w:sz="4" w:space="0"/>
              <w:left w:val="single" w:color="000000" w:sz="4" w:space="0"/>
              <w:bottom w:val="single" w:color="000000" w:sz="4" w:space="0"/>
              <w:right w:val="single" w:color="000000" w:sz="4" w:space="0"/>
            </w:tcBorders>
            <w:tcW w:w="499"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1143"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项目类型</w:t>
            </w:r>
            <w:r/>
          </w:p>
        </w:tc>
        <w:tc>
          <w:tcPr>
            <w:tcBorders>
              <w:top w:val="single" w:color="000000" w:sz="4" w:space="0"/>
              <w:left w:val="single" w:color="000000" w:sz="4" w:space="0"/>
              <w:bottom w:val="single" w:color="000000" w:sz="4" w:space="0"/>
              <w:right w:val="single" w:color="000000" w:sz="4" w:space="0"/>
            </w:tcBorders>
            <w:tcW w:w="1561"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045"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施工部分预算（万元）（不含设计、监理费用）</w:t>
            </w:r>
            <w:r/>
          </w:p>
        </w:tc>
        <w:tc>
          <w:tcPr>
            <w:gridSpan w:val="4"/>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送审阶段</w:t>
            </w:r>
            <w:r/>
          </w:p>
        </w:tc>
        <w:tc>
          <w:tcPr>
            <w:tcBorders>
              <w:top w:val="single" w:color="000000" w:sz="4" w:space="0"/>
              <w:left w:val="single" w:color="000000" w:sz="4" w:space="0"/>
              <w:bottom w:val="single" w:color="000000" w:sz="4" w:space="0"/>
              <w:right w:val="single" w:color="000000" w:sz="4" w:space="0"/>
            </w:tcBorders>
            <w:tcW w:w="1060" w:type="dxa"/>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备注</w:t>
            </w:r>
            <w:r/>
          </w:p>
        </w:tc>
      </w:tr>
      <w:tr>
        <w:trPr>
          <w:jc w:val="center"/>
          <w:trHeight w:val="406"/>
        </w:trPr>
        <w:tc>
          <w:tcPr>
            <w:tcBorders>
              <w:top w:val="single" w:color="000000" w:sz="4" w:space="0"/>
              <w:left w:val="single" w:color="000000" w:sz="4" w:space="0"/>
              <w:bottom w:val="single" w:color="000000" w:sz="4" w:space="0"/>
              <w:right w:val="single" w:color="000000" w:sz="4" w:space="0"/>
            </w:tcBorders>
            <w:tcW w:w="499"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43"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561"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5"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工程量清单及控制价审核</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工程跟踪审计</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结算审核</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竣工财务决算审计</w:t>
            </w:r>
            <w:r/>
          </w:p>
        </w:tc>
        <w:tc>
          <w:tcPr>
            <w:tcBorders>
              <w:top w:val="single" w:color="000000" w:sz="4" w:space="0"/>
              <w:left w:val="single" w:color="000000" w:sz="4" w:space="0"/>
              <w:bottom w:val="single" w:color="000000" w:sz="4" w:space="0"/>
              <w:right w:val="single" w:color="000000" w:sz="4" w:space="0"/>
            </w:tcBorders>
            <w:tcW w:w="1060"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jc w:val="center"/>
          <w:trHeight w:val="2526"/>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日常</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宿泗高速养护日常支出</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254.65</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需对新合同工程量清单进行审核</w:t>
            </w:r>
            <w:r>
              <w:rPr>
                <w:rFonts w:hint="eastAsia" w:ascii="宋体" w:hAnsi="宋体" w:cs="宋体"/>
                <w:b/>
                <w:bCs/>
                <w:sz w:val="20"/>
                <w:szCs w:val="20"/>
                <w:lang w:bidi="ar"/>
              </w:rPr>
              <w:t xml:space="preserve">（预算金额254.65万元）</w:t>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日常</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2026-2027年崇启大桥主体结构日常养护项目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420.00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日常</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冬季扫雪除冰</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2500.00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125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桥隧</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年高管中心桥梁病害处治及隐患消除项目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2923.00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桥隧</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年高管中心宁连一级公路部分板梁桥改造项目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4424.30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桥隧</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年宁通高速公路部分下穿通道排水改造项目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164.22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818"/>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桥隧</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年南京管理处老山隧道检修道及排水沟维修项目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264.81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505"/>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交安</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18"/>
                <w:szCs w:val="18"/>
              </w:rPr>
            </w:pPr>
            <w:r>
              <w:rPr>
                <w:rFonts w:hint="eastAsia" w:ascii="仿宋" w:hAnsi="仿宋" w:eastAsia="仿宋" w:cs="仿宋"/>
                <w:sz w:val="18"/>
                <w:szCs w:val="18"/>
                <w:lang w:bidi="ar"/>
              </w:rPr>
              <w:t xml:space="preserve">2026年高管中心护栏等交安设施完善项目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3060.89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交安</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年宁通高速公路江广段防撞护栏提质升级项目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5184.61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25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交安</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年宁通高速公路环保设施完善项目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392.61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00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交安</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年度宁连北段环保设施完善项目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413.86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994"/>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绿化</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2026年通启高速公路意杨树清理项目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20.01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822"/>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年高管中心所辖高速公路路面维修项目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4754.68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non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年高管中心所辖宁连一级公路路面维修项目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4747.50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00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年高管中心边坡养护工程项目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4885.12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7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2025</w:t>
            </w:r>
            <w:r>
              <w:rPr>
                <w:rFonts w:hint="eastAsia" w:ascii="仿宋" w:hAnsi="仿宋" w:eastAsia="仿宋" w:cs="仿宋"/>
                <w:sz w:val="20"/>
                <w:szCs w:val="20"/>
                <w:lang w:bidi="ar"/>
              </w:rPr>
              <w:t xml:space="preserve">年度宁连北段</w:t>
            </w:r>
            <w:r>
              <w:rPr>
                <w:sz w:val="20"/>
                <w:szCs w:val="20"/>
                <w:lang w:bidi="ar"/>
              </w:rPr>
              <w:t xml:space="preserve">G25</w:t>
            </w:r>
            <w:r>
              <w:rPr>
                <w:rFonts w:hint="eastAsia" w:ascii="仿宋" w:hAnsi="仿宋" w:eastAsia="仿宋" w:cs="仿宋"/>
                <w:sz w:val="20"/>
                <w:szCs w:val="20"/>
                <w:lang w:bidi="ar"/>
              </w:rPr>
              <w:t xml:space="preserve">长深高速连云港段路堑边坡防护项目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568.28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2026年南京处、应急指挥中心办公综合楼改造项目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1478.48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994"/>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2025年度中心办公楼综合维修项目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782.40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2026年宁宣高速公路沿线站点房建设施维修改造项目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140.18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99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年度宁连北段宋跳、灌南南收费站污水排放设施维修改造项目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154.44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年度宁连北段宋跳、苍梧收费站围墙维修改造项目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147.15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年度宁通高速部分收费站房建维修改造项目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99.74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00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年度通启高速房建维修改造工程</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289.68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25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年南京管理处竹镇收费站维修项目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386.21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2026年南京管理处收费站消防设施维修项目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260.10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年南京管理处新集收费站顶棚更换维修项目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sz w:val="20"/>
                <w:szCs w:val="20"/>
              </w:rPr>
            </w:pPr>
            <w:r>
              <w:rPr>
                <w:sz w:val="20"/>
                <w:szCs w:val="20"/>
                <w:lang w:bidi="ar"/>
              </w:rPr>
              <w:t xml:space="preserve">42.38 </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749"/>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年度宁淮淮安处马坝西、金湖收费站消防系统维修项目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46.7</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年崇启处及启东南收费站消防水管更换项目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34.22</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2026</w:t>
            </w:r>
            <w:r>
              <w:rPr>
                <w:rFonts w:hint="eastAsia" w:ascii="仿宋" w:hAnsi="仿宋" w:eastAsia="仿宋" w:cs="仿宋"/>
                <w:sz w:val="20"/>
                <w:szCs w:val="20"/>
                <w:lang w:bidi="ar"/>
              </w:rPr>
              <w:t xml:space="preserve">年马坝收费站房建维修及场区配套完善项目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369.41</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74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2025年洪泽收费站环境工程修缮整治及清障综合楼修缮项目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430.71</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2025年马坝工区房建设施维修改造项目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615.67</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2026年宁淮高速老山服务区房屋设施维修项目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52.23</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2026年宁淮高速老山服务区外场设施维修改造项目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63.01</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2026年宁淮高速六合服务区房屋维修改造项目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135.11</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2026年宁淮高速六合服务区外场设施维修改造项目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246.34</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2026年宁淮高速盱眙服务区房屋维修项目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84.12</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2026年宁淮高速洪泽湖服务区外场环境整治项目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136.29</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2026年宁淮高速洪泽湖服务区房屋维修改造项目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91.93</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2026年翠屏山服务区房屋墙体保温维修改造项目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99.14</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2026年翠屏山服务区排水设施维修改造项目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89.01</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994"/>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2026年高管中心服务区消防改造项目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605.29</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2026年宁通高速江都服务区外场环境整治项目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206.7</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auto"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211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2026年宁通高速宣堡服务区、江都服务区房屋维修改造项目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619.74</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auto"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2026年宁通高速宣堡服务区外场环境整治项目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121.72</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auto"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2025</w:t>
            </w:r>
            <w:r>
              <w:rPr>
                <w:rFonts w:hint="eastAsia" w:ascii="仿宋" w:hAnsi="仿宋" w:eastAsia="仿宋" w:cs="仿宋"/>
                <w:sz w:val="20"/>
                <w:szCs w:val="20"/>
                <w:lang w:bidi="ar"/>
              </w:rPr>
              <w:t xml:space="preserve">年通启高速麒麟、先锋服务区房屋维修改造项目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342.16</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left"/>
              <w:widowControl/>
              <w:rPr>
                <w:sz w:val="20"/>
                <w:szCs w:val="20"/>
              </w:rPr>
            </w:pPr>
            <w:r>
              <w:rPr>
                <w:sz w:val="20"/>
                <w:szCs w:val="20"/>
                <w:lang w:bidi="ar"/>
              </w:rPr>
              <w:t xml:space="preserve">2025</w:t>
            </w:r>
            <w:r>
              <w:rPr>
                <w:rFonts w:hint="eastAsia" w:ascii="仿宋" w:hAnsi="仿宋" w:eastAsia="仿宋" w:cs="仿宋"/>
                <w:sz w:val="20"/>
                <w:szCs w:val="20"/>
                <w:lang w:bidi="ar"/>
              </w:rPr>
              <w:t xml:space="preserve">年通启高速麒麟、先锋服务区外场环境整治项目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327.9</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491"/>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2025年沪陕高速崇启大桥服务区房屋维修及改造项目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59.94</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994"/>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房建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2025年翠屏山服务区卫生间改造项目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90.21</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389"/>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2026年度高管中心准自由流云收费系统建设项目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294.05</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2026年度高管中心收费边缘云系统建设项目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936.29</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2026年度高管中心收费站云亭建设项目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265.65</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2026年度高管中心车道智能化升级建设项目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463.68</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53</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2026年度高管中心收费站预交易系统建设项目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750.2</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2026年度高管中心部分出口称台升级改造项目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384.94</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243"/>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2026年度北段处收费站潮汐车道建设项目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27.71</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389"/>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2026年度高管中心智慧化服务区一体化示范提升项目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4187.69</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389"/>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2026年度高管中心数字化专项智慧站点网络升级项目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545.2</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2026年度高管中心收费系统网络安全升级项目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483</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62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2026年度北段处淮阴收费站配电房供配电设备升级改造项目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167.84</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2026年度通启处陈桥、悦来供配电改造项目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386.05</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jc w:val="center"/>
          <w:trHeight w:val="13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2026年高管中心充电桩建设项目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3627.68</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620"/>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2026年度淮安处洪泽、马坝西收费站及盱眙服务区机房改造项目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41.57</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926"/>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2026年度机场处通信光缆改造项目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93.58</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389"/>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2026年度机场处机场高速路灯电缆升级改造项目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98.35</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2026年度机场处禄口收费站发电机房改造项目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39.09</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机电</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2026年度南京处宁淮高速路灯维修改造项目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42.75</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 </w:t>
            </w:r>
            <w:r/>
          </w:p>
        </w:tc>
      </w:tr>
    </w:tbl>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pStyle w:val="1180"/>
        <w:ind w:left="0"/>
        <w:spacing w:line="360" w:lineRule="auto"/>
        <w:rPr>
          <w:rFonts w:ascii="Times New Roman" w:hAnsi="Times New Roman" w:eastAsia="宋体"/>
          <w:sz w:val="21"/>
          <w:szCs w:val="21"/>
          <w:lang w:eastAsia="zh-CN"/>
        </w:rPr>
      </w:pPr>
      <w:r>
        <w:rPr>
          <w:rFonts w:ascii="Times New Roman" w:hAnsi="Times New Roman" w:eastAsia="宋体"/>
          <w:sz w:val="21"/>
          <w:szCs w:val="21"/>
          <w:lang w:eastAsia="zh-CN"/>
        </w:rPr>
      </w:r>
      <w:r/>
    </w:p>
    <w:p>
      <w:pPr>
        <w:pStyle w:val="1180"/>
        <w:ind w:left="0"/>
        <w:spacing w:line="360" w:lineRule="auto"/>
        <w:rPr>
          <w:rFonts w:ascii="Times New Roman" w:hAnsi="Times New Roman" w:eastAsia="宋体"/>
          <w:sz w:val="21"/>
          <w:szCs w:val="21"/>
          <w:lang w:eastAsia="zh-CN"/>
        </w:rPr>
      </w:pPr>
      <w:r>
        <w:rPr>
          <w:rFonts w:hint="eastAsia" w:ascii="Times New Roman" w:hAnsi="Times New Roman" w:eastAsia="宋体"/>
          <w:sz w:val="21"/>
          <w:szCs w:val="21"/>
          <w:lang w:eastAsia="zh-CN"/>
        </w:rPr>
        <w:t xml:space="preserve">采购包5：竣工财务决算审计，限价10.348 万元。业绩要求：相同或类似工程竣工财务决算审计项目</w:t>
      </w:r>
      <w:r/>
    </w:p>
    <w:tbl>
      <w:tblPr>
        <w:tblStyle w:val="1097"/>
        <w:tblW w:w="9524" w:type="dxa"/>
        <w:jc w:val="center"/>
        <w:tblLayout w:type="autofit"/>
        <w:tblCellMar>
          <w:left w:w="108" w:type="dxa"/>
          <w:top w:w="0" w:type="dxa"/>
          <w:right w:w="108" w:type="dxa"/>
          <w:bottom w:w="0" w:type="dxa"/>
        </w:tblCellMar>
        <w:tblLook w:val="04A0" w:firstRow="1" w:lastRow="0" w:firstColumn="1" w:lastColumn="0" w:noHBand="0" w:noVBand="1"/>
      </w:tblPr>
      <w:tblGrid>
        <w:gridCol w:w="492"/>
        <w:gridCol w:w="1157"/>
        <w:gridCol w:w="1524"/>
        <w:gridCol w:w="1059"/>
        <w:gridCol w:w="1058"/>
        <w:gridCol w:w="1058"/>
        <w:gridCol w:w="1058"/>
        <w:gridCol w:w="1058"/>
        <w:gridCol w:w="1060"/>
      </w:tblGrid>
      <w:tr>
        <w:trPr>
          <w:jc w:val="center"/>
          <w:trHeight w:val="773"/>
        </w:trPr>
        <w:tc>
          <w:tcPr>
            <w:tcBorders>
              <w:top w:val="single" w:color="000000" w:sz="4" w:space="0"/>
              <w:left w:val="single" w:color="000000" w:sz="4" w:space="0"/>
              <w:bottom w:val="single" w:color="000000" w:sz="4" w:space="0"/>
              <w:right w:val="single" w:color="000000" w:sz="4" w:space="0"/>
            </w:tcBorders>
            <w:tcW w:w="492"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序号</w:t>
            </w:r>
            <w:r/>
          </w:p>
        </w:tc>
        <w:tc>
          <w:tcPr>
            <w:tcBorders>
              <w:top w:val="single" w:color="000000" w:sz="4" w:space="0"/>
              <w:left w:val="single" w:color="000000" w:sz="4" w:space="0"/>
              <w:right w:val="single" w:color="000000" w:sz="4" w:space="0"/>
            </w:tcBorders>
            <w:tcW w:w="1157"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项目类型</w:t>
            </w:r>
            <w:r/>
          </w:p>
        </w:tc>
        <w:tc>
          <w:tcPr>
            <w:tcBorders>
              <w:top w:val="single" w:color="000000" w:sz="4" w:space="0"/>
              <w:left w:val="single" w:color="000000" w:sz="4" w:space="0"/>
              <w:right w:val="single" w:color="000000" w:sz="4" w:space="0"/>
            </w:tcBorders>
            <w:tcW w:w="1524"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项目名称</w:t>
            </w:r>
            <w:r/>
          </w:p>
        </w:tc>
        <w:tc>
          <w:tcPr>
            <w:tcBorders>
              <w:top w:val="single" w:color="000000" w:sz="4" w:space="0"/>
              <w:left w:val="single" w:color="000000" w:sz="4" w:space="0"/>
              <w:right w:val="single" w:color="000000" w:sz="4" w:space="0"/>
            </w:tcBorders>
            <w:tcW w:w="1059"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施工部分预算（万元）（不含设计、监理费用）</w:t>
            </w:r>
            <w:r/>
          </w:p>
        </w:tc>
        <w:tc>
          <w:tcPr>
            <w:gridSpan w:val="4"/>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送审阶段</w:t>
            </w:r>
            <w:r/>
          </w:p>
        </w:tc>
        <w:tc>
          <w:tcPr>
            <w:tcBorders>
              <w:top w:val="single" w:color="000000" w:sz="4" w:space="0"/>
              <w:left w:val="single" w:color="000000" w:sz="4" w:space="0"/>
              <w:right w:val="single" w:color="000000" w:sz="4" w:space="0"/>
            </w:tcBorders>
            <w:tcW w:w="1060" w:type="dxa"/>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备注</w:t>
            </w:r>
            <w:r/>
          </w:p>
        </w:tc>
      </w:tr>
      <w:tr>
        <w:trPr>
          <w:jc w:val="center"/>
          <w:trHeight w:val="1381"/>
        </w:trPr>
        <w:tc>
          <w:tcPr>
            <w:tcBorders>
              <w:top w:val="single" w:color="000000" w:sz="4" w:space="0"/>
              <w:left w:val="single" w:color="000000" w:sz="4" w:space="0"/>
              <w:bottom w:val="single" w:color="000000" w:sz="4" w:space="0"/>
              <w:right w:val="single" w:color="000000" w:sz="4" w:space="0"/>
            </w:tcBorders>
            <w:tcW w:w="492"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left w:val="single" w:color="000000" w:sz="4" w:space="0"/>
              <w:bottom w:val="single" w:color="000000" w:sz="4" w:space="0"/>
              <w:right w:val="single" w:color="000000" w:sz="4" w:space="0"/>
            </w:tcBorders>
            <w:tcW w:w="1157"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left w:val="single" w:color="000000" w:sz="4" w:space="0"/>
              <w:bottom w:val="single" w:color="000000" w:sz="4" w:space="0"/>
              <w:right w:val="single" w:color="000000" w:sz="4" w:space="0"/>
            </w:tcBorders>
            <w:tcW w:w="1524"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工程量清单及控制价审核</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工程跟踪审计（含驻场费用）</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结算审核</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竣工财务决算审计</w:t>
            </w:r>
            <w:r/>
          </w:p>
        </w:tc>
        <w:tc>
          <w:tcPr>
            <w:tcBorders>
              <w:left w:val="single" w:color="000000" w:sz="4" w:space="0"/>
              <w:bottom w:val="single" w:color="000000" w:sz="4" w:space="0"/>
              <w:right w:val="single" w:color="000000" w:sz="4" w:space="0"/>
            </w:tcBorders>
            <w:tcW w:w="1060" w:type="dxa"/>
            <w:vAlign w:val="center"/>
            <w:vMerge w:val="continue"/>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jc w:val="center"/>
          <w:trHeight w:val="1740"/>
        </w:trPr>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路基路面</w:t>
            </w:r>
            <w:r/>
          </w:p>
        </w:tc>
        <w:tc>
          <w:tcPr>
            <w:tcBorders>
              <w:top w:val="single" w:color="000000" w:sz="4" w:space="0"/>
              <w:left w:val="none" w:color="000000" w:sz="4" w:space="0"/>
              <w:bottom w:val="single" w:color="000000" w:sz="4" w:space="0"/>
              <w:right w:val="single" w:color="000000" w:sz="4" w:space="0"/>
            </w:tcBorders>
            <w:tcW w:w="1524"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2024年G25宁淮高速淮安段路面大修项目</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10348</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本项目已于2024年交工验收，需在2026年决算审计并竣工验收</w:t>
            </w:r>
            <w:r/>
          </w:p>
        </w:tc>
      </w:tr>
    </w:tbl>
    <w:p>
      <w:pPr>
        <w:pStyle w:val="1180"/>
        <w:ind w:left="214" w:firstLine="420"/>
        <w:spacing w:line="360" w:lineRule="auto"/>
        <w:rPr>
          <w:rFonts w:ascii="Times New Roman" w:hAnsi="Times New Roman" w:eastAsia="宋体"/>
          <w:sz w:val="21"/>
          <w:szCs w:val="21"/>
          <w:lang w:eastAsia="zh-CN"/>
        </w:rPr>
      </w:pPr>
      <w:r>
        <w:rPr>
          <w:rFonts w:ascii="Times New Roman" w:hAnsi="Times New Roman" w:eastAsia="宋体"/>
          <w:sz w:val="21"/>
          <w:szCs w:val="21"/>
          <w:lang w:eastAsia="zh-CN"/>
        </w:rPr>
      </w:r>
      <w:r/>
    </w:p>
    <w:p>
      <w:pPr>
        <w:jc w:val="left"/>
        <w:spacing w:line="360" w:lineRule="auto"/>
        <w:rPr>
          <w:rFonts w:hint="eastAsia" w:ascii="宋体" w:hAnsi="宋体" w:cs="宋体"/>
          <w:sz w:val="24"/>
        </w:rPr>
      </w:pPr>
      <w:r>
        <w:rPr>
          <w:rFonts w:hint="eastAsia" w:ascii="宋体" w:hAnsi="宋体" w:cs="宋体"/>
          <w:sz w:val="24"/>
        </w:rPr>
        <w:t xml:space="preserve">三、最低人员配置要求</w:t>
      </w:r>
      <w:r/>
    </w:p>
    <w:p>
      <w:pPr>
        <w:jc w:val="center"/>
        <w:spacing w:line="360" w:lineRule="auto"/>
        <w:rPr>
          <w:rFonts w:hint="eastAsia" w:ascii="宋体" w:hAnsi="宋体" w:cs="宋体"/>
          <w:sz w:val="24"/>
        </w:rPr>
      </w:pPr>
      <w:r>
        <w:rPr>
          <w:rFonts w:hint="eastAsia" w:ascii="宋体" w:hAnsi="宋体" w:cs="宋体"/>
          <w:sz w:val="24"/>
        </w:rPr>
        <w:t xml:space="preserve">采购包1-</w:t>
      </w:r>
      <w:r>
        <w:rPr>
          <w:rFonts w:hint="eastAsia" w:ascii="宋体" w:hAnsi="宋体" w:cs="宋体"/>
          <w:sz w:val="24"/>
          <w:lang w:val="en-US" w:eastAsia="zh-CN"/>
        </w:rPr>
        <w:t xml:space="preserve">采购包</w:t>
      </w:r>
      <w:r>
        <w:rPr>
          <w:rFonts w:hint="eastAsia" w:ascii="宋体" w:hAnsi="宋体" w:cs="宋体"/>
          <w:sz w:val="24"/>
        </w:rPr>
        <w:t xml:space="preserve">4项目最低人员配置要求表</w:t>
      </w:r>
      <w:r/>
    </w:p>
    <w:tbl>
      <w:tblPr>
        <w:tblStyle w:val="11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63"/>
        <w:gridCol w:w="4240"/>
        <w:gridCol w:w="1166"/>
        <w:gridCol w:w="981"/>
      </w:tblGrid>
      <w:tr>
        <w:trPr/>
        <w:tc>
          <w:tcPr>
            <w:tcW w:w="1548"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在本项目担任的职务</w:t>
            </w:r>
            <w:r/>
          </w:p>
        </w:tc>
        <w:tc>
          <w:tcPr>
            <w:tcW w:w="2292"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资质要求</w:t>
            </w:r>
            <w:r/>
          </w:p>
        </w:tc>
        <w:tc>
          <w:tcPr>
            <w:tcW w:w="630"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人数</w:t>
            </w:r>
            <w:r/>
          </w:p>
        </w:tc>
        <w:tc>
          <w:tcPr>
            <w:tcW w:w="530"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备注</w:t>
            </w:r>
            <w:r/>
          </w:p>
        </w:tc>
      </w:tr>
      <w:tr>
        <w:trPr/>
        <w:tc>
          <w:tcPr>
            <w:tcW w:w="1548"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项目负责人</w:t>
            </w:r>
            <w:r/>
          </w:p>
        </w:tc>
        <w:tc>
          <w:tcPr>
            <w:tcW w:w="2292"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详见招标公告</w:t>
            </w:r>
            <w:r/>
          </w:p>
        </w:tc>
        <w:tc>
          <w:tcPr>
            <w:tcW w:w="630"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530" w:type="pct"/>
            <w:vAlign w:val="center"/>
            <w:vMerge w:val="restart"/>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c>
          <w:tcPr>
            <w:tcW w:w="1548"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主要审计人员</w:t>
            </w:r>
            <w:r/>
          </w:p>
        </w:tc>
        <w:tc>
          <w:tcPr>
            <w:tcW w:w="2292" w:type="pct"/>
            <w:vAlign w:val="center"/>
            <w:textDirection w:val="lrTb"/>
            <w:noWrap w:val="false"/>
          </w:tcPr>
          <w:p>
            <w:pPr>
              <w:jc w:val="center"/>
              <w:spacing w:line="360" w:lineRule="auto"/>
              <w:rPr>
                <w:rFonts w:hint="eastAsia" w:ascii="宋体" w:hAnsi="宋体" w:cs="宋体"/>
                <w:sz w:val="24"/>
              </w:rPr>
            </w:pPr>
            <w:r>
              <w:rPr>
                <w:rFonts w:ascii="宋体" w:hAnsi="宋体" w:cs="宋体"/>
                <w:sz w:val="24"/>
              </w:rPr>
              <w:t xml:space="preserve">具有</w:t>
            </w:r>
            <w:r>
              <w:rPr>
                <w:rFonts w:hint="eastAsia" w:ascii="宋体" w:hAnsi="宋体" w:cs="宋体"/>
                <w:sz w:val="24"/>
              </w:rPr>
              <w:t xml:space="preserve">一级注册造价工程师执业资格</w:t>
            </w:r>
            <w:r/>
          </w:p>
        </w:tc>
        <w:tc>
          <w:tcPr>
            <w:tcW w:w="630"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6</w:t>
            </w:r>
            <w:r/>
          </w:p>
        </w:tc>
        <w:tc>
          <w:tcPr>
            <w:tcW w:w="530" w:type="pct"/>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548"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其他人员</w:t>
            </w:r>
            <w:r/>
          </w:p>
        </w:tc>
        <w:tc>
          <w:tcPr>
            <w:gridSpan w:val="2"/>
            <w:tcW w:w="2922"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根据项目情况配备</w:t>
            </w:r>
            <w:r/>
          </w:p>
        </w:tc>
        <w:tc>
          <w:tcPr>
            <w:tcW w:w="530" w:type="pct"/>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jc w:val="left"/>
        <w:spacing w:line="360" w:lineRule="auto"/>
        <w:rPr>
          <w:rFonts w:eastAsiaTheme="minorEastAsia"/>
          <w:sz w:val="24"/>
        </w:rPr>
      </w:pPr>
      <w:r>
        <w:rPr>
          <w:rFonts w:eastAsiaTheme="minorEastAsia"/>
          <w:sz w:val="24"/>
        </w:rPr>
      </w:r>
      <w:r/>
    </w:p>
    <w:p>
      <w:pPr>
        <w:jc w:val="center"/>
        <w:spacing w:line="360" w:lineRule="auto"/>
        <w:rPr>
          <w:rFonts w:eastAsiaTheme="minorEastAsia"/>
          <w:sz w:val="24"/>
        </w:rPr>
      </w:pPr>
      <w:r>
        <w:rPr>
          <w:rFonts w:hint="eastAsia" w:ascii="宋体" w:hAnsi="宋体" w:cs="宋体"/>
          <w:sz w:val="24"/>
        </w:rPr>
        <w:t xml:space="preserve">采购包5项目最低人员配置要求表</w:t>
      </w:r>
      <w:r/>
    </w:p>
    <w:tbl>
      <w:tblPr>
        <w:tblStyle w:val="11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63"/>
        <w:gridCol w:w="4240"/>
        <w:gridCol w:w="1166"/>
        <w:gridCol w:w="981"/>
      </w:tblGrid>
      <w:tr>
        <w:trPr/>
        <w:tc>
          <w:tcPr>
            <w:tcW w:w="1548"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在本项目担任的职务</w:t>
            </w:r>
            <w:r/>
          </w:p>
        </w:tc>
        <w:tc>
          <w:tcPr>
            <w:tcW w:w="2292"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资质要求</w:t>
            </w:r>
            <w:r/>
          </w:p>
        </w:tc>
        <w:tc>
          <w:tcPr>
            <w:tcW w:w="630"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人数</w:t>
            </w:r>
            <w:r/>
          </w:p>
        </w:tc>
        <w:tc>
          <w:tcPr>
            <w:tcW w:w="530"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备注</w:t>
            </w:r>
            <w:r/>
          </w:p>
        </w:tc>
      </w:tr>
      <w:tr>
        <w:trPr/>
        <w:tc>
          <w:tcPr>
            <w:tcW w:w="1548"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项目负责人</w:t>
            </w:r>
            <w:r/>
          </w:p>
        </w:tc>
        <w:tc>
          <w:tcPr>
            <w:tcW w:w="2292"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详见招标公告</w:t>
            </w:r>
            <w:r/>
          </w:p>
        </w:tc>
        <w:tc>
          <w:tcPr>
            <w:tcW w:w="630"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530" w:type="pct"/>
            <w:vAlign w:val="center"/>
            <w:vMerge w:val="restart"/>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c>
          <w:tcPr>
            <w:tcW w:w="1548"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主要审计人员</w:t>
            </w:r>
            <w:r/>
          </w:p>
        </w:tc>
        <w:tc>
          <w:tcPr>
            <w:tcW w:w="2292" w:type="pct"/>
            <w:vAlign w:val="center"/>
            <w:textDirection w:val="lrTb"/>
            <w:noWrap w:val="false"/>
          </w:tcPr>
          <w:p>
            <w:pPr>
              <w:jc w:val="center"/>
              <w:spacing w:line="360" w:lineRule="auto"/>
              <w:rPr>
                <w:rFonts w:hint="eastAsia" w:ascii="宋体" w:hAnsi="宋体" w:cs="宋体"/>
                <w:sz w:val="24"/>
              </w:rPr>
            </w:pPr>
            <w:r>
              <w:rPr>
                <w:rFonts w:ascii="宋体" w:hAnsi="宋体" w:cs="宋体"/>
                <w:sz w:val="24"/>
              </w:rPr>
              <w:t xml:space="preserve">具有</w:t>
            </w:r>
            <w:r>
              <w:rPr>
                <w:rFonts w:hint="eastAsia" w:ascii="宋体" w:hAnsi="宋体" w:cs="宋体"/>
                <w:sz w:val="24"/>
              </w:rPr>
              <w:t xml:space="preserve">中级及以上会计技术资格</w:t>
            </w:r>
            <w:r/>
          </w:p>
        </w:tc>
        <w:tc>
          <w:tcPr>
            <w:tcW w:w="630"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W w:w="530" w:type="pct"/>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548"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其他人员</w:t>
            </w:r>
            <w:r/>
          </w:p>
        </w:tc>
        <w:tc>
          <w:tcPr>
            <w:gridSpan w:val="2"/>
            <w:tcW w:w="2922"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根据项目情况配备</w:t>
            </w:r>
            <w:r/>
          </w:p>
        </w:tc>
        <w:tc>
          <w:tcPr>
            <w:tcW w:w="530" w:type="pct"/>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jc w:val="left"/>
        <w:spacing w:line="360" w:lineRule="auto"/>
        <w:rPr>
          <w:rFonts w:eastAsiaTheme="minorEastAsia"/>
          <w:sz w:val="24"/>
        </w:rPr>
      </w:pPr>
      <w:r>
        <w:rPr>
          <w:rFonts w:eastAsiaTheme="minorEastAsia"/>
          <w:sz w:val="24"/>
        </w:rPr>
      </w:r>
      <w:r/>
    </w:p>
    <w:p>
      <w:pPr>
        <w:jc w:val="left"/>
        <w:spacing w:line="360" w:lineRule="auto"/>
        <w:rPr>
          <w:rFonts w:eastAsiaTheme="minorEastAsia"/>
          <w:sz w:val="24"/>
          <w:szCs w:val="24"/>
          <w:u w:val="single"/>
        </w:rPr>
      </w:pPr>
      <w:r>
        <w:rPr>
          <w:rFonts w:hint="eastAsia" w:eastAsiaTheme="minorEastAsia"/>
          <w:sz w:val="24"/>
          <w:szCs w:val="24"/>
        </w:rPr>
        <w:t xml:space="preserve">四、审计费用</w:t>
      </w:r>
      <w:r/>
    </w:p>
    <w:p>
      <w:pPr>
        <w:ind w:firstLine="422"/>
        <w:spacing w:line="360" w:lineRule="auto"/>
        <w:rPr>
          <w:rFonts w:hint="eastAsia" w:asciiTheme="minorEastAsia" w:hAnsiTheme="minorEastAsia" w:eastAsiaTheme="minorEastAsia"/>
          <w:b/>
          <w:bCs/>
          <w:szCs w:val="21"/>
        </w:rPr>
      </w:pPr>
      <w:r>
        <w:rPr>
          <w:rFonts w:hint="eastAsia"/>
          <w:b/>
          <w:bCs/>
        </w:rPr>
        <w:t xml:space="preserve">1.采购包1-4：本项目为单价合同，清单内工程审计项目及后期新增工程审计项目据实结算，最高不超过中标标段总报价金额。</w:t>
      </w:r>
      <w:bookmarkStart w:id="346" w:name="OLE_LINK2"/>
      <w:r>
        <w:rPr>
          <w:rFonts w:hint="eastAsia"/>
          <w:b/>
          <w:bCs/>
        </w:rPr>
        <w:t xml:space="preserve">如最终结算金额超出各标段中标单位总报价金额，则中标单位</w:t>
      </w:r>
      <w:r>
        <w:rPr>
          <w:rFonts w:hint="eastAsia" w:asciiTheme="minorEastAsia" w:hAnsiTheme="minorEastAsia" w:eastAsiaTheme="minorEastAsia"/>
          <w:b/>
          <w:bCs/>
          <w:szCs w:val="21"/>
        </w:rPr>
        <w:t xml:space="preserve">应按照其中标标段总报价金额完成高管中心2026年采购计划内工程项目内相应专业的所有送审工程项目的咨询服务。</w:t>
      </w:r>
      <w:r/>
    </w:p>
    <w:p>
      <w:pPr>
        <w:pStyle w:val="1180"/>
        <w:ind w:left="0" w:firstLine="482"/>
        <w:spacing w:line="360" w:lineRule="auto"/>
        <w:rPr>
          <w:rFonts w:ascii="Times New Roman" w:hAnsi="Times New Roman" w:eastAsia="宋体"/>
          <w:sz w:val="21"/>
          <w:szCs w:val="21"/>
          <w:lang w:eastAsia="zh-CN"/>
        </w:rPr>
      </w:pPr>
      <w:r>
        <w:rPr>
          <w:rFonts w:hint="eastAsia" w:ascii="楷体" w:hAnsi="楷体" w:eastAsia="楷体" w:cs="楷体"/>
          <w:b/>
          <w:bCs/>
          <w:szCs w:val="21"/>
          <w:lang w:eastAsia="zh-CN"/>
        </w:rPr>
        <w:t xml:space="preserve">注：</w:t>
      </w:r>
      <w:bookmarkEnd w:id="346"/>
      <w:r>
        <w:rPr>
          <w:rFonts w:hint="eastAsia" w:ascii="楷体" w:hAnsi="楷体" w:eastAsia="楷体" w:cs="楷体"/>
          <w:b/>
          <w:bCs/>
          <w:szCs w:val="21"/>
          <w:lang w:eastAsia="zh-CN"/>
        </w:rPr>
        <w:t xml:space="preserve">上述描述中的</w:t>
      </w:r>
      <w:bookmarkStart w:id="347" w:name="OLE_LINK8"/>
      <w:r>
        <w:rPr>
          <w:rFonts w:hint="eastAsia" w:ascii="楷体" w:hAnsi="楷体" w:eastAsia="楷体" w:cs="楷体"/>
          <w:b/>
          <w:bCs/>
          <w:szCs w:val="21"/>
          <w:lang w:eastAsia="zh-CN"/>
        </w:rPr>
        <w:t xml:space="preserve">计划内工程项目</w:t>
      </w:r>
      <w:bookmarkEnd w:id="347"/>
      <w:r>
        <w:rPr>
          <w:rFonts w:hint="eastAsia" w:ascii="楷体" w:hAnsi="楷体" w:eastAsia="楷体" w:cs="楷体"/>
          <w:b/>
          <w:bCs/>
          <w:szCs w:val="21"/>
          <w:lang w:eastAsia="zh-CN"/>
        </w:rPr>
        <w:t xml:space="preserve">包含本项目招标清单工程项目以及本年度新增的工程项目。</w:t>
      </w:r>
      <w:r/>
    </w:p>
    <w:p>
      <w:pPr>
        <w:pStyle w:val="1180"/>
        <w:ind w:left="0" w:firstLine="422"/>
        <w:spacing w:line="360" w:lineRule="auto"/>
        <w:rPr>
          <w:rFonts w:ascii="Times New Roman" w:hAnsi="Times New Roman" w:eastAsia="宋体"/>
          <w:sz w:val="21"/>
          <w:szCs w:val="21"/>
          <w:lang w:eastAsia="zh-CN"/>
        </w:rPr>
      </w:pPr>
      <w:r>
        <w:rPr>
          <w:rFonts w:hint="eastAsia" w:ascii="Times New Roman" w:hAnsi="Times New Roman" w:eastAsia="宋体"/>
          <w:b/>
          <w:bCs/>
          <w:sz w:val="21"/>
          <w:szCs w:val="21"/>
          <w:lang w:eastAsia="zh-CN"/>
        </w:rPr>
        <w:t xml:space="preserve">2.采购包5：本项目为单价合同，项目所涉及的审计服务实际工作量据实结算，最高不超过中标标段总报价金额。如最终结算金额超出本标段中标单位总报价金额，则中标单位应按照中标标段总报价金额完成本项目相应专业的所有咨询服务。</w:t>
      </w:r>
      <w:r/>
    </w:p>
    <w:p>
      <w:pPr>
        <w:pStyle w:val="1180"/>
        <w:ind w:left="0" w:firstLine="0"/>
        <w:spacing w:line="360" w:lineRule="auto"/>
        <w:rPr>
          <w:rFonts w:hint="eastAsia" w:ascii="Times New Roman" w:hAnsi="Times New Roman" w:eastAsia="宋体"/>
          <w:sz w:val="21"/>
          <w:szCs w:val="21"/>
          <w:lang w:eastAsia="zh-CN"/>
        </w:rPr>
      </w:pPr>
      <w:r>
        <w:rPr>
          <w:rFonts w:hint="eastAsia" w:ascii="Times New Roman" w:hAnsi="Times New Roman" w:eastAsia="宋体"/>
          <w:sz w:val="21"/>
          <w:szCs w:val="21"/>
          <w:lang w:eastAsia="zh-CN"/>
        </w:rPr>
      </w:r>
      <w:r/>
    </w:p>
    <w:p>
      <w:pPr>
        <w:pStyle w:val="1180"/>
        <w:ind w:left="0" w:firstLine="422"/>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注：</w:t>
      </w:r>
      <w:r>
        <w:rPr>
          <w:rFonts w:hint="eastAsia" w:ascii="宋体" w:hAnsi="宋体" w:eastAsia="宋体" w:cs="宋体"/>
          <w:b/>
          <w:bCs/>
          <w:sz w:val="21"/>
          <w:szCs w:val="21"/>
          <w:lang w:eastAsia="zh-CN"/>
        </w:rPr>
        <w:t xml:space="preserve">本项目采购包1-采购包4按</w:t>
      </w:r>
      <w:r>
        <w:rPr>
          <w:rFonts w:hint="eastAsia" w:ascii="宋体" w:hAnsi="宋体" w:eastAsia="宋体" w:cs="宋体"/>
          <w:b/>
          <w:bCs/>
          <w:sz w:val="21"/>
          <w:szCs w:val="21"/>
          <w:lang w:eastAsia="zh-CN"/>
        </w:rPr>
        <w:t xml:space="preserve">苏价服[2014]383号文收费标准的50%为上限价，均不计取效益收费，低于3000元按3000元收取。</w:t>
      </w:r>
      <w:r/>
    </w:p>
    <w:p>
      <w:pPr>
        <w:pStyle w:val="1180"/>
        <w:ind w:left="0" w:firstLine="422"/>
        <w:spacing w:line="360" w:lineRule="auto"/>
        <w:rPr>
          <w:lang w:eastAsia="zh-CN"/>
        </w:rPr>
      </w:pPr>
      <w:r>
        <w:rPr>
          <w:rFonts w:hint="eastAsia" w:ascii="宋体" w:hAnsi="宋体" w:eastAsia="宋体" w:cs="宋体"/>
          <w:b/>
          <w:bCs/>
          <w:sz w:val="21"/>
          <w:szCs w:val="21"/>
          <w:lang w:eastAsia="zh-CN"/>
        </w:rPr>
        <w:t xml:space="preserve">本项目采购包5按</w:t>
      </w:r>
      <w:r>
        <w:rPr>
          <w:rFonts w:hint="eastAsia" w:ascii="宋体" w:hAnsi="宋体" w:eastAsia="宋体" w:cs="宋体"/>
          <w:b/>
          <w:bCs/>
          <w:sz w:val="21"/>
          <w:szCs w:val="21"/>
          <w:lang w:eastAsia="zh-CN"/>
        </w:rPr>
        <w:t xml:space="preserve">省物价局、省财政厅关于印发会计师事务所服务收费管理有关规定的通知苏价费[2010]284号按照工程预算额的0.1%为上限。</w:t>
      </w:r>
      <w:r/>
    </w:p>
    <w:p>
      <w:pPr>
        <w:pStyle w:val="1180"/>
        <w:ind w:left="214" w:firstLine="480"/>
        <w:spacing w:line="360" w:lineRule="auto"/>
        <w:rPr>
          <w:lang w:eastAsia="zh-CN"/>
        </w:rPr>
      </w:pPr>
      <w:r>
        <w:rPr>
          <w:lang w:eastAsia="zh-CN"/>
        </w:rPr>
      </w:r>
      <w:r/>
    </w:p>
    <w:p>
      <w:pPr>
        <w:jc w:val="left"/>
        <w:spacing w:line="360" w:lineRule="auto"/>
        <w:rPr>
          <w:rFonts w:hint="eastAsia" w:eastAsiaTheme="minorEastAsia"/>
          <w:sz w:val="24"/>
          <w:szCs w:val="24"/>
        </w:rPr>
      </w:pPr>
      <w:r>
        <w:rPr>
          <w:rFonts w:hint="eastAsia" w:eastAsiaTheme="minorEastAsia"/>
          <w:sz w:val="24"/>
          <w:szCs w:val="24"/>
        </w:rPr>
        <w:t xml:space="preserve">五、异常低价处理</w:t>
      </w:r>
      <w:r/>
    </w:p>
    <w:p>
      <w:pPr>
        <w:ind w:firstLine="422"/>
        <w:jc w:val="left"/>
        <w:widowControl/>
        <w:rPr>
          <w:rFonts w:hint="eastAsia" w:hAnsi="宋体" w:cs="Microsoft New Tai Lue" w:eastAsiaTheme="minorEastAsia"/>
          <w:b/>
        </w:rPr>
      </w:pPr>
      <w:r>
        <w:rPr>
          <w:rFonts w:hint="eastAsia" w:ascii="宋体" w:hAnsi="宋体" w:cs="Microsoft New Tai Lue" w:eastAsiaTheme="minorEastAsia"/>
          <w:b/>
          <w:szCs w:val="21"/>
        </w:rPr>
        <w:t xml:space="preserve">依据财库〔2026〕2号，</w:t>
      </w:r>
      <w:r>
        <w:rPr>
          <w:rFonts w:hAnsi="宋体" w:cs="Microsoft New Tai Lue" w:eastAsiaTheme="minorEastAsia"/>
          <w:b/>
        </w:rPr>
        <w:t xml:space="preserve">评审中出现下列情形之一的，评审委员会</w:t>
      </w:r>
      <w:r>
        <w:rPr>
          <w:rFonts w:hint="eastAsia" w:hAnsi="宋体" w:cs="Microsoft New Tai Lue"/>
          <w:b/>
        </w:rPr>
        <w:t xml:space="preserve">将</w:t>
      </w:r>
      <w:r>
        <w:rPr>
          <w:rFonts w:hAnsi="宋体" w:cs="Microsoft New Tai Lue" w:eastAsiaTheme="minorEastAsia"/>
          <w:b/>
        </w:rPr>
        <w:t xml:space="preserve">启动异常低价投标（响应）审查程序：</w:t>
      </w:r>
      <w:r/>
    </w:p>
    <w:p>
      <w:pPr>
        <w:numPr>
          <w:ilvl w:val="0"/>
          <w:numId w:val="28"/>
        </w:numPr>
        <w:ind w:firstLine="420"/>
        <w:jc w:val="left"/>
        <w:widowControl/>
        <w:rPr>
          <w:rFonts w:hint="eastAsia" w:hAnsi="宋体" w:cs="Microsoft New Tai Lue" w:eastAsiaTheme="minorEastAsia"/>
          <w:bCs/>
        </w:rPr>
      </w:pPr>
      <w:r>
        <w:rPr>
          <w:rFonts w:hAnsi="宋体" w:cs="Microsoft New Tai Lue" w:eastAsiaTheme="minorEastAsia"/>
          <w:bCs/>
        </w:rPr>
        <w:t xml:space="preserve">投标（响应）报价低于全部通过符合性审查供应商投标（响应）报价平均值50%的，即投标（响应）报价&lt;全部通过符合性审查供应商投标（响应）报价平均值×50%；</w:t>
      </w:r>
      <w:r/>
    </w:p>
    <w:p>
      <w:pPr>
        <w:numPr>
          <w:ilvl w:val="0"/>
          <w:numId w:val="28"/>
        </w:numPr>
        <w:ind w:firstLine="420"/>
        <w:jc w:val="left"/>
        <w:widowControl/>
        <w:rPr>
          <w:rFonts w:hint="eastAsia" w:hAnsi="宋体" w:cs="Microsoft New Tai Lue" w:eastAsiaTheme="minorEastAsia"/>
          <w:bCs/>
        </w:rPr>
      </w:pPr>
      <w:r>
        <w:rPr>
          <w:rFonts w:hAnsi="宋体" w:cs="Microsoft New Tai Lue" w:eastAsiaTheme="minorEastAsia"/>
          <w:bCs/>
        </w:rPr>
        <w:t xml:space="preserve">投标（响应）报价低于通过符合性审查的次低报价供应商投标（响应）报价50%的，即投标（响应）报价&lt;通过符合性审查的次低报价供应商投标（响应）报价×50%；</w:t>
      </w:r>
      <w:r/>
    </w:p>
    <w:p>
      <w:pPr>
        <w:numPr>
          <w:ilvl w:val="0"/>
          <w:numId w:val="28"/>
        </w:numPr>
        <w:ind w:firstLine="420"/>
        <w:jc w:val="left"/>
        <w:widowControl/>
        <w:rPr>
          <w:rFonts w:hint="eastAsia" w:hAnsi="宋体" w:cs="Microsoft New Tai Lue" w:eastAsiaTheme="minorEastAsia"/>
          <w:bCs/>
        </w:rPr>
      </w:pPr>
      <w:r>
        <w:rPr>
          <w:rFonts w:hAnsi="宋体" w:cs="Microsoft New Tai Lue" w:eastAsiaTheme="minorEastAsia"/>
          <w:bCs/>
        </w:rPr>
        <w:t xml:space="preserve">投标（响应）报价低于采购项目最高限价45%的，即投标（响应）报价&lt;采购项目最高限价×45%；</w:t>
      </w:r>
      <w:r/>
    </w:p>
    <w:p>
      <w:pPr>
        <w:numPr>
          <w:ilvl w:val="0"/>
          <w:numId w:val="28"/>
        </w:numPr>
        <w:ind w:firstLine="420"/>
        <w:jc w:val="left"/>
        <w:widowControl/>
        <w:rPr>
          <w:rFonts w:hint="eastAsia" w:hAnsi="宋体" w:cs="Microsoft New Tai Lue" w:eastAsiaTheme="minorEastAsia"/>
          <w:bCs/>
        </w:rPr>
      </w:pPr>
      <w:r>
        <w:rPr>
          <w:rFonts w:hAnsi="宋体" w:cs="Microsoft New Tai Lue" w:eastAsiaTheme="minorEastAsia"/>
          <w:bCs/>
        </w:rPr>
        <w:t xml:space="preserve">评审委员会基于专业判断，认为供应商报价过低，有可能影响产品质量或者不能诚信履约的其他情形。</w:t>
      </w:r>
      <w:r/>
    </w:p>
    <w:p>
      <w:pPr>
        <w:pStyle w:val="1121"/>
        <w:ind w:firstLine="420"/>
        <w:rPr>
          <w:rFonts w:hint="eastAsia" w:ascii="宋体" w:hAnsi="宋体" w:cs="Microsoft New Tai Lue" w:eastAsiaTheme="minorEastAsia"/>
          <w:bCs/>
          <w:sz w:val="21"/>
          <w:szCs w:val="21"/>
        </w:rPr>
      </w:pPr>
      <w:r>
        <w:rPr>
          <w:rFonts w:ascii="宋体" w:hAnsi="宋体" w:cs="Microsoft New Tai Lue" w:eastAsiaTheme="minorEastAsia"/>
          <w:bCs/>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宋体" w:hAnsi="宋体" w:cs="Microsoft New Tai Lue" w:eastAsiaTheme="minorEastAsia"/>
          <w:bCs/>
          <w:sz w:val="21"/>
          <w:szCs w:val="21"/>
        </w:rPr>
        <w:t xml:space="preserve">不少于30分钟。其中，属于第3项情形，供应商已随投标（响应）文件一并提交相关书面说明及必要的证明材料的，在评审现场可不再重复提交。</w:t>
      </w:r>
      <w:r/>
    </w:p>
    <w:p>
      <w:pPr>
        <w:pStyle w:val="1180"/>
        <w:ind w:left="0" w:firstLine="420"/>
        <w:spacing w:line="360" w:lineRule="auto"/>
        <w:rPr>
          <w:rFonts w:hint="eastAsia" w:ascii="宋体" w:hAnsi="宋体" w:eastAsia="宋体" w:cs="宋体"/>
          <w:b/>
          <w:bCs/>
          <w:sz w:val="21"/>
          <w:szCs w:val="21"/>
          <w:lang w:val="zh-CN" w:eastAsia="zh-CN"/>
        </w:rPr>
      </w:pPr>
      <w:r>
        <w:rPr>
          <w:rFonts w:hint="eastAsia" w:ascii="宋体" w:hAnsi="宋体" w:cs="Microsoft New Tai Lue" w:eastAsiaTheme="minorEastAsia"/>
          <w:bCs/>
          <w:sz w:val="21"/>
          <w:szCs w:val="21"/>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ascii="Microsoft New Tai Lue" w:hAnsi="Microsoft New Tai Lue" w:cs="Microsoft New Tai Lue"/>
        </w:rPr>
      </w:pPr>
      <w:r/>
      <w:bookmarkStart w:id="348" w:name="_Toc107246272"/>
      <w:r>
        <w:rPr>
          <w:rFonts w:ascii="Microsoft New Tai Lue" w:hAnsi="Microsoft New Tai Lue" w:cs="Microsoft New Tai Lue"/>
        </w:rPr>
        <w:br w:type="page" w:clear="all"/>
      </w:r>
      <w:r/>
    </w:p>
    <w:p>
      <w:pPr>
        <w:pStyle w:val="1122"/>
        <w:numPr>
          <w:ilvl w:val="0"/>
          <w:numId w:val="27"/>
        </w:numPr>
        <w:ind w:left="535" w:hanging="321"/>
        <w:rPr>
          <w:rFonts w:ascii="Microsoft New Tai Lue" w:hAnsi="Microsoft New Tai Lue" w:cs="Microsoft New Tai Lue"/>
        </w:rPr>
      </w:pPr>
      <w:r>
        <w:rPr>
          <w:rFonts w:ascii="Microsoft New Tai Lue" w:hAnsi="Microsoft New Tai Lue" w:cs="Microsoft New Tai Lue"/>
        </w:rPr>
        <w:t xml:space="preserve">评标方法与评标标准</w:t>
      </w:r>
      <w:bookmarkEnd w:id="348"/>
      <w:r/>
      <w:r/>
    </w:p>
    <w:p>
      <w:r/>
      <w:r/>
    </w:p>
    <w:p>
      <w:pPr>
        <w:ind w:firstLine="422"/>
        <w:spacing w:line="360" w:lineRule="auto"/>
        <w:rPr>
          <w:rFonts w:hint="eastAsia" w:ascii="宋体" w:hAnsi="宋体"/>
          <w:b/>
          <w:bCs/>
        </w:rPr>
      </w:pPr>
      <w:r>
        <w:rPr>
          <w:rFonts w:hint="eastAsia" w:ascii="宋体" w:hAnsi="宋体"/>
          <w:b/>
          <w:bCs/>
        </w:rPr>
        <w:t xml:space="preserve">一、评标方法与定标原则 </w:t>
      </w:r>
      <w:r/>
    </w:p>
    <w:p>
      <w:pPr>
        <w:ind w:firstLine="420"/>
        <w:spacing w:line="360" w:lineRule="auto"/>
        <w:rPr>
          <w:rFonts w:hint="eastAsia" w:ascii="宋体" w:hAnsi="宋体"/>
        </w:rPr>
      </w:pPr>
      <w:r>
        <w:rPr>
          <w:rFonts w:hint="eastAsia" w:ascii="宋体" w:hAnsi="宋体"/>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widowControl/>
        <w:rPr>
          <w:rFonts w:hint="eastAsia" w:ascii="宋体" w:hAnsi="宋体"/>
          <w:b/>
          <w:bCs/>
          <w:szCs w:val="21"/>
        </w:rPr>
      </w:pPr>
      <w:r>
        <w:rPr>
          <w:rFonts w:hint="eastAsia" w:ascii="宋体" w:hAnsi="宋体"/>
          <w:b/>
          <w:bCs/>
          <w:szCs w:val="21"/>
        </w:rPr>
        <w:t xml:space="preserve">评标办法（</w:t>
      </w:r>
      <w:r>
        <w:rPr>
          <w:rFonts w:hint="eastAsia"/>
          <w:szCs w:val="21"/>
        </w:rPr>
        <w:t xml:space="preserve">采购包1—采购包4</w:t>
      </w:r>
      <w:r>
        <w:rPr>
          <w:rFonts w:hint="eastAsia" w:ascii="宋体" w:hAnsi="宋体"/>
          <w:b/>
          <w:bCs/>
          <w:szCs w:val="21"/>
        </w:rPr>
        <w:t xml:space="preserve">）</w:t>
      </w:r>
      <w:r/>
    </w:p>
    <w:tbl>
      <w:tblPr>
        <w:tblStyle w:val="1097"/>
        <w:tblW w:w="8789" w:type="dxa"/>
        <w:tblInd w:w="0" w:type="dxa"/>
        <w:tblLayout w:type="autofit"/>
        <w:tblCellMar>
          <w:left w:w="108" w:type="dxa"/>
          <w:top w:w="0" w:type="dxa"/>
          <w:right w:w="108" w:type="dxa"/>
          <w:bottom w:w="0" w:type="dxa"/>
        </w:tblCellMar>
        <w:tblLook w:val="04A0" w:firstRow="1" w:lastRow="0" w:firstColumn="1" w:lastColumn="0" w:noHBand="0" w:noVBand="1"/>
      </w:tblPr>
      <w:tblGrid>
        <w:gridCol w:w="1277"/>
        <w:gridCol w:w="1701"/>
        <w:gridCol w:w="1508"/>
        <w:gridCol w:w="4303"/>
      </w:tblGrid>
      <w:tr>
        <w:trPr>
          <w:trHeight w:val="582"/>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300" w:lineRule="exact"/>
              <w:widowControl/>
              <w:rPr>
                <w:rFonts w:hint="eastAsia" w:ascii="宋体" w:hAnsi="宋体" w:cs="宋体"/>
                <w:b/>
                <w:bCs/>
                <w:szCs w:val="21"/>
              </w:rPr>
            </w:pPr>
            <w:r>
              <w:rPr>
                <w:rFonts w:hint="eastAsia" w:ascii="宋体" w:hAnsi="宋体" w:cs="宋体"/>
                <w:b/>
                <w:bCs/>
                <w:szCs w:val="21"/>
              </w:rPr>
              <w:t xml:space="preserve">条款号</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spacing w:line="300" w:lineRule="exact"/>
              <w:widowControl/>
              <w:rPr>
                <w:rFonts w:hint="eastAsia" w:ascii="宋体" w:hAnsi="宋体" w:cs="宋体"/>
                <w:b/>
                <w:bCs/>
                <w:szCs w:val="21"/>
              </w:rPr>
            </w:pPr>
            <w:r>
              <w:rPr>
                <w:rFonts w:hint="eastAsia" w:ascii="宋体" w:hAnsi="宋体" w:cs="宋体"/>
                <w:b/>
                <w:bCs/>
                <w:szCs w:val="21"/>
              </w:rPr>
              <w:t xml:space="preserve">条款内容</w:t>
            </w:r>
            <w:r/>
          </w:p>
        </w:tc>
        <w:tc>
          <w:tcPr>
            <w:gridSpan w:val="2"/>
            <w:tcBorders>
              <w:top w:val="single" w:color="auto" w:sz="4" w:space="0"/>
              <w:left w:val="none" w:color="000000" w:sz="4" w:space="0"/>
              <w:bottom w:val="single" w:color="auto" w:sz="4" w:space="0"/>
              <w:right w:val="single" w:color="auto" w:sz="4" w:space="0"/>
            </w:tcBorders>
            <w:tcW w:w="5811" w:type="dxa"/>
            <w:vAlign w:val="center"/>
            <w:textDirection w:val="lrTb"/>
            <w:noWrap w:val="false"/>
          </w:tcPr>
          <w:p>
            <w:pPr>
              <w:jc w:val="center"/>
              <w:spacing w:line="300" w:lineRule="exact"/>
              <w:widowControl/>
              <w:rPr>
                <w:rFonts w:hint="eastAsia" w:ascii="宋体" w:hAnsi="宋体" w:cs="宋体"/>
                <w:b/>
                <w:bCs/>
                <w:szCs w:val="21"/>
              </w:rPr>
            </w:pPr>
            <w:r>
              <w:rPr>
                <w:rFonts w:hint="eastAsia" w:ascii="宋体" w:hAnsi="宋体" w:cs="宋体"/>
                <w:b/>
                <w:bCs/>
                <w:szCs w:val="21"/>
              </w:rPr>
              <w:t xml:space="preserve">编列内容</w:t>
            </w:r>
            <w:r/>
          </w:p>
        </w:tc>
      </w:tr>
      <w:tr>
        <w:trPr>
          <w:trHeight w:val="825"/>
        </w:trPr>
        <w:tc>
          <w:tcPr>
            <w:tcBorders>
              <w:top w:val="none" w:color="000000" w:sz="4" w:space="0"/>
              <w:left w:val="single" w:color="auto" w:sz="4" w:space="0"/>
              <w:bottom w:val="single" w:color="auto" w:sz="4" w:space="0"/>
              <w:right w:val="single" w:color="auto" w:sz="4" w:space="0"/>
            </w:tcBorders>
            <w:tcW w:w="1277"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1.1.1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分值构成</w:t>
            </w:r>
            <w:r/>
          </w:p>
          <w:p>
            <w:pPr>
              <w:jc w:val="center"/>
              <w:spacing w:line="300" w:lineRule="exact"/>
              <w:widowControl/>
              <w:rPr>
                <w:rFonts w:hint="eastAsia" w:ascii="宋体" w:hAnsi="宋体" w:cs="宋体"/>
                <w:szCs w:val="21"/>
              </w:rPr>
            </w:pPr>
            <w:r>
              <w:rPr>
                <w:rFonts w:hint="eastAsia" w:ascii="宋体" w:hAnsi="宋体" w:cs="宋体"/>
                <w:szCs w:val="21"/>
              </w:rPr>
              <w:t xml:space="preserve">（100分）</w:t>
            </w:r>
            <w:r/>
          </w:p>
        </w:tc>
        <w:tc>
          <w:tcPr>
            <w:gridSpan w:val="2"/>
            <w:tcBorders>
              <w:top w:val="single" w:color="auto" w:sz="4" w:space="0"/>
              <w:left w:val="none" w:color="000000" w:sz="4" w:space="0"/>
              <w:bottom w:val="single" w:color="auto" w:sz="4" w:space="0"/>
              <w:right w:val="single" w:color="auto" w:sz="4" w:space="0"/>
            </w:tcBorders>
            <w:tcW w:w="581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1、商务及技术部分：</w:t>
            </w:r>
            <w:r>
              <w:rPr>
                <w:rFonts w:hint="eastAsia" w:ascii="宋体" w:hAnsi="宋体" w:cs="宋体"/>
                <w:szCs w:val="21"/>
                <w:u w:val="single"/>
              </w:rPr>
              <w:t xml:space="preserve">90</w:t>
            </w:r>
            <w:r>
              <w:rPr>
                <w:rFonts w:hint="eastAsia" w:ascii="宋体" w:hAnsi="宋体" w:cs="宋体"/>
                <w:szCs w:val="21"/>
              </w:rPr>
              <w:t xml:space="preserve">分</w:t>
            </w:r>
            <w:r>
              <w:rPr>
                <w:rFonts w:hint="eastAsia" w:ascii="宋体" w:hAnsi="宋体" w:cs="宋体"/>
                <w:szCs w:val="21"/>
              </w:rPr>
              <w:br/>
            </w:r>
            <w:r>
              <w:rPr>
                <w:rFonts w:hint="eastAsia" w:ascii="宋体" w:hAnsi="宋体" w:cs="宋体"/>
                <w:szCs w:val="21"/>
              </w:rPr>
              <w:t xml:space="preserve">2、投标报价：</w:t>
            </w:r>
            <w:r>
              <w:rPr>
                <w:rFonts w:hint="eastAsia" w:ascii="宋体" w:hAnsi="宋体" w:cs="宋体"/>
                <w:szCs w:val="21"/>
                <w:u w:val="single"/>
              </w:rPr>
              <w:t xml:space="preserve">10</w:t>
            </w:r>
            <w:r>
              <w:rPr>
                <w:rFonts w:hint="eastAsia" w:ascii="宋体" w:hAnsi="宋体" w:cs="宋体"/>
                <w:szCs w:val="21"/>
              </w:rPr>
              <w:t xml:space="preserve">分</w:t>
            </w:r>
            <w:r/>
          </w:p>
        </w:tc>
      </w:tr>
      <w:tr>
        <w:trPr>
          <w:trHeight w:val="570"/>
        </w:trPr>
        <w:tc>
          <w:tcPr>
            <w:gridSpan w:val="2"/>
            <w:tcBorders>
              <w:top w:val="single" w:color="auto" w:sz="4" w:space="0"/>
              <w:left w:val="single" w:color="auto" w:sz="4" w:space="0"/>
              <w:bottom w:val="single" w:color="auto" w:sz="4" w:space="0"/>
              <w:right w:val="single" w:color="auto" w:sz="4" w:space="0"/>
            </w:tcBorders>
            <w:tcW w:w="2978" w:type="dxa"/>
            <w:vAlign w:val="center"/>
            <w:textDirection w:val="lrTb"/>
            <w:noWrap w:val="false"/>
          </w:tcPr>
          <w:p>
            <w:pPr>
              <w:jc w:val="center"/>
              <w:spacing w:line="300" w:lineRule="exact"/>
              <w:widowControl/>
              <w:rPr>
                <w:rFonts w:hint="eastAsia" w:ascii="宋体" w:hAnsi="宋体" w:cs="宋体"/>
                <w:b/>
                <w:bCs/>
                <w:szCs w:val="21"/>
              </w:rPr>
            </w:pPr>
            <w:r>
              <w:rPr>
                <w:rFonts w:hint="eastAsia" w:ascii="宋体" w:hAnsi="宋体" w:cs="宋体"/>
                <w:b/>
                <w:bCs/>
                <w:szCs w:val="21"/>
              </w:rPr>
              <w:t xml:space="preserve">条款号</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00" w:lineRule="exact"/>
              <w:widowControl/>
              <w:rPr>
                <w:rFonts w:hint="eastAsia" w:ascii="宋体" w:hAnsi="宋体" w:cs="宋体"/>
                <w:b/>
                <w:bCs/>
                <w:szCs w:val="21"/>
              </w:rPr>
            </w:pPr>
            <w:r>
              <w:rPr>
                <w:rFonts w:hint="eastAsia" w:ascii="宋体" w:hAnsi="宋体" w:cs="宋体"/>
                <w:b/>
                <w:bCs/>
                <w:szCs w:val="21"/>
              </w:rPr>
              <w:t xml:space="preserve">评分因素与权重分值</w:t>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评分标准</w:t>
            </w:r>
            <w:r/>
          </w:p>
        </w:tc>
      </w:tr>
      <w:tr>
        <w:trPr>
          <w:trHeight w:val="957"/>
        </w:trPr>
        <w:tc>
          <w:tcPr>
            <w:tcBorders>
              <w:top w:val="single" w:color="auto" w:sz="4" w:space="0"/>
              <w:left w:val="single" w:color="auto" w:sz="4" w:space="0"/>
              <w:bottom w:val="single" w:color="auto" w:sz="4" w:space="0"/>
              <w:right w:val="single" w:color="auto" w:sz="4" w:space="0"/>
            </w:tcBorders>
            <w:tcW w:w="1277" w:type="dxa"/>
            <w:vAlign w:val="center"/>
            <w:vMerge w:val="restart"/>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1.1.2</w:t>
            </w:r>
            <w:r/>
          </w:p>
        </w:tc>
        <w:tc>
          <w:tcPr>
            <w:tcBorders>
              <w:top w:val="single" w:color="auto" w:sz="4" w:space="0"/>
              <w:left w:val="single" w:color="auto" w:sz="4" w:space="0"/>
              <w:bottom w:val="single" w:color="auto" w:sz="4" w:space="0"/>
              <w:right w:val="single" w:color="auto" w:sz="4" w:space="0"/>
            </w:tcBorders>
            <w:tcW w:w="1701" w:type="dxa"/>
            <w:vAlign w:val="center"/>
            <w:vMerge w:val="restart"/>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商务部分 </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企业业绩</w:t>
            </w:r>
            <w:r/>
          </w:p>
          <w:p>
            <w:pPr>
              <w:jc w:val="center"/>
              <w:spacing w:line="300" w:lineRule="exact"/>
              <w:widowControl/>
              <w:rPr>
                <w:rFonts w:hint="eastAsia" w:ascii="宋体" w:hAnsi="宋体" w:cs="宋体"/>
                <w:szCs w:val="21"/>
              </w:rPr>
            </w:pPr>
            <w:r>
              <w:rPr>
                <w:rFonts w:hint="eastAsia" w:ascii="宋体" w:hAnsi="宋体" w:cs="宋体"/>
                <w:szCs w:val="21"/>
              </w:rPr>
              <w:t xml:space="preserve">（10分）</w:t>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ind w:firstLine="420"/>
              <w:spacing w:line="300" w:lineRule="exact"/>
              <w:rPr>
                <w:rFonts w:hint="eastAsia" w:ascii="宋体" w:hAnsi="宋体" w:cs="宋体"/>
              </w:rPr>
            </w:pPr>
            <w:r>
              <w:rPr>
                <w:rFonts w:hint="eastAsia" w:ascii="宋体" w:hAnsi="宋体" w:cs="宋体"/>
              </w:rPr>
              <w:t xml:space="preserve">2023年1月1日以来，企业承担过高速公路工程造价咨询项目相同或</w:t>
            </w:r>
            <w:r>
              <w:rPr>
                <w:rFonts w:ascii="宋体" w:hAnsi="宋体" w:cs="宋体"/>
              </w:rPr>
              <w:t xml:space="preserve">类似项目</w:t>
            </w:r>
            <w:r>
              <w:rPr>
                <w:rFonts w:hint="eastAsia" w:ascii="宋体" w:hAnsi="宋体" w:cs="宋体"/>
              </w:rPr>
              <w:t xml:space="preserve">业绩的，提供3个得5分（少于3个不得分），每增加1个，加1分；满分10分。</w:t>
            </w:r>
            <w:r/>
          </w:p>
          <w:p>
            <w:pPr>
              <w:spacing w:line="300" w:lineRule="exact"/>
              <w:rPr>
                <w:rFonts w:hint="eastAsia" w:ascii="宋体" w:hAnsi="宋体" w:cs="宋体"/>
              </w:rPr>
            </w:pPr>
            <w:r>
              <w:rPr>
                <w:rFonts w:hint="eastAsia" w:ascii="宋体" w:hAnsi="宋体" w:cs="宋体"/>
              </w:rPr>
              <w:t xml:space="preserve">（业绩证明材料以委托合同或审查报告等相关证明材料为准，证明材料需能反映时间及相关内容，否则视为未提供。若提供的证明材料时间不一致，以最早时间计算。）。</w:t>
            </w:r>
            <w:r/>
          </w:p>
        </w:tc>
      </w:tr>
      <w:tr>
        <w:trPr>
          <w:trHeight w:val="957"/>
        </w:trPr>
        <w:tc>
          <w:tcPr>
            <w:tcBorders>
              <w:left w:val="single" w:color="auto" w:sz="4" w:space="0"/>
              <w:right w:val="single" w:color="auto" w:sz="4" w:space="0"/>
            </w:tcBorders>
            <w:tcW w:w="1277"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项目负责人</w:t>
            </w:r>
            <w:r/>
          </w:p>
          <w:p>
            <w:pPr>
              <w:jc w:val="center"/>
              <w:spacing w:line="300" w:lineRule="exact"/>
              <w:rPr>
                <w:rFonts w:hint="eastAsia" w:ascii="宋体" w:hAnsi="宋体" w:cs="宋体"/>
                <w:szCs w:val="21"/>
              </w:rPr>
            </w:pPr>
            <w:r>
              <w:rPr>
                <w:rFonts w:hint="eastAsia" w:ascii="宋体" w:hAnsi="宋体" w:cs="宋体"/>
                <w:szCs w:val="21"/>
              </w:rPr>
              <w:t xml:space="preserve">业绩</w:t>
            </w:r>
            <w:r/>
          </w:p>
          <w:p>
            <w:pPr>
              <w:jc w:val="center"/>
              <w:spacing w:line="300" w:lineRule="exact"/>
              <w:rPr>
                <w:rFonts w:hint="eastAsia" w:ascii="宋体" w:hAnsi="宋体" w:cs="宋体"/>
                <w:szCs w:val="21"/>
              </w:rPr>
            </w:pPr>
            <w:r>
              <w:rPr>
                <w:rFonts w:hint="eastAsia" w:ascii="宋体" w:hAnsi="宋体" w:cs="宋体"/>
                <w:szCs w:val="21"/>
              </w:rPr>
              <w:t xml:space="preserve">（10分）</w:t>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ind w:firstLine="420"/>
              <w:spacing w:line="300" w:lineRule="exact"/>
              <w:rPr>
                <w:rFonts w:hint="eastAsia" w:ascii="宋体" w:hAnsi="宋体" w:cs="宋体"/>
              </w:rPr>
            </w:pPr>
            <w:r>
              <w:rPr>
                <w:rFonts w:hint="eastAsia" w:ascii="宋体" w:hAnsi="宋体" w:cs="宋体"/>
                <w:szCs w:val="21"/>
              </w:rPr>
              <w:t xml:space="preserve">2023年1月1日以来，项目负责人在高速公路工程造价咨询项目</w:t>
            </w:r>
            <w:r>
              <w:rPr>
                <w:rFonts w:hint="eastAsia" w:ascii="宋体" w:hAnsi="宋体" w:cs="宋体"/>
              </w:rPr>
              <w:t xml:space="preserve">相同或</w:t>
            </w:r>
            <w:r>
              <w:rPr>
                <w:rFonts w:ascii="宋体" w:hAnsi="宋体" w:cs="宋体"/>
                <w:szCs w:val="21"/>
              </w:rPr>
              <w:t xml:space="preserve">类似</w:t>
            </w:r>
            <w:r>
              <w:rPr>
                <w:rFonts w:hint="eastAsia" w:ascii="宋体" w:hAnsi="宋体" w:cs="宋体"/>
                <w:szCs w:val="21"/>
              </w:rPr>
              <w:t xml:space="preserve">项目中担任过项目负责人的，</w:t>
            </w:r>
            <w:r>
              <w:rPr>
                <w:rFonts w:hint="eastAsia" w:ascii="宋体" w:hAnsi="宋体" w:cs="宋体"/>
              </w:rPr>
              <w:t xml:space="preserve">提供2个得5分（少于2个不得分），每增加1个，加1分</w:t>
            </w:r>
            <w:r>
              <w:rPr>
                <w:rFonts w:hint="eastAsia" w:ascii="宋体" w:hAnsi="宋体" w:cs="宋体"/>
                <w:szCs w:val="21"/>
              </w:rPr>
              <w:t xml:space="preserve">，满分10分。</w:t>
            </w:r>
            <w:r>
              <w:rPr>
                <w:rFonts w:hint="eastAsia" w:ascii="宋体" w:hAnsi="宋体" w:cs="宋体"/>
              </w:rPr>
              <w:t xml:space="preserve">（业绩证明材料以委托合同或审查报告等相关证明材料为准，证明材料需能反映时间及相关内容，否则视为未提供。若提供的证明材料时间不一致，以最早时间计算。）。</w:t>
            </w:r>
            <w:r/>
          </w:p>
          <w:p>
            <w:pPr>
              <w:ind w:firstLine="420"/>
              <w:spacing w:line="300" w:lineRule="exact"/>
              <w:rPr>
                <w:rFonts w:hint="eastAsia" w:ascii="宋体" w:hAnsi="宋体" w:cs="宋体"/>
                <w:szCs w:val="21"/>
              </w:rPr>
            </w:pPr>
            <w:r>
              <w:rPr>
                <w:rFonts w:hint="eastAsia" w:ascii="宋体" w:hAnsi="宋体" w:cs="宋体"/>
                <w:szCs w:val="21"/>
              </w:rPr>
              <w:t xml:space="preserve">企业业绩与项目负责人业绩不可兼得。</w:t>
            </w:r>
            <w:r/>
          </w:p>
          <w:p>
            <w:pPr>
              <w:ind w:firstLine="420"/>
              <w:spacing w:line="300" w:lineRule="exact"/>
              <w:rPr>
                <w:rFonts w:hint="eastAsia" w:ascii="宋体" w:hAnsi="宋体" w:cs="宋体"/>
                <w:szCs w:val="21"/>
              </w:rPr>
            </w:pPr>
            <w:r>
              <w:rPr>
                <w:rFonts w:hint="eastAsia" w:ascii="宋体" w:hAnsi="宋体" w:cs="宋体"/>
                <w:szCs w:val="21"/>
              </w:rPr>
              <w:t xml:space="preserve">项目负责人业绩必须是投标人承担的。</w:t>
            </w:r>
            <w:r/>
          </w:p>
        </w:tc>
      </w:tr>
      <w:tr>
        <w:trPr>
          <w:trHeight w:val="504"/>
        </w:trPr>
        <w:tc>
          <w:tcPr>
            <w:tcBorders>
              <w:top w:val="single" w:color="auto" w:sz="4" w:space="0"/>
              <w:left w:val="single" w:color="auto" w:sz="4" w:space="0"/>
              <w:bottom w:val="single" w:color="auto" w:sz="4" w:space="0"/>
              <w:right w:val="single" w:color="auto" w:sz="4" w:space="0"/>
            </w:tcBorders>
            <w:tcW w:w="1277"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01"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项目负责人</w:t>
            </w:r>
            <w:r/>
          </w:p>
          <w:p>
            <w:pPr>
              <w:jc w:val="center"/>
              <w:spacing w:line="300" w:lineRule="exact"/>
              <w:widowControl/>
              <w:rPr>
                <w:rFonts w:hint="eastAsia" w:ascii="宋体" w:hAnsi="宋体" w:cs="宋体"/>
                <w:szCs w:val="21"/>
              </w:rPr>
            </w:pPr>
            <w:r>
              <w:rPr>
                <w:rFonts w:hint="eastAsia" w:ascii="宋体" w:hAnsi="宋体" w:cs="宋体"/>
                <w:szCs w:val="21"/>
              </w:rPr>
              <w:t xml:space="preserve">（12分）</w:t>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ind w:firstLine="420"/>
              <w:spacing w:line="300" w:lineRule="exact"/>
              <w:rPr>
                <w:rFonts w:hint="eastAsia" w:ascii="宋体" w:hAnsi="宋体" w:cs="宋体"/>
                <w:szCs w:val="21"/>
              </w:rPr>
            </w:pPr>
            <w:r>
              <w:rPr>
                <w:rFonts w:hint="eastAsia" w:ascii="宋体" w:hAnsi="宋体" w:cs="宋体"/>
                <w:szCs w:val="21"/>
              </w:rPr>
              <w:t xml:space="preserve">项目负责人：</w:t>
            </w:r>
            <w:r/>
          </w:p>
          <w:p>
            <w:pPr>
              <w:ind w:firstLine="420"/>
              <w:spacing w:line="300" w:lineRule="exact"/>
              <w:rPr>
                <w:rFonts w:hint="eastAsia" w:ascii="宋体" w:hAnsi="宋体" w:cs="宋体"/>
                <w:szCs w:val="21"/>
              </w:rPr>
            </w:pPr>
            <w:r>
              <w:rPr>
                <w:rFonts w:hint="eastAsia" w:ascii="宋体" w:hAnsi="宋体" w:cs="宋体"/>
                <w:szCs w:val="21"/>
              </w:rPr>
              <w:t xml:space="preserve">1、项目负责人具中级技术职称的，得1分，有</w:t>
            </w:r>
            <w:r>
              <w:rPr>
                <w:rFonts w:hint="eastAsia" w:cs="宋体"/>
                <w:szCs w:val="21"/>
              </w:rPr>
              <w:t xml:space="preserve">高级及以上技术职称的得3分；</w:t>
            </w:r>
            <w:r/>
          </w:p>
          <w:p>
            <w:pPr>
              <w:ind w:firstLine="420"/>
              <w:spacing w:line="300" w:lineRule="exact"/>
              <w:rPr>
                <w:rFonts w:hint="eastAsia" w:ascii="宋体" w:hAnsi="宋体" w:cs="宋体"/>
                <w:szCs w:val="21"/>
              </w:rPr>
            </w:pPr>
            <w:r>
              <w:rPr>
                <w:rFonts w:hint="eastAsia" w:ascii="宋体" w:hAnsi="宋体" w:cs="宋体"/>
                <w:szCs w:val="21"/>
              </w:rPr>
              <w:t xml:space="preserve">2、项目负责人执业年限15年（含）以上的得5分；10年(含)至15年（不含）的得3分；5年(含)至10年（不含）的得2分；1年（含）-5年（不含）得1分；其余不得分。</w:t>
            </w:r>
            <w:r/>
          </w:p>
          <w:p>
            <w:pPr>
              <w:ind w:firstLine="420"/>
              <w:spacing w:line="300" w:lineRule="exact"/>
              <w:rPr>
                <w:rFonts w:hint="eastAsia" w:ascii="宋体" w:hAnsi="宋体" w:cs="宋体"/>
                <w:szCs w:val="21"/>
              </w:rPr>
            </w:pPr>
            <w:r>
              <w:rPr>
                <w:rFonts w:hint="eastAsia" w:ascii="宋体" w:hAnsi="宋体" w:cs="宋体"/>
                <w:szCs w:val="21"/>
              </w:rPr>
              <w:t xml:space="preserve">3、项目负责人同时具有其他工程类国家级执业资格且有效的，有一个得2分，最多得4分（其他工程类注册执业资格包括注册建筑师、一级注册结构工程师及其他勘察设计注册工程师、注册一级建造师、注册监理工程师）；</w:t>
            </w:r>
            <w:r/>
          </w:p>
          <w:p>
            <w:pPr>
              <w:ind w:firstLine="420"/>
              <w:spacing w:line="300" w:lineRule="exact"/>
              <w:rPr>
                <w:rFonts w:hint="eastAsia" w:ascii="宋体" w:hAnsi="宋体" w:cs="宋体"/>
                <w:szCs w:val="21"/>
              </w:rPr>
            </w:pPr>
            <w:r>
              <w:rPr>
                <w:rFonts w:hint="eastAsia" w:ascii="宋体" w:hAnsi="宋体" w:cs="宋体"/>
                <w:szCs w:val="21"/>
              </w:rPr>
              <w:t xml:space="preserve">注：须同时满足如下条件，否则不得分。</w:t>
            </w:r>
            <w:r/>
          </w:p>
          <w:p>
            <w:pPr>
              <w:numPr>
                <w:ilvl w:val="0"/>
                <w:numId w:val="29"/>
              </w:numPr>
              <w:ind w:firstLine="420"/>
              <w:spacing w:line="300" w:lineRule="exact"/>
              <w:rPr>
                <w:rFonts w:hint="eastAsia" w:ascii="宋体" w:hAnsi="宋体" w:cs="宋体"/>
                <w:szCs w:val="21"/>
              </w:rPr>
            </w:pPr>
            <w:r>
              <w:rPr>
                <w:rFonts w:hint="eastAsia" w:ascii="宋体" w:hAnsi="宋体" w:cs="宋体"/>
                <w:szCs w:val="21"/>
              </w:rPr>
              <w:t xml:space="preserve">执业年限的起始时间以注册一级造价工程师（旧版为注册造价工程师）的初始注册时间为准，专业以注册证书上的专业为准；</w:t>
            </w:r>
            <w:r/>
          </w:p>
          <w:p>
            <w:pPr>
              <w:ind w:firstLine="420"/>
              <w:spacing w:line="300" w:lineRule="exact"/>
              <w:rPr>
                <w:rFonts w:hint="eastAsia" w:ascii="宋体" w:hAnsi="宋体" w:cs="宋体"/>
                <w:szCs w:val="21"/>
              </w:rPr>
            </w:pPr>
            <w:r>
              <w:rPr>
                <w:rFonts w:hint="eastAsia" w:ascii="宋体" w:hAnsi="宋体" w:cs="宋体"/>
                <w:szCs w:val="21"/>
              </w:rPr>
              <w:t xml:space="preserve">（2）提供相关有效证书复印件并加盖响应供应商公章。</w:t>
            </w:r>
            <w:r/>
          </w:p>
          <w:p>
            <w:pPr>
              <w:ind w:firstLine="420"/>
              <w:spacing w:line="300" w:lineRule="exact"/>
              <w:rPr>
                <w:rFonts w:hint="eastAsia" w:ascii="宋体" w:hAnsi="宋体" w:cs="宋体"/>
                <w:szCs w:val="21"/>
              </w:rPr>
            </w:pPr>
            <w:r>
              <w:rPr>
                <w:rFonts w:hint="eastAsia" w:ascii="宋体" w:hAnsi="宋体" w:cs="宋体"/>
                <w:szCs w:val="21"/>
              </w:rPr>
              <w:t xml:space="preserve">（3）提供供应商近半年（2025年09月以来）内任意一个月为其缴纳的社保证明材料</w:t>
            </w:r>
            <w:r/>
          </w:p>
        </w:tc>
      </w:tr>
      <w:tr>
        <w:trPr>
          <w:trHeight w:val="90"/>
        </w:trPr>
        <w:tc>
          <w:tcPr>
            <w:tcBorders>
              <w:top w:val="single" w:color="auto" w:sz="4" w:space="0"/>
              <w:left w:val="single" w:color="auto" w:sz="4" w:space="0"/>
              <w:bottom w:val="single" w:color="auto" w:sz="4" w:space="0"/>
              <w:right w:val="single" w:color="auto" w:sz="4" w:space="0"/>
            </w:tcBorders>
            <w:tcW w:w="1277"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01"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项目组成员</w:t>
            </w:r>
            <w:r/>
          </w:p>
          <w:p>
            <w:pPr>
              <w:jc w:val="center"/>
              <w:spacing w:line="300" w:lineRule="exact"/>
              <w:widowControl/>
              <w:rPr>
                <w:rFonts w:hint="eastAsia" w:ascii="宋体" w:hAnsi="宋体" w:cs="宋体"/>
                <w:szCs w:val="21"/>
              </w:rPr>
            </w:pPr>
            <w:r>
              <w:rPr>
                <w:rFonts w:hint="eastAsia" w:ascii="宋体" w:hAnsi="宋体" w:cs="宋体"/>
                <w:szCs w:val="21"/>
              </w:rPr>
              <w:t xml:space="preserve">（18分）</w:t>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拟派项目组实施人员（项目负责人除外）：</w:t>
            </w:r>
            <w:r/>
          </w:p>
          <w:p>
            <w:pPr>
              <w:spacing w:line="300" w:lineRule="exact"/>
              <w:rPr>
                <w:rFonts w:hint="eastAsia" w:ascii="宋体" w:hAnsi="宋体" w:cs="宋体"/>
                <w:szCs w:val="21"/>
              </w:rPr>
            </w:pPr>
            <w:r>
              <w:rPr>
                <w:rFonts w:hint="eastAsia" w:ascii="宋体" w:hAnsi="宋体" w:cs="宋体"/>
                <w:szCs w:val="21"/>
              </w:rPr>
              <w:t xml:space="preserve">（1）土建专业：</w:t>
            </w:r>
            <w:r/>
          </w:p>
          <w:p>
            <w:pPr>
              <w:spacing w:line="300" w:lineRule="exact"/>
              <w:rPr>
                <w:rFonts w:hint="eastAsia" w:ascii="宋体" w:hAnsi="宋体" w:cs="宋体"/>
                <w:szCs w:val="21"/>
              </w:rPr>
            </w:pPr>
            <w:r>
              <w:rPr>
                <w:rFonts w:hint="eastAsia" w:ascii="宋体" w:hAnsi="宋体" w:cs="宋体"/>
                <w:szCs w:val="21"/>
              </w:rPr>
              <w:t xml:space="preserve">拟派项目成员中：</w:t>
            </w:r>
            <w:r/>
          </w:p>
          <w:p>
            <w:pPr>
              <w:ind w:firstLine="420"/>
              <w:spacing w:line="300" w:lineRule="exact"/>
              <w:rPr>
                <w:rFonts w:hint="eastAsia" w:ascii="宋体" w:hAnsi="宋体" w:cs="宋体"/>
                <w:szCs w:val="21"/>
              </w:rPr>
            </w:pPr>
            <w:r>
              <w:rPr>
                <w:rFonts w:hint="eastAsia" w:ascii="宋体" w:hAnsi="宋体" w:cs="宋体"/>
                <w:szCs w:val="21"/>
              </w:rPr>
              <w:t xml:space="preserve">①具有2名注册一级造价工程师（旧版为注册造价工程师）的，得2分（少于2名的不得分），每增加1人加1分，满分4分。</w:t>
            </w:r>
            <w:r/>
          </w:p>
          <w:p>
            <w:pPr>
              <w:ind w:firstLine="420"/>
              <w:spacing w:line="300" w:lineRule="exact"/>
              <w:rPr>
                <w:rFonts w:hint="eastAsia" w:ascii="宋体" w:hAnsi="宋体" w:cs="宋体"/>
                <w:szCs w:val="21"/>
              </w:rPr>
            </w:pPr>
            <w:r>
              <w:rPr>
                <w:rFonts w:hint="eastAsia" w:ascii="宋体" w:hAnsi="宋体" w:cs="宋体"/>
                <w:szCs w:val="21"/>
              </w:rPr>
              <w:t xml:space="preserve">②上述人员中每有1人具有工程建设类中级职称的，加0.5分；高级及以上职称的，加1分；满分2分。</w:t>
            </w:r>
            <w:r/>
          </w:p>
          <w:p>
            <w:pPr>
              <w:ind w:firstLine="420"/>
              <w:spacing w:line="300" w:lineRule="exact"/>
              <w:rPr>
                <w:rFonts w:hint="eastAsia" w:ascii="宋体" w:hAnsi="宋体" w:cs="宋体"/>
                <w:szCs w:val="21"/>
              </w:rPr>
            </w:pPr>
            <w:r>
              <w:rPr>
                <w:rFonts w:hint="eastAsia" w:ascii="宋体" w:hAnsi="宋体" w:cs="宋体"/>
                <w:szCs w:val="21"/>
              </w:rPr>
              <w:t xml:space="preserve">③本项最多得6分。</w:t>
            </w:r>
            <w:r/>
          </w:p>
          <w:p>
            <w:pPr>
              <w:spacing w:line="300" w:lineRule="exact"/>
              <w:rPr>
                <w:rFonts w:hint="eastAsia" w:ascii="宋体" w:hAnsi="宋体" w:cs="宋体"/>
                <w:szCs w:val="21"/>
              </w:rPr>
            </w:pPr>
            <w:r>
              <w:rPr>
                <w:rFonts w:hint="eastAsia" w:ascii="宋体" w:hAnsi="宋体" w:cs="宋体"/>
                <w:szCs w:val="21"/>
              </w:rPr>
              <w:t xml:space="preserve">（2）安装专业：</w:t>
            </w:r>
            <w:r>
              <w:rPr>
                <w:rFonts w:hint="eastAsia" w:ascii="宋体" w:hAnsi="宋体" w:cs="宋体"/>
                <w:szCs w:val="21"/>
              </w:rPr>
              <w:br/>
            </w:r>
            <w:r>
              <w:rPr>
                <w:rFonts w:hint="eastAsia" w:ascii="宋体" w:hAnsi="宋体" w:cs="宋体"/>
                <w:szCs w:val="21"/>
              </w:rPr>
              <w:t xml:space="preserve">拟派项目成员中：</w:t>
            </w:r>
            <w:r/>
          </w:p>
          <w:p>
            <w:pPr>
              <w:ind w:firstLine="420"/>
              <w:spacing w:line="300" w:lineRule="exact"/>
              <w:rPr>
                <w:rFonts w:hint="eastAsia" w:ascii="宋体" w:hAnsi="宋体" w:cs="宋体"/>
                <w:szCs w:val="21"/>
              </w:rPr>
            </w:pPr>
            <w:r>
              <w:rPr>
                <w:rFonts w:hint="eastAsia" w:ascii="宋体" w:hAnsi="宋体" w:cs="宋体"/>
                <w:szCs w:val="21"/>
              </w:rPr>
              <w:t xml:space="preserve">①具有2名注册一级造价工程师（旧版为注册造价工程师）的，得2分（少于2名的不得分），每增加1人加1分，满分4分。</w:t>
            </w:r>
            <w:r/>
          </w:p>
          <w:p>
            <w:pPr>
              <w:ind w:firstLine="420"/>
              <w:spacing w:line="300" w:lineRule="exact"/>
            </w:pPr>
            <w:r>
              <w:rPr>
                <w:rFonts w:hint="eastAsia" w:ascii="宋体" w:hAnsi="宋体" w:cs="宋体"/>
                <w:szCs w:val="21"/>
              </w:rPr>
              <w:t xml:space="preserve">②上述人员中每有1人具有工程建设类中级职称的，加0.5分；高级及以上职称的，加1分；满分2分。</w:t>
            </w:r>
            <w:r/>
          </w:p>
          <w:p>
            <w:pPr>
              <w:ind w:firstLine="420"/>
              <w:spacing w:line="300" w:lineRule="exact"/>
              <w:rPr>
                <w:rFonts w:hint="eastAsia" w:ascii="宋体" w:hAnsi="宋体" w:cs="宋体"/>
                <w:szCs w:val="21"/>
              </w:rPr>
            </w:pPr>
            <w:r>
              <w:rPr>
                <w:rFonts w:hint="eastAsia" w:ascii="宋体" w:hAnsi="宋体" w:cs="宋体"/>
                <w:szCs w:val="21"/>
              </w:rPr>
              <w:t xml:space="preserve">③本项最多得6分。</w:t>
            </w:r>
            <w:r/>
          </w:p>
          <w:p>
            <w:pPr>
              <w:spacing w:line="300" w:lineRule="exact"/>
              <w:rPr>
                <w:rFonts w:hint="eastAsia" w:ascii="宋体" w:hAnsi="宋体" w:cs="宋体"/>
                <w:szCs w:val="21"/>
              </w:rPr>
            </w:pPr>
            <w:r>
              <w:rPr>
                <w:rFonts w:hint="eastAsia" w:ascii="宋体" w:hAnsi="宋体" w:cs="宋体"/>
                <w:szCs w:val="21"/>
              </w:rPr>
              <w:t xml:space="preserve">（3）交通专业：</w:t>
            </w:r>
            <w:r/>
          </w:p>
          <w:p>
            <w:pPr>
              <w:ind w:left="420" w:hanging="420"/>
              <w:spacing w:line="300" w:lineRule="exact"/>
              <w:rPr>
                <w:rFonts w:hint="eastAsia" w:ascii="宋体" w:hAnsi="宋体" w:cs="宋体"/>
                <w:szCs w:val="21"/>
              </w:rPr>
            </w:pPr>
            <w:r>
              <w:rPr>
                <w:rFonts w:hint="eastAsia" w:ascii="宋体" w:hAnsi="宋体" w:cs="宋体"/>
                <w:szCs w:val="21"/>
              </w:rPr>
              <w:t xml:space="preserve">拟派项目成员中：</w:t>
            </w:r>
            <w:r/>
          </w:p>
          <w:p>
            <w:pPr>
              <w:ind w:firstLine="420"/>
              <w:spacing w:line="300" w:lineRule="exact"/>
              <w:rPr>
                <w:rFonts w:hint="eastAsia" w:ascii="宋体" w:hAnsi="宋体" w:cs="宋体"/>
                <w:szCs w:val="21"/>
              </w:rPr>
            </w:pPr>
            <w:r>
              <w:rPr>
                <w:rFonts w:hint="eastAsia" w:ascii="宋体" w:hAnsi="宋体" w:cs="宋体"/>
                <w:szCs w:val="21"/>
              </w:rPr>
              <w:t xml:space="preserve">①具有2名注册一级造价工程师（旧版为注册造价工程师）的，得2分（少于2名的不得分），每增加1人加1分，满分4分。</w:t>
            </w:r>
            <w:r/>
          </w:p>
          <w:p>
            <w:pPr>
              <w:ind w:firstLine="420"/>
              <w:spacing w:line="300" w:lineRule="exact"/>
            </w:pPr>
            <w:r>
              <w:rPr>
                <w:rFonts w:hint="eastAsia" w:ascii="宋体" w:hAnsi="宋体" w:cs="宋体"/>
                <w:szCs w:val="21"/>
              </w:rPr>
              <w:t xml:space="preserve">②上述人员中每有1人具有工程建设类中级职称的，加0.5分；高级及以上职称的，加1分；满分2分。</w:t>
            </w:r>
            <w:r/>
          </w:p>
          <w:p>
            <w:pPr>
              <w:ind w:firstLine="420"/>
              <w:spacing w:line="300" w:lineRule="exact"/>
              <w:rPr>
                <w:rFonts w:hint="eastAsia" w:ascii="宋体" w:hAnsi="宋体" w:cs="宋体"/>
                <w:szCs w:val="21"/>
              </w:rPr>
            </w:pPr>
            <w:r>
              <w:rPr>
                <w:rFonts w:hint="eastAsia" w:ascii="宋体" w:hAnsi="宋体" w:cs="宋体"/>
                <w:szCs w:val="21"/>
              </w:rPr>
              <w:t xml:space="preserve">③本项最多得6分。</w:t>
            </w:r>
            <w:r/>
          </w:p>
          <w:p>
            <w:pPr>
              <w:ind w:firstLine="420"/>
              <w:spacing w:line="300" w:lineRule="exact"/>
              <w:rPr>
                <w:rFonts w:hint="eastAsia" w:ascii="宋体" w:hAnsi="宋体" w:cs="宋体"/>
                <w:szCs w:val="21"/>
              </w:rPr>
            </w:pPr>
            <w:r>
              <w:rPr>
                <w:rFonts w:hint="eastAsia" w:ascii="宋体" w:hAnsi="宋体" w:cs="宋体"/>
                <w:szCs w:val="21"/>
              </w:rPr>
              <w:t xml:space="preserve">注：须同时满足如下条件，否则不得分</w:t>
            </w:r>
            <w:r/>
          </w:p>
          <w:p>
            <w:pPr>
              <w:numPr>
                <w:ilvl w:val="0"/>
                <w:numId w:val="30"/>
              </w:numPr>
              <w:ind w:firstLine="420"/>
              <w:spacing w:line="300" w:lineRule="exact"/>
              <w:rPr>
                <w:rFonts w:hint="eastAsia" w:ascii="宋体" w:hAnsi="宋体" w:cs="宋体"/>
                <w:szCs w:val="21"/>
              </w:rPr>
            </w:pPr>
            <w:r>
              <w:rPr>
                <w:rFonts w:hint="eastAsia" w:ascii="宋体" w:hAnsi="宋体" w:cs="宋体"/>
                <w:szCs w:val="21"/>
              </w:rPr>
              <w:t xml:space="preserve">上述项目组成员，同一人不重复计分。</w:t>
            </w:r>
            <w:r/>
          </w:p>
          <w:p>
            <w:pPr>
              <w:numPr>
                <w:ilvl w:val="0"/>
                <w:numId w:val="30"/>
              </w:numPr>
              <w:ind w:firstLine="420"/>
              <w:spacing w:line="300" w:lineRule="exact"/>
              <w:rPr>
                <w:rFonts w:hint="eastAsia" w:ascii="宋体" w:hAnsi="宋体" w:cs="宋体"/>
                <w:szCs w:val="21"/>
              </w:rPr>
            </w:pPr>
            <w:r>
              <w:rPr>
                <w:rFonts w:hint="eastAsia" w:ascii="宋体" w:hAnsi="宋体" w:cs="宋体"/>
                <w:szCs w:val="21"/>
              </w:rPr>
              <w:t xml:space="preserve">上述专业缺一不可，若提供的项目组成员缺少某一专业，本项目不得分。</w:t>
            </w:r>
            <w:r/>
          </w:p>
          <w:p>
            <w:pPr>
              <w:ind w:firstLine="420"/>
              <w:spacing w:line="300" w:lineRule="exact"/>
              <w:rPr>
                <w:rFonts w:hint="eastAsia" w:ascii="宋体" w:hAnsi="宋体" w:cs="宋体"/>
                <w:szCs w:val="21"/>
              </w:rPr>
            </w:pPr>
            <w:r>
              <w:rPr>
                <w:rFonts w:hint="eastAsia" w:ascii="宋体" w:hAnsi="宋体" w:cs="宋体"/>
                <w:szCs w:val="21"/>
              </w:rPr>
              <w:t xml:space="preserve">（3）上述人员专业以注册一级造价工程师（旧版为注册造价工程师）证书上载明的专业为准；</w:t>
            </w:r>
            <w:r/>
          </w:p>
          <w:p>
            <w:pPr>
              <w:ind w:firstLine="420"/>
              <w:spacing w:line="300" w:lineRule="exact"/>
              <w:rPr>
                <w:rFonts w:hint="eastAsia" w:ascii="宋体" w:hAnsi="宋体" w:cs="宋体"/>
                <w:szCs w:val="21"/>
              </w:rPr>
            </w:pPr>
            <w:r>
              <w:rPr>
                <w:rFonts w:hint="eastAsia" w:ascii="宋体" w:hAnsi="宋体" w:cs="宋体"/>
                <w:szCs w:val="21"/>
              </w:rPr>
              <w:t xml:space="preserve">（4）提供相关有效证书复印件并加盖响应供应商公章；</w:t>
            </w:r>
            <w:r/>
          </w:p>
          <w:p>
            <w:pPr>
              <w:ind w:firstLine="420"/>
              <w:spacing w:line="300" w:lineRule="exact"/>
              <w:rPr>
                <w:rFonts w:hint="eastAsia" w:ascii="宋体" w:hAnsi="宋体" w:cs="宋体"/>
                <w:szCs w:val="21"/>
              </w:rPr>
            </w:pPr>
            <w:r>
              <w:rPr>
                <w:rFonts w:hint="eastAsia" w:ascii="宋体" w:hAnsi="宋体" w:cs="宋体"/>
                <w:szCs w:val="21"/>
              </w:rPr>
              <w:t xml:space="preserve">（5）提供供应商近半年（2025年09月以来）内任意一个月为其缴纳的社保证明材料。</w:t>
            </w:r>
            <w:r/>
          </w:p>
          <w:p>
            <w:pPr>
              <w:ind w:firstLine="420"/>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tc>
      </w:tr>
      <w:tr>
        <w:trPr>
          <w:trHeight w:val="453"/>
        </w:trPr>
        <w:tc>
          <w:tcPr>
            <w:tcBorders>
              <w:top w:val="single" w:color="auto" w:sz="4" w:space="0"/>
              <w:left w:val="single" w:color="auto" w:sz="4" w:space="0"/>
              <w:right w:val="single" w:color="auto" w:sz="4" w:space="0"/>
            </w:tcBorders>
            <w:tcW w:w="1277" w:type="dxa"/>
            <w:vAlign w:val="center"/>
            <w:vMerge w:val="restart"/>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1.1.3</w:t>
            </w:r>
            <w:r/>
          </w:p>
        </w:tc>
        <w:tc>
          <w:tcPr>
            <w:tcBorders>
              <w:top w:val="single" w:color="auto" w:sz="4" w:space="0"/>
              <w:left w:val="single" w:color="auto" w:sz="4" w:space="0"/>
              <w:right w:val="single" w:color="auto" w:sz="4" w:space="0"/>
            </w:tcBorders>
            <w:tcW w:w="1701" w:type="dxa"/>
            <w:vAlign w:val="center"/>
            <w:vMerge w:val="restart"/>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技术部分</w:t>
            </w:r>
            <w:r/>
          </w:p>
        </w:tc>
        <w:tc>
          <w:tcPr>
            <w:tcBorders>
              <w:top w:val="single" w:color="auto" w:sz="4" w:space="0"/>
              <w:left w:val="single" w:color="auto" w:sz="4" w:space="0"/>
              <w:right w:val="single" w:color="auto" w:sz="4" w:space="0"/>
            </w:tcBorders>
            <w:tcW w:w="1508" w:type="dxa"/>
            <w:vAlign w:val="center"/>
            <w:vMerge w:val="restart"/>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实施方案</w:t>
            </w:r>
            <w:r/>
          </w:p>
          <w:p>
            <w:pPr>
              <w:jc w:val="center"/>
              <w:spacing w:line="300" w:lineRule="exact"/>
              <w:widowControl/>
              <w:rPr>
                <w:rFonts w:hint="eastAsia" w:ascii="宋体" w:hAnsi="宋体" w:cs="宋体"/>
                <w:szCs w:val="21"/>
              </w:rPr>
            </w:pPr>
            <w:r>
              <w:rPr>
                <w:rFonts w:hint="eastAsia" w:ascii="宋体" w:hAnsi="宋体" w:cs="宋体"/>
                <w:szCs w:val="21"/>
              </w:rPr>
              <w:t xml:space="preserve">（30分）</w:t>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spacing w:line="300" w:lineRule="exact"/>
              <w:rPr>
                <w:rFonts w:hint="eastAsia" w:ascii="宋体" w:hAnsi="宋体" w:cs="宋体"/>
                <w:b/>
                <w:bCs/>
                <w:szCs w:val="21"/>
              </w:rPr>
            </w:pPr>
            <w:r>
              <w:rPr>
                <w:rFonts w:hint="eastAsia" w:ascii="宋体" w:hAnsi="宋体" w:cs="宋体"/>
                <w:b/>
                <w:bCs/>
                <w:szCs w:val="21"/>
              </w:rPr>
              <w:t xml:space="preserve">项目服务方案：（10分）</w:t>
            </w:r>
            <w:r/>
          </w:p>
          <w:p>
            <w:pPr>
              <w:ind w:firstLine="420"/>
              <w:spacing w:line="300" w:lineRule="exact"/>
              <w:rPr>
                <w:rFonts w:hint="eastAsia" w:ascii="宋体" w:hAnsi="宋体" w:cs="宋体"/>
                <w:szCs w:val="21"/>
              </w:rPr>
            </w:pPr>
            <w:r>
              <w:rPr>
                <w:rFonts w:hint="eastAsia" w:ascii="宋体" w:hAnsi="宋体" w:cs="宋体"/>
                <w:szCs w:val="21"/>
              </w:rPr>
              <w:t xml:space="preserve">评委根据供应商针对本项目服务方案（包括但不限于对项目背景、需求、特点分析；工作总体规划和目标的明确；项目组织机构和人员设置；整体技术路线和工作流程；管理制度的执行；沟通协调和争议处置的机制；人员专业性培训和管理；对采购需求的响应等）进行评分：</w:t>
            </w:r>
            <w:r/>
          </w:p>
          <w:p>
            <w:pPr>
              <w:ind w:firstLine="420"/>
              <w:spacing w:line="300" w:lineRule="exact"/>
              <w:rPr>
                <w:rFonts w:hint="eastAsia" w:ascii="宋体" w:hAnsi="宋体" w:cs="宋体"/>
                <w:szCs w:val="21"/>
              </w:rPr>
            </w:pPr>
            <w:r>
              <w:rPr>
                <w:rFonts w:hint="eastAsia" w:ascii="宋体" w:hAnsi="宋体" w:cs="宋体"/>
                <w:szCs w:val="21"/>
              </w:rPr>
              <w:t xml:space="preserve">思路清晰、定位准确、理解透彻全面的，得10分；</w:t>
            </w:r>
            <w:r/>
          </w:p>
          <w:p>
            <w:pPr>
              <w:ind w:firstLine="420"/>
              <w:spacing w:line="300" w:lineRule="exact"/>
              <w:rPr>
                <w:rFonts w:hint="eastAsia" w:ascii="宋体" w:hAnsi="宋体" w:cs="宋体"/>
                <w:szCs w:val="21"/>
              </w:rPr>
            </w:pPr>
            <w:r>
              <w:rPr>
                <w:rFonts w:hint="eastAsia" w:ascii="宋体" w:hAnsi="宋体" w:cs="宋体"/>
                <w:szCs w:val="21"/>
              </w:rPr>
              <w:t xml:space="preserve">思路基本清晰、理解基本全面的，得7分；</w:t>
            </w:r>
            <w:r/>
          </w:p>
          <w:p>
            <w:pPr>
              <w:ind w:firstLine="420"/>
              <w:spacing w:line="300" w:lineRule="exact"/>
              <w:rPr>
                <w:rFonts w:hint="eastAsia" w:ascii="宋体" w:hAnsi="宋体" w:cs="宋体"/>
                <w:szCs w:val="21"/>
              </w:rPr>
            </w:pPr>
            <w:r>
              <w:rPr>
                <w:rFonts w:hint="eastAsia" w:ascii="宋体" w:hAnsi="宋体" w:cs="宋体"/>
                <w:szCs w:val="21"/>
              </w:rPr>
              <w:t xml:space="preserve">思路不清晰、理解不全面的，得4分；</w:t>
            </w:r>
            <w:r/>
          </w:p>
          <w:p>
            <w:pPr>
              <w:ind w:firstLine="420"/>
              <w:spacing w:line="300" w:lineRule="exact"/>
              <w:rPr>
                <w:rFonts w:hint="eastAsia" w:ascii="宋体" w:hAnsi="宋体" w:cs="宋体"/>
                <w:szCs w:val="21"/>
              </w:rPr>
            </w:pPr>
            <w:r>
              <w:rPr>
                <w:rFonts w:hint="eastAsia" w:ascii="宋体" w:hAnsi="宋体" w:cs="宋体"/>
                <w:szCs w:val="21"/>
              </w:rPr>
              <w:t xml:space="preserve">未提供者得0分。</w:t>
            </w:r>
            <w:r/>
          </w:p>
        </w:tc>
      </w:tr>
      <w:tr>
        <w:trPr>
          <w:trHeight w:val="453"/>
        </w:trPr>
        <w:tc>
          <w:tcPr>
            <w:tcBorders>
              <w:left w:val="single" w:color="auto" w:sz="4" w:space="0"/>
              <w:right w:val="single" w:color="auto" w:sz="4" w:space="0"/>
            </w:tcBorders>
            <w:tcW w:w="1277"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508"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spacing w:line="300" w:lineRule="exact"/>
            </w:pPr>
            <w:r>
              <w:rPr>
                <w:rFonts w:hint="eastAsia"/>
                <w:b/>
                <w:bCs/>
              </w:rPr>
              <w:t xml:space="preserve">进度安排及质量保障措施：（7分）</w:t>
            </w:r>
            <w:r/>
          </w:p>
          <w:p>
            <w:pPr>
              <w:ind w:firstLine="420"/>
              <w:spacing w:line="300" w:lineRule="exact"/>
            </w:pPr>
            <w:r>
              <w:rPr>
                <w:rFonts w:hint="eastAsia"/>
              </w:rPr>
              <w:t xml:space="preserve">评委根据供应商针对本项目编制详细的项目总体进度计划、各分项工作进度计划及关键节点时间表及方案编制质量的保证措施（包括但不限于针对性的质量实现目标、总体质量保证体系、过程质量控制措施、高效和创新管理办法、成果文件标准、风险防控与纠偏机制）等进行评分： </w:t>
            </w:r>
            <w:r/>
          </w:p>
          <w:p>
            <w:pPr>
              <w:ind w:firstLine="420"/>
              <w:spacing w:line="300" w:lineRule="exact"/>
            </w:pPr>
            <w:r>
              <w:rPr>
                <w:rFonts w:hint="eastAsia"/>
              </w:rPr>
              <w:t xml:space="preserve">思路清晰、定位准确、理解透彻全面的，得7分；</w:t>
            </w:r>
            <w:r/>
          </w:p>
          <w:p>
            <w:pPr>
              <w:ind w:firstLine="420"/>
              <w:spacing w:line="300" w:lineRule="exact"/>
            </w:pPr>
            <w:r>
              <w:rPr>
                <w:rFonts w:hint="eastAsia"/>
              </w:rPr>
              <w:t xml:space="preserve">思路基本清晰、理解基本全面的，得5分；</w:t>
            </w:r>
            <w:r/>
          </w:p>
          <w:p>
            <w:pPr>
              <w:ind w:firstLine="420"/>
              <w:spacing w:line="300" w:lineRule="exact"/>
            </w:pPr>
            <w:r>
              <w:rPr>
                <w:rFonts w:hint="eastAsia" w:ascii="宋体" w:hAnsi="宋体" w:cs="宋体"/>
                <w:szCs w:val="21"/>
              </w:rPr>
              <w:t xml:space="preserve">思路不清晰、理解不全面的，得2分；</w:t>
            </w:r>
            <w:r/>
          </w:p>
          <w:p>
            <w:pPr>
              <w:ind w:firstLine="420"/>
              <w:spacing w:line="300" w:lineRule="exact"/>
              <w:rPr>
                <w:rFonts w:hint="eastAsia" w:ascii="宋体" w:hAnsi="宋体" w:cs="宋体"/>
                <w:szCs w:val="21"/>
              </w:rPr>
            </w:pPr>
            <w:r>
              <w:rPr>
                <w:rFonts w:hint="eastAsia"/>
              </w:rPr>
              <w:t xml:space="preserve">未提供者得0分。</w:t>
            </w:r>
            <w:r/>
          </w:p>
        </w:tc>
      </w:tr>
      <w:tr>
        <w:trPr>
          <w:trHeight w:val="453"/>
        </w:trPr>
        <w:tc>
          <w:tcPr>
            <w:tcBorders>
              <w:left w:val="single" w:color="auto" w:sz="4" w:space="0"/>
              <w:right w:val="single" w:color="auto" w:sz="4" w:space="0"/>
            </w:tcBorders>
            <w:tcW w:w="1277"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508"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spacing w:line="300" w:lineRule="exact"/>
            </w:pPr>
            <w:r>
              <w:rPr>
                <w:rFonts w:hint="eastAsia"/>
                <w:b/>
                <w:bCs/>
              </w:rPr>
              <w:t xml:space="preserve">项目实施重点、难点及关键过程分析：（7分）</w:t>
            </w:r>
            <w:r>
              <w:rPr>
                <w:rFonts w:hint="eastAsia"/>
              </w:rPr>
              <w:t xml:space="preserve">   </w:t>
            </w:r>
            <w:r/>
          </w:p>
          <w:p>
            <w:pPr>
              <w:ind w:firstLine="420"/>
              <w:spacing w:line="300" w:lineRule="exact"/>
            </w:pPr>
            <w:r>
              <w:rPr>
                <w:rFonts w:hint="eastAsia"/>
              </w:rPr>
              <w:t xml:space="preserve">评委根据供应商对项目方案编制的重点及难点的认识、关键过程分析、解决思路及合理化建议等方面进行评分：</w:t>
            </w:r>
            <w:r/>
          </w:p>
          <w:p>
            <w:pPr>
              <w:ind w:firstLine="420"/>
              <w:spacing w:line="300" w:lineRule="exact"/>
            </w:pPr>
            <w:r>
              <w:rPr>
                <w:rFonts w:hint="eastAsia"/>
              </w:rPr>
              <w:t xml:space="preserve">思路清晰、定位准确、理解透彻全面的，得7分；</w:t>
            </w:r>
            <w:r/>
          </w:p>
          <w:p>
            <w:pPr>
              <w:ind w:firstLine="420"/>
              <w:spacing w:line="300" w:lineRule="exact"/>
            </w:pPr>
            <w:r>
              <w:rPr>
                <w:rFonts w:hint="eastAsia"/>
              </w:rPr>
              <w:t xml:space="preserve">思路基本清晰、理解基本全面的，得5分；</w:t>
            </w:r>
            <w:r/>
          </w:p>
          <w:p>
            <w:pPr>
              <w:ind w:firstLine="420"/>
              <w:spacing w:line="300" w:lineRule="exact"/>
            </w:pPr>
            <w:r>
              <w:rPr>
                <w:rFonts w:hint="eastAsia" w:ascii="宋体" w:hAnsi="宋体" w:cs="宋体"/>
                <w:szCs w:val="21"/>
              </w:rPr>
              <w:t xml:space="preserve">思路不清晰、理解不全面的，得2分；</w:t>
            </w:r>
            <w:r/>
          </w:p>
          <w:p>
            <w:pPr>
              <w:ind w:firstLine="420"/>
              <w:spacing w:line="300" w:lineRule="exact"/>
              <w:rPr>
                <w:rFonts w:hint="eastAsia" w:ascii="宋体" w:hAnsi="宋体" w:cs="宋体"/>
                <w:szCs w:val="21"/>
              </w:rPr>
            </w:pPr>
            <w:r>
              <w:rPr>
                <w:rFonts w:hint="eastAsia"/>
              </w:rPr>
              <w:t xml:space="preserve">未提供者得0分。</w:t>
            </w:r>
            <w:r/>
          </w:p>
        </w:tc>
      </w:tr>
      <w:tr>
        <w:trPr>
          <w:trHeight w:val="453"/>
        </w:trPr>
        <w:tc>
          <w:tcPr>
            <w:tcBorders>
              <w:left w:val="single" w:color="auto" w:sz="4" w:space="0"/>
              <w:right w:val="single" w:color="auto" w:sz="4" w:space="0"/>
            </w:tcBorders>
            <w:tcW w:w="1277"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508"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spacing w:line="300" w:lineRule="exact"/>
            </w:pPr>
            <w:r>
              <w:rPr>
                <w:rFonts w:hint="eastAsia"/>
                <w:b/>
                <w:bCs/>
              </w:rPr>
              <w:t xml:space="preserve">廉政措施：（3分）</w:t>
            </w:r>
            <w:r/>
          </w:p>
          <w:p>
            <w:pPr>
              <w:ind w:firstLine="420"/>
              <w:spacing w:line="300" w:lineRule="exact"/>
            </w:pPr>
            <w:r>
              <w:rPr>
                <w:rFonts w:hint="eastAsia"/>
              </w:rPr>
              <w:t xml:space="preserve">评委根据供应商提供的本项目廉政措施(包括但不限于廉洁从审的制度、管理办法、管理措施)进行评分：</w:t>
            </w:r>
            <w:r/>
          </w:p>
          <w:p>
            <w:pPr>
              <w:ind w:firstLine="420"/>
              <w:spacing w:line="300" w:lineRule="exact"/>
            </w:pPr>
            <w:r>
              <w:rPr>
                <w:rFonts w:hint="eastAsia"/>
              </w:rPr>
              <w:t xml:space="preserve">思路清晰、定位准确、理解透彻全面的，得3分；</w:t>
            </w:r>
            <w:r/>
          </w:p>
          <w:p>
            <w:pPr>
              <w:ind w:firstLine="420"/>
              <w:spacing w:line="300" w:lineRule="exact"/>
            </w:pPr>
            <w:r>
              <w:rPr>
                <w:rFonts w:hint="eastAsia"/>
              </w:rPr>
              <w:t xml:space="preserve">思路基本清晰、理解基本全面的，得2分；</w:t>
            </w:r>
            <w:r/>
          </w:p>
          <w:p>
            <w:pPr>
              <w:ind w:firstLine="420"/>
              <w:spacing w:line="300" w:lineRule="exact"/>
            </w:pPr>
            <w:r>
              <w:rPr>
                <w:rFonts w:hint="eastAsia" w:ascii="宋体" w:hAnsi="宋体" w:cs="宋体"/>
                <w:szCs w:val="21"/>
              </w:rPr>
              <w:t xml:space="preserve">思路不清晰、理解不全面的，得1分；</w:t>
            </w:r>
            <w:r/>
          </w:p>
          <w:p>
            <w:pPr>
              <w:ind w:firstLine="420"/>
              <w:spacing w:line="300" w:lineRule="exact"/>
              <w:rPr>
                <w:rFonts w:hint="eastAsia" w:ascii="宋体" w:hAnsi="宋体" w:cs="宋体"/>
                <w:szCs w:val="21"/>
              </w:rPr>
            </w:pPr>
            <w:r>
              <w:rPr>
                <w:rFonts w:hint="eastAsia"/>
              </w:rPr>
              <w:t xml:space="preserve">未提供者得0分。</w:t>
            </w:r>
            <w:r/>
          </w:p>
        </w:tc>
      </w:tr>
      <w:tr>
        <w:trPr>
          <w:trHeight w:val="453"/>
        </w:trPr>
        <w:tc>
          <w:tcPr>
            <w:tcBorders>
              <w:left w:val="single" w:color="auto" w:sz="4" w:space="0"/>
              <w:right w:val="single" w:color="auto" w:sz="4" w:space="0"/>
            </w:tcBorders>
            <w:tcW w:w="1277"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508"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spacing w:line="300" w:lineRule="exact"/>
            </w:pPr>
            <w:r>
              <w:rPr>
                <w:rFonts w:hint="eastAsia"/>
                <w:b/>
                <w:bCs/>
              </w:rPr>
              <w:t xml:space="preserve">资料管理方案；（3分）</w:t>
            </w:r>
            <w:r/>
          </w:p>
          <w:p>
            <w:pPr>
              <w:ind w:firstLine="420"/>
              <w:spacing w:line="300" w:lineRule="exact"/>
            </w:pPr>
            <w:r>
              <w:rPr>
                <w:rFonts w:hint="eastAsia"/>
              </w:rPr>
              <w:t xml:space="preserve">评委根据供应商对资料管理方案进行评分：</w:t>
            </w:r>
            <w:r/>
          </w:p>
          <w:p>
            <w:pPr>
              <w:ind w:firstLine="420"/>
              <w:spacing w:line="300" w:lineRule="exact"/>
            </w:pPr>
            <w:r>
              <w:rPr>
                <w:rFonts w:hint="eastAsia"/>
              </w:rPr>
              <w:t xml:space="preserve">思路清晰、定位准确、理解透彻全面的，得3分；</w:t>
            </w:r>
            <w:r/>
          </w:p>
          <w:p>
            <w:pPr>
              <w:ind w:firstLine="420"/>
              <w:spacing w:line="300" w:lineRule="exact"/>
            </w:pPr>
            <w:r>
              <w:rPr>
                <w:rFonts w:hint="eastAsia"/>
              </w:rPr>
              <w:t xml:space="preserve">思路基本清晰、理解基本全面的，得2分；</w:t>
            </w:r>
            <w:r/>
          </w:p>
          <w:p>
            <w:pPr>
              <w:ind w:firstLine="420"/>
              <w:spacing w:line="300" w:lineRule="exact"/>
            </w:pPr>
            <w:r>
              <w:rPr>
                <w:rFonts w:hint="eastAsia" w:ascii="宋体" w:hAnsi="宋体" w:cs="宋体"/>
                <w:szCs w:val="21"/>
              </w:rPr>
              <w:t xml:space="preserve">思路不清晰、理解不全面的，得1分；</w:t>
            </w:r>
            <w:r/>
          </w:p>
          <w:p>
            <w:pPr>
              <w:ind w:firstLine="420"/>
              <w:spacing w:line="300" w:lineRule="exact"/>
              <w:rPr>
                <w:rFonts w:hint="eastAsia" w:ascii="宋体" w:hAnsi="宋体" w:cs="宋体"/>
                <w:szCs w:val="21"/>
              </w:rPr>
            </w:pPr>
            <w:r>
              <w:rPr>
                <w:rFonts w:hint="eastAsia"/>
              </w:rPr>
              <w:t xml:space="preserve">未提供者得0分。</w:t>
            </w:r>
            <w:r/>
          </w:p>
        </w:tc>
      </w:tr>
      <w:tr>
        <w:trPr>
          <w:trHeight w:val="3676"/>
        </w:trPr>
        <w:tc>
          <w:tcPr>
            <w:tcBorders>
              <w:left w:val="single" w:color="auto" w:sz="4" w:space="0"/>
              <w:right w:val="single" w:color="auto" w:sz="4" w:space="0"/>
            </w:tcBorders>
            <w:tcW w:w="1277"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1508"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服务承诺</w:t>
            </w:r>
            <w:r/>
          </w:p>
          <w:p>
            <w:pPr>
              <w:jc w:val="center"/>
              <w:spacing w:line="300" w:lineRule="exact"/>
              <w:widowControl/>
              <w:rPr>
                <w:rFonts w:hint="eastAsia" w:ascii="宋体" w:hAnsi="宋体" w:cs="宋体"/>
                <w:szCs w:val="21"/>
              </w:rPr>
            </w:pPr>
            <w:r>
              <w:rPr>
                <w:rFonts w:hint="eastAsia" w:ascii="宋体" w:hAnsi="宋体" w:cs="宋体"/>
                <w:szCs w:val="21"/>
              </w:rPr>
              <w:t xml:space="preserve">（10分）</w:t>
            </w:r>
            <w:r/>
          </w:p>
        </w:tc>
        <w:tc>
          <w:tcPr>
            <w:tcBorders>
              <w:top w:val="single" w:color="auto" w:sz="4" w:space="0"/>
              <w:left w:val="single" w:color="auto" w:sz="4" w:space="0"/>
              <w:right w:val="single" w:color="auto" w:sz="4" w:space="0"/>
            </w:tcBorders>
            <w:tcW w:w="4303" w:type="dxa"/>
            <w:vAlign w:val="center"/>
            <w:textDirection w:val="lrTb"/>
            <w:noWrap w:val="false"/>
          </w:tcPr>
          <w:p>
            <w:pPr>
              <w:spacing w:line="300" w:lineRule="exact"/>
              <w:rPr>
                <w:b/>
                <w:bCs/>
              </w:rPr>
            </w:pPr>
            <w:r/>
            <w:bookmarkStart w:id="349" w:name="OLE_LINK1"/>
            <w:r>
              <w:rPr>
                <w:rFonts w:hint="eastAsia"/>
                <w:b/>
                <w:bCs/>
              </w:rPr>
              <w:t xml:space="preserve">供应商承诺：（10分）</w:t>
            </w:r>
            <w:r/>
          </w:p>
          <w:p>
            <w:pPr>
              <w:contextualSpacing/>
              <w:ind w:firstLine="420"/>
              <w:spacing w:line="300" w:lineRule="exact"/>
              <w:rPr>
                <w:szCs w:val="21"/>
              </w:rPr>
            </w:pPr>
            <w:r>
              <w:rPr>
                <w:rFonts w:hint="eastAsia"/>
                <w:szCs w:val="21"/>
              </w:rPr>
              <w:t xml:space="preserve">评委根据供应商针对本项目提供的合规性、准确性、专业性、沟通配合、增值服务等方面的服务承诺进行评分：</w:t>
            </w:r>
            <w:r/>
          </w:p>
          <w:p>
            <w:pPr>
              <w:contextualSpacing/>
              <w:ind w:firstLine="420"/>
              <w:spacing w:line="300" w:lineRule="exact"/>
              <w:rPr>
                <w:szCs w:val="21"/>
              </w:rPr>
            </w:pPr>
            <w:r>
              <w:rPr>
                <w:rFonts w:hint="eastAsia"/>
                <w:szCs w:val="21"/>
              </w:rPr>
              <w:t xml:space="preserve">思路清晰、定位准确、理解透彻、全面的得10分；</w:t>
            </w:r>
            <w:r/>
          </w:p>
          <w:p>
            <w:pPr>
              <w:contextualSpacing/>
              <w:ind w:firstLine="420"/>
              <w:spacing w:line="300" w:lineRule="exact"/>
              <w:rPr>
                <w:szCs w:val="21"/>
              </w:rPr>
            </w:pPr>
            <w:r>
              <w:rPr>
                <w:rFonts w:hint="eastAsia"/>
                <w:szCs w:val="21"/>
              </w:rPr>
              <w:t xml:space="preserve">思路基本清晰、相对全面的得7分；</w:t>
            </w:r>
            <w:r/>
          </w:p>
          <w:p>
            <w:pPr>
              <w:contextualSpacing/>
              <w:ind w:firstLine="420"/>
              <w:spacing w:line="300" w:lineRule="exact"/>
              <w:rPr>
                <w:szCs w:val="21"/>
              </w:rPr>
            </w:pPr>
            <w:r>
              <w:rPr>
                <w:rFonts w:hint="eastAsia"/>
                <w:szCs w:val="21"/>
              </w:rPr>
              <w:t xml:space="preserve">思路不清晰、理解不全面得4分；</w:t>
            </w:r>
            <w:r/>
          </w:p>
          <w:p>
            <w:pPr>
              <w:contextualSpacing/>
              <w:ind w:firstLine="420"/>
              <w:spacing w:line="300" w:lineRule="exact"/>
              <w:rPr>
                <w:szCs w:val="21"/>
              </w:rPr>
            </w:pPr>
            <w:r>
              <w:rPr>
                <w:rFonts w:hint="eastAsia"/>
                <w:szCs w:val="21"/>
              </w:rPr>
              <w:t xml:space="preserve">未提供者得0分。</w:t>
            </w:r>
            <w:bookmarkEnd w:id="349"/>
            <w:r/>
            <w:r/>
          </w:p>
          <w:p>
            <w:pPr>
              <w:spacing w:line="300" w:lineRule="exact"/>
            </w:pPr>
            <w:r>
              <w:rPr>
                <w:rFonts w:hint="eastAsia" w:ascii="宋体" w:hAnsi="宋体"/>
                <w:b/>
                <w:bCs/>
                <w:szCs w:val="20"/>
              </w:rPr>
              <w:t xml:space="preserve">（提供针对本条要求的承诺函，格式自拟，承诺函应能体现上述承诺内容，否则不得分。）</w:t>
            </w:r>
            <w:r/>
          </w:p>
        </w:tc>
      </w:tr>
      <w:tr>
        <w:trPr>
          <w:trHeight w:val="2968"/>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1.1.4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报价部分</w:t>
            </w:r>
            <w:r/>
          </w:p>
        </w:tc>
        <w:tc>
          <w:tcPr>
            <w:gridSpan w:val="2"/>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ind w:firstLine="420"/>
              <w:jc w:val="left"/>
              <w:spacing w:line="300" w:lineRule="exact"/>
              <w:widowControl/>
              <w:rPr>
                <w:rFonts w:hint="eastAsia" w:ascii="宋体" w:hAnsi="宋体" w:cs="宋体"/>
                <w:szCs w:val="21"/>
              </w:rPr>
            </w:pPr>
            <w:r>
              <w:rPr>
                <w:rFonts w:hint="eastAsia" w:ascii="宋体" w:hAnsi="宋体" w:cs="宋体"/>
                <w:szCs w:val="21"/>
              </w:rPr>
              <w:t xml:space="preserve">依据财政部第87号令第五十五条，价格分采用低价优先法计算，即满足采购文件要求且报价最低的为评标基准价，其价格分为满分，其他供应商的价格分统一按照下列公式计算:报价得分＝(评标基准价/投标报价)×10（小数点保留两位）</w:t>
            </w:r>
            <w:r/>
          </w:p>
          <w:p>
            <w:pPr>
              <w:ind w:firstLine="420"/>
              <w:jc w:val="left"/>
              <w:spacing w:line="300" w:lineRule="exact"/>
              <w:widowControl/>
              <w:rPr>
                <w:rFonts w:hint="eastAsia" w:ascii="宋体" w:hAnsi="宋体" w:cs="宋体"/>
                <w:szCs w:val="21"/>
              </w:rPr>
            </w:pPr>
            <w:r>
              <w:rPr>
                <w:rFonts w:hint="eastAsia" w:ascii="宋体" w:hAnsi="宋体" w:cs="宋体"/>
                <w:szCs w:val="21"/>
              </w:rPr>
              <w:t xml:space="preserve">注：评标委员会认为投标单位的报价明显低于其他通过符合性审查投标单位的报价，有可能影响产品质量或者不能诚信履约的，要求其在评标现场合理的时间内提供书面说明，必要时提交相关证明材料;投标单位不能证明其报价合理性的，将其作为无效投标处理。</w:t>
            </w:r>
            <w:r/>
          </w:p>
        </w:tc>
      </w:tr>
    </w:tbl>
    <w:p>
      <w:r/>
      <w:r/>
    </w:p>
    <w:p>
      <w:r>
        <w:br w:type="page" w:clear="all"/>
      </w:r>
      <w:r/>
    </w:p>
    <w:p>
      <w:pPr>
        <w:jc w:val="center"/>
        <w:widowControl/>
        <w:rPr>
          <w:szCs w:val="21"/>
        </w:rPr>
      </w:pPr>
      <w:r>
        <w:rPr>
          <w:szCs w:val="21"/>
        </w:rPr>
      </w:r>
      <w:r/>
    </w:p>
    <w:p>
      <w:pPr>
        <w:rPr>
          <w:rFonts w:hint="eastAsia" w:ascii="宋体" w:hAnsi="宋体"/>
          <w:b/>
          <w:bCs/>
          <w:szCs w:val="21"/>
        </w:rPr>
      </w:pPr>
      <w:r>
        <w:rPr>
          <w:rFonts w:hint="eastAsia" w:ascii="宋体" w:hAnsi="宋体"/>
          <w:b/>
          <w:bCs/>
          <w:szCs w:val="21"/>
        </w:rPr>
        <w:t xml:space="preserve">评标办法（采购包5）</w:t>
      </w:r>
      <w:r/>
    </w:p>
    <w:tbl>
      <w:tblPr>
        <w:tblStyle w:val="1097"/>
        <w:tblW w:w="8789" w:type="dxa"/>
        <w:jc w:val="center"/>
        <w:tblLayout w:type="fixed"/>
        <w:tblCellMar>
          <w:left w:w="108" w:type="dxa"/>
          <w:top w:w="0" w:type="dxa"/>
          <w:right w:w="108" w:type="dxa"/>
          <w:bottom w:w="0" w:type="dxa"/>
        </w:tblCellMar>
        <w:tblLook w:val="04A0" w:firstRow="1" w:lastRow="0" w:firstColumn="1" w:lastColumn="0" w:noHBand="0" w:noVBand="1"/>
      </w:tblPr>
      <w:tblGrid>
        <w:gridCol w:w="1277"/>
        <w:gridCol w:w="1701"/>
        <w:gridCol w:w="1508"/>
        <w:gridCol w:w="4303"/>
      </w:tblGrid>
      <w:tr>
        <w:trPr>
          <w:jc w:val="center"/>
          <w:trHeight w:val="362"/>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300" w:lineRule="exact"/>
              <w:widowControl/>
              <w:rPr>
                <w:b/>
                <w:bCs/>
                <w:szCs w:val="21"/>
              </w:rPr>
            </w:pPr>
            <w:r>
              <w:rPr>
                <w:b/>
                <w:bCs/>
                <w:szCs w:val="21"/>
              </w:rPr>
              <w:t xml:space="preserve">条款号</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spacing w:line="300" w:lineRule="exact"/>
              <w:widowControl/>
              <w:rPr>
                <w:b/>
                <w:bCs/>
                <w:szCs w:val="21"/>
              </w:rPr>
            </w:pPr>
            <w:r>
              <w:rPr>
                <w:b/>
                <w:bCs/>
                <w:szCs w:val="21"/>
              </w:rPr>
              <w:t xml:space="preserve">条款内容</w:t>
            </w:r>
            <w:r/>
          </w:p>
        </w:tc>
        <w:tc>
          <w:tcPr>
            <w:gridSpan w:val="2"/>
            <w:tcBorders>
              <w:top w:val="single" w:color="auto" w:sz="4" w:space="0"/>
              <w:left w:val="none" w:color="000000" w:sz="4" w:space="0"/>
              <w:bottom w:val="single" w:color="auto" w:sz="4" w:space="0"/>
              <w:right w:val="single" w:color="auto" w:sz="4" w:space="0"/>
            </w:tcBorders>
            <w:tcW w:w="5811" w:type="dxa"/>
            <w:vAlign w:val="center"/>
            <w:textDirection w:val="lrTb"/>
            <w:noWrap w:val="false"/>
          </w:tcPr>
          <w:p>
            <w:pPr>
              <w:jc w:val="center"/>
              <w:spacing w:line="300" w:lineRule="exact"/>
              <w:widowControl/>
              <w:rPr>
                <w:b/>
                <w:bCs/>
                <w:szCs w:val="21"/>
              </w:rPr>
            </w:pPr>
            <w:r>
              <w:rPr>
                <w:b/>
                <w:bCs/>
                <w:szCs w:val="21"/>
              </w:rPr>
              <w:t xml:space="preserve">编列内容</w:t>
            </w:r>
            <w:r/>
          </w:p>
        </w:tc>
      </w:tr>
      <w:tr>
        <w:trPr>
          <w:jc w:val="center"/>
          <w:trHeight w:val="556"/>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300" w:lineRule="exact"/>
              <w:widowControl/>
              <w:rPr>
                <w:b/>
                <w:bCs/>
                <w:szCs w:val="21"/>
              </w:rPr>
            </w:pPr>
            <w:r>
              <w:rPr>
                <w:rFonts w:hint="eastAsia"/>
                <w:szCs w:val="21"/>
              </w:rPr>
              <w:t xml:space="preserve">1.1.1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spacing w:line="300" w:lineRule="exact"/>
              <w:widowControl/>
              <w:rPr>
                <w:szCs w:val="21"/>
              </w:rPr>
            </w:pPr>
            <w:r>
              <w:rPr>
                <w:szCs w:val="21"/>
              </w:rPr>
              <w:t xml:space="preserve">分值构成</w:t>
            </w:r>
            <w:r/>
          </w:p>
          <w:p>
            <w:pPr>
              <w:jc w:val="center"/>
              <w:spacing w:line="300" w:lineRule="exact"/>
              <w:widowControl/>
              <w:rPr>
                <w:b/>
                <w:bCs/>
                <w:szCs w:val="21"/>
              </w:rPr>
            </w:pPr>
            <w:r>
              <w:rPr>
                <w:szCs w:val="21"/>
              </w:rPr>
              <w:t xml:space="preserve">（100分）</w:t>
            </w:r>
            <w:r/>
          </w:p>
        </w:tc>
        <w:tc>
          <w:tcPr>
            <w:gridSpan w:val="2"/>
            <w:tcBorders>
              <w:top w:val="single" w:color="auto" w:sz="4" w:space="0"/>
              <w:left w:val="none" w:color="000000" w:sz="4" w:space="0"/>
              <w:bottom w:val="single" w:color="auto" w:sz="4" w:space="0"/>
              <w:right w:val="single" w:color="auto" w:sz="4" w:space="0"/>
            </w:tcBorders>
            <w:tcW w:w="5811" w:type="dxa"/>
            <w:vAlign w:val="center"/>
            <w:textDirection w:val="lrTb"/>
            <w:noWrap w:val="false"/>
          </w:tcPr>
          <w:p>
            <w:pPr>
              <w:jc w:val="left"/>
              <w:spacing w:line="300" w:lineRule="exact"/>
              <w:widowControl/>
              <w:rPr>
                <w:b/>
                <w:bCs/>
                <w:szCs w:val="21"/>
              </w:rPr>
            </w:pPr>
            <w:r>
              <w:rPr>
                <w:szCs w:val="21"/>
              </w:rPr>
              <w:t xml:space="preserve">1、商务</w:t>
            </w:r>
            <w:r>
              <w:rPr>
                <w:rFonts w:hint="eastAsia"/>
                <w:szCs w:val="21"/>
              </w:rPr>
              <w:t xml:space="preserve">及技术</w:t>
            </w:r>
            <w:r>
              <w:rPr>
                <w:szCs w:val="21"/>
              </w:rPr>
              <w:t xml:space="preserve">部分：</w:t>
            </w:r>
            <w:r>
              <w:rPr>
                <w:rFonts w:hint="eastAsia"/>
                <w:szCs w:val="21"/>
                <w:u w:val="single"/>
              </w:rPr>
              <w:t xml:space="preserve">90</w:t>
            </w:r>
            <w:r>
              <w:rPr>
                <w:szCs w:val="21"/>
              </w:rPr>
              <w:t xml:space="preserve">分</w:t>
            </w:r>
            <w:r>
              <w:rPr>
                <w:szCs w:val="21"/>
              </w:rPr>
              <w:br/>
            </w:r>
            <w:r>
              <w:rPr>
                <w:rFonts w:hint="eastAsia"/>
                <w:szCs w:val="21"/>
              </w:rPr>
              <w:t xml:space="preserve">2</w:t>
            </w:r>
            <w:r>
              <w:rPr>
                <w:szCs w:val="21"/>
              </w:rPr>
              <w:t xml:space="preserve">、投标报价：</w:t>
            </w:r>
            <w:r>
              <w:rPr>
                <w:rFonts w:hint="eastAsia"/>
                <w:szCs w:val="21"/>
                <w:u w:val="single"/>
              </w:rPr>
              <w:t xml:space="preserve">10</w:t>
            </w:r>
            <w:r>
              <w:rPr>
                <w:szCs w:val="21"/>
              </w:rPr>
              <w:t xml:space="preserve">分</w:t>
            </w:r>
            <w:r/>
          </w:p>
        </w:tc>
      </w:tr>
      <w:tr>
        <w:trPr>
          <w:jc w:val="center"/>
          <w:trHeight w:val="570"/>
        </w:trPr>
        <w:tc>
          <w:tcPr>
            <w:gridSpan w:val="2"/>
            <w:tcBorders>
              <w:top w:val="single" w:color="auto" w:sz="4" w:space="0"/>
              <w:left w:val="single" w:color="auto" w:sz="4" w:space="0"/>
              <w:bottom w:val="single" w:color="auto" w:sz="4" w:space="0"/>
              <w:right w:val="single" w:color="auto" w:sz="4" w:space="0"/>
            </w:tcBorders>
            <w:tcW w:w="2978" w:type="dxa"/>
            <w:vAlign w:val="center"/>
            <w:textDirection w:val="lrTb"/>
            <w:noWrap w:val="false"/>
          </w:tcPr>
          <w:p>
            <w:pPr>
              <w:jc w:val="center"/>
              <w:spacing w:line="300" w:lineRule="exact"/>
              <w:widowControl/>
              <w:rPr>
                <w:b/>
                <w:bCs/>
                <w:szCs w:val="21"/>
              </w:rPr>
            </w:pPr>
            <w:r>
              <w:rPr>
                <w:b/>
                <w:bCs/>
                <w:szCs w:val="21"/>
              </w:rPr>
              <w:t xml:space="preserve">条款号</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00" w:lineRule="exact"/>
              <w:widowControl/>
              <w:rPr>
                <w:b/>
                <w:bCs/>
                <w:szCs w:val="21"/>
              </w:rPr>
            </w:pPr>
            <w:r>
              <w:rPr>
                <w:b/>
                <w:bCs/>
                <w:szCs w:val="21"/>
              </w:rPr>
              <w:t xml:space="preserve">评分因素与权重分值</w:t>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jc w:val="center"/>
              <w:spacing w:line="300" w:lineRule="exact"/>
              <w:rPr>
                <w:b/>
                <w:bCs/>
                <w:szCs w:val="21"/>
              </w:rPr>
            </w:pPr>
            <w:r>
              <w:rPr>
                <w:b/>
                <w:bCs/>
                <w:szCs w:val="21"/>
              </w:rPr>
              <w:t xml:space="preserve">评分标准</w:t>
            </w:r>
            <w:r/>
          </w:p>
        </w:tc>
      </w:tr>
      <w:tr>
        <w:trPr>
          <w:jc w:val="center"/>
          <w:trHeight w:val="957"/>
        </w:trPr>
        <w:tc>
          <w:tcPr>
            <w:tcBorders>
              <w:top w:val="single" w:color="auto" w:sz="4" w:space="0"/>
              <w:left w:val="single" w:color="auto" w:sz="4" w:space="0"/>
              <w:bottom w:val="single" w:color="auto" w:sz="4" w:space="0"/>
              <w:right w:val="single" w:color="auto" w:sz="4" w:space="0"/>
            </w:tcBorders>
            <w:tcW w:w="1277" w:type="dxa"/>
            <w:vAlign w:val="center"/>
            <w:vMerge w:val="restart"/>
            <w:textDirection w:val="lrTb"/>
            <w:noWrap w:val="false"/>
          </w:tcPr>
          <w:p>
            <w:pPr>
              <w:jc w:val="center"/>
              <w:spacing w:line="300" w:lineRule="exact"/>
              <w:widowControl/>
              <w:rPr>
                <w:szCs w:val="21"/>
              </w:rPr>
            </w:pPr>
            <w:r>
              <w:rPr>
                <w:rFonts w:hint="eastAsia"/>
                <w:szCs w:val="21"/>
              </w:rPr>
              <w:t xml:space="preserve">1.1.2</w:t>
            </w:r>
            <w:r/>
          </w:p>
        </w:tc>
        <w:tc>
          <w:tcPr>
            <w:tcBorders>
              <w:top w:val="single" w:color="auto" w:sz="4" w:space="0"/>
              <w:left w:val="single" w:color="auto" w:sz="4" w:space="0"/>
              <w:bottom w:val="single" w:color="auto" w:sz="4" w:space="0"/>
              <w:right w:val="single" w:color="auto" w:sz="4" w:space="0"/>
            </w:tcBorders>
            <w:tcW w:w="1701" w:type="dxa"/>
            <w:vAlign w:val="center"/>
            <w:vMerge w:val="restart"/>
            <w:textDirection w:val="lrTb"/>
            <w:noWrap w:val="false"/>
          </w:tcPr>
          <w:p>
            <w:pPr>
              <w:jc w:val="center"/>
              <w:spacing w:line="300" w:lineRule="exact"/>
              <w:widowControl/>
              <w:rPr>
                <w:szCs w:val="21"/>
              </w:rPr>
            </w:pPr>
            <w:r>
              <w:rPr>
                <w:szCs w:val="21"/>
              </w:rPr>
              <w:t xml:space="preserve">商务部分</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00" w:lineRule="exact"/>
              <w:widowControl/>
              <w:rPr>
                <w:szCs w:val="21"/>
              </w:rPr>
            </w:pPr>
            <w:r>
              <w:rPr>
                <w:rFonts w:hint="eastAsia"/>
                <w:szCs w:val="21"/>
              </w:rPr>
              <w:t xml:space="preserve">企业</w:t>
            </w:r>
            <w:r>
              <w:rPr>
                <w:szCs w:val="21"/>
              </w:rPr>
              <w:t xml:space="preserve">业绩</w:t>
            </w:r>
            <w:r/>
          </w:p>
          <w:p>
            <w:pPr>
              <w:jc w:val="center"/>
              <w:spacing w:line="300" w:lineRule="exact"/>
              <w:widowControl/>
              <w:rPr>
                <w:szCs w:val="21"/>
              </w:rPr>
            </w:pPr>
            <w:r>
              <w:rPr>
                <w:szCs w:val="21"/>
              </w:rPr>
              <w:t xml:space="preserve">（</w:t>
            </w:r>
            <w:r>
              <w:rPr>
                <w:rFonts w:hint="eastAsia"/>
                <w:szCs w:val="21"/>
              </w:rPr>
              <w:t xml:space="preserve">10</w:t>
            </w:r>
            <w:r>
              <w:rPr>
                <w:szCs w:val="21"/>
              </w:rPr>
              <w:t xml:space="preserve">分）</w:t>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spacing w:line="300" w:lineRule="exact"/>
              <w:rPr>
                <w:b/>
                <w:bCs/>
              </w:rPr>
            </w:pPr>
            <w:r>
              <w:rPr>
                <w:rFonts w:hint="eastAsia"/>
                <w:b/>
                <w:bCs/>
              </w:rPr>
              <w:t xml:space="preserve">企业业绩：</w:t>
            </w:r>
            <w:r/>
          </w:p>
          <w:p>
            <w:pPr>
              <w:ind w:firstLine="420"/>
              <w:spacing w:line="300" w:lineRule="exact"/>
              <w:rPr>
                <w:szCs w:val="21"/>
              </w:rPr>
            </w:pPr>
            <w:r>
              <w:rPr>
                <w:rFonts w:hint="eastAsia"/>
              </w:rPr>
              <w:t xml:space="preserve">2023年1月1日以来，供应商承担过</w:t>
            </w:r>
            <w:r>
              <w:rPr>
                <w:rFonts w:hint="eastAsia" w:ascii="宋体" w:hAnsi="宋体" w:cs="宋体"/>
              </w:rPr>
              <w:t xml:space="preserve">相同或</w:t>
            </w:r>
            <w:r>
              <w:rPr>
                <w:rFonts w:hint="eastAsia"/>
              </w:rPr>
              <w:t xml:space="preserve">类似工程决算财务审核业绩，</w:t>
            </w:r>
            <w:r>
              <w:rPr>
                <w:rFonts w:hint="eastAsia" w:ascii="宋体" w:hAnsi="宋体" w:cs="宋体"/>
              </w:rPr>
              <w:t xml:space="preserve">提供3个得5分（少于3个不得分），每增加1个，加1分；满分10分。</w:t>
            </w:r>
            <w:r>
              <w:rPr>
                <w:rFonts w:hint="eastAsia"/>
              </w:rPr>
              <w:t xml:space="preserve">（业绩证明材料以委托合同或审查报告等相关证明材料为准，证明材料需能反映相关内容，否则视为未提供。</w:t>
            </w:r>
            <w:r>
              <w:rPr>
                <w:rFonts w:hint="eastAsia" w:ascii="宋体" w:hAnsi="宋体" w:cs="宋体"/>
              </w:rPr>
              <w:t xml:space="preserve">若提供的证明材料时间不一致，以最早时间计算。</w:t>
            </w:r>
            <w:r>
              <w:rPr>
                <w:rFonts w:hint="eastAsia"/>
              </w:rPr>
              <w:t xml:space="preserve">）。</w:t>
            </w:r>
            <w:r/>
          </w:p>
        </w:tc>
      </w:tr>
      <w:tr>
        <w:trPr>
          <w:jc w:val="center"/>
          <w:trHeight w:val="957"/>
        </w:trPr>
        <w:tc>
          <w:tcPr>
            <w:tcBorders>
              <w:left w:val="single" w:color="auto" w:sz="4" w:space="0"/>
              <w:right w:val="single" w:color="auto" w:sz="4" w:space="0"/>
            </w:tcBorders>
            <w:tcW w:w="1277" w:type="dxa"/>
            <w:vAlign w:val="center"/>
            <w:vMerge w:val="continue"/>
            <w:textDirection w:val="lrTb"/>
            <w:noWrap w:val="false"/>
          </w:tcPr>
          <w:p>
            <w:pPr>
              <w:jc w:val="center"/>
              <w:spacing w:line="300" w:lineRule="exact"/>
              <w:widowControl/>
              <w:rPr>
                <w:szCs w:val="21"/>
              </w:rPr>
            </w:pPr>
            <w:r>
              <w:rPr>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00" w:lineRule="exac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00" w:lineRule="exact"/>
              <w:rPr>
                <w:szCs w:val="21"/>
              </w:rPr>
            </w:pPr>
            <w:r>
              <w:rPr>
                <w:rFonts w:hint="eastAsia"/>
                <w:szCs w:val="21"/>
              </w:rPr>
              <w:t xml:space="preserve">项目负责人</w:t>
            </w:r>
            <w:r/>
          </w:p>
          <w:p>
            <w:pPr>
              <w:jc w:val="center"/>
              <w:spacing w:line="300" w:lineRule="exact"/>
              <w:rPr>
                <w:szCs w:val="21"/>
              </w:rPr>
            </w:pPr>
            <w:r>
              <w:rPr>
                <w:rFonts w:hint="eastAsia"/>
                <w:szCs w:val="21"/>
              </w:rPr>
              <w:t xml:space="preserve">业绩</w:t>
            </w:r>
            <w:r/>
          </w:p>
          <w:p>
            <w:pPr>
              <w:jc w:val="center"/>
              <w:spacing w:line="300" w:lineRule="exact"/>
              <w:rPr>
                <w:szCs w:val="21"/>
              </w:rPr>
            </w:pPr>
            <w:r>
              <w:rPr>
                <w:rFonts w:hint="eastAsia"/>
                <w:szCs w:val="21"/>
              </w:rPr>
              <w:t xml:space="preserve">（10分）</w:t>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spacing w:line="300" w:lineRule="exact"/>
              <w:rPr>
                <w:b/>
                <w:bCs/>
              </w:rPr>
            </w:pPr>
            <w:r>
              <w:rPr>
                <w:rFonts w:hint="eastAsia"/>
                <w:b/>
                <w:bCs/>
              </w:rPr>
              <w:t xml:space="preserve">项目负责人业绩：</w:t>
            </w:r>
            <w:r/>
          </w:p>
          <w:p>
            <w:pPr>
              <w:ind w:firstLine="420"/>
              <w:spacing w:line="300" w:lineRule="exact"/>
            </w:pPr>
            <w:r>
              <w:rPr>
                <w:rFonts w:hint="eastAsia"/>
              </w:rPr>
              <w:t xml:space="preserve">2023年1月1日以来，项目负责人在</w:t>
            </w:r>
            <w:r>
              <w:rPr>
                <w:rFonts w:hint="eastAsia" w:ascii="宋体" w:hAnsi="宋体" w:cs="宋体"/>
              </w:rPr>
              <w:t xml:space="preserve">相同或</w:t>
            </w:r>
            <w:r>
              <w:rPr>
                <w:rFonts w:hint="eastAsia"/>
              </w:rPr>
              <w:t xml:space="preserve">类似工程决算财务审核业绩中担任过项目负责人，</w:t>
            </w:r>
            <w:r>
              <w:rPr>
                <w:rFonts w:hint="eastAsia" w:ascii="宋体" w:hAnsi="宋体" w:cs="宋体"/>
              </w:rPr>
              <w:t xml:space="preserve">提供2个得5分（少于2个不得分），每增加1个，加1分</w:t>
            </w:r>
            <w:r>
              <w:rPr>
                <w:rFonts w:hint="eastAsia" w:ascii="宋体" w:hAnsi="宋体" w:cs="宋体"/>
                <w:szCs w:val="21"/>
              </w:rPr>
              <w:t xml:space="preserve">，满分10分。</w:t>
            </w:r>
            <w:r>
              <w:rPr>
                <w:rFonts w:hint="eastAsia"/>
              </w:rPr>
              <w:t xml:space="preserve">（业绩证明材料以委托合同或审查报告等相关证明材料为准，证明材料需能反映相关内容，否则视为未提供。</w:t>
            </w:r>
            <w:r>
              <w:rPr>
                <w:rFonts w:hint="eastAsia" w:ascii="宋体" w:hAnsi="宋体" w:cs="宋体"/>
              </w:rPr>
              <w:t xml:space="preserve">若提供的证明材料时间不一致，以最早时间计算。</w:t>
            </w:r>
            <w:r>
              <w:rPr>
                <w:rFonts w:hint="eastAsia"/>
              </w:rPr>
              <w:t xml:space="preserve">）。</w:t>
            </w:r>
            <w:r/>
          </w:p>
          <w:p>
            <w:pPr>
              <w:ind w:left="420" w:hanging="420"/>
              <w:spacing w:line="300" w:lineRule="exact"/>
            </w:pPr>
            <w:r>
              <w:rPr>
                <w:rFonts w:hint="eastAsia"/>
              </w:rPr>
              <w:t xml:space="preserve">注：项目负责人业绩和企业业绩不可兼得。项目负责人业绩必须是投标人承担的。</w:t>
            </w:r>
            <w:r/>
          </w:p>
        </w:tc>
      </w:tr>
      <w:tr>
        <w:trPr>
          <w:jc w:val="center"/>
          <w:trHeight w:val="1924"/>
        </w:trPr>
        <w:tc>
          <w:tcPr>
            <w:tcBorders>
              <w:top w:val="single" w:color="auto" w:sz="4" w:space="0"/>
              <w:left w:val="single" w:color="auto" w:sz="4" w:space="0"/>
              <w:bottom w:val="single" w:color="auto" w:sz="4" w:space="0"/>
              <w:right w:val="single" w:color="auto" w:sz="4" w:space="0"/>
            </w:tcBorders>
            <w:tcW w:w="1277" w:type="dxa"/>
            <w:vAlign w:val="center"/>
            <w:vMerge w:val="continue"/>
            <w:textDirection w:val="lrTb"/>
            <w:noWrap w:val="false"/>
          </w:tcPr>
          <w:p>
            <w:pPr>
              <w:jc w:val="center"/>
              <w:spacing w:line="300" w:lineRule="exac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701" w:type="dxa"/>
            <w:vAlign w:val="center"/>
            <w:vMerge w:val="continue"/>
            <w:textDirection w:val="lrTb"/>
            <w:noWrap w:val="false"/>
          </w:tcPr>
          <w:p>
            <w:pPr>
              <w:jc w:val="center"/>
              <w:spacing w:line="300" w:lineRule="exac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00" w:lineRule="exact"/>
              <w:widowControl/>
              <w:rPr>
                <w:szCs w:val="21"/>
              </w:rPr>
            </w:pPr>
            <w:r>
              <w:rPr>
                <w:rFonts w:hint="eastAsia"/>
                <w:szCs w:val="21"/>
              </w:rPr>
              <w:t xml:space="preserve">项目负责人（12分）</w:t>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numPr>
                <w:ilvl w:val="255"/>
                <w:numId w:val="0"/>
              </w:numPr>
              <w:ind w:firstLine="420"/>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1、项目负责人具有中级职称的得3分；具有高级职称的得5分；满分5分。</w:t>
            </w:r>
            <w:r/>
          </w:p>
          <w:p>
            <w:pPr>
              <w:numPr>
                <w:ilvl w:val="255"/>
                <w:numId w:val="0"/>
              </w:numPr>
              <w:ind w:firstLine="420"/>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2、项目负责人从业年限15年（含）以上的得7分，10年(含)至15年（不含）的得5分，5年(含)至10年（不含）的得3分，1年（含）至5年（不含）的得1分；其余不得分。</w:t>
            </w:r>
            <w:r/>
          </w:p>
          <w:p>
            <w:pPr>
              <w:numPr>
                <w:ilvl w:val="255"/>
                <w:numId w:val="0"/>
              </w:numPr>
              <w:ind w:firstLine="420"/>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注：须同时满足如下条件，否则不得分。</w:t>
            </w:r>
            <w:r/>
          </w:p>
          <w:p>
            <w:pPr>
              <w:numPr>
                <w:ilvl w:val="255"/>
                <w:numId w:val="0"/>
              </w:numPr>
              <w:ind w:firstLine="420"/>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（1）提供能体现上述要求的有效证书复印件加盖供应商章。</w:t>
            </w:r>
            <w:r/>
          </w:p>
          <w:p>
            <w:pPr>
              <w:numPr>
                <w:ilvl w:val="255"/>
                <w:numId w:val="0"/>
              </w:numPr>
              <w:ind w:firstLine="420"/>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（2）从业年限的起始时间以取得注册会计师证书时间为准。</w:t>
            </w:r>
            <w:r/>
          </w:p>
          <w:p>
            <w:pPr>
              <w:ind w:firstLine="420"/>
              <w:spacing w:line="300" w:lineRule="exact"/>
              <w:rPr>
                <w:szCs w:val="21"/>
              </w:rPr>
            </w:pPr>
            <w:r>
              <w:rPr>
                <w:rFonts w:hint="eastAsia" w:asciiTheme="minorEastAsia" w:hAnsiTheme="minorEastAsia" w:eastAsiaTheme="minorEastAsia" w:cstheme="minorEastAsia"/>
                <w:szCs w:val="21"/>
              </w:rPr>
              <w:t xml:space="preserve">（3）提供供应商近半年（2025年09月以来）内任意一个月为其缴纳的社保证明材料。</w:t>
            </w:r>
            <w:r/>
          </w:p>
        </w:tc>
      </w:tr>
      <w:tr>
        <w:trPr>
          <w:jc w:val="center"/>
          <w:trHeight w:val="407"/>
        </w:trPr>
        <w:tc>
          <w:tcPr>
            <w:tcBorders>
              <w:top w:val="single" w:color="auto" w:sz="4" w:space="0"/>
              <w:left w:val="single" w:color="auto" w:sz="4" w:space="0"/>
              <w:bottom w:val="single" w:color="auto" w:sz="4" w:space="0"/>
              <w:right w:val="single" w:color="auto" w:sz="4" w:space="0"/>
            </w:tcBorders>
            <w:tcW w:w="1277" w:type="dxa"/>
            <w:vAlign w:val="center"/>
            <w:vMerge w:val="continue"/>
            <w:textDirection w:val="lrTb"/>
            <w:noWrap w:val="false"/>
          </w:tcPr>
          <w:p>
            <w:pPr>
              <w:jc w:val="center"/>
              <w:spacing w:line="300" w:lineRule="exac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701" w:type="dxa"/>
            <w:vAlign w:val="center"/>
            <w:vMerge w:val="continue"/>
            <w:textDirection w:val="lrTb"/>
            <w:noWrap w:val="false"/>
          </w:tcPr>
          <w:p>
            <w:pPr>
              <w:jc w:val="center"/>
              <w:spacing w:line="300" w:lineRule="exac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项目组成员</w:t>
            </w:r>
            <w:r/>
          </w:p>
          <w:p>
            <w:pPr>
              <w:jc w:val="center"/>
              <w:spacing w:line="300" w:lineRule="exact"/>
              <w:widowControl/>
              <w:rPr>
                <w:szCs w:val="21"/>
              </w:rPr>
            </w:pPr>
            <w:r>
              <w:rPr>
                <w:rFonts w:hint="eastAsia" w:ascii="宋体" w:hAnsi="宋体" w:cs="宋体"/>
                <w:szCs w:val="21"/>
              </w:rPr>
              <w:t xml:space="preserve">（18分）</w:t>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ind w:firstLine="420"/>
              <w:spacing w:line="300" w:lineRule="exact"/>
              <w:rPr>
                <w:rFonts w:hint="eastAsia" w:ascii="宋体" w:hAnsi="宋体"/>
                <w:szCs w:val="21"/>
              </w:rPr>
            </w:pPr>
            <w:r>
              <w:rPr>
                <w:rFonts w:hint="eastAsia" w:ascii="宋体" w:hAnsi="宋体"/>
                <w:szCs w:val="21"/>
              </w:rPr>
              <w:t xml:space="preserve">除项目负责人外，供应商拟投入本项目的项目组实施人员，有3名拥有中级及以上会计技术资格的，得10分（少于3名的不得分），每增加1名加2分，满分18分。</w:t>
            </w:r>
            <w:r/>
          </w:p>
          <w:p>
            <w:pPr>
              <w:numPr>
                <w:ilvl w:val="255"/>
                <w:numId w:val="0"/>
              </w:numPr>
              <w:ind w:firstLine="420"/>
              <w:spacing w:line="300" w:lineRule="exact"/>
              <w:rPr>
                <w:szCs w:val="21"/>
              </w:rPr>
            </w:pPr>
            <w:r>
              <w:rPr>
                <w:rFonts w:hint="eastAsia"/>
                <w:szCs w:val="21"/>
              </w:rPr>
              <w:t xml:space="preserve">注：</w:t>
            </w:r>
            <w:r>
              <w:rPr>
                <w:rFonts w:hint="eastAsia" w:ascii="宋体" w:hAnsi="宋体" w:cs="宋体"/>
                <w:szCs w:val="21"/>
              </w:rPr>
              <w:t xml:space="preserve">须同时满足如下条件，否则不得分。</w:t>
            </w:r>
            <w:r/>
          </w:p>
          <w:p>
            <w:pPr>
              <w:numPr>
                <w:ilvl w:val="255"/>
                <w:numId w:val="0"/>
              </w:numPr>
              <w:ind w:firstLine="420"/>
              <w:spacing w:line="300" w:lineRule="exact"/>
              <w:rPr>
                <w:szCs w:val="21"/>
              </w:rPr>
            </w:pPr>
            <w:r>
              <w:rPr>
                <w:rFonts w:hint="eastAsia"/>
                <w:szCs w:val="21"/>
              </w:rPr>
              <w:t xml:space="preserve">（1）提供能体现上述要求的有效证书复印件加盖供应商章。</w:t>
            </w:r>
            <w:r/>
          </w:p>
          <w:p>
            <w:pPr>
              <w:ind w:firstLine="420"/>
              <w:spacing w:line="300" w:lineRule="exact"/>
              <w:rPr>
                <w:szCs w:val="21"/>
              </w:rPr>
            </w:pPr>
            <w:r>
              <w:rPr>
                <w:rFonts w:hint="eastAsia"/>
                <w:szCs w:val="21"/>
              </w:rPr>
              <w:t xml:space="preserve">（2）</w:t>
            </w:r>
            <w:r>
              <w:rPr>
                <w:rFonts w:hint="eastAsia" w:ascii="宋体" w:hAnsi="宋体" w:cs="宋体"/>
                <w:szCs w:val="21"/>
              </w:rPr>
              <w:t xml:space="preserve">提供供应商近半年（2025年09月以来）内任意一个月为其缴纳的社保证明材料。</w:t>
            </w:r>
            <w:r/>
          </w:p>
        </w:tc>
      </w:tr>
      <w:tr>
        <w:trPr>
          <w:jc w:val="center"/>
          <w:trHeight w:val="3201"/>
        </w:trPr>
        <w:tc>
          <w:tcPr>
            <w:tcBorders>
              <w:top w:val="single" w:color="auto" w:sz="4" w:space="0"/>
              <w:left w:val="single" w:color="auto" w:sz="4" w:space="0"/>
              <w:right w:val="single" w:color="auto" w:sz="4" w:space="0"/>
            </w:tcBorders>
            <w:tcW w:w="1277" w:type="dxa"/>
            <w:vAlign w:val="center"/>
            <w:vMerge w:val="restart"/>
            <w:textDirection w:val="lrTb"/>
            <w:noWrap w:val="false"/>
          </w:tcPr>
          <w:p>
            <w:pPr>
              <w:jc w:val="center"/>
              <w:spacing w:line="300" w:lineRule="exact"/>
              <w:rPr>
                <w:szCs w:val="21"/>
              </w:rPr>
            </w:pPr>
            <w:r>
              <w:rPr>
                <w:rFonts w:hint="eastAsia"/>
                <w:szCs w:val="21"/>
              </w:rPr>
              <w:t xml:space="preserve">1.1.3</w:t>
            </w:r>
            <w:r/>
          </w:p>
          <w:p>
            <w:pPr>
              <w:jc w:val="center"/>
              <w:spacing w:line="300" w:lineRule="exact"/>
              <w:rPr>
                <w:szCs w:val="21"/>
              </w:rPr>
            </w:pPr>
            <w:r>
              <w:rPr>
                <w:rFonts w:hint="eastAsia" w:ascii="宋体" w:hAnsi="宋体"/>
                <w:szCs w:val="21"/>
              </w:rPr>
              <w:t xml:space="preserve"> </w:t>
            </w:r>
            <w:r/>
          </w:p>
        </w:tc>
        <w:tc>
          <w:tcPr>
            <w:tcBorders>
              <w:top w:val="single" w:color="auto" w:sz="4" w:space="0"/>
              <w:left w:val="single" w:color="auto" w:sz="4" w:space="0"/>
              <w:right w:val="single" w:color="auto" w:sz="4" w:space="0"/>
            </w:tcBorders>
            <w:tcW w:w="1701" w:type="dxa"/>
            <w:vAlign w:val="center"/>
            <w:vMerge w:val="restart"/>
            <w:textDirection w:val="lrTb"/>
            <w:noWrap w:val="false"/>
          </w:tcPr>
          <w:p>
            <w:pPr>
              <w:jc w:val="center"/>
              <w:spacing w:line="300" w:lineRule="exact"/>
              <w:rPr>
                <w:szCs w:val="21"/>
              </w:rPr>
            </w:pPr>
            <w:r>
              <w:rPr>
                <w:szCs w:val="21"/>
              </w:rPr>
              <w:t xml:space="preserve">技术部分</w:t>
            </w:r>
            <w:r/>
          </w:p>
        </w:tc>
        <w:tc>
          <w:tcPr>
            <w:tcBorders>
              <w:top w:val="single" w:color="auto" w:sz="4" w:space="0"/>
              <w:left w:val="single" w:color="auto" w:sz="4" w:space="0"/>
              <w:bottom w:val="single" w:color="auto" w:sz="4" w:space="0"/>
              <w:right w:val="single" w:color="auto" w:sz="4" w:space="0"/>
            </w:tcBorders>
            <w:tcW w:w="1508" w:type="dxa"/>
            <w:vAlign w:val="center"/>
            <w:vMerge w:val="restart"/>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实施方案</w:t>
            </w:r>
            <w:r/>
          </w:p>
          <w:p>
            <w:pPr>
              <w:jc w:val="center"/>
              <w:spacing w:line="300" w:lineRule="exact"/>
              <w:widowControl/>
              <w:rPr>
                <w:rFonts w:hint="eastAsia" w:ascii="宋体" w:hAnsi="宋体" w:cs="宋体"/>
                <w:szCs w:val="21"/>
              </w:rPr>
            </w:pPr>
            <w:r>
              <w:rPr>
                <w:rFonts w:hint="eastAsia" w:ascii="宋体" w:hAnsi="宋体" w:cs="宋体"/>
                <w:szCs w:val="21"/>
              </w:rPr>
              <w:t xml:space="preserve">（30分）</w:t>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spacing w:line="300" w:lineRule="exact"/>
              <w:widowControl/>
              <w:rPr>
                <w:b/>
                <w:bCs/>
              </w:rPr>
            </w:pPr>
            <w:r>
              <w:rPr>
                <w:rFonts w:hint="eastAsia"/>
                <w:b/>
                <w:bCs/>
              </w:rPr>
              <w:t xml:space="preserve">项目服务方案：（10分）</w:t>
            </w:r>
            <w:r/>
          </w:p>
          <w:p>
            <w:pPr>
              <w:ind w:firstLine="420"/>
              <w:spacing w:line="300" w:lineRule="exact"/>
              <w:rPr>
                <w:rFonts w:hint="eastAsia" w:ascii="宋体" w:hAnsi="宋体" w:cs="宋体"/>
                <w:szCs w:val="21"/>
              </w:rPr>
            </w:pPr>
            <w:r>
              <w:rPr>
                <w:rFonts w:hint="eastAsia" w:ascii="宋体" w:hAnsi="宋体" w:cs="宋体"/>
                <w:szCs w:val="21"/>
              </w:rPr>
              <w:t xml:space="preserve">评委根据供应商针对本项目服务方案（包括但不限于对项目背景、需求、特点分析；工作总体规划和目标的明确；项目组织机构和人员设置；整体技术路线和工作流程；管理制度的执行；沟通协调和争议处置的机制；人员专业性培训和管理；对采购需求的响应等）进行评分：</w:t>
            </w:r>
            <w:r/>
          </w:p>
          <w:p>
            <w:pPr>
              <w:ind w:firstLine="420"/>
              <w:spacing w:line="300" w:lineRule="exact"/>
              <w:rPr>
                <w:rFonts w:hint="eastAsia" w:ascii="宋体" w:hAnsi="宋体" w:cs="宋体"/>
                <w:szCs w:val="21"/>
              </w:rPr>
            </w:pPr>
            <w:r>
              <w:rPr>
                <w:rFonts w:hint="eastAsia" w:ascii="宋体" w:hAnsi="宋体" w:cs="宋体"/>
                <w:szCs w:val="21"/>
              </w:rPr>
              <w:t xml:space="preserve">思路清晰、定位准确、理解透彻全面的，得10分；</w:t>
            </w:r>
            <w:r/>
          </w:p>
          <w:p>
            <w:pPr>
              <w:ind w:firstLine="420"/>
              <w:spacing w:line="300" w:lineRule="exact"/>
              <w:rPr>
                <w:rFonts w:hint="eastAsia" w:ascii="宋体" w:hAnsi="宋体" w:cs="宋体"/>
                <w:szCs w:val="21"/>
              </w:rPr>
            </w:pPr>
            <w:r>
              <w:rPr>
                <w:rFonts w:hint="eastAsia" w:ascii="宋体" w:hAnsi="宋体" w:cs="宋体"/>
                <w:szCs w:val="21"/>
              </w:rPr>
              <w:t xml:space="preserve">思路基本清晰、理解基本全面的，得7分；</w:t>
            </w:r>
            <w:r/>
          </w:p>
          <w:p>
            <w:pPr>
              <w:ind w:firstLine="420"/>
              <w:spacing w:line="300" w:lineRule="exact"/>
              <w:rPr>
                <w:rFonts w:hint="eastAsia" w:ascii="宋体" w:hAnsi="宋体" w:cs="宋体"/>
                <w:szCs w:val="21"/>
              </w:rPr>
            </w:pPr>
            <w:r>
              <w:rPr>
                <w:rFonts w:hint="eastAsia" w:ascii="宋体" w:hAnsi="宋体" w:cs="宋体"/>
                <w:szCs w:val="21"/>
              </w:rPr>
              <w:t xml:space="preserve">思路不清晰、理解不全面的，得4分；</w:t>
            </w:r>
            <w:r/>
          </w:p>
          <w:p>
            <w:pPr>
              <w:ind w:firstLine="420"/>
              <w:spacing w:line="300" w:lineRule="exact"/>
              <w:widowControl/>
              <w:rPr>
                <w:rFonts w:hint="eastAsia" w:ascii="宋体" w:hAnsi="宋体"/>
                <w:szCs w:val="21"/>
              </w:rPr>
            </w:pPr>
            <w:r>
              <w:rPr>
                <w:rFonts w:hint="eastAsia" w:ascii="宋体" w:hAnsi="宋体" w:cs="宋体"/>
                <w:szCs w:val="21"/>
              </w:rPr>
              <w:t xml:space="preserve">未提供者得0分。</w:t>
            </w:r>
            <w:r/>
          </w:p>
        </w:tc>
      </w:tr>
      <w:tr>
        <w:trPr>
          <w:jc w:val="center"/>
          <w:trHeight w:val="90"/>
        </w:trPr>
        <w:tc>
          <w:tcPr>
            <w:tcBorders>
              <w:left w:val="single" w:color="auto" w:sz="4" w:space="0"/>
              <w:right w:val="single" w:color="auto" w:sz="4" w:space="0"/>
            </w:tcBorders>
            <w:tcW w:w="1277" w:type="dxa"/>
            <w:vAlign w:val="center"/>
            <w:vMerge w:val="continue"/>
            <w:textDirection w:val="lrTb"/>
            <w:noWrap w:val="false"/>
          </w:tcPr>
          <w:p>
            <w:pPr>
              <w:jc w:val="center"/>
              <w:spacing w:line="300" w:lineRule="exact"/>
              <w:rPr>
                <w:szCs w:val="21"/>
              </w:rPr>
            </w:pPr>
            <w:r>
              <w:rPr>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508"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spacing w:line="300" w:lineRule="exact"/>
              <w:widowControl/>
              <w:rPr>
                <w:b/>
                <w:bCs/>
              </w:rPr>
            </w:pPr>
            <w:r>
              <w:rPr>
                <w:rFonts w:hint="eastAsia"/>
                <w:b/>
                <w:bCs/>
              </w:rPr>
              <w:t xml:space="preserve">进度安排及质量保障措施：（7分）</w:t>
            </w:r>
            <w:r/>
          </w:p>
          <w:p>
            <w:pPr>
              <w:ind w:firstLine="420"/>
              <w:spacing w:line="300" w:lineRule="exact"/>
            </w:pPr>
            <w:r>
              <w:rPr>
                <w:rFonts w:hint="eastAsia"/>
              </w:rPr>
              <w:t xml:space="preserve">评委根据供应商针对本项目编制详细的项目总体进度计划、各分项工作进度计划及关键节点时间表及方案编制质量的保证措施（包括但不限于针对性的质量实现目标、总体质量保证体系、过程质量控制措施、高效和创新管理办法、成果文件标准、风险防控与纠偏机制）等进行评分： </w:t>
            </w:r>
            <w:r/>
          </w:p>
          <w:p>
            <w:pPr>
              <w:ind w:firstLine="420"/>
              <w:spacing w:line="300" w:lineRule="exact"/>
              <w:rPr>
                <w:rFonts w:hint="eastAsia" w:ascii="宋体" w:hAnsi="宋体" w:cs="宋体"/>
                <w:szCs w:val="21"/>
              </w:rPr>
            </w:pPr>
            <w:r>
              <w:rPr>
                <w:rFonts w:hint="eastAsia" w:ascii="宋体" w:hAnsi="宋体" w:cs="宋体"/>
                <w:szCs w:val="21"/>
              </w:rPr>
              <w:t xml:space="preserve">思路清晰、定位准确、理解透彻全面的，得7分；</w:t>
            </w:r>
            <w:r/>
          </w:p>
          <w:p>
            <w:pPr>
              <w:ind w:firstLine="420"/>
              <w:spacing w:line="300" w:lineRule="exact"/>
              <w:rPr>
                <w:rFonts w:hint="eastAsia" w:ascii="宋体" w:hAnsi="宋体" w:cs="宋体"/>
                <w:szCs w:val="21"/>
              </w:rPr>
            </w:pPr>
            <w:r>
              <w:rPr>
                <w:rFonts w:hint="eastAsia" w:ascii="宋体" w:hAnsi="宋体" w:cs="宋体"/>
                <w:szCs w:val="21"/>
              </w:rPr>
              <w:t xml:space="preserve">思路基本清晰、理解基本全面的，得5分；</w:t>
            </w:r>
            <w:r/>
          </w:p>
          <w:p>
            <w:pPr>
              <w:ind w:firstLine="420"/>
              <w:spacing w:line="300" w:lineRule="exact"/>
              <w:rPr>
                <w:rFonts w:hint="eastAsia" w:ascii="宋体" w:hAnsi="宋体" w:cs="宋体"/>
                <w:szCs w:val="21"/>
              </w:rPr>
            </w:pPr>
            <w:r>
              <w:rPr>
                <w:rFonts w:hint="eastAsia" w:ascii="宋体" w:hAnsi="宋体" w:cs="宋体"/>
                <w:szCs w:val="21"/>
              </w:rPr>
              <w:t xml:space="preserve">思路不清晰、理解不全面的，得2分；</w:t>
            </w:r>
            <w:r/>
          </w:p>
          <w:p>
            <w:pPr>
              <w:ind w:firstLine="420"/>
              <w:spacing w:line="300" w:lineRule="exact"/>
              <w:widowControl/>
            </w:pPr>
            <w:r>
              <w:rPr>
                <w:rFonts w:hint="eastAsia" w:ascii="宋体" w:hAnsi="宋体" w:cs="宋体"/>
                <w:szCs w:val="21"/>
              </w:rPr>
              <w:t xml:space="preserve">未提供者得0分。</w:t>
            </w:r>
            <w:r>
              <w:rPr>
                <w:rFonts w:hint="eastAsia" w:ascii="宋体" w:hAnsi="宋体"/>
                <w:szCs w:val="21"/>
              </w:rPr>
              <w:t xml:space="preserve">。</w:t>
            </w:r>
            <w:r/>
          </w:p>
        </w:tc>
      </w:tr>
      <w:tr>
        <w:trPr>
          <w:jc w:val="center"/>
        </w:trPr>
        <w:tc>
          <w:tcPr>
            <w:tcBorders>
              <w:left w:val="single" w:color="auto" w:sz="4" w:space="0"/>
              <w:right w:val="single" w:color="auto" w:sz="4" w:space="0"/>
            </w:tcBorders>
            <w:tcW w:w="1277" w:type="dxa"/>
            <w:vAlign w:val="center"/>
            <w:vMerge w:val="continue"/>
            <w:textDirection w:val="lrTb"/>
            <w:noWrap w:val="false"/>
          </w:tcPr>
          <w:p>
            <w:pPr>
              <w:jc w:val="center"/>
              <w:spacing w:line="300" w:lineRule="exact"/>
              <w:rPr>
                <w:szCs w:val="21"/>
              </w:rPr>
            </w:pPr>
            <w:r>
              <w:rPr>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508" w:type="dxa"/>
            <w:vAlign w:val="center"/>
            <w:vMerge w:val="continue"/>
            <w:textDirection w:val="lrTb"/>
            <w:noWrap w:val="false"/>
          </w:tcPr>
          <w:p>
            <w:pPr>
              <w:jc w:val="center"/>
              <w:spacing w:line="300" w:lineRule="exact"/>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spacing w:line="300" w:lineRule="exact"/>
              <w:widowControl/>
              <w:rPr>
                <w:b/>
                <w:bCs/>
              </w:rPr>
            </w:pPr>
            <w:r>
              <w:rPr>
                <w:rFonts w:hint="eastAsia"/>
                <w:b/>
                <w:bCs/>
              </w:rPr>
              <w:t xml:space="preserve">项目实施重点、难点及关键过程分析：（7分）</w:t>
            </w:r>
            <w:r/>
          </w:p>
          <w:p>
            <w:pPr>
              <w:ind w:firstLine="420"/>
              <w:spacing w:line="300" w:lineRule="exact"/>
              <w:widowControl/>
              <w:rPr>
                <w:rFonts w:hint="eastAsia" w:ascii="宋体" w:hAnsi="宋体"/>
                <w:szCs w:val="21"/>
              </w:rPr>
            </w:pPr>
            <w:r>
              <w:rPr>
                <w:rFonts w:hint="eastAsia" w:ascii="宋体" w:hAnsi="宋体"/>
                <w:szCs w:val="21"/>
              </w:rPr>
              <w:t xml:space="preserve">评委根据供应商对项目方案编制的重点及难点的认识、关键过程分析、解决思路及合理化建议等方面进行评分：</w:t>
            </w:r>
            <w:r/>
          </w:p>
          <w:p>
            <w:pPr>
              <w:ind w:firstLine="420"/>
              <w:spacing w:line="300" w:lineRule="exact"/>
              <w:rPr>
                <w:rFonts w:hint="eastAsia" w:ascii="宋体" w:hAnsi="宋体" w:cs="宋体"/>
                <w:szCs w:val="21"/>
              </w:rPr>
            </w:pPr>
            <w:r>
              <w:rPr>
                <w:rFonts w:hint="eastAsia" w:ascii="宋体" w:hAnsi="宋体" w:cs="宋体"/>
                <w:szCs w:val="21"/>
              </w:rPr>
              <w:t xml:space="preserve">思路清晰、定位准确、理解透彻全面的，得7分；</w:t>
            </w:r>
            <w:r/>
          </w:p>
          <w:p>
            <w:pPr>
              <w:ind w:firstLine="420"/>
              <w:spacing w:line="300" w:lineRule="exact"/>
              <w:rPr>
                <w:rFonts w:hint="eastAsia" w:ascii="宋体" w:hAnsi="宋体" w:cs="宋体"/>
                <w:szCs w:val="21"/>
              </w:rPr>
            </w:pPr>
            <w:r>
              <w:rPr>
                <w:rFonts w:hint="eastAsia" w:ascii="宋体" w:hAnsi="宋体" w:cs="宋体"/>
                <w:szCs w:val="21"/>
              </w:rPr>
              <w:t xml:space="preserve">思路基本清晰、理解基本全面的，得5分；</w:t>
            </w:r>
            <w:r/>
          </w:p>
          <w:p>
            <w:pPr>
              <w:ind w:firstLine="420"/>
              <w:spacing w:line="300" w:lineRule="exact"/>
              <w:rPr>
                <w:rFonts w:hint="eastAsia" w:ascii="宋体" w:hAnsi="宋体" w:cs="宋体"/>
                <w:szCs w:val="21"/>
              </w:rPr>
            </w:pPr>
            <w:r>
              <w:rPr>
                <w:rFonts w:hint="eastAsia" w:ascii="宋体" w:hAnsi="宋体" w:cs="宋体"/>
                <w:szCs w:val="21"/>
              </w:rPr>
              <w:t xml:space="preserve">思路不清晰、理解不全面的，得2分；</w:t>
            </w:r>
            <w:r/>
          </w:p>
          <w:p>
            <w:pPr>
              <w:ind w:firstLine="420"/>
              <w:spacing w:line="300" w:lineRule="exact"/>
              <w:rPr>
                <w:rFonts w:cs="宋体"/>
              </w:rPr>
            </w:pPr>
            <w:r>
              <w:rPr>
                <w:rFonts w:hint="eastAsia" w:ascii="宋体" w:hAnsi="宋体" w:cs="宋体"/>
                <w:szCs w:val="21"/>
              </w:rPr>
              <w:t xml:space="preserve">未提供者得0分。</w:t>
            </w:r>
            <w:r/>
          </w:p>
        </w:tc>
      </w:tr>
      <w:tr>
        <w:trPr>
          <w:jc w:val="center"/>
          <w:trHeight w:val="3153" w:hRule="exact"/>
        </w:trPr>
        <w:tc>
          <w:tcPr>
            <w:tcBorders>
              <w:left w:val="single" w:color="auto" w:sz="4" w:space="0"/>
              <w:right w:val="single" w:color="auto" w:sz="4" w:space="0"/>
            </w:tcBorders>
            <w:tcW w:w="1277" w:type="dxa"/>
            <w:vAlign w:val="center"/>
            <w:vMerge w:val="continue"/>
            <w:textDirection w:val="lrTb"/>
            <w:noWrap w:val="false"/>
          </w:tcPr>
          <w:p>
            <w:pPr>
              <w:jc w:val="center"/>
              <w:spacing w:line="300" w:lineRule="exact"/>
              <w:rPr>
                <w:szCs w:val="21"/>
              </w:rPr>
            </w:pPr>
            <w:r>
              <w:rPr>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508"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spacing w:line="300" w:lineRule="exact"/>
              <w:widowControl/>
              <w:rPr>
                <w:b/>
                <w:bCs/>
              </w:rPr>
            </w:pPr>
            <w:r>
              <w:rPr>
                <w:rFonts w:hint="eastAsia"/>
                <w:b/>
                <w:bCs/>
              </w:rPr>
              <w:t xml:space="preserve">廉政措施：（3分）</w:t>
            </w:r>
            <w:r/>
          </w:p>
          <w:p>
            <w:pPr>
              <w:ind w:firstLine="420"/>
              <w:spacing w:line="300" w:lineRule="exact"/>
              <w:widowControl/>
              <w:rPr>
                <w:szCs w:val="21"/>
              </w:rPr>
            </w:pPr>
            <w:r>
              <w:rPr>
                <w:rFonts w:hint="eastAsia"/>
                <w:szCs w:val="21"/>
              </w:rPr>
              <w:t xml:space="preserve">评委根据供应商提供的本项目廉政措施(包括但不限于廉洁从审的制度、管理办法、管理措施)进行评分：</w:t>
            </w:r>
            <w:r/>
          </w:p>
          <w:p>
            <w:pPr>
              <w:ind w:firstLine="420"/>
              <w:spacing w:line="300" w:lineRule="exact"/>
              <w:rPr>
                <w:rFonts w:hint="eastAsia" w:ascii="宋体" w:hAnsi="宋体" w:cs="宋体"/>
                <w:szCs w:val="21"/>
              </w:rPr>
            </w:pPr>
            <w:r>
              <w:rPr>
                <w:rFonts w:hint="eastAsia" w:ascii="宋体" w:hAnsi="宋体" w:cs="宋体"/>
                <w:szCs w:val="21"/>
              </w:rPr>
              <w:t xml:space="preserve">思路清晰、定位准确、理解透彻全面的，得3分；</w:t>
            </w:r>
            <w:r/>
          </w:p>
          <w:p>
            <w:pPr>
              <w:ind w:firstLine="420"/>
              <w:spacing w:line="300" w:lineRule="exact"/>
              <w:rPr>
                <w:rFonts w:hint="eastAsia" w:ascii="宋体" w:hAnsi="宋体" w:cs="宋体"/>
                <w:szCs w:val="21"/>
              </w:rPr>
            </w:pPr>
            <w:r>
              <w:rPr>
                <w:rFonts w:hint="eastAsia" w:ascii="宋体" w:hAnsi="宋体" w:cs="宋体"/>
                <w:szCs w:val="21"/>
              </w:rPr>
              <w:t xml:space="preserve">思路基本清晰、理解基本全面的，得2分；</w:t>
            </w:r>
            <w:r/>
          </w:p>
          <w:p>
            <w:pPr>
              <w:ind w:firstLine="420"/>
              <w:spacing w:line="300" w:lineRule="exact"/>
              <w:rPr>
                <w:rFonts w:hint="eastAsia" w:ascii="宋体" w:hAnsi="宋体" w:cs="宋体"/>
                <w:szCs w:val="21"/>
              </w:rPr>
            </w:pPr>
            <w:r>
              <w:rPr>
                <w:rFonts w:hint="eastAsia" w:ascii="宋体" w:hAnsi="宋体" w:cs="宋体"/>
                <w:szCs w:val="21"/>
              </w:rPr>
              <w:t xml:space="preserve">思路不清晰、理解不全面的，得1分；</w:t>
            </w:r>
            <w:r/>
          </w:p>
          <w:p>
            <w:pPr>
              <w:ind w:firstLine="420"/>
              <w:spacing w:line="300" w:lineRule="exact"/>
              <w:rPr>
                <w:rFonts w:cs="宋体"/>
              </w:rPr>
            </w:pPr>
            <w:r>
              <w:rPr>
                <w:rFonts w:hint="eastAsia" w:ascii="宋体" w:hAnsi="宋体" w:cs="宋体"/>
                <w:szCs w:val="21"/>
              </w:rPr>
              <w:t xml:space="preserve">未提供者得0分。</w:t>
            </w:r>
            <w:r/>
          </w:p>
        </w:tc>
      </w:tr>
      <w:tr>
        <w:trPr>
          <w:jc w:val="center"/>
        </w:trPr>
        <w:tc>
          <w:tcPr>
            <w:tcBorders>
              <w:left w:val="single" w:color="auto" w:sz="4" w:space="0"/>
              <w:right w:val="single" w:color="auto" w:sz="4" w:space="0"/>
            </w:tcBorders>
            <w:tcW w:w="1277" w:type="dxa"/>
            <w:vAlign w:val="center"/>
            <w:vMerge w:val="continue"/>
            <w:textDirection w:val="lrTb"/>
            <w:noWrap w:val="false"/>
          </w:tcPr>
          <w:p>
            <w:pPr>
              <w:jc w:val="center"/>
              <w:spacing w:line="300" w:lineRule="exact"/>
              <w:rPr>
                <w:szCs w:val="21"/>
              </w:rPr>
            </w:pPr>
            <w:r>
              <w:rPr>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508"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303" w:type="dxa"/>
            <w:vAlign w:val="center"/>
            <w:textDirection w:val="lrTb"/>
            <w:noWrap w:val="false"/>
          </w:tcPr>
          <w:p>
            <w:pPr>
              <w:spacing w:line="300" w:lineRule="exact"/>
              <w:widowControl/>
              <w:rPr>
                <w:b/>
                <w:bCs/>
              </w:rPr>
            </w:pPr>
            <w:r>
              <w:rPr>
                <w:rFonts w:hint="eastAsia"/>
                <w:b/>
                <w:bCs/>
              </w:rPr>
              <w:t xml:space="preserve">资料管理方案；（3分）</w:t>
            </w:r>
            <w:r/>
          </w:p>
          <w:p>
            <w:pPr>
              <w:ind w:firstLine="420"/>
              <w:spacing w:line="300" w:lineRule="exact"/>
              <w:widowControl/>
              <w:rPr>
                <w:szCs w:val="21"/>
              </w:rPr>
            </w:pPr>
            <w:r>
              <w:rPr>
                <w:rFonts w:hint="eastAsia"/>
                <w:szCs w:val="21"/>
              </w:rPr>
              <w:t xml:space="preserve">评委根据供应商对资料管理方案进行评分：</w:t>
            </w:r>
            <w:r/>
          </w:p>
          <w:p>
            <w:pPr>
              <w:ind w:firstLine="420"/>
              <w:spacing w:line="300" w:lineRule="exact"/>
              <w:rPr>
                <w:rFonts w:hint="eastAsia" w:ascii="宋体" w:hAnsi="宋体" w:cs="宋体"/>
                <w:szCs w:val="21"/>
              </w:rPr>
            </w:pPr>
            <w:r>
              <w:rPr>
                <w:rFonts w:hint="eastAsia" w:ascii="宋体" w:hAnsi="宋体" w:cs="宋体"/>
                <w:szCs w:val="21"/>
              </w:rPr>
              <w:t xml:space="preserve">思路清晰、定位准确、理解透彻全面的，得3分；</w:t>
            </w:r>
            <w:r/>
          </w:p>
          <w:p>
            <w:pPr>
              <w:ind w:firstLine="420"/>
              <w:spacing w:line="300" w:lineRule="exact"/>
              <w:rPr>
                <w:rFonts w:hint="eastAsia" w:ascii="宋体" w:hAnsi="宋体" w:cs="宋体"/>
                <w:szCs w:val="21"/>
              </w:rPr>
            </w:pPr>
            <w:r>
              <w:rPr>
                <w:rFonts w:hint="eastAsia" w:ascii="宋体" w:hAnsi="宋体" w:cs="宋体"/>
                <w:szCs w:val="21"/>
              </w:rPr>
              <w:t xml:space="preserve">思路基本清晰、理解基本全面的，得2分；</w:t>
            </w:r>
            <w:r/>
          </w:p>
          <w:p>
            <w:pPr>
              <w:ind w:firstLine="420"/>
              <w:spacing w:line="300" w:lineRule="exact"/>
              <w:rPr>
                <w:rFonts w:hint="eastAsia" w:ascii="宋体" w:hAnsi="宋体" w:cs="宋体"/>
                <w:szCs w:val="21"/>
              </w:rPr>
            </w:pPr>
            <w:r>
              <w:rPr>
                <w:rFonts w:hint="eastAsia" w:ascii="宋体" w:hAnsi="宋体" w:cs="宋体"/>
                <w:szCs w:val="21"/>
              </w:rPr>
              <w:t xml:space="preserve">思路不清晰、理解不全面的，得1分；</w:t>
            </w:r>
            <w:r/>
          </w:p>
          <w:p>
            <w:pPr>
              <w:ind w:firstLine="420"/>
              <w:spacing w:line="300" w:lineRule="exact"/>
              <w:rPr>
                <w:szCs w:val="21"/>
              </w:rPr>
            </w:pPr>
            <w:r>
              <w:rPr>
                <w:rFonts w:hint="eastAsia" w:ascii="宋体" w:hAnsi="宋体" w:cs="宋体"/>
                <w:szCs w:val="21"/>
              </w:rPr>
              <w:t xml:space="preserve">未提供者得0分。</w:t>
            </w:r>
            <w:r/>
          </w:p>
        </w:tc>
      </w:tr>
      <w:tr>
        <w:trPr>
          <w:jc w:val="center"/>
          <w:trHeight w:val="3788"/>
        </w:trPr>
        <w:tc>
          <w:tcPr>
            <w:tcBorders>
              <w:left w:val="single" w:color="auto" w:sz="4" w:space="0"/>
              <w:bottom w:val="single" w:color="auto" w:sz="4" w:space="0"/>
              <w:right w:val="single" w:color="auto" w:sz="4" w:space="0"/>
            </w:tcBorders>
            <w:tcW w:w="1277" w:type="dxa"/>
            <w:vAlign w:val="center"/>
            <w:vMerge w:val="continue"/>
            <w:textDirection w:val="lrTb"/>
            <w:noWrap w:val="false"/>
          </w:tcPr>
          <w:p>
            <w:pPr>
              <w:jc w:val="center"/>
              <w:spacing w:line="300" w:lineRule="exact"/>
              <w:rPr>
                <w:szCs w:val="21"/>
              </w:rPr>
            </w:pPr>
            <w:r>
              <w:rPr>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00" w:lineRule="exact"/>
              <w:rPr>
                <w:szCs w:val="21"/>
              </w:rPr>
            </w:pPr>
            <w:r>
              <w:rPr>
                <w:szCs w:val="21"/>
              </w:rPr>
            </w:r>
            <w:r/>
          </w:p>
        </w:tc>
        <w:tc>
          <w:tcPr>
            <w:tcBorders>
              <w:top w:val="single" w:color="auto" w:sz="4" w:space="0"/>
              <w:left w:val="single" w:color="auto" w:sz="4" w:space="0"/>
              <w:right w:val="single" w:color="auto" w:sz="4" w:space="0"/>
            </w:tcBorders>
            <w:tcW w:w="1508"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服务承诺</w:t>
            </w:r>
            <w:r>
              <w:rPr>
                <w:rFonts w:hint="eastAsia" w:ascii="宋体" w:hAnsi="宋体" w:cs="宋体"/>
                <w:szCs w:val="21"/>
              </w:rPr>
              <w:br/>
            </w:r>
            <w:r>
              <w:rPr>
                <w:rFonts w:hint="eastAsia" w:ascii="宋体" w:hAnsi="宋体" w:cs="宋体"/>
                <w:szCs w:val="21"/>
              </w:rPr>
              <w:t xml:space="preserve">（10分）</w:t>
            </w:r>
            <w:r/>
          </w:p>
        </w:tc>
        <w:tc>
          <w:tcPr>
            <w:tcBorders>
              <w:top w:val="single" w:color="auto" w:sz="4" w:space="0"/>
              <w:left w:val="single" w:color="auto" w:sz="4" w:space="0"/>
              <w:right w:val="single" w:color="auto" w:sz="4" w:space="0"/>
            </w:tcBorders>
            <w:tcW w:w="4303" w:type="dxa"/>
            <w:vAlign w:val="center"/>
            <w:textDirection w:val="lrTb"/>
            <w:noWrap w:val="false"/>
          </w:tcPr>
          <w:p>
            <w:pPr>
              <w:spacing w:line="300" w:lineRule="exact"/>
              <w:widowControl/>
              <w:rPr>
                <w:b/>
                <w:bCs/>
              </w:rPr>
            </w:pPr>
            <w:r>
              <w:rPr>
                <w:rFonts w:hint="eastAsia"/>
                <w:b/>
                <w:bCs/>
              </w:rPr>
              <w:t xml:space="preserve">供应商承诺：（10分）</w:t>
            </w:r>
            <w:r/>
          </w:p>
          <w:p>
            <w:pPr>
              <w:contextualSpacing/>
              <w:ind w:firstLine="420"/>
              <w:spacing w:line="300" w:lineRule="exact"/>
              <w:rPr>
                <w:szCs w:val="21"/>
              </w:rPr>
            </w:pPr>
            <w:r>
              <w:rPr>
                <w:rFonts w:hint="eastAsia"/>
                <w:szCs w:val="21"/>
              </w:rPr>
              <w:t xml:space="preserve">评委根据供应商针对本项目提供的合规性、准确性、专业性、沟通配合、增值服务等方面的服务承诺进行评分：</w:t>
            </w:r>
            <w:r/>
          </w:p>
          <w:p>
            <w:pPr>
              <w:contextualSpacing/>
              <w:ind w:firstLine="420"/>
              <w:spacing w:line="300" w:lineRule="exact"/>
              <w:rPr>
                <w:szCs w:val="21"/>
              </w:rPr>
            </w:pPr>
            <w:r>
              <w:rPr>
                <w:rFonts w:hint="eastAsia"/>
                <w:szCs w:val="21"/>
              </w:rPr>
              <w:t xml:space="preserve">思路清晰、定位准确、理解透彻、全面的得10分；</w:t>
            </w:r>
            <w:r/>
          </w:p>
          <w:p>
            <w:pPr>
              <w:contextualSpacing/>
              <w:ind w:firstLine="420"/>
              <w:spacing w:line="300" w:lineRule="exact"/>
              <w:rPr>
                <w:szCs w:val="21"/>
              </w:rPr>
            </w:pPr>
            <w:r>
              <w:rPr>
                <w:rFonts w:hint="eastAsia"/>
                <w:szCs w:val="21"/>
              </w:rPr>
              <w:t xml:space="preserve">思路基本清晰、相对全面的得7分；</w:t>
            </w:r>
            <w:r/>
          </w:p>
          <w:p>
            <w:pPr>
              <w:contextualSpacing/>
              <w:ind w:firstLine="420"/>
              <w:spacing w:line="300" w:lineRule="exact"/>
              <w:rPr>
                <w:szCs w:val="21"/>
              </w:rPr>
            </w:pPr>
            <w:r>
              <w:rPr>
                <w:rFonts w:hint="eastAsia"/>
                <w:szCs w:val="21"/>
              </w:rPr>
              <w:t xml:space="preserve">思路不清晰、理解不全面得4分；</w:t>
            </w:r>
            <w:r/>
          </w:p>
          <w:p>
            <w:pPr>
              <w:contextualSpacing/>
              <w:ind w:firstLine="420"/>
              <w:spacing w:line="300" w:lineRule="exact"/>
              <w:rPr>
                <w:szCs w:val="21"/>
              </w:rPr>
            </w:pPr>
            <w:r>
              <w:rPr>
                <w:rFonts w:hint="eastAsia"/>
                <w:szCs w:val="21"/>
              </w:rPr>
              <w:t xml:space="preserve">未提供者得0分。</w:t>
            </w:r>
            <w:r/>
          </w:p>
          <w:p>
            <w:pPr>
              <w:contextualSpacing/>
              <w:spacing w:line="300" w:lineRule="exact"/>
              <w:rPr>
                <w:szCs w:val="21"/>
              </w:rPr>
            </w:pPr>
            <w:r>
              <w:rPr>
                <w:rFonts w:hint="eastAsia" w:ascii="宋体" w:hAnsi="宋体"/>
                <w:b/>
                <w:bCs/>
                <w:szCs w:val="20"/>
              </w:rPr>
              <w:t xml:space="preserve">（提供针对本条要求的承诺函，格式自拟，承诺函应能体现上述承诺内容，否则不得分。）</w:t>
            </w:r>
            <w:r/>
          </w:p>
        </w:tc>
      </w:tr>
      <w:tr>
        <w:trPr>
          <w:jc w:val="center"/>
          <w:trHeight w:val="3027" w:hRule="exact"/>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300" w:lineRule="exact"/>
              <w:widowControl/>
              <w:rPr>
                <w:szCs w:val="21"/>
              </w:rPr>
            </w:pPr>
            <w:r>
              <w:rPr>
                <w:rFonts w:hint="eastAsia"/>
                <w:szCs w:val="21"/>
              </w:rPr>
              <w:t xml:space="preserve">1.1.4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exact"/>
              <w:widowControl/>
              <w:rPr>
                <w:szCs w:val="21"/>
              </w:rPr>
            </w:pPr>
            <w:r>
              <w:rPr>
                <w:szCs w:val="21"/>
              </w:rPr>
              <w:t xml:space="preserve">报价部分</w:t>
            </w:r>
            <w:r/>
          </w:p>
        </w:tc>
        <w:tc>
          <w:tcPr>
            <w:gridSpan w:val="2"/>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ind w:firstLine="420"/>
              <w:jc w:val="left"/>
              <w:spacing w:line="300" w:lineRule="exact"/>
              <w:widowControl/>
              <w:rPr>
                <w:szCs w:val="21"/>
              </w:rPr>
            </w:pPr>
            <w:r>
              <w:rPr>
                <w:rFonts w:hint="eastAsia"/>
                <w:szCs w:val="21"/>
              </w:rPr>
              <w:t xml:space="preserve">依据财政部第87号令第五十五条，价格分采用低价优先法计算，即满足采购文件要求且报价最低的为评标基准价，其价格分为满分，其他供应商的价格分统一按照下列公式计算:报价得分＝(评标基准价/投标报价)×10（小数点保留两位）</w:t>
            </w:r>
            <w:r/>
          </w:p>
          <w:p>
            <w:pPr>
              <w:ind w:firstLine="420"/>
              <w:jc w:val="left"/>
              <w:spacing w:line="300" w:lineRule="exact"/>
              <w:widowControl/>
              <w:rPr>
                <w:szCs w:val="21"/>
              </w:rPr>
            </w:pPr>
            <w:r>
              <w:rPr>
                <w:rFonts w:hint="eastAsia"/>
                <w:szCs w:val="21"/>
              </w:rPr>
              <w:t xml:space="preserve">注：评标委员会认为投标单位的报价明显低于其他通过符合性审查投标单位的报价，有可能影响产品质量或者不能诚信履约的，要求其在评标现场合理的时间内提供书面说明，必要时提交相关证明材料;投标单位不能证明其报价合理性的，将其作为无效投标处理。</w:t>
            </w:r>
            <w:r/>
          </w:p>
        </w:tc>
      </w:tr>
    </w:tbl>
    <w:p>
      <w:r/>
      <w:r/>
    </w:p>
    <w:p>
      <w:r/>
      <w:r/>
    </w:p>
    <w:p>
      <w:pPr>
        <w:ind w:left="425" w:hanging="211"/>
        <w:spacing w:line="360" w:lineRule="auto"/>
        <w:rPr>
          <w:rFonts w:ascii="Microsoft New Tai Lue" w:hAnsi="Microsoft New Tai Lue" w:cs="Microsoft New Tai Lue"/>
          <w:b/>
          <w:bCs/>
          <w:szCs w:val="21"/>
        </w:rPr>
      </w:pPr>
      <w:r/>
      <w:bookmarkStart w:id="350" w:name="_Toc91836565"/>
      <w:r>
        <w:rPr>
          <w:rFonts w:hint="eastAsia" w:ascii="Microsoft New Tai Lue" w:hAnsi="Microsoft New Tai Lue" w:cs="Microsoft New Tai Lue"/>
          <w:b/>
          <w:bCs/>
          <w:szCs w:val="21"/>
        </w:rPr>
        <w:t xml:space="preserve">注：</w:t>
      </w:r>
      <w:r/>
    </w:p>
    <w:p>
      <w:pPr>
        <w:ind w:left="214"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落实政府采购政策的价格调整：符合第二章《投标人须知》</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条规定情形的，可以享受中小企业扶持政策，用扣除后的价格参加评审。</w:t>
      </w:r>
      <w:r/>
    </w:p>
    <w:p>
      <w:pPr>
        <w:ind w:left="214"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对于未预留份额专门面向中小企业采购的采购项目，以及预留份额项目中的非预留部分采购包，对小微企业报价给予</w:t>
      </w:r>
      <w:r>
        <w:rPr>
          <w:rFonts w:ascii="Microsoft New Tai Lue" w:hAnsi="Microsoft New Tai Lue" w:cs="Microsoft New Tai Lue"/>
          <w:szCs w:val="21"/>
          <w:u w:val="single"/>
        </w:rPr>
        <w:t xml:space="preserve">10%</w:t>
      </w:r>
      <w:r>
        <w:rPr>
          <w:rFonts w:ascii="Microsoft New Tai Lue" w:hAnsi="Microsoft New Tai Lue" w:cs="Microsoft New Tai Lue"/>
          <w:szCs w:val="21"/>
        </w:rPr>
        <w:t xml:space="preserve">的扣除，用扣除后的价格参加评审。</w:t>
      </w:r>
      <w:r/>
    </w:p>
    <w:p>
      <w:pPr>
        <w:ind w:left="214"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0%以上的联合体或者大中型企业的报价给予</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%的扣除，用扣除后的价格参加评审。</w:t>
      </w:r>
      <w:r/>
    </w:p>
    <w:p>
      <w:pPr>
        <w:ind w:left="214"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ind w:left="214"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价格扣除比例对小型企业和微型企业同等对待，不作区分。</w:t>
      </w:r>
      <w:r/>
    </w:p>
    <w:p>
      <w:pPr>
        <w:ind w:left="214"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中小企业参加政府采购活动，应当按照招标文件给定的格式出具《中小企业声明函》，否则不得享受相关中小企业扶持政策。</w:t>
      </w:r>
      <w:r/>
    </w:p>
    <w:p>
      <w:pPr>
        <w:ind w:left="214"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监狱企业提供了由省级以上监狱管理局、戒毒管理局（含新疆生产建设兵团）出具的属于监狱企业的证明文件的，视同小微企业。</w:t>
      </w:r>
      <w:r/>
    </w:p>
    <w:p>
      <w:pPr>
        <w:ind w:left="214"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残疾人福利性单位按招标文件要求提供了《残疾人福利性单位声明函》（见附件）的，视同小微企业。</w:t>
      </w:r>
      <w:r/>
    </w:p>
    <w:p>
      <w:pPr>
        <w:ind w:left="214"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若投标人同时属于小型或微型企业、监狱企业、残疾人福利性单位中的两种及以上，将不重复享受小微企业价格扣减的优惠政策。</w:t>
      </w:r>
      <w:r/>
    </w:p>
    <w:p>
      <w:pPr>
        <w:ind w:left="214" w:firstLine="420"/>
        <w:jc w:val="left"/>
        <w:spacing w:line="360" w:lineRule="auto"/>
        <w:widowControl/>
        <w:rPr>
          <w:rFonts w:hint="eastAsia" w:ascii="宋体" w:hAnsi="宋体" w:cs="宋体"/>
          <w:szCs w:val="21"/>
          <w:u w:val="single"/>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hint="eastAsia" w:ascii="宋体" w:hAnsi="宋体" w:cs="宋体"/>
          <w:szCs w:val="21"/>
        </w:rPr>
        <w:t xml:space="preserve">非政府强制采购的节能产品或环境标志产品，依据品目清单和认证证书实施政府优先采购。优先采购的具体规定（如涉及）</w:t>
      </w:r>
      <w:r>
        <w:rPr>
          <w:rFonts w:hint="eastAsia" w:ascii="宋体" w:hAnsi="宋体" w:cs="宋体"/>
          <w:szCs w:val="21"/>
          <w:u w:val="single"/>
        </w:rPr>
        <w:t xml:space="preserve">/。</w:t>
      </w:r>
      <w:r/>
    </w:p>
    <w:p>
      <w:pPr>
        <w:ind w:left="214" w:firstLine="420"/>
        <w:jc w:val="left"/>
        <w:spacing w:line="360" w:lineRule="auto"/>
        <w:widowControl/>
        <w:rPr>
          <w:rFonts w:hint="eastAsia" w:ascii="宋体" w:hAnsi="宋体" w:cs="宋体"/>
          <w:szCs w:val="21"/>
          <w:u w:val="single"/>
        </w:rPr>
      </w:pPr>
      <w:r>
        <w:rPr>
          <w:rFonts w:hint="eastAsia" w:ascii="宋体" w:hAnsi="宋体" w:cs="宋体"/>
        </w:rPr>
        <w:t xml:space="preserve">10、关于无线局域网认证产品政府采购清单中的产品，优先采购的具体规定（如涉及） / 。</w:t>
      </w:r>
      <w:r/>
    </w:p>
    <w:p>
      <w:pPr>
        <w:pStyle w:val="1122"/>
        <w:ind w:left="534" w:hanging="320"/>
        <w:rPr>
          <w:rFonts w:ascii="Microsoft New Tai Lue" w:hAnsi="Microsoft New Tai Lue" w:cs="Microsoft New Tai Lue"/>
          <w:b w:val="0"/>
          <w:bCs w:val="0"/>
          <w:szCs w:val="21"/>
        </w:rPr>
      </w:pPr>
      <w:r>
        <w:rPr>
          <w:rFonts w:hint="eastAsia" w:ascii="宋体" w:hAnsi="宋体" w:cs="宋体"/>
          <w:b w:val="0"/>
          <w:bCs w:val="0"/>
        </w:rPr>
        <w:br w:type="page" w:clear="all"/>
      </w:r>
      <w:bookmarkStart w:id="351" w:name="_Toc107246273"/>
      <w:r>
        <w:rPr>
          <w:rFonts w:ascii="Microsoft New Tai Lue" w:hAnsi="Microsoft New Tai Lue" w:cs="Microsoft New Tai Lue"/>
        </w:rPr>
        <w:t xml:space="preserve">第</w:t>
      </w:r>
      <w:r>
        <w:rPr>
          <w:rFonts w:hint="eastAsia" w:ascii="Microsoft New Tai Lue" w:hAnsi="Microsoft New Tai Lue" w:cs="Microsoft New Tai Lue"/>
        </w:rPr>
        <w:t xml:space="preserve">六</w:t>
      </w:r>
      <w:r>
        <w:rPr>
          <w:rFonts w:ascii="Microsoft New Tai Lue" w:hAnsi="Microsoft New Tai Lue" w:cs="Microsoft New Tai Lue"/>
        </w:rPr>
        <w:t xml:space="preserve">章 </w:t>
      </w:r>
      <w:r>
        <w:rPr>
          <w:rFonts w:hint="eastAsia" w:ascii="Microsoft New Tai Lue" w:hAnsi="Microsoft New Tai Lue" w:cs="Microsoft New Tai Lue"/>
        </w:rPr>
        <w:t xml:space="preserve">投标文件格式</w:t>
      </w:r>
      <w:bookmarkEnd w:id="350"/>
      <w:r/>
      <w:bookmarkEnd w:id="351"/>
      <w:r/>
      <w:r/>
    </w:p>
    <w:p>
      <w:pPr>
        <w:ind w:left="214" w:firstLine="420"/>
        <w:jc w:val="left"/>
        <w:spacing w:line="360" w:lineRule="auto"/>
        <w:widowControl/>
        <w:rPr>
          <w:rFonts w:ascii="Microsoft New Tai Lue" w:hAnsi="Microsoft New Tai Lue" w:cs="Microsoft New Tai Lue"/>
        </w:rPr>
      </w:pPr>
      <w:r>
        <w:rPr>
          <w:rFonts w:ascii="Microsoft New Tai Lue" w:hAnsi="Microsoft New Tai Lue" w:cs="Microsoft New Tai Lue"/>
        </w:rPr>
      </w:r>
      <w:r/>
    </w:p>
    <w:p>
      <w:pPr>
        <w:ind w:left="425" w:hanging="211"/>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注：请投标人按照以下文件的要求格式、内容，顺序制作投标文件，并请编制目录及页码，否则可能将影响对投标文件的评价。</w:t>
      </w:r>
      <w:r/>
    </w:p>
    <w:p>
      <w:pPr>
        <w:pStyle w:val="1167"/>
        <w:ind w:left="214"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ind w:left="454" w:hanging="240"/>
        <w:jc w:val="left"/>
        <w:spacing w:before="100" w:after="100" w:line="360" w:lineRule="auto"/>
        <w:rPr>
          <w:rFonts w:ascii="Microsoft New Tai Lue" w:hAnsi="Microsoft New Tai Lue" w:cs="Microsoft New Tai Lue"/>
          <w:sz w:val="24"/>
        </w:rPr>
      </w:pPr>
      <w:r/>
      <w:bookmarkStart w:id="352"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p>
    <w:p>
      <w:pPr>
        <w:ind w:left="656" w:hanging="442"/>
        <w:jc w:val="center"/>
        <w:spacing w:line="400" w:lineRule="atLeast"/>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1108"/>
        <w:ind w:left="1057" w:hanging="843"/>
        <w:jc w:val="center"/>
        <w:rPr>
          <w:rFonts w:ascii="Microsoft New Tai Lue" w:hAnsi="Microsoft New Tai Lue" w:cs="Microsoft New Tai Lue"/>
          <w:b/>
          <w:sz w:val="52"/>
          <w:szCs w:val="52"/>
        </w:rPr>
      </w:pPr>
      <w:r/>
      <w:bookmarkStart w:id="353" w:name="_Toc100905255"/>
      <w:r>
        <w:rPr>
          <w:rFonts w:hint="eastAsia" w:ascii="Microsoft New Tai Lue" w:hAnsi="Microsoft New Tai Lue" w:cs="Microsoft New Tai Lue"/>
          <w:b/>
          <w:sz w:val="52"/>
          <w:szCs w:val="52"/>
        </w:rPr>
        <w:t xml:space="preserve">2026年高管中心工程审计项目</w:t>
      </w:r>
      <w:r/>
    </w:p>
    <w:p>
      <w:pPr>
        <w:pStyle w:val="1108"/>
        <w:ind w:left="1057" w:hanging="843"/>
        <w:jc w:val="center"/>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1108"/>
        <w:ind w:left="1057" w:hanging="843"/>
        <w:jc w:val="center"/>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1108"/>
        <w:ind w:left="1057" w:hanging="843"/>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投 标 文 件</w:t>
      </w:r>
      <w:bookmarkEnd w:id="353"/>
      <w:r/>
      <w:r/>
    </w:p>
    <w:p>
      <w:pPr>
        <w:ind w:left="656" w:right="640" w:hanging="442"/>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left="656" w:right="640" w:hanging="442"/>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p>
    <w:p>
      <w:pPr>
        <w:pStyle w:val="1108"/>
        <w:ind w:left="494" w:hanging="28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1108"/>
        <w:ind w:left="494" w:hanging="280"/>
        <w:rPr>
          <w:rFonts w:ascii="Microsoft New Tai Lue" w:hAnsi="Microsoft New Tai Lue" w:cs="Microsoft New Tai Lue"/>
          <w:sz w:val="28"/>
          <w:szCs w:val="28"/>
        </w:rPr>
      </w:pPr>
      <w:r>
        <w:rPr>
          <w:rFonts w:hint="eastAsia" w:ascii="Microsoft New Tai Lue" w:hAnsi="Microsoft New Tai Lue" w:cs="Microsoft New Tai Lue"/>
          <w:sz w:val="28"/>
          <w:szCs w:val="28"/>
        </w:rPr>
        <w:t xml:space="preserve">                      采购包号：</w:t>
      </w:r>
      <w:r/>
    </w:p>
    <w:p>
      <w:pPr>
        <w:pStyle w:val="1108"/>
        <w:ind w:left="494" w:hanging="28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1108"/>
        <w:ind w:left="494" w:hanging="28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1108"/>
        <w:ind w:left="494" w:hanging="28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1108"/>
        <w:ind w:left="535" w:hanging="321"/>
        <w:jc w:val="center"/>
        <w:rPr>
          <w:rFonts w:ascii="Microsoft New Tai Lue" w:hAnsi="Microsoft New Tai Lue" w:cs="Microsoft New Tai Lue"/>
          <w:b/>
          <w:sz w:val="32"/>
          <w:szCs w:val="32"/>
        </w:rPr>
      </w:pPr>
      <w:r>
        <w:rPr>
          <w:rFonts w:ascii="Microsoft New Tai Lue" w:hAnsi="Microsoft New Tai Lue" w:cs="Microsoft New Tai Lue"/>
          <w:b/>
          <w:sz w:val="32"/>
          <w:szCs w:val="24"/>
        </w:rPr>
        <w:t xml:space="preserve">投标人名称：</w:t>
      </w:r>
      <w:r>
        <w:rPr>
          <w:rFonts w:ascii="Microsoft New Tai Lue" w:hAnsi="Microsoft New Tai Lue" w:cs="Microsoft New Tai Lue"/>
          <w:b/>
          <w:sz w:val="32"/>
          <w:szCs w:val="32"/>
        </w:rPr>
        <w:t xml:space="preserve">_____________________</w:t>
      </w:r>
      <w:r/>
    </w:p>
    <w:p>
      <w:pPr>
        <w:pStyle w:val="1108"/>
        <w:ind w:left="535" w:hanging="321"/>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rPr>
          <w:rFonts w:ascii="Microsoft New Tai Lue" w:hAnsi="Microsoft New Tai Lue" w:cs="Microsoft New Tai Lue"/>
          <w:b/>
          <w:sz w:val="32"/>
          <w:szCs w:val="32"/>
          <w:u w:val="single"/>
        </w:rPr>
        <w:t xml:space="preserve">   </w:t>
      </w:r>
      <w:r/>
    </w:p>
    <w:p>
      <w:pPr>
        <w:ind w:left="535" w:hanging="321"/>
        <w:jc w:val="center"/>
        <w:rPr>
          <w:rFonts w:ascii="Microsoft New Tai Lue" w:hAnsi="Microsoft New Tai Lue" w:cs="Microsoft New Tai Lue"/>
          <w:b/>
          <w:sz w:val="32"/>
        </w:rPr>
      </w:pPr>
      <w:r>
        <w:rPr>
          <w:rFonts w:ascii="Microsoft New Tai Lue" w:hAnsi="Microsoft New Tai Lue" w:cs="Microsoft New Tai Lue"/>
          <w:b/>
          <w:sz w:val="32"/>
        </w:rPr>
        <w:t xml:space="preserve">二O   年  月  日</w:t>
      </w:r>
      <w:r/>
    </w:p>
    <w:p>
      <w:pPr>
        <w:ind w:left="425" w:hanging="211"/>
        <w:jc w:val="center"/>
        <w:spacing w:line="440" w:lineRule="exact"/>
        <w:rPr>
          <w:rFonts w:hint="eastAsia" w:ascii="宋体" w:hAnsi="宋体" w:cs="宋体"/>
          <w:sz w:val="28"/>
          <w:szCs w:val="28"/>
        </w:rPr>
      </w:pPr>
      <w:r>
        <w:rPr>
          <w:rFonts w:ascii="Microsoft New Tai Lue" w:hAnsi="Microsoft New Tai Lue" w:cs="Microsoft New Tai Lue"/>
          <w:b/>
        </w:rPr>
        <w:br w:type="page" w:clear="all"/>
      </w:r>
      <w:r>
        <w:rPr>
          <w:rFonts w:hint="eastAsia" w:ascii="宋体" w:hAnsi="宋体" w:cs="宋体"/>
          <w:sz w:val="28"/>
          <w:szCs w:val="28"/>
        </w:rPr>
        <w:t xml:space="preserve">目录</w:t>
      </w:r>
      <w:r/>
    </w:p>
    <w:p>
      <w:pPr>
        <w:ind w:left="494" w:hanging="280"/>
        <w:jc w:val="center"/>
        <w:spacing w:line="440" w:lineRule="exact"/>
        <w:rPr>
          <w:rFonts w:hint="eastAsia" w:ascii="宋体" w:hAnsi="宋体" w:cs="宋体"/>
          <w:sz w:val="20"/>
          <w:szCs w:val="20"/>
        </w:rPr>
      </w:pPr>
      <w:r>
        <w:rPr>
          <w:rFonts w:hint="eastAsia" w:ascii="宋体" w:hAnsi="宋体" w:cs="宋体"/>
          <w:sz w:val="28"/>
          <w:szCs w:val="28"/>
        </w:rPr>
        <w:t xml:space="preserve">（注：投标人根据附件编制响应文件并制作目录（须生成页码））</w:t>
      </w:r>
      <w:r/>
    </w:p>
    <w:p>
      <w:pPr>
        <w:pStyle w:val="1108"/>
        <w:jc w:val="center"/>
        <w:spacing w:before="156" w:line="300" w:lineRule="exact"/>
        <w:rPr>
          <w:rFonts w:ascii="Microsoft New Tai Lue" w:hAnsi="Microsoft New Tai Lue" w:cs="Microsoft New Tai Lue"/>
          <w:sz w:val="28"/>
          <w:szCs w:val="28"/>
        </w:rPr>
      </w:pPr>
      <w:r>
        <w:rPr>
          <w:rFonts w:ascii="Microsoft New Tai Lue" w:hAnsi="Microsoft New Tai Lue" w:cs="Microsoft New Tai Lue"/>
        </w:rPr>
        <w:br w:type="page" w:clear="all"/>
      </w:r>
      <w:r>
        <w:rPr>
          <w:rFonts w:ascii="Microsoft New Tai Lue" w:hAnsi="Microsoft New Tai Lue" w:cs="Microsoft New Tai Lue"/>
          <w:b/>
          <w:bCs/>
          <w:sz w:val="28"/>
          <w:szCs w:val="28"/>
        </w:rPr>
        <w:t xml:space="preserve">评标索引</w:t>
      </w:r>
      <w:r/>
    </w:p>
    <w:p>
      <w:pPr>
        <w:ind w:left="455" w:hanging="241"/>
        <w:jc w:val="center"/>
        <w:rPr>
          <w:rFonts w:ascii="Microsoft New Tai Lue" w:hAnsi="Microsoft New Tai Lue" w:cs="Microsoft New Tai Lue"/>
          <w:b/>
          <w:sz w:val="24"/>
        </w:rPr>
      </w:pPr>
      <w:r>
        <w:rPr>
          <w:rFonts w:ascii="Microsoft New Tai Lue" w:hAnsi="Microsoft New Tai Lue" w:cs="Microsoft New Tai Lue"/>
          <w:b/>
          <w:sz w:val="24"/>
        </w:rPr>
        <w:t xml:space="preserve">（</w:t>
      </w:r>
      <w:r>
        <w:rPr>
          <w:rFonts w:hint="eastAsia" w:ascii="Microsoft New Tai Lue" w:hAnsi="Microsoft New Tai Lue" w:cs="Microsoft New Tai Lue"/>
          <w:b/>
          <w:sz w:val="24"/>
        </w:rPr>
        <w:t xml:space="preserve">注</w:t>
      </w:r>
      <w:r>
        <w:rPr>
          <w:rFonts w:ascii="Microsoft New Tai Lue" w:hAnsi="Microsoft New Tai Lue" w:cs="Microsoft New Tai Lue"/>
          <w:b/>
          <w:sz w:val="24"/>
        </w:rPr>
        <w:t xml:space="preserve">：此表按照招标文件中评分办法逐项填写）</w:t>
      </w:r>
      <w:r/>
    </w:p>
    <w:p>
      <w:pPr>
        <w:pStyle w:val="1105"/>
        <w:ind w:left="1501" w:hanging="241"/>
      </w:pPr>
      <w:r/>
      <w:r/>
    </w:p>
    <w:tbl>
      <w:tblPr>
        <w:tblStyle w:val="10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7"/>
              <w:ind w:left="214"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7"/>
              <w:ind w:left="214"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w:t>
            </w:r>
            <w:r>
              <w:rPr>
                <w:rFonts w:hint="eastAsia" w:ascii="Microsoft New Tai Lue" w:hAnsi="Microsoft New Tai Lue" w:eastAsia="宋体" w:cs="Microsoft New Tai Lue"/>
                <w:b/>
                <w:sz w:val="24"/>
              </w:rPr>
              <w:t xml:space="preserve">审</w:t>
            </w:r>
            <w:r>
              <w:rPr>
                <w:rFonts w:ascii="Microsoft New Tai Lue" w:hAnsi="Microsoft New Tai Lue" w:eastAsia="宋体" w:cs="Microsoft New Tai Lue"/>
                <w:b/>
                <w:sz w:val="24"/>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7"/>
              <w:ind w:left="214"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7"/>
              <w:ind w:left="214"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bookmarkEnd w:id="352"/>
            <w:r/>
            <w:r/>
          </w:p>
        </w:tc>
      </w:tr>
    </w:tbl>
    <w:p>
      <w:pPr>
        <w:pStyle w:val="1122"/>
        <w:ind w:left="454" w:hanging="240"/>
        <w:spacing w:before="0" w:line="280" w:lineRule="exact"/>
        <w:rPr>
          <w:rFonts w:ascii="Microsoft New Tai Lue" w:hAnsi="Microsoft New Tai Lue" w:cs="Microsoft New Tai Lue"/>
          <w:sz w:val="28"/>
          <w:szCs w:val="24"/>
        </w:rPr>
      </w:pPr>
      <w:r/>
      <w:bookmarkStart w:id="354" w:name="_Toc104560893"/>
      <w:r/>
      <w:bookmarkStart w:id="355" w:name="_Toc107246275"/>
      <w:r>
        <w:rPr>
          <w:rFonts w:hint="eastAsia" w:ascii="Microsoft New Tai Lue" w:hAnsi="Microsoft New Tai Lue" w:cs="Microsoft New Tai Lue"/>
          <w:b w:val="0"/>
          <w:sz w:val="24"/>
        </w:rPr>
        <w:br w:type="page" w:clear="all"/>
      </w:r>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投标函</w:t>
      </w:r>
      <w:bookmarkEnd w:id="354"/>
      <w:r/>
      <w:bookmarkEnd w:id="355"/>
      <w:r/>
      <w:r/>
    </w:p>
    <w:p>
      <w:pPr>
        <w:ind w:left="214" w:firstLine="420"/>
        <w:spacing w:before="156" w:line="360" w:lineRule="exact"/>
        <w:rPr>
          <w:szCs w:val="21"/>
        </w:rPr>
      </w:pPr>
      <w:r/>
      <w:bookmarkStart w:id="356" w:name="_Toc103848580"/>
      <w:r/>
      <w:bookmarkStart w:id="357" w:name="_Toc96347902"/>
      <w:r>
        <w:rPr>
          <w:szCs w:val="21"/>
          <w:u w:val="single"/>
        </w:rPr>
        <w:t xml:space="preserve">                      </w:t>
      </w:r>
      <w:r>
        <w:rPr>
          <w:rFonts w:hint="eastAsia"/>
          <w:szCs w:val="21"/>
        </w:rPr>
        <w:t xml:space="preserve">（采购</w:t>
      </w:r>
      <w:r>
        <w:rPr>
          <w:szCs w:val="21"/>
        </w:rPr>
        <w:t xml:space="preserve">人）：</w:t>
      </w:r>
      <w:r/>
    </w:p>
    <w:p>
      <w:pPr>
        <w:ind w:left="214" w:firstLine="420"/>
        <w:jc w:val="left"/>
        <w:spacing w:before="156" w:line="360" w:lineRule="exact"/>
        <w:rPr>
          <w:szCs w:val="21"/>
        </w:rPr>
      </w:pPr>
      <w:r>
        <w:rPr>
          <w:szCs w:val="21"/>
          <w:u w:val="single"/>
        </w:rPr>
        <w:t xml:space="preserve">       (</w:t>
      </w:r>
      <w:r>
        <w:rPr>
          <w:rFonts w:hint="eastAsia"/>
          <w:szCs w:val="21"/>
          <w:u w:val="single"/>
        </w:rPr>
        <w:t xml:space="preserve">投标人</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   </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ind w:left="214" w:firstLine="420"/>
        <w:jc w:val="left"/>
        <w:spacing w:before="156" w:line="360" w:lineRule="exact"/>
        <w:rPr>
          <w:szCs w:val="21"/>
        </w:rPr>
      </w:pPr>
      <w:r>
        <w:rPr>
          <w:szCs w:val="21"/>
        </w:rPr>
        <w:t xml:space="preserve">为此：</w:t>
      </w:r>
      <w:r/>
    </w:p>
    <w:p>
      <w:pPr>
        <w:pStyle w:val="1120"/>
        <w:ind w:left="214" w:firstLine="420"/>
        <w:jc w:val="left"/>
        <w:spacing w:after="0" w:line="360" w:lineRule="exact"/>
        <w:rPr>
          <w:rFonts w:ascii="Times New Roman" w:hAnsi="Times New Roman"/>
        </w:rPr>
      </w:pPr>
      <w:r>
        <w:rPr>
          <w:rFonts w:ascii="Times New Roman" w:hAnsi="Times New Roman"/>
        </w:rPr>
        <w:t xml:space="preserve">1、提供</w:t>
      </w:r>
      <w:r>
        <w:rPr>
          <w:rFonts w:hint="eastAsia" w:ascii="Times New Roman" w:hAnsi="Times New Roman"/>
        </w:rPr>
        <w:t xml:space="preserve">投标人</w:t>
      </w:r>
      <w:r>
        <w:rPr>
          <w:rFonts w:ascii="Times New Roman" w:hAnsi="Times New Roman"/>
        </w:rPr>
        <w:t xml:space="preserve">须知规定的全部</w:t>
      </w:r>
      <w:r>
        <w:rPr>
          <w:rFonts w:hint="eastAsia" w:ascii="Times New Roman" w:hAnsi="Times New Roman"/>
        </w:rPr>
        <w:t xml:space="preserve">投标</w:t>
      </w:r>
      <w:r>
        <w:rPr>
          <w:rFonts w:ascii="Times New Roman" w:hAnsi="Times New Roman"/>
        </w:rPr>
        <w:t xml:space="preserve">文件：正本1份，副本</w:t>
      </w:r>
      <w:r>
        <w:rPr>
          <w:rFonts w:ascii="Times New Roman" w:hAnsi="Times New Roman"/>
          <w:u w:val="single"/>
        </w:rPr>
        <w:t xml:space="preserve">    </w:t>
      </w:r>
      <w:r>
        <w:rPr>
          <w:rFonts w:ascii="Times New Roman" w:hAnsi="Times New Roman"/>
        </w:rPr>
        <w:t xml:space="preserve">份，电子版文件</w:t>
      </w:r>
      <w:r>
        <w:rPr>
          <w:rFonts w:ascii="Times New Roman" w:hAnsi="Times New Roman"/>
          <w:u w:val="single"/>
        </w:rPr>
        <w:t xml:space="preserve">   </w:t>
      </w:r>
      <w:r>
        <w:rPr>
          <w:rFonts w:ascii="Times New Roman" w:hAnsi="Times New Roman"/>
        </w:rPr>
        <w:t xml:space="preserve">份。</w:t>
      </w:r>
      <w:r/>
    </w:p>
    <w:p>
      <w:pPr>
        <w:pStyle w:val="1120"/>
        <w:ind w:left="214" w:firstLine="420"/>
        <w:jc w:val="left"/>
        <w:spacing w:after="0" w:line="360" w:lineRule="exact"/>
        <w:rPr>
          <w:rFonts w:ascii="Times New Roman" w:hAnsi="Times New Roman"/>
        </w:rPr>
      </w:pPr>
      <w:r>
        <w:rPr>
          <w:rFonts w:ascii="Times New Roman" w:hAnsi="Times New Roman"/>
        </w:rPr>
        <w:t xml:space="preserve">2、单独密封的</w:t>
      </w:r>
      <w:r>
        <w:rPr>
          <w:rFonts w:hint="eastAsia" w:ascii="Times New Roman" w:hAnsi="Times New Roman"/>
        </w:rPr>
        <w:t xml:space="preserve">开标</w:t>
      </w:r>
      <w:r>
        <w:rPr>
          <w:rFonts w:ascii="Times New Roman" w:hAnsi="Times New Roman"/>
        </w:rPr>
        <w:t xml:space="preserve">一览表（含分项报价表，如有）</w:t>
      </w:r>
      <w:r>
        <w:rPr>
          <w:rFonts w:ascii="Times New Roman" w:hAnsi="Times New Roman"/>
          <w:u w:val="single"/>
        </w:rPr>
        <w:t xml:space="preserve">    </w:t>
      </w:r>
      <w:r>
        <w:rPr>
          <w:rFonts w:ascii="Times New Roman" w:hAnsi="Times New Roman"/>
        </w:rPr>
        <w:t xml:space="preserve">份。</w:t>
      </w:r>
      <w:r/>
    </w:p>
    <w:p>
      <w:pPr>
        <w:pStyle w:val="1120"/>
        <w:ind w:left="214" w:firstLine="420"/>
        <w:jc w:val="left"/>
        <w:spacing w:after="0" w:line="360" w:lineRule="exact"/>
        <w:rPr>
          <w:rFonts w:ascii="Times New Roman" w:hAnsi="Times New Roman"/>
        </w:rPr>
      </w:pPr>
      <w:r>
        <w:rPr>
          <w:rFonts w:ascii="Times New Roman" w:hAnsi="Times New Roman"/>
        </w:rPr>
        <w:t xml:space="preserve">3、我方将按采购文件的规定履行全部责任和义务。</w:t>
      </w:r>
      <w:r/>
    </w:p>
    <w:p>
      <w:pPr>
        <w:pStyle w:val="1120"/>
        <w:ind w:left="214" w:firstLine="420"/>
        <w:jc w:val="left"/>
        <w:spacing w:after="0" w:line="360" w:lineRule="exact"/>
        <w:rPr>
          <w:rFonts w:ascii="Times New Roman" w:hAnsi="Times New Roman"/>
          <w:szCs w:val="21"/>
        </w:rPr>
      </w:pPr>
      <w:r>
        <w:rPr>
          <w:rFonts w:ascii="Times New Roman" w:hAnsi="Times New Roman"/>
        </w:rPr>
        <w:t xml:space="preserve">4、我方已详细审查全部采购文件，我们完全理解并同意</w:t>
      </w:r>
      <w:r>
        <w:rPr>
          <w:rFonts w:ascii="Times New Roman" w:hAnsi="Times New Roman"/>
          <w:szCs w:val="21"/>
        </w:rPr>
        <w:t xml:space="preserve">放弃对采购文件提出质疑或争议的权利。</w:t>
      </w:r>
      <w:r/>
    </w:p>
    <w:p>
      <w:pPr>
        <w:pStyle w:val="1120"/>
        <w:ind w:left="214" w:firstLine="420"/>
        <w:jc w:val="left"/>
        <w:spacing w:after="0" w:line="360" w:lineRule="exact"/>
        <w:rPr>
          <w:rFonts w:ascii="Times New Roman" w:hAnsi="Times New Roman"/>
        </w:rPr>
      </w:pPr>
      <w:r>
        <w:rPr>
          <w:rFonts w:ascii="Times New Roman" w:hAnsi="Times New Roman"/>
          <w:szCs w:val="21"/>
        </w:rPr>
        <w:t xml:space="preserve">5、本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r>
        <w:rPr>
          <w:rFonts w:ascii="Times New Roman" w:hAnsi="Times New Roman"/>
          <w:szCs w:val="21"/>
          <w:u w:val="single"/>
        </w:rPr>
        <w:t xml:space="preserve"> </w:t>
      </w:r>
      <w:r>
        <w:rPr>
          <w:rFonts w:hint="eastAsia" w:ascii="Times New Roman" w:hAnsi="Times New Roman"/>
          <w:szCs w:val="21"/>
          <w:u w:val="single"/>
        </w:rPr>
        <w:t xml:space="preserve">90</w:t>
      </w:r>
      <w:r>
        <w:rPr>
          <w:rFonts w:ascii="Times New Roman" w:hAnsi="Times New Roman"/>
          <w:szCs w:val="21"/>
          <w:u w:val="single"/>
        </w:rPr>
        <w:t xml:space="preserve"> </w:t>
      </w:r>
      <w:r>
        <w:rPr>
          <w:rFonts w:ascii="Times New Roman" w:hAnsi="Times New Roman"/>
          <w:szCs w:val="21"/>
        </w:rPr>
        <w:t xml:space="preserve">个日历日。</w:t>
      </w:r>
      <w:r/>
    </w:p>
    <w:p>
      <w:pPr>
        <w:pStyle w:val="1120"/>
        <w:ind w:left="214" w:firstLine="420"/>
        <w:jc w:val="left"/>
        <w:spacing w:after="0" w:line="360" w:lineRule="exact"/>
        <w:rPr>
          <w:rFonts w:ascii="Times New Roman" w:hAnsi="Times New Roman"/>
          <w:szCs w:val="21"/>
        </w:rPr>
      </w:pPr>
      <w:r>
        <w:rPr>
          <w:rFonts w:ascii="Times New Roman" w:hAnsi="Times New Roman"/>
          <w:szCs w:val="21"/>
        </w:rPr>
        <w:t xml:space="preserve">6、如果在规定的提交</w:t>
      </w:r>
      <w:r>
        <w:rPr>
          <w:rFonts w:hint="eastAsia" w:ascii="Times New Roman" w:hAnsi="Times New Roman"/>
          <w:szCs w:val="21"/>
        </w:rPr>
        <w:t xml:space="preserve">投标</w:t>
      </w:r>
      <w:r>
        <w:rPr>
          <w:rFonts w:ascii="Times New Roman" w:hAnsi="Times New Roman"/>
          <w:szCs w:val="21"/>
        </w:rPr>
        <w:t xml:space="preserve">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1120"/>
        <w:ind w:left="214" w:firstLine="420"/>
        <w:jc w:val="left"/>
        <w:spacing w:after="0" w:line="360" w:lineRule="exact"/>
        <w:rPr>
          <w:rFonts w:ascii="Times New Roman" w:hAnsi="Times New Roman"/>
          <w:szCs w:val="21"/>
        </w:rPr>
      </w:pPr>
      <w:r>
        <w:rPr>
          <w:rFonts w:ascii="Times New Roman" w:hAnsi="Times New Roman"/>
          <w:szCs w:val="21"/>
        </w:rPr>
        <w:t xml:space="preserve">7、我方同意贵方查询或调查我们提交的与本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1120"/>
        <w:ind w:left="214" w:firstLine="420"/>
        <w:jc w:val="left"/>
        <w:spacing w:after="0" w:line="360" w:lineRule="exact"/>
        <w:rPr>
          <w:rFonts w:ascii="Times New Roman" w:hAnsi="Times New Roman"/>
          <w:szCs w:val="21"/>
        </w:rPr>
      </w:pPr>
      <w:r>
        <w:rPr>
          <w:rFonts w:ascii="Times New Roman" w:hAnsi="Times New Roman"/>
          <w:szCs w:val="21"/>
        </w:rPr>
        <w:t xml:space="preserve">8、我方在法律和财务上独立、合法运作并独立于采购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1120"/>
        <w:ind w:left="214" w:firstLine="420"/>
        <w:jc w:val="left"/>
        <w:spacing w:after="0" w:line="360" w:lineRule="exact"/>
        <w:rPr>
          <w:rFonts w:ascii="Times New Roman" w:hAnsi="Times New Roman"/>
          <w:szCs w:val="21"/>
        </w:rPr>
      </w:pPr>
      <w:r>
        <w:rPr>
          <w:rFonts w:ascii="Times New Roman" w:hAnsi="Times New Roman"/>
          <w:szCs w:val="21"/>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120"/>
        <w:ind w:left="214" w:firstLine="420"/>
        <w:jc w:val="left"/>
        <w:spacing w:after="0" w:line="360" w:lineRule="exact"/>
        <w:rPr>
          <w:rFonts w:ascii="Times New Roman" w:hAnsi="Times New Roman"/>
          <w:szCs w:val="21"/>
        </w:rPr>
      </w:pPr>
      <w:r>
        <w:rPr>
          <w:rFonts w:ascii="Times New Roman" w:hAnsi="Times New Roman"/>
          <w:szCs w:val="21"/>
        </w:rPr>
        <w:t xml:space="preserve">10、</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p>
    <w:p>
      <w:pPr>
        <w:pStyle w:val="1120"/>
        <w:ind w:left="214" w:firstLine="420"/>
        <w:jc w:val="left"/>
        <w:spacing w:after="0" w:line="360" w:lineRule="exact"/>
        <w:rPr>
          <w:rFonts w:ascii="Times New Roman" w:hAnsi="Times New Roman"/>
          <w:szCs w:val="21"/>
        </w:rPr>
      </w:pPr>
      <w:r>
        <w:rPr>
          <w:rFonts w:ascii="Times New Roman" w:hAnsi="Times New Roman"/>
        </w:rPr>
        <w:t xml:space="preserve">11、</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ind w:left="214" w:firstLine="367"/>
        <w:spacing w:line="400" w:lineRule="exact"/>
        <w:rPr>
          <w:szCs w:val="21"/>
        </w:rPr>
      </w:pPr>
      <w:r>
        <w:rPr>
          <w:szCs w:val="21"/>
        </w:rPr>
        <w:t xml:space="preserve">地址：</w:t>
      </w:r>
      <w:r>
        <w:rPr>
          <w:szCs w:val="21"/>
          <w:u w:val="single"/>
        </w:rPr>
        <w:t xml:space="preserve">                            </w:t>
      </w:r>
      <w:r/>
    </w:p>
    <w:p>
      <w:pPr>
        <w:ind w:left="214" w:firstLine="367"/>
        <w:spacing w:line="360" w:lineRule="auto"/>
        <w:rPr>
          <w:szCs w:val="21"/>
        </w:rPr>
      </w:pPr>
      <w:r>
        <w:rPr>
          <w:szCs w:val="21"/>
        </w:rPr>
        <w:t xml:space="preserve">邮编：</w:t>
      </w:r>
      <w:r>
        <w:rPr>
          <w:szCs w:val="21"/>
          <w:u w:val="single"/>
        </w:rPr>
        <w:t xml:space="preserve">                            </w:t>
      </w:r>
      <w:r/>
    </w:p>
    <w:p>
      <w:pPr>
        <w:ind w:left="214" w:firstLine="367"/>
        <w:spacing w:line="360" w:lineRule="auto"/>
        <w:rPr>
          <w:szCs w:val="21"/>
          <w:u w:val="single"/>
        </w:rPr>
      </w:pPr>
      <w:r>
        <w:rPr>
          <w:szCs w:val="21"/>
        </w:rPr>
        <w:t xml:space="preserve">联系人：</w:t>
      </w:r>
      <w:r>
        <w:rPr>
          <w:szCs w:val="21"/>
          <w:u w:val="single"/>
        </w:rPr>
        <w:t xml:space="preserve">                          </w:t>
      </w:r>
      <w:r/>
    </w:p>
    <w:p>
      <w:pPr>
        <w:ind w:left="214" w:firstLine="367"/>
        <w:spacing w:line="360" w:lineRule="auto"/>
        <w:rPr>
          <w:rFonts w:hint="default" w:eastAsia="宋体"/>
          <w:szCs w:val="21"/>
          <w:u w:val="single"/>
          <w:lang w:val="en-US" w:eastAsia="zh-CN"/>
        </w:rPr>
      </w:pPr>
      <w:r>
        <w:rPr>
          <w:rFonts w:hint="eastAsia"/>
          <w:szCs w:val="21"/>
          <w:u w:val="none"/>
          <w:lang w:val="en-US" w:eastAsia="zh-CN"/>
        </w:rPr>
        <w:t xml:space="preserve">固定电话：</w:t>
      </w:r>
      <w:r>
        <w:rPr>
          <w:rFonts w:hint="eastAsia"/>
          <w:szCs w:val="21"/>
          <w:u w:val="single"/>
          <w:lang w:val="en-US" w:eastAsia="zh-CN"/>
        </w:rPr>
        <w:t xml:space="preserve">                        </w:t>
      </w:r>
      <w:r/>
    </w:p>
    <w:p>
      <w:pPr>
        <w:ind w:left="214" w:firstLine="367"/>
        <w:spacing w:line="360" w:lineRule="auto"/>
        <w:rPr>
          <w:szCs w:val="21"/>
        </w:rPr>
      </w:pPr>
      <w:r>
        <w:rPr>
          <w:szCs w:val="21"/>
        </w:rPr>
        <w:t xml:space="preserve">手机：</w:t>
      </w:r>
      <w:r>
        <w:rPr>
          <w:szCs w:val="21"/>
          <w:u w:val="single"/>
        </w:rPr>
        <w:t xml:space="preserve">                            </w:t>
      </w:r>
      <w:r/>
    </w:p>
    <w:p>
      <w:pPr>
        <w:ind w:left="214" w:firstLine="367"/>
        <w:spacing w:line="360" w:lineRule="auto"/>
        <w:rPr>
          <w:szCs w:val="21"/>
          <w:u w:val="single"/>
        </w:rPr>
      </w:pPr>
      <w:r>
        <w:rPr>
          <w:szCs w:val="21"/>
        </w:rPr>
        <w:t xml:space="preserve">邮箱：</w:t>
      </w:r>
      <w:r>
        <w:rPr>
          <w:szCs w:val="21"/>
          <w:u w:val="single"/>
        </w:rPr>
        <w:t xml:space="preserve">                            </w:t>
      </w:r>
      <w:r/>
    </w:p>
    <w:p>
      <w:pPr>
        <w:ind w:left="214" w:firstLine="315"/>
        <w:spacing w:before="120" w:line="360" w:lineRule="auto"/>
        <w:rPr>
          <w:szCs w:val="21"/>
        </w:rPr>
      </w:pPr>
      <w:r>
        <w:rPr>
          <w:rFonts w:hint="eastAsia"/>
          <w:szCs w:val="21"/>
        </w:rPr>
        <w:t xml:space="preserve">投标人</w:t>
      </w:r>
      <w:r>
        <w:rPr>
          <w:szCs w:val="21"/>
        </w:rPr>
        <w:t xml:space="preserve">名称（公章）：</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p>
    <w:p>
      <w:pPr>
        <w:ind w:left="214" w:firstLine="315"/>
        <w:rPr>
          <w:szCs w:val="21"/>
        </w:rPr>
      </w:pPr>
      <w:r>
        <w:rPr>
          <w:szCs w:val="21"/>
        </w:rPr>
        <w:t xml:space="preserve">法定代表人（单位负责人）</w:t>
      </w:r>
      <w:r/>
    </w:p>
    <w:p>
      <w:pPr>
        <w:ind w:left="214" w:firstLine="315"/>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ind w:left="418" w:hanging="204"/>
        <w:jc w:val="left"/>
        <w:spacing w:line="276" w:lineRule="auto"/>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1122"/>
        <w:ind w:left="535" w:hanging="321"/>
        <w:spacing w:before="0"/>
        <w:rPr>
          <w:rFonts w:ascii="Microsoft New Tai Lue" w:hAnsi="Microsoft New Tai Lue" w:cs="Microsoft New Tai Lue"/>
          <w:bCs w:val="0"/>
          <w:sz w:val="24"/>
          <w:szCs w:val="24"/>
        </w:rPr>
      </w:pPr>
      <w:r>
        <w:rPr>
          <w:bCs w:val="0"/>
        </w:rPr>
        <w:br w:type="page" w:clear="all"/>
      </w:r>
      <w:bookmarkStart w:id="358" w:name="_Toc104560898"/>
      <w:r/>
      <w:bookmarkStart w:id="359" w:name="_Toc103848583"/>
      <w:r/>
      <w:bookmarkStart w:id="360" w:name="_Toc107246276"/>
      <w:r>
        <w:rPr>
          <w:rFonts w:ascii="Microsoft New Tai Lue" w:hAnsi="Microsoft New Tai Lue" w:cs="Microsoft New Tai Lue"/>
          <w:bCs w:val="0"/>
          <w:sz w:val="24"/>
          <w:szCs w:val="24"/>
        </w:rPr>
        <w:t xml:space="preserve">（2）</w:t>
      </w:r>
      <w:bookmarkEnd w:id="358"/>
      <w:r/>
      <w:bookmarkEnd w:id="359"/>
      <w:r>
        <w:rPr>
          <w:rFonts w:hint="eastAsia" w:ascii="Microsoft New Tai Lue" w:hAnsi="Microsoft New Tai Lue" w:cs="Microsoft New Tai Lue"/>
          <w:bCs w:val="0"/>
          <w:sz w:val="24"/>
          <w:szCs w:val="24"/>
        </w:rPr>
        <w:t xml:space="preserve">法定代表人（单位负责人）身份证明</w:t>
      </w:r>
      <w:bookmarkEnd w:id="360"/>
      <w:r/>
      <w:r/>
    </w:p>
    <w:p>
      <w:pPr>
        <w:pStyle w:val="1103"/>
        <w:ind w:left="422" w:hanging="208"/>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1103"/>
        <w:ind w:left="422" w:hanging="208"/>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1103"/>
        <w:ind w:left="214" w:firstLine="420"/>
        <w:tabs>
          <w:tab w:val="left" w:pos="4228" w:leader="none"/>
        </w:tabs>
        <w:rPr>
          <w:rFonts w:eastAsia="Times New Roman"/>
        </w:rPr>
      </w:pPr>
      <w:r>
        <w:rPr>
          <w:rFonts w:hint="eastAsia"/>
        </w:rPr>
        <w:t xml:space="preserve">投标人</w:t>
      </w:r>
      <w:r>
        <w:t xml:space="preserve">名</w:t>
      </w:r>
      <w:r>
        <w:rPr>
          <w:spacing w:val="-3"/>
        </w:rPr>
        <w:t xml:space="preserve">称</w:t>
      </w:r>
      <w:r>
        <w:t xml:space="preserve">：</w:t>
      </w:r>
      <w:r>
        <w:rPr>
          <w:rFonts w:eastAsia="Times New Roman"/>
          <w:u w:val="single"/>
        </w:rPr>
        <w:t xml:space="preserve"> </w:t>
      </w:r>
      <w:r>
        <w:rPr>
          <w:rFonts w:eastAsia="Times New Roman"/>
          <w:u w:val="single"/>
        </w:rPr>
        <w:tab/>
      </w:r>
      <w:r/>
    </w:p>
    <w:p>
      <w:pPr>
        <w:pStyle w:val="1103"/>
        <w:ind w:left="214"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1103"/>
        <w:ind w:left="214"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rPr>
        <w:t xml:space="preserve">投标人</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p>
    <w:p>
      <w:pPr>
        <w:pStyle w:val="1103"/>
        <w:ind w:left="214" w:firstLine="420"/>
        <w:spacing w:before="170"/>
      </w:pPr>
      <w:r>
        <w:t xml:space="preserve">特此证明。</w:t>
      </w:r>
      <w:r/>
    </w:p>
    <w:p>
      <w:pPr>
        <w:pStyle w:val="1103"/>
        <w:ind w:left="414" w:hanging="200"/>
        <w:rPr>
          <w:sz w:val="20"/>
        </w:rPr>
      </w:pPr>
      <w:r>
        <w:rPr>
          <w:sz w:val="20"/>
        </w:rPr>
      </w:r>
      <w:r/>
    </w:p>
    <w:p>
      <w:pPr>
        <w:pStyle w:val="1103"/>
        <w:ind w:left="484" w:hanging="270"/>
        <w:spacing w:before="10"/>
        <w:rPr>
          <w:sz w:val="27"/>
        </w:rPr>
      </w:pPr>
      <w:r>
        <w:rPr>
          <w:sz w:val="27"/>
        </w:rPr>
      </w:r>
      <w:r/>
    </w:p>
    <w:p>
      <w:pPr>
        <w:spacing w:line="480" w:lineRule="auto"/>
        <w:rPr>
          <w:rFonts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p>
    <w:tbl>
      <w:tblPr>
        <w:tblStyle w:val="1097"/>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1103"/>
              <w:ind w:left="454" w:hanging="240"/>
              <w:jc w:val="center"/>
              <w:rPr>
                <w:i/>
                <w:sz w:val="20"/>
              </w:rPr>
            </w:pPr>
            <w:r>
              <w:rPr>
                <w:i/>
                <w:sz w:val="24"/>
              </w:rPr>
              <w:t xml:space="preserve">身份证正面</w:t>
            </w:r>
            <w:r/>
          </w:p>
        </w:tc>
      </w:tr>
    </w:tbl>
    <w:p>
      <w:pPr>
        <w:pStyle w:val="1103"/>
        <w:ind w:left="414" w:hanging="200"/>
        <w:rPr>
          <w:sz w:val="20"/>
        </w:rPr>
      </w:pPr>
      <w:r>
        <w:rPr>
          <w:sz w:val="20"/>
        </w:rPr>
      </w:r>
      <w:r/>
    </w:p>
    <w:tbl>
      <w:tblPr>
        <w:tblStyle w:val="1097"/>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1103"/>
              <w:ind w:left="454" w:hanging="240"/>
              <w:jc w:val="center"/>
              <w:rPr>
                <w:sz w:val="20"/>
              </w:rPr>
            </w:pPr>
            <w:r>
              <w:rPr>
                <w:i/>
                <w:sz w:val="24"/>
              </w:rPr>
              <w:t xml:space="preserve">身份证反面</w:t>
            </w:r>
            <w:r/>
          </w:p>
        </w:tc>
      </w:tr>
    </w:tbl>
    <w:p>
      <w:pPr>
        <w:pStyle w:val="1103"/>
        <w:ind w:left="414" w:hanging="200"/>
        <w:rPr>
          <w:sz w:val="20"/>
        </w:rPr>
      </w:pPr>
      <w:r>
        <w:rPr>
          <w:sz w:val="20"/>
        </w:rPr>
      </w:r>
      <w:r/>
    </w:p>
    <w:p>
      <w:pPr>
        <w:pStyle w:val="1103"/>
        <w:ind w:left="414" w:hanging="200"/>
        <w:rPr>
          <w:sz w:val="20"/>
        </w:rPr>
      </w:pPr>
      <w:r>
        <w:rPr>
          <w:sz w:val="20"/>
        </w:rPr>
      </w:r>
      <w:r/>
    </w:p>
    <w:p>
      <w:pPr>
        <w:pStyle w:val="1103"/>
        <w:ind w:left="414" w:hanging="200"/>
        <w:rPr>
          <w:sz w:val="20"/>
        </w:rPr>
      </w:pPr>
      <w:r>
        <w:rPr>
          <w:sz w:val="20"/>
        </w:rPr>
      </w:r>
      <w:r/>
    </w:p>
    <w:p>
      <w:pPr>
        <w:pStyle w:val="1103"/>
        <w:ind w:left="434" w:hanging="220"/>
        <w:spacing w:before="1"/>
        <w:rPr>
          <w:sz w:val="22"/>
        </w:rPr>
      </w:pPr>
      <w:r>
        <w:rPr>
          <w:sz w:val="22"/>
        </w:rPr>
      </w:r>
      <w:r/>
    </w:p>
    <w:p>
      <w:pPr>
        <w:pStyle w:val="1103"/>
        <w:ind w:left="214" w:firstLine="3060"/>
        <w:tabs>
          <w:tab w:val="left" w:pos="7977" w:leader="none"/>
        </w:tabs>
      </w:pPr>
      <w:r>
        <w:rPr>
          <w:rFonts w:hint="eastAsia"/>
          <w:spacing w:val="-3"/>
        </w:rPr>
        <w:t xml:space="preserve">投标人</w:t>
      </w:r>
      <w:r>
        <w:rPr>
          <w:spacing w:val="-3"/>
        </w:rPr>
        <w:t xml:space="preserve">名称（公章）</w:t>
      </w:r>
      <w:r>
        <w:t xml:space="preserve">：</w:t>
      </w:r>
      <w:r>
        <w:rPr>
          <w:u w:val="single"/>
        </w:rPr>
        <w:t xml:space="preserve"> </w:t>
      </w:r>
      <w:r>
        <w:rPr>
          <w:u w:val="single"/>
        </w:rPr>
        <w:tab/>
      </w:r>
      <w:r/>
    </w:p>
    <w:p>
      <w:pPr>
        <w:ind w:left="418" w:hanging="204"/>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1122"/>
        <w:ind w:left="455" w:hanging="241"/>
        <w:spacing w:before="0"/>
        <w:rPr>
          <w:rFonts w:ascii="Times New Roman" w:hAnsi="Times New Roman"/>
          <w:bCs w:val="0"/>
          <w:sz w:val="21"/>
          <w:szCs w:val="24"/>
        </w:rPr>
      </w:pPr>
      <w:r>
        <w:rPr>
          <w:rFonts w:ascii="Times New Roman" w:hAnsi="Times New Roman"/>
          <w:sz w:val="24"/>
          <w:szCs w:val="24"/>
        </w:rPr>
        <w:br w:type="page" w:clear="all"/>
      </w:r>
      <w:bookmarkStart w:id="361" w:name="_Toc107246277"/>
      <w:r/>
      <w:bookmarkStart w:id="362" w:name="_Toc103848584"/>
      <w:r/>
      <w:bookmarkStart w:id="363" w:name="_Toc104560899"/>
      <w:r>
        <w:rPr>
          <w:rFonts w:hint="eastAsia" w:ascii="Times New Roman" w:hAnsi="Times New Roman"/>
          <w:sz w:val="24"/>
          <w:szCs w:val="24"/>
        </w:rPr>
        <w:t xml:space="preserve">（3）</w:t>
      </w:r>
      <w:r>
        <w:rPr>
          <w:rFonts w:ascii="Microsoft New Tai Lue" w:hAnsi="Microsoft New Tai Lue" w:cs="Microsoft New Tai Lue"/>
          <w:bCs w:val="0"/>
          <w:sz w:val="24"/>
          <w:szCs w:val="24"/>
        </w:rPr>
        <w:t xml:space="preserve">授权委托书</w:t>
      </w:r>
      <w:bookmarkEnd w:id="361"/>
      <w:r/>
      <w:bookmarkEnd w:id="362"/>
      <w:r/>
      <w:bookmarkEnd w:id="363"/>
      <w:r/>
      <w:r/>
    </w:p>
    <w:p>
      <w:pPr>
        <w:ind w:left="455" w:hanging="241"/>
        <w:jc w:val="center"/>
        <w:rPr>
          <w:b/>
          <w:bCs/>
          <w:sz w:val="24"/>
        </w:rPr>
      </w:pPr>
      <w:r>
        <w:rPr>
          <w:b/>
          <w:bCs/>
          <w:sz w:val="24"/>
        </w:rPr>
      </w:r>
      <w:r/>
    </w:p>
    <w:p>
      <w:pPr>
        <w:ind w:left="214" w:firstLine="420"/>
        <w:spacing w:line="300" w:lineRule="exact"/>
        <w:rPr>
          <w:szCs w:val="21"/>
        </w:rPr>
      </w:pPr>
      <w:r>
        <w:rPr>
          <w:szCs w:val="21"/>
        </w:rPr>
        <w:t xml:space="preserve">本授权书声明：注册于</w:t>
      </w:r>
      <w:r>
        <w:rPr>
          <w:szCs w:val="21"/>
          <w:u w:val="single"/>
        </w:rPr>
        <w:t xml:space="preserve">（</w:t>
      </w:r>
      <w:r>
        <w:rPr>
          <w:rFonts w:hint="eastAsia"/>
          <w:szCs w:val="21"/>
          <w:u w:val="single"/>
        </w:rPr>
        <w:t xml:space="preserve">供应商地址</w:t>
      </w:r>
      <w:r>
        <w:rPr>
          <w:szCs w:val="21"/>
          <w:u w:val="single"/>
        </w:rPr>
        <w:t xml:space="preserve">）</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rFonts w:hint="eastAsia"/>
          <w:szCs w:val="21"/>
          <w:u w:val="single"/>
        </w:rPr>
        <w:t xml:space="preserve">2026年高管中心工程审计项目</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left="214" w:firstLine="420"/>
        <w:spacing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left="214" w:firstLine="420"/>
        <w:spacing w:line="300" w:lineRule="exact"/>
        <w:rPr>
          <w:szCs w:val="21"/>
        </w:rPr>
      </w:pPr>
      <w:r>
        <w:rPr>
          <w:rFonts w:hint="eastAsia"/>
          <w:szCs w:val="21"/>
        </w:rPr>
        <w:t xml:space="preserve">委托期限：自本授权委托书签署之日起至投标有效期届满之日止。</w:t>
      </w:r>
      <w:r/>
    </w:p>
    <w:p>
      <w:pPr>
        <w:ind w:left="214" w:firstLine="420"/>
        <w:spacing w:line="300" w:lineRule="exact"/>
        <w:rPr>
          <w:szCs w:val="21"/>
        </w:rPr>
      </w:pPr>
      <w:r>
        <w:rPr>
          <w:rFonts w:hint="eastAsia"/>
          <w:szCs w:val="21"/>
        </w:rPr>
        <w:t xml:space="preserve">投标人</w:t>
      </w:r>
      <w:r>
        <w:rPr>
          <w:szCs w:val="21"/>
        </w:rPr>
        <w:t xml:space="preserve">名称（公章）：  </w:t>
      </w:r>
      <w:r>
        <w:rPr>
          <w:szCs w:val="21"/>
          <w:u w:val="single"/>
        </w:rPr>
        <w:t xml:space="preserve">                          </w:t>
      </w:r>
      <w:r/>
    </w:p>
    <w:p>
      <w:pPr>
        <w:ind w:left="214" w:firstLine="420"/>
        <w:spacing w:line="300" w:lineRule="exact"/>
        <w:rPr>
          <w:szCs w:val="21"/>
          <w:u w:val="single"/>
        </w:rPr>
      </w:pPr>
      <w:r>
        <w:rPr>
          <w:szCs w:val="21"/>
        </w:rPr>
        <w:t xml:space="preserve">法定代表人（签字或盖章）： </w:t>
      </w:r>
      <w:r>
        <w:rPr>
          <w:szCs w:val="21"/>
          <w:u w:val="single"/>
        </w:rPr>
        <w:t xml:space="preserve">                     </w:t>
      </w:r>
      <w:r/>
    </w:p>
    <w:p>
      <w:pPr>
        <w:pStyle w:val="1120"/>
        <w:ind w:left="214"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u w:val="single"/>
        </w:rPr>
        <w:t xml:space="preserve">  </w:t>
      </w:r>
      <w:r/>
    </w:p>
    <w:p>
      <w:pPr>
        <w:ind w:left="214" w:firstLine="420"/>
        <w:spacing w:line="300" w:lineRule="exact"/>
        <w:rPr>
          <w:szCs w:val="21"/>
          <w:u w:val="single"/>
        </w:rPr>
      </w:pPr>
      <w:r>
        <w:rPr>
          <w:szCs w:val="21"/>
        </w:rPr>
        <w:t xml:space="preserve">授权代表（签字）：</w:t>
      </w:r>
      <w:r>
        <w:rPr>
          <w:szCs w:val="21"/>
          <w:u w:val="single"/>
        </w:rPr>
        <w:t xml:space="preserve">                         </w:t>
      </w:r>
      <w:r>
        <w:rPr>
          <w:rFonts w:hint="eastAsia"/>
          <w:szCs w:val="21"/>
          <w:u w:val="single"/>
        </w:rPr>
        <w:t xml:space="preserve">  </w:t>
      </w:r>
      <w:r>
        <w:rPr>
          <w:szCs w:val="21"/>
          <w:u w:val="single"/>
        </w:rPr>
        <w:t xml:space="preserve">   </w:t>
      </w:r>
      <w:r/>
    </w:p>
    <w:p>
      <w:pPr>
        <w:pStyle w:val="1120"/>
        <w:ind w:left="214"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u w:val="single"/>
        </w:rPr>
        <w:t xml:space="preserve">          </w:t>
      </w:r>
      <w:r/>
    </w:p>
    <w:p>
      <w:pPr>
        <w:pStyle w:val="1120"/>
        <w:ind w:left="214" w:firstLine="420"/>
        <w:spacing w:after="0" w:line="300" w:lineRule="exact"/>
        <w:rPr>
          <w:rFonts w:ascii="Times New Roman" w:hAnsi="Times New Roman"/>
        </w:rPr>
      </w:pPr>
      <w:r>
        <w:rPr>
          <w:rFonts w:hint="eastAsia" w:ascii="Times New Roman" w:hAnsi="Times New Roman"/>
        </w:rPr>
        <w:t xml:space="preserve"> </w:t>
      </w:r>
      <w:r/>
    </w:p>
    <w:p>
      <w:pPr>
        <w:spacing w:line="480" w:lineRule="auto"/>
        <w:rPr>
          <w:rFonts w:ascii="Microsoft New Tai Lue" w:hAnsi="Microsoft New Tai Lue" w:cs="Microsoft New Tai Lue"/>
        </w:rPr>
      </w:pPr>
      <w:r>
        <w:rPr>
          <w:rFonts w:hint="eastAsia"/>
          <w:szCs w:val="21"/>
        </w:rPr>
        <w:t xml:space="preserve">附：法定代表人（单位负责人）有效期内的</w:t>
      </w:r>
      <w:r>
        <w:rPr>
          <w:rFonts w:ascii="Microsoft New Tai Lue" w:hAnsi="Microsoft New Tai Lue" w:cs="Microsoft New Tai Lue"/>
        </w:rPr>
        <w:t xml:space="preserve">身份证复印件（正反面）</w:t>
      </w:r>
      <w:r/>
    </w:p>
    <w:tbl>
      <w:tblPr>
        <w:tblStyle w:val="1097"/>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103"/>
              <w:ind w:left="454" w:hanging="240"/>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ind w:left="414" w:hanging="200"/>
              <w:jc w:val="left"/>
              <w:spacing w:line="300" w:lineRule="exact"/>
              <w:widowControl/>
              <w:rPr>
                <w:sz w:val="20"/>
              </w:rPr>
            </w:pPr>
            <w:r>
              <w:rPr>
                <w:sz w:val="20"/>
              </w:rPr>
            </w:r>
            <w:r/>
          </w:p>
        </w:tc>
        <w:tc>
          <w:tcPr>
            <w:tcW w:w="4677" w:type="dxa"/>
            <w:vAlign w:val="center"/>
            <w:textDirection w:val="lrTb"/>
            <w:noWrap w:val="false"/>
          </w:tcPr>
          <w:p>
            <w:pPr>
              <w:ind w:left="454" w:hanging="240"/>
              <w:jc w:val="center"/>
              <w:spacing w:line="300" w:lineRule="exact"/>
              <w:widowControl/>
              <w:rPr>
                <w:sz w:val="20"/>
              </w:rPr>
            </w:pPr>
            <w:r>
              <w:rPr>
                <w:i/>
                <w:sz w:val="24"/>
              </w:rPr>
              <w:t xml:space="preserve">身份证反面</w:t>
            </w:r>
            <w:r/>
          </w:p>
        </w:tc>
      </w:tr>
    </w:tbl>
    <w:p>
      <w:pPr>
        <w:spacing w:line="48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1097"/>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103"/>
              <w:ind w:left="454" w:hanging="240"/>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ind w:left="414" w:hanging="200"/>
              <w:jc w:val="left"/>
              <w:spacing w:line="300" w:lineRule="exact"/>
              <w:widowControl/>
              <w:rPr>
                <w:sz w:val="20"/>
              </w:rPr>
            </w:pPr>
            <w:r>
              <w:rPr>
                <w:sz w:val="20"/>
              </w:rPr>
            </w:r>
            <w:r/>
          </w:p>
        </w:tc>
        <w:tc>
          <w:tcPr>
            <w:tcW w:w="4695" w:type="dxa"/>
            <w:vAlign w:val="center"/>
            <w:textDirection w:val="lrTb"/>
            <w:noWrap w:val="false"/>
          </w:tcPr>
          <w:p>
            <w:pPr>
              <w:ind w:left="454" w:hanging="240"/>
              <w:jc w:val="center"/>
              <w:spacing w:line="300" w:lineRule="exact"/>
              <w:widowControl/>
              <w:rPr>
                <w:sz w:val="20"/>
              </w:rPr>
            </w:pPr>
            <w:r>
              <w:rPr>
                <w:i/>
                <w:sz w:val="24"/>
              </w:rPr>
              <w:t xml:space="preserve">身份证反面</w:t>
            </w:r>
            <w:r/>
          </w:p>
        </w:tc>
      </w:tr>
    </w:tbl>
    <w:p>
      <w:pPr>
        <w:pStyle w:val="1120"/>
        <w:ind w:left="425" w:hanging="211"/>
        <w:spacing w:line="300" w:lineRule="exact"/>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1120"/>
        <w:ind w:left="425" w:hanging="211"/>
        <w:spacing w:line="300" w:lineRule="exact"/>
        <w:rPr>
          <w:rFonts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1120"/>
        <w:ind w:left="425" w:hanging="211"/>
        <w:spacing w:line="300" w:lineRule="exact"/>
        <w:rPr>
          <w:rFonts w:ascii="Times New Roman" w:hAnsi="Times New Roman"/>
          <w:b/>
          <w:bCs/>
          <w:szCs w:val="21"/>
        </w:rPr>
      </w:pPr>
      <w:r>
        <w:rPr>
          <w:rFonts w:hint="eastAsia"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364" w:name="_Toc107246279"/>
      <w:r/>
      <w:bookmarkStart w:id="365" w:name="_Toc104560895"/>
      <w:r/>
      <w:r/>
    </w:p>
    <w:p>
      <w:pPr>
        <w:pStyle w:val="1105"/>
        <w:ind w:left="241" w:hanging="241"/>
      </w:pPr>
      <w:r/>
      <w:r/>
    </w:p>
    <w:p>
      <w:pPr>
        <w:pStyle w:val="1122"/>
        <w:ind w:left="455" w:hanging="241"/>
        <w:rPr>
          <w:rFonts w:hint="eastAsia"/>
        </w:rPr>
      </w:pPr>
      <w:r>
        <w:rPr>
          <w:rFonts w:ascii="Microsoft New Tai Lue" w:hAnsi="Microsoft New Tai Lue" w:cs="Microsoft New Tai Lue"/>
          <w:bCs w:val="0"/>
          <w:sz w:val="24"/>
          <w:szCs w:val="24"/>
        </w:rPr>
        <w:br w:type="page" w:clear="all"/>
      </w:r>
      <w:r>
        <w:rPr>
          <w:rFonts w:ascii="Microsoft New Tai Lue" w:hAnsi="Microsoft New Tai Lue" w:cs="Microsoft New Tai Lue"/>
          <w:bCs w:val="0"/>
          <w:sz w:val="24"/>
          <w:szCs w:val="24"/>
        </w:rPr>
        <w:t xml:space="preserve">（4）开标一览表</w:t>
      </w:r>
      <w:bookmarkEnd w:id="356"/>
      <w:r/>
      <w:bookmarkEnd w:id="364"/>
      <w:r/>
      <w:bookmarkEnd w:id="365"/>
      <w:r/>
      <w:bookmarkStart w:id="366" w:name="_Toc103848581"/>
      <w:r/>
      <w:r/>
    </w:p>
    <w:p>
      <w:pPr>
        <w:ind w:left="422" w:hanging="208"/>
        <w:spacing w:before="65" w:line="228" w:lineRule="auto"/>
        <w:rPr>
          <w:rFonts w:hint="eastAsia" w:ascii="宋体" w:hAnsi="宋体" w:cs="宋体"/>
          <w:spacing w:val="3"/>
          <w:sz w:val="20"/>
          <w:szCs w:val="20"/>
        </w:rPr>
      </w:pPr>
      <w:r>
        <w:rPr>
          <w:rFonts w:ascii="宋体" w:hAnsi="宋体" w:cs="宋体"/>
          <w:spacing w:val="4"/>
          <w:sz w:val="20"/>
          <w:szCs w:val="20"/>
        </w:rPr>
        <w:t xml:space="preserve">项目名称：                     </w:t>
      </w:r>
      <w:r>
        <w:rPr>
          <w:rFonts w:ascii="宋体" w:hAnsi="宋体" w:cs="宋体"/>
          <w:spacing w:val="3"/>
          <w:sz w:val="20"/>
          <w:szCs w:val="20"/>
        </w:rPr>
        <w:t xml:space="preserve">                    </w:t>
      </w:r>
      <w:r/>
    </w:p>
    <w:p>
      <w:pPr>
        <w:ind w:left="420" w:hanging="206"/>
        <w:spacing w:before="65" w:line="228" w:lineRule="auto"/>
        <w:rPr>
          <w:rFonts w:hint="eastAsia" w:ascii="宋体" w:hAnsi="宋体" w:cs="宋体"/>
          <w:spacing w:val="3"/>
          <w:sz w:val="20"/>
          <w:szCs w:val="20"/>
        </w:rPr>
      </w:pPr>
      <w:r>
        <w:rPr>
          <w:rFonts w:ascii="宋体" w:hAnsi="宋体" w:cs="宋体"/>
          <w:spacing w:val="3"/>
          <w:sz w:val="20"/>
          <w:szCs w:val="20"/>
        </w:rPr>
        <w:t xml:space="preserve">项目编号</w:t>
      </w:r>
      <w:r>
        <w:rPr>
          <w:rFonts w:hint="eastAsia" w:ascii="宋体" w:hAnsi="宋体" w:cs="宋体"/>
          <w:spacing w:val="3"/>
          <w:sz w:val="20"/>
          <w:szCs w:val="20"/>
        </w:rPr>
        <w:t xml:space="preserve">:</w:t>
      </w:r>
      <w:r/>
    </w:p>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t xml:space="preserve">采购包号：采购包1</w:t>
      </w:r>
      <w:r/>
    </w:p>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r>
      <w:r/>
    </w:p>
    <w:tbl>
      <w:tblPr>
        <w:tblStyle w:val="1097"/>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3"/>
        <w:gridCol w:w="1858"/>
        <w:gridCol w:w="3471"/>
        <w:gridCol w:w="2822"/>
      </w:tblGrid>
      <w:tr>
        <w:trPr>
          <w:jc w:val="center"/>
          <w:trHeight w:val="903"/>
        </w:trPr>
        <w:tc>
          <w:tcPr>
            <w:tcW w:w="1373" w:type="dxa"/>
            <w:vAlign w:val="center"/>
            <w:textDirection w:val="lrTb"/>
            <w:noWrap w:val="false"/>
          </w:tcPr>
          <w:p>
            <w:pPr>
              <w:jc w:val="center"/>
              <w:widowControl/>
              <w:rPr>
                <w:rFonts w:hint="eastAsia" w:ascii="宋体" w:hAnsi="宋体" w:cs="宋体"/>
                <w:b/>
                <w:bCs/>
                <w:sz w:val="20"/>
                <w:lang w:bidi="ar"/>
              </w:rPr>
            </w:pPr>
            <w:r>
              <w:rPr>
                <w:rFonts w:hint="eastAsia" w:ascii="宋体" w:hAnsi="宋体" w:cs="宋体"/>
                <w:b/>
                <w:bCs/>
                <w:sz w:val="20"/>
                <w:lang w:bidi="ar"/>
              </w:rPr>
              <w:t xml:space="preserve">序号</w:t>
            </w:r>
            <w:r/>
          </w:p>
        </w:tc>
        <w:tc>
          <w:tcPr>
            <w:tcW w:w="1858" w:type="dxa"/>
            <w:vAlign w:val="center"/>
            <w:textDirection w:val="lrTb"/>
            <w:noWrap w:val="false"/>
          </w:tcPr>
          <w:p>
            <w:pPr>
              <w:jc w:val="center"/>
              <w:widowControl/>
            </w:pPr>
            <w:r>
              <w:rPr>
                <w:rFonts w:hint="eastAsia" w:ascii="宋体" w:hAnsi="宋体" w:cs="宋体"/>
                <w:b/>
                <w:bCs/>
                <w:sz w:val="20"/>
                <w:lang w:bidi="ar"/>
              </w:rPr>
              <w:t xml:space="preserve">造价管理阶段</w:t>
            </w:r>
            <w:r/>
          </w:p>
        </w:tc>
        <w:tc>
          <w:tcPr>
            <w:tcW w:w="3471" w:type="dxa"/>
            <w:vAlign w:val="center"/>
            <w:textDirection w:val="lrTb"/>
            <w:noWrap w:val="false"/>
          </w:tcPr>
          <w:p>
            <w:pPr>
              <w:jc w:val="center"/>
            </w:pPr>
            <w:r>
              <w:rPr>
                <w:rFonts w:hint="eastAsia" w:ascii="宋体" w:hAnsi="宋体" w:cs="宋体"/>
                <w:b/>
                <w:bCs/>
                <w:sz w:val="20"/>
                <w:lang w:bidi="ar"/>
              </w:rPr>
              <w:t xml:space="preserve">项目</w:t>
            </w:r>
            <w:r/>
          </w:p>
        </w:tc>
        <w:tc>
          <w:tcPr>
            <w:tcW w:w="2822" w:type="dxa"/>
            <w:vAlign w:val="center"/>
            <w:textDirection w:val="lrTb"/>
            <w:noWrap w:val="false"/>
          </w:tcPr>
          <w:p>
            <w:pPr>
              <w:jc w:val="center"/>
              <w:widowControl/>
            </w:pPr>
            <w:r>
              <w:rPr>
                <w:rFonts w:hint="eastAsia" w:ascii="宋体" w:hAnsi="宋体" w:cs="宋体"/>
                <w:b/>
                <w:bCs/>
                <w:sz w:val="20"/>
                <w:lang w:bidi="ar"/>
              </w:rPr>
              <w:t xml:space="preserve">报价（元）</w:t>
            </w:r>
            <w:r/>
          </w:p>
        </w:tc>
      </w:tr>
      <w:tr>
        <w:trPr>
          <w:jc w:val="center"/>
          <w:trHeight w:val="1157"/>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一</w:t>
            </w:r>
            <w:r/>
          </w:p>
        </w:tc>
        <w:tc>
          <w:tcPr>
            <w:tcW w:w="1858" w:type="dxa"/>
            <w:vAlign w:val="center"/>
            <w:textDirection w:val="lrTb"/>
            <w:noWrap w:val="false"/>
          </w:tcPr>
          <w:p>
            <w:pPr>
              <w:jc w:val="center"/>
            </w:pPr>
            <w:r>
              <w:rPr>
                <w:rFonts w:hint="eastAsia" w:ascii="宋体" w:hAnsi="宋体" w:cs="宋体"/>
                <w:b/>
                <w:bCs/>
                <w:sz w:val="20"/>
                <w:lang w:bidi="ar"/>
              </w:rPr>
              <w:t xml:space="preserve">施工阶段</w:t>
            </w:r>
            <w:r/>
          </w:p>
        </w:tc>
        <w:tc>
          <w:tcPr>
            <w:tcW w:w="3471" w:type="dxa"/>
            <w:vAlign w:val="center"/>
            <w:textDirection w:val="lrTb"/>
            <w:noWrap w:val="false"/>
          </w:tcPr>
          <w:p>
            <w:pPr>
              <w:jc w:val="left"/>
              <w:widowControl/>
              <w:rPr>
                <w:rFonts w:hint="eastAsia" w:ascii="宋体" w:hAnsi="宋体" w:cs="宋体"/>
                <w:szCs w:val="21"/>
              </w:rPr>
            </w:pPr>
            <w:r>
              <w:rPr>
                <w:rFonts w:hint="eastAsia" w:ascii="宋体" w:hAnsi="宋体" w:cs="宋体"/>
                <w:b/>
                <w:bCs/>
                <w:sz w:val="20"/>
                <w:lang w:bidi="ar"/>
              </w:rPr>
              <w:t xml:space="preserve">施工阶段全过程造价控制</w:t>
            </w:r>
            <w:r>
              <w:rPr>
                <w:rFonts w:hint="eastAsia" w:ascii="宋体" w:hAnsi="宋体" w:cs="宋体"/>
                <w:szCs w:val="21"/>
              </w:rPr>
              <w:t xml:space="preserve">（桥隧、日常、绿化、交安）</w:t>
            </w:r>
            <w:r/>
          </w:p>
        </w:tc>
        <w:tc>
          <w:tcPr>
            <w:tcW w:w="2822" w:type="dxa"/>
            <w:vAlign w:val="center"/>
            <w:textDirection w:val="lrTb"/>
            <w:noWrap w:val="false"/>
          </w:tcPr>
          <w:p>
            <w:pPr>
              <w:jc w:val="left"/>
              <w:widowControl/>
            </w:pPr>
            <w:r/>
            <w:r/>
          </w:p>
        </w:tc>
      </w:tr>
      <w:tr>
        <w:trPr>
          <w:jc w:val="center"/>
          <w:trHeight w:val="1095"/>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二</w:t>
            </w:r>
            <w:r/>
          </w:p>
        </w:tc>
        <w:tc>
          <w:tcPr>
            <w:gridSpan w:val="3"/>
            <w:tcW w:w="8151" w:type="dxa"/>
            <w:vAlign w:val="center"/>
            <w:textDirection w:val="lrTb"/>
            <w:noWrap w:val="false"/>
          </w:tcPr>
          <w:p>
            <w:pPr>
              <w:jc w:val="left"/>
              <w:widowControl/>
              <w:rPr>
                <w:rFonts w:hint="eastAsia" w:ascii="宋体" w:hAnsi="宋体" w:cs="宋体"/>
                <w:sz w:val="20"/>
                <w:lang w:bidi="ar"/>
              </w:rPr>
            </w:pPr>
            <w:r>
              <w:rPr>
                <w:rFonts w:hint="eastAsia" w:ascii="宋体" w:hAnsi="宋体" w:cs="宋体"/>
                <w:b/>
                <w:bCs/>
                <w:sz w:val="20"/>
                <w:lang w:bidi="ar"/>
              </w:rPr>
              <w:t xml:space="preserve">报价费率：</w:t>
            </w:r>
            <w:r>
              <w:rPr>
                <w:rFonts w:hint="eastAsia"/>
              </w:rPr>
              <w:t xml:space="preserve">苏价服[2014]383号文收费标准的</w:t>
            </w:r>
            <w:r>
              <w:rPr>
                <w:rFonts w:hint="eastAsia"/>
                <w:u w:val="single"/>
              </w:rPr>
              <w:t xml:space="preserve">      </w:t>
            </w:r>
            <w:r>
              <w:rPr>
                <w:rFonts w:hint="eastAsia"/>
              </w:rPr>
              <w:t xml:space="preserve">%，单项工程咨询服务收费不足</w:t>
            </w:r>
            <w:r>
              <w:t xml:space="preserve">3000元的按3000元计。</w:t>
            </w:r>
            <w:r/>
          </w:p>
        </w:tc>
      </w:tr>
      <w:tr>
        <w:trPr>
          <w:jc w:val="center"/>
          <w:trHeight w:val="885"/>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三</w:t>
            </w:r>
            <w:r/>
          </w:p>
        </w:tc>
        <w:tc>
          <w:tcPr>
            <w:tcW w:w="1858" w:type="dxa"/>
            <w:vAlign w:val="center"/>
            <w:textDirection w:val="lrTb"/>
            <w:noWrap w:val="false"/>
          </w:tcPr>
          <w:p>
            <w:pPr>
              <w:pStyle w:val="1169"/>
              <w:jc w:val="center"/>
              <w:rPr>
                <w:rFonts w:hint="eastAsia"/>
                <w:lang w:eastAsia="zh-CN"/>
              </w:rPr>
            </w:pPr>
            <w:r>
              <w:rPr>
                <w:rFonts w:hint="eastAsia"/>
                <w:lang w:eastAsia="zh-CN"/>
              </w:rPr>
              <w:t xml:space="preserve">服务期限</w:t>
            </w:r>
            <w:r/>
          </w:p>
        </w:tc>
        <w:tc>
          <w:tcPr>
            <w:gridSpan w:val="2"/>
            <w:tcW w:w="6293" w:type="dxa"/>
            <w:vAlign w:val="center"/>
            <w:textDirection w:val="lrTb"/>
            <w:noWrap w:val="false"/>
          </w:tcPr>
          <w:p>
            <w:pPr>
              <w:ind w:left="454" w:hanging="240"/>
              <w:jc w:val="center"/>
              <w:rPr>
                <w:rFonts w:ascii="Arial" w:eastAsiaTheme="minorEastAsia"/>
                <w:sz w:val="24"/>
              </w:rPr>
            </w:pPr>
            <w:r>
              <w:rPr>
                <w:rFonts w:hint="eastAsia" w:ascii="Arial"/>
                <w:sz w:val="24"/>
              </w:rPr>
              <w:t xml:space="preserve">响应招标文件要求</w:t>
            </w:r>
            <w:r/>
          </w:p>
        </w:tc>
      </w:tr>
      <w:tr>
        <w:trPr>
          <w:jc w:val="center"/>
          <w:trHeight w:val="829"/>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四</w:t>
            </w:r>
            <w:r/>
          </w:p>
        </w:tc>
        <w:tc>
          <w:tcPr>
            <w:tcW w:w="1858" w:type="dxa"/>
            <w:vAlign w:val="center"/>
            <w:textDirection w:val="lrTb"/>
            <w:noWrap w:val="false"/>
          </w:tcPr>
          <w:p>
            <w:pPr>
              <w:pStyle w:val="1169"/>
              <w:jc w:val="center"/>
              <w:rPr>
                <w:rFonts w:hint="eastAsia"/>
                <w:lang w:eastAsia="zh-CN"/>
              </w:rPr>
            </w:pPr>
            <w:r>
              <w:rPr>
                <w:rFonts w:hint="eastAsia"/>
              </w:rPr>
              <w:t xml:space="preserve">付款方式</w:t>
            </w:r>
            <w:r/>
          </w:p>
        </w:tc>
        <w:tc>
          <w:tcPr>
            <w:gridSpan w:val="2"/>
            <w:tcW w:w="6293" w:type="dxa"/>
            <w:vAlign w:val="center"/>
            <w:textDirection w:val="lrTb"/>
            <w:noWrap w:val="false"/>
          </w:tcPr>
          <w:p>
            <w:pPr>
              <w:ind w:left="454" w:hanging="240"/>
              <w:jc w:val="center"/>
              <w:rPr>
                <w:rFonts w:ascii="Arial"/>
                <w:sz w:val="24"/>
              </w:rPr>
            </w:pPr>
            <w:r>
              <w:rPr>
                <w:rFonts w:hint="eastAsia" w:ascii="Arial"/>
                <w:sz w:val="24"/>
              </w:rPr>
              <w:t xml:space="preserve">响应招标文件要求</w:t>
            </w:r>
            <w:r/>
          </w:p>
        </w:tc>
      </w:tr>
      <w:tr>
        <w:trPr>
          <w:jc w:val="center"/>
          <w:trHeight w:val="958"/>
        </w:trPr>
        <w:tc>
          <w:tcPr>
            <w:tcW w:w="1373" w:type="dxa"/>
            <w:vAlign w:val="center"/>
            <w:textDirection w:val="lrTb"/>
            <w:noWrap w:val="false"/>
          </w:tcPr>
          <w:p>
            <w:pPr>
              <w:jc w:val="center"/>
              <w:rPr>
                <w:rFonts w:hint="eastAsia" w:ascii="宋体" w:hAnsi="宋体" w:cs="宋体"/>
                <w:b/>
                <w:bCs/>
                <w:sz w:val="20"/>
                <w:lang w:bidi="ar"/>
              </w:rPr>
            </w:pPr>
            <w:r>
              <w:rPr>
                <w:rFonts w:hint="eastAsia"/>
                <w:b/>
                <w:bCs/>
              </w:rPr>
              <w:t xml:space="preserve">五</w:t>
            </w:r>
            <w:r/>
          </w:p>
        </w:tc>
        <w:tc>
          <w:tcPr>
            <w:tcW w:w="1858" w:type="dxa"/>
            <w:vAlign w:val="center"/>
            <w:textDirection w:val="lrTb"/>
            <w:noWrap w:val="false"/>
          </w:tcPr>
          <w:p>
            <w:pPr>
              <w:pStyle w:val="1169"/>
              <w:jc w:val="center"/>
              <w:rPr>
                <w:rFonts w:hint="eastAsia"/>
                <w:lang w:eastAsia="zh-CN"/>
              </w:rPr>
            </w:pPr>
            <w:r>
              <w:rPr>
                <w:rFonts w:hint="eastAsia"/>
                <w:lang w:eastAsia="zh-CN"/>
              </w:rPr>
              <w:t xml:space="preserve">备注</w:t>
            </w:r>
            <w:r/>
          </w:p>
        </w:tc>
        <w:tc>
          <w:tcPr>
            <w:gridSpan w:val="2"/>
            <w:tcW w:w="6293" w:type="dxa"/>
            <w:vAlign w:val="center"/>
            <w:textDirection w:val="lrTb"/>
            <w:noWrap w:val="false"/>
          </w:tcPr>
          <w:p>
            <w:pPr>
              <w:ind w:left="454" w:hanging="240"/>
              <w:jc w:val="center"/>
              <w:rPr>
                <w:rFonts w:ascii="Arial"/>
                <w:sz w:val="24"/>
              </w:rPr>
            </w:pPr>
            <w:r>
              <w:rPr>
                <w:rFonts w:ascii="Arial"/>
                <w:sz w:val="24"/>
              </w:rPr>
            </w:r>
            <w:r/>
          </w:p>
        </w:tc>
      </w:tr>
    </w:tbl>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r>
      <w:r/>
    </w:p>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r>
      <w:r/>
    </w:p>
    <w:p>
      <w:pPr>
        <w:spacing w:line="130" w:lineRule="exact"/>
      </w:pPr>
      <w:r/>
      <w:r/>
    </w:p>
    <w:p>
      <w:pPr>
        <w:ind w:left="430" w:hanging="216"/>
        <w:spacing w:before="65" w:line="227" w:lineRule="auto"/>
        <w:rPr>
          <w:rFonts w:hint="eastAsia" w:ascii="宋体" w:hAnsi="宋体" w:cs="宋体"/>
          <w:sz w:val="20"/>
          <w:szCs w:val="20"/>
        </w:rPr>
      </w:pPr>
      <w:r>
        <w:rPr>
          <w:rFonts w:ascii="宋体" w:hAnsi="宋体" w:cs="宋体"/>
          <w:spacing w:val="8"/>
          <w:sz w:val="20"/>
          <w:szCs w:val="20"/>
        </w:rPr>
        <w:t xml:space="preserve">投标人名称（公章</w:t>
      </w:r>
      <w:r>
        <w:rPr>
          <w:rFonts w:ascii="宋体" w:hAnsi="宋体" w:cs="宋体"/>
          <w:spacing w:val="1"/>
          <w:sz w:val="20"/>
          <w:szCs w:val="20"/>
        </w:rPr>
        <w:t xml:space="preserve">）：</w:t>
      </w:r>
      <w:r/>
    </w:p>
    <w:p>
      <w:pPr>
        <w:jc w:val="left"/>
        <w:spacing w:before="156"/>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jc w:val="left"/>
        <w:rPr>
          <w:rFonts w:hint="eastAsia" w:ascii="宋体" w:hAnsi="宋体" w:cs="宋体"/>
          <w:sz w:val="20"/>
          <w:szCs w:val="20"/>
        </w:rPr>
      </w:pPr>
      <w:r>
        <w:rPr>
          <w:rFonts w:ascii="Microsoft New Tai Lue" w:hAnsi="Microsoft New Tai Lue" w:cs="Microsoft New Tai Lue"/>
          <w:szCs w:val="21"/>
        </w:rPr>
        <w:t xml:space="preserve">或其授权代表（签字或盖章）：</w:t>
      </w:r>
      <w:r/>
    </w:p>
    <w:p>
      <w:pPr>
        <w:ind w:left="396" w:hanging="182"/>
        <w:spacing w:before="162" w:line="408" w:lineRule="exact"/>
        <w:rPr>
          <w:b/>
        </w:rPr>
      </w:pPr>
      <w:r>
        <w:rPr>
          <w:rFonts w:ascii="宋体" w:hAnsi="宋体" w:cs="宋体"/>
          <w:spacing w:val="-9"/>
          <w:position w:val="15"/>
          <w:sz w:val="20"/>
          <w:szCs w:val="20"/>
        </w:rPr>
        <w:t xml:space="preserve">日</w:t>
      </w:r>
      <w:r>
        <w:rPr>
          <w:rFonts w:hint="eastAsia" w:ascii="宋体" w:hAnsi="宋体" w:cs="宋体"/>
          <w:spacing w:val="-9"/>
          <w:position w:val="15"/>
          <w:sz w:val="20"/>
          <w:szCs w:val="20"/>
        </w:rPr>
        <w:t xml:space="preserve">   </w:t>
      </w:r>
      <w:r>
        <w:rPr>
          <w:rFonts w:ascii="宋体" w:hAnsi="宋体" w:cs="宋体"/>
          <w:spacing w:val="-9"/>
          <w:position w:val="15"/>
          <w:sz w:val="20"/>
          <w:szCs w:val="20"/>
        </w:rPr>
        <w:t xml:space="preserve">期：</w:t>
      </w:r>
      <w:r/>
    </w:p>
    <w:p>
      <w:pPr>
        <w:ind w:left="214" w:firstLine="105"/>
        <w:spacing w:line="360" w:lineRule="auto"/>
        <w:rPr>
          <w:b/>
        </w:rPr>
      </w:pPr>
      <w:r>
        <w:rPr>
          <w:b/>
        </w:rPr>
        <w:t xml:space="preserve">注：</w:t>
      </w:r>
      <w:r/>
    </w:p>
    <w:p>
      <w:pPr>
        <w:numPr>
          <w:ilvl w:val="0"/>
          <w:numId w:val="31"/>
        </w:numPr>
        <w:ind w:left="214" w:firstLine="420"/>
        <w:jc w:val="left"/>
        <w:spacing w:line="360" w:lineRule="auto"/>
        <w:rPr>
          <w:b/>
        </w:rPr>
      </w:pPr>
      <w:r>
        <w:rPr>
          <w:rFonts w:hint="eastAsia" w:ascii="宋体" w:hAnsi="宋体" w:cs="宋体"/>
          <w:bCs/>
        </w:rPr>
        <w:t xml:space="preserve">此表中报价与报价费率均需填报。</w:t>
      </w:r>
      <w:r/>
    </w:p>
    <w:p>
      <w:pPr>
        <w:numPr>
          <w:ilvl w:val="0"/>
          <w:numId w:val="31"/>
        </w:numPr>
        <w:ind w:left="214" w:firstLine="422"/>
        <w:jc w:val="left"/>
        <w:spacing w:line="360" w:lineRule="auto"/>
        <w:rPr>
          <w:b/>
        </w:rPr>
      </w:pPr>
      <w:r>
        <w:rPr>
          <w:rFonts w:hint="eastAsia"/>
          <w:b/>
        </w:rPr>
        <w:t xml:space="preserve">此表中报价金额，单位为元，保留到小数点后2位。以此表中报价金额作为价格分评分依据。</w:t>
      </w:r>
      <w:r/>
    </w:p>
    <w:p>
      <w:pPr>
        <w:pStyle w:val="1122"/>
        <w:ind w:left="455" w:hanging="241"/>
        <w:spacing w:line="240" w:lineRule="atLeast"/>
        <w:rPr>
          <w:rFonts w:ascii="Microsoft New Tai Lue" w:hAnsi="Microsoft New Tai Lue" w:cs="Microsoft New Tai Lue"/>
          <w:bCs w:val="0"/>
          <w:sz w:val="24"/>
          <w:szCs w:val="24"/>
        </w:rPr>
      </w:pPr>
      <w:r>
        <w:rPr>
          <w:rFonts w:hint="eastAsia" w:ascii="宋体" w:hAnsi="宋体" w:cs="宋体"/>
        </w:rPr>
        <w:br w:type="page" w:clear="all"/>
      </w:r>
      <w:r>
        <w:rPr>
          <w:rFonts w:hint="eastAsia" w:ascii="Microsoft New Tai Lue" w:hAnsi="Microsoft New Tai Lue" w:cs="Microsoft New Tai Lue"/>
          <w:bCs w:val="0"/>
          <w:sz w:val="24"/>
          <w:szCs w:val="24"/>
        </w:rPr>
        <w:t xml:space="preserve">（5）</w:t>
      </w:r>
      <w:r>
        <w:rPr>
          <w:rFonts w:ascii="Microsoft New Tai Lue" w:hAnsi="Microsoft New Tai Lue" w:cs="Microsoft New Tai Lue"/>
          <w:bCs w:val="0"/>
          <w:sz w:val="24"/>
          <w:szCs w:val="24"/>
        </w:rPr>
        <w:t xml:space="preserve">分项报价</w:t>
      </w:r>
      <w:r>
        <w:rPr>
          <w:rFonts w:hint="eastAsia" w:ascii="Microsoft New Tai Lue" w:hAnsi="Microsoft New Tai Lue" w:cs="Microsoft New Tai Lue"/>
          <w:bCs w:val="0"/>
          <w:sz w:val="24"/>
          <w:szCs w:val="24"/>
        </w:rPr>
        <w:t xml:space="preserve">明细</w:t>
      </w:r>
      <w:r>
        <w:rPr>
          <w:rFonts w:ascii="Microsoft New Tai Lue" w:hAnsi="Microsoft New Tai Lue" w:cs="Microsoft New Tai Lue"/>
          <w:bCs w:val="0"/>
          <w:sz w:val="24"/>
          <w:szCs w:val="24"/>
        </w:rPr>
        <w:t xml:space="preserve">表</w:t>
      </w:r>
      <w:r/>
    </w:p>
    <w:p>
      <w:r>
        <w:t xml:space="preserve">项目名称：</w:t>
      </w:r>
      <w:r>
        <w:tab/>
      </w:r>
      <w:r>
        <w:tab/>
      </w:r>
      <w:r>
        <w:tab/>
      </w:r>
      <w:r>
        <w:tab/>
      </w:r>
      <w:r>
        <w:tab/>
      </w:r>
      <w:r>
        <w:tab/>
      </w:r>
      <w:r>
        <w:tab/>
      </w:r>
      <w:r>
        <w:tab/>
      </w:r>
      <w:r>
        <w:tab/>
      </w:r>
      <w:r>
        <w:tab/>
      </w:r>
      <w:r>
        <w:tab/>
      </w:r>
      <w:r>
        <w:rPr>
          <w:rFonts w:hint="eastAsia"/>
        </w:rPr>
        <w:t xml:space="preserve">    </w:t>
      </w:r>
      <w:r/>
    </w:p>
    <w:p>
      <w:r>
        <w:t xml:space="preserve">项目编号：</w:t>
      </w:r>
      <w:r/>
    </w:p>
    <w:p>
      <w:r>
        <w:rPr>
          <w:rFonts w:hint="eastAsia"/>
        </w:rPr>
        <w:t xml:space="preserve">采购包1：</w:t>
      </w:r>
      <w:r>
        <w:rPr>
          <w:rFonts w:hint="eastAsia" w:ascii="宋体" w:hAnsi="宋体" w:cs="宋体"/>
          <w:b/>
          <w:bCs/>
          <w:szCs w:val="21"/>
        </w:rPr>
        <w:t xml:space="preserve">工程跟踪审计（桥隧、日常、绿化、交安）</w:t>
      </w:r>
      <w:r/>
    </w:p>
    <w:tbl>
      <w:tblPr>
        <w:tblStyle w:val="1097"/>
        <w:tblW w:w="9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1273"/>
        <w:gridCol w:w="1273"/>
        <w:gridCol w:w="1275"/>
        <w:gridCol w:w="1273"/>
        <w:gridCol w:w="1275"/>
        <w:gridCol w:w="1275"/>
        <w:gridCol w:w="1275"/>
      </w:tblGrid>
      <w:tr>
        <w:trPr>
          <w:jc w:val="center"/>
          <w:trHeight w:val="780"/>
        </w:trPr>
        <w:tc>
          <w:tcPr>
            <w:tcW w:w="60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序号</w:t>
            </w:r>
            <w:r/>
          </w:p>
        </w:tc>
        <w:tc>
          <w:tcPr>
            <w:tcW w:w="1273"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项目类型</w:t>
            </w:r>
            <w:r/>
          </w:p>
        </w:tc>
        <w:tc>
          <w:tcPr>
            <w:tcW w:w="1273"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项目名称</w:t>
            </w:r>
            <w:r/>
          </w:p>
        </w:tc>
        <w:tc>
          <w:tcPr>
            <w:tcW w:w="127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施工部分预算（万元）（不含设计、监理费用）</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送审阶段</w:t>
            </w:r>
            <w:r/>
          </w:p>
        </w:tc>
        <w:tc>
          <w:tcPr>
            <w:tcW w:w="1275" w:type="dxa"/>
            <w:vAlign w:val="center"/>
            <w:vMerge w:val="restart"/>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备注</w:t>
            </w:r>
            <w:r/>
          </w:p>
        </w:tc>
        <w:tc>
          <w:tcPr>
            <w:tcW w:w="1275" w:type="dxa"/>
            <w:vAlign w:val="center"/>
            <w:vMerge w:val="restart"/>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标准收费</w:t>
            </w:r>
            <w:r/>
          </w:p>
        </w:tc>
        <w:tc>
          <w:tcPr>
            <w:tcW w:w="1275" w:type="dxa"/>
            <w:vAlign w:val="center"/>
            <w:vMerge w:val="restart"/>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折扣报价</w:t>
            </w:r>
            <w:r/>
          </w:p>
        </w:tc>
      </w:tr>
      <w:tr>
        <w:trPr>
          <w:jc w:val="center"/>
          <w:trHeight w:val="800"/>
        </w:trPr>
        <w:tc>
          <w:tcPr>
            <w:tcW w:w="60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3"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3"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工程跟踪审计</w:t>
            </w:r>
            <w:r/>
          </w:p>
        </w:tc>
        <w:tc>
          <w:tcPr>
            <w:tcW w:w="1275" w:type="dxa"/>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jc w:val="center"/>
          <w:trHeight w:val="1243"/>
        </w:trPr>
        <w:tc>
          <w:tcPr>
            <w:tcW w:w="60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日常</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机场高速、宁高高速养护日常养护</w:t>
            </w:r>
            <w:r/>
          </w:p>
        </w:tc>
        <w:tc>
          <w:tcPr>
            <w:tcW w:w="1275" w:type="dxa"/>
            <w:vAlign w:val="center"/>
            <w:textDirection w:val="lrTb"/>
            <w:noWrap w:val="false"/>
          </w:tcPr>
          <w:p>
            <w:pPr>
              <w:jc w:val="center"/>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1884.99 </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p>
        </w:tc>
        <w:tc>
          <w:tcPr>
            <w:tcW w:w="127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合同已签订，需每月至现场开展抽查工作</w:t>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jc w:val="center"/>
          <w:trHeight w:val="1661"/>
        </w:trPr>
        <w:tc>
          <w:tcPr>
            <w:tcW w:w="60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日常</w:t>
            </w:r>
            <w:r/>
          </w:p>
        </w:tc>
        <w:tc>
          <w:tcPr>
            <w:tcW w:w="1273" w:type="dxa"/>
            <w:vAlign w:val="center"/>
            <w:textDirection w:val="lrTb"/>
            <w:noWrap w:val="false"/>
          </w:tcPr>
          <w:p>
            <w:pPr>
              <w:jc w:val="center"/>
              <w:widowControl/>
              <w:rPr>
                <w:rFonts w:hint="eastAsia" w:cs="仿宋" w:asciiTheme="minorEastAsia" w:hAnsiTheme="minorEastAsia" w:eastAsiaTheme="minorEastAsia"/>
                <w:sz w:val="20"/>
                <w:szCs w:val="20"/>
              </w:rPr>
            </w:pPr>
            <w:r>
              <w:rPr>
                <w:rFonts w:hint="eastAsia" w:cs="仿宋" w:asciiTheme="minorEastAsia" w:hAnsiTheme="minorEastAsia" w:eastAsiaTheme="minorEastAsia"/>
                <w:sz w:val="20"/>
                <w:szCs w:val="20"/>
                <w:lang w:bidi="ar"/>
              </w:rPr>
              <w:t xml:space="preserve">宁连高速北段养护日常支出</w:t>
            </w:r>
            <w:r/>
          </w:p>
        </w:tc>
        <w:tc>
          <w:tcPr>
            <w:tcW w:w="1275" w:type="dxa"/>
            <w:vAlign w:val="center"/>
            <w:textDirection w:val="lrTb"/>
            <w:noWrap w:val="false"/>
          </w:tcPr>
          <w:p>
            <w:pPr>
              <w:jc w:val="center"/>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1642.33 </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p>
        </w:tc>
        <w:tc>
          <w:tcPr>
            <w:tcW w:w="127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合同已签订，需每月至现场开展抽查工作</w:t>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jc w:val="center"/>
          <w:trHeight w:val="1243"/>
        </w:trPr>
        <w:tc>
          <w:tcPr>
            <w:tcW w:w="60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日常</w:t>
            </w:r>
            <w:r/>
          </w:p>
        </w:tc>
        <w:tc>
          <w:tcPr>
            <w:tcW w:w="1273" w:type="dxa"/>
            <w:vAlign w:val="center"/>
            <w:textDirection w:val="lrTb"/>
            <w:noWrap w:val="false"/>
          </w:tcPr>
          <w:p>
            <w:pPr>
              <w:jc w:val="center"/>
              <w:widowControl/>
              <w:rPr>
                <w:rFonts w:hint="eastAsia" w:cs="仿宋" w:asciiTheme="minorEastAsia" w:hAnsiTheme="minorEastAsia" w:eastAsiaTheme="minorEastAsia"/>
                <w:sz w:val="20"/>
                <w:szCs w:val="20"/>
              </w:rPr>
            </w:pPr>
            <w:r>
              <w:rPr>
                <w:rFonts w:hint="eastAsia" w:cs="仿宋" w:asciiTheme="minorEastAsia" w:hAnsiTheme="minorEastAsia" w:eastAsiaTheme="minorEastAsia"/>
                <w:sz w:val="20"/>
                <w:szCs w:val="20"/>
                <w:lang w:bidi="ar"/>
              </w:rPr>
              <w:t xml:space="preserve">宁启高速宁通段养护日常支出</w:t>
            </w:r>
            <w:r/>
          </w:p>
        </w:tc>
        <w:tc>
          <w:tcPr>
            <w:tcW w:w="1275" w:type="dxa"/>
            <w:vAlign w:val="center"/>
            <w:textDirection w:val="lrTb"/>
            <w:noWrap w:val="false"/>
          </w:tcPr>
          <w:p>
            <w:pPr>
              <w:jc w:val="center"/>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1744.63 </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p>
        </w:tc>
        <w:tc>
          <w:tcPr>
            <w:tcW w:w="127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合同已签订，需每月至现场开展抽查工作</w:t>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jc w:val="center"/>
          <w:trHeight w:val="416"/>
        </w:trPr>
        <w:tc>
          <w:tcPr>
            <w:tcW w:w="60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日常</w:t>
            </w:r>
            <w:r/>
          </w:p>
        </w:tc>
        <w:tc>
          <w:tcPr>
            <w:tcW w:w="1273" w:type="dxa"/>
            <w:vAlign w:val="center"/>
            <w:textDirection w:val="lrTb"/>
            <w:noWrap w:val="false"/>
          </w:tcPr>
          <w:p>
            <w:pPr>
              <w:jc w:val="center"/>
              <w:widowControl/>
              <w:rPr>
                <w:rFonts w:hint="eastAsia" w:cs="仿宋" w:asciiTheme="minorEastAsia" w:hAnsiTheme="minorEastAsia" w:eastAsiaTheme="minorEastAsia"/>
                <w:sz w:val="20"/>
                <w:szCs w:val="20"/>
              </w:rPr>
            </w:pPr>
            <w:r>
              <w:rPr>
                <w:rFonts w:hint="eastAsia" w:cs="仿宋" w:asciiTheme="minorEastAsia" w:hAnsiTheme="minorEastAsia" w:eastAsiaTheme="minorEastAsia"/>
                <w:sz w:val="20"/>
                <w:szCs w:val="20"/>
                <w:lang w:bidi="ar"/>
              </w:rPr>
              <w:t xml:space="preserve">宁启高速通启段养护日常支出</w:t>
            </w:r>
            <w:r/>
          </w:p>
        </w:tc>
        <w:tc>
          <w:tcPr>
            <w:tcW w:w="1275" w:type="dxa"/>
            <w:vAlign w:val="center"/>
            <w:textDirection w:val="lrTb"/>
            <w:noWrap w:val="false"/>
          </w:tcPr>
          <w:p>
            <w:pPr>
              <w:jc w:val="center"/>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1540.56 </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p>
        </w:tc>
        <w:tc>
          <w:tcPr>
            <w:tcW w:w="127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合同已签订，需每月至现场开展抽查工作</w:t>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jc w:val="center"/>
          <w:trHeight w:val="1491"/>
        </w:trPr>
        <w:tc>
          <w:tcPr>
            <w:tcW w:w="60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日常</w:t>
            </w:r>
            <w:r/>
          </w:p>
        </w:tc>
        <w:tc>
          <w:tcPr>
            <w:tcW w:w="1273" w:type="dxa"/>
            <w:vAlign w:val="center"/>
            <w:textDirection w:val="lrTb"/>
            <w:noWrap w:val="false"/>
          </w:tcPr>
          <w:p>
            <w:pPr>
              <w:jc w:val="center"/>
              <w:widowControl/>
              <w:rPr>
                <w:rFonts w:hint="eastAsia" w:cs="仿宋" w:asciiTheme="minorEastAsia" w:hAnsiTheme="minorEastAsia" w:eastAsiaTheme="minorEastAsia"/>
                <w:sz w:val="20"/>
                <w:szCs w:val="20"/>
              </w:rPr>
            </w:pPr>
            <w:r>
              <w:rPr>
                <w:rFonts w:hint="eastAsia" w:cs="仿宋" w:asciiTheme="minorEastAsia" w:hAnsiTheme="minorEastAsia" w:eastAsiaTheme="minorEastAsia"/>
                <w:sz w:val="20"/>
                <w:szCs w:val="20"/>
                <w:lang w:bidi="ar"/>
              </w:rPr>
              <w:t xml:space="preserve">宁连高速南京段、宁洛高速江苏段养护日常支出</w:t>
            </w:r>
            <w:r/>
          </w:p>
        </w:tc>
        <w:tc>
          <w:tcPr>
            <w:tcW w:w="1275" w:type="dxa"/>
            <w:vAlign w:val="center"/>
            <w:textDirection w:val="lrTb"/>
            <w:noWrap w:val="false"/>
          </w:tcPr>
          <w:p>
            <w:pPr>
              <w:jc w:val="center"/>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1212.95 </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p>
        </w:tc>
        <w:tc>
          <w:tcPr>
            <w:tcW w:w="127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合同已签订，需每月至现场开展抽查工作</w:t>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jc w:val="center"/>
          <w:trHeight w:val="1243"/>
        </w:trPr>
        <w:tc>
          <w:tcPr>
            <w:tcW w:w="60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日常</w:t>
            </w:r>
            <w:r/>
          </w:p>
        </w:tc>
        <w:tc>
          <w:tcPr>
            <w:tcW w:w="1273" w:type="dxa"/>
            <w:vAlign w:val="center"/>
            <w:textDirection w:val="lrTb"/>
            <w:noWrap w:val="false"/>
          </w:tcPr>
          <w:p>
            <w:pPr>
              <w:jc w:val="center"/>
              <w:widowControl/>
              <w:rPr>
                <w:rFonts w:hint="eastAsia" w:cs="仿宋" w:asciiTheme="minorEastAsia" w:hAnsiTheme="minorEastAsia" w:eastAsiaTheme="minorEastAsia"/>
                <w:sz w:val="20"/>
                <w:szCs w:val="20"/>
              </w:rPr>
            </w:pPr>
            <w:r>
              <w:rPr>
                <w:rFonts w:hint="eastAsia" w:cs="仿宋" w:asciiTheme="minorEastAsia" w:hAnsiTheme="minorEastAsia" w:eastAsiaTheme="minorEastAsia"/>
                <w:sz w:val="20"/>
                <w:szCs w:val="20"/>
                <w:lang w:bidi="ar"/>
              </w:rPr>
              <w:t xml:space="preserve">老山隧道养护日常支出</w:t>
            </w:r>
            <w:r/>
          </w:p>
        </w:tc>
        <w:tc>
          <w:tcPr>
            <w:tcW w:w="1275" w:type="dxa"/>
            <w:vAlign w:val="center"/>
            <w:textDirection w:val="lrTb"/>
            <w:noWrap w:val="false"/>
          </w:tcPr>
          <w:p>
            <w:pPr>
              <w:jc w:val="center"/>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741.50 </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p>
        </w:tc>
        <w:tc>
          <w:tcPr>
            <w:tcW w:w="127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合同已签订，需每月至现场开展抽查工作</w:t>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jc w:val="center"/>
          <w:trHeight w:val="1243"/>
        </w:trPr>
        <w:tc>
          <w:tcPr>
            <w:tcW w:w="60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日常</w:t>
            </w:r>
            <w:r/>
          </w:p>
        </w:tc>
        <w:tc>
          <w:tcPr>
            <w:tcW w:w="1273" w:type="dxa"/>
            <w:vAlign w:val="center"/>
            <w:textDirection w:val="lrTb"/>
            <w:noWrap w:val="false"/>
          </w:tcPr>
          <w:p>
            <w:pPr>
              <w:jc w:val="center"/>
              <w:widowControl/>
              <w:rPr>
                <w:rFonts w:hint="eastAsia" w:cs="仿宋" w:asciiTheme="minorEastAsia" w:hAnsiTheme="minorEastAsia" w:eastAsiaTheme="minorEastAsia"/>
                <w:sz w:val="20"/>
                <w:szCs w:val="20"/>
              </w:rPr>
            </w:pPr>
            <w:r>
              <w:rPr>
                <w:rFonts w:hint="eastAsia" w:cs="仿宋" w:asciiTheme="minorEastAsia" w:hAnsiTheme="minorEastAsia" w:eastAsiaTheme="minorEastAsia"/>
                <w:sz w:val="20"/>
                <w:szCs w:val="20"/>
                <w:lang w:bidi="ar"/>
              </w:rPr>
              <w:t xml:space="preserve">宁连高速淮安段、金马高速养护日常支出</w:t>
            </w:r>
            <w:r/>
          </w:p>
        </w:tc>
        <w:tc>
          <w:tcPr>
            <w:tcW w:w="1275" w:type="dxa"/>
            <w:vAlign w:val="center"/>
            <w:textDirection w:val="lrTb"/>
            <w:noWrap w:val="false"/>
          </w:tcPr>
          <w:p>
            <w:pPr>
              <w:jc w:val="center"/>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1317.18 </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p>
        </w:tc>
        <w:tc>
          <w:tcPr>
            <w:tcW w:w="127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合同已签订，需每月至现场开展抽查工作</w:t>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jc w:val="center"/>
          <w:trHeight w:val="1243"/>
        </w:trPr>
        <w:tc>
          <w:tcPr>
            <w:tcW w:w="60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日常</w:t>
            </w:r>
            <w:r/>
          </w:p>
        </w:tc>
        <w:tc>
          <w:tcPr>
            <w:tcW w:w="1273" w:type="dxa"/>
            <w:vAlign w:val="center"/>
            <w:textDirection w:val="lrTb"/>
            <w:noWrap w:val="false"/>
          </w:tcPr>
          <w:p>
            <w:pPr>
              <w:jc w:val="center"/>
              <w:widowControl/>
              <w:rPr>
                <w:rFonts w:hint="eastAsia" w:cs="仿宋" w:asciiTheme="minorEastAsia" w:hAnsiTheme="minorEastAsia" w:eastAsiaTheme="minorEastAsia"/>
                <w:sz w:val="20"/>
                <w:szCs w:val="20"/>
              </w:rPr>
            </w:pPr>
            <w:r>
              <w:rPr>
                <w:rFonts w:hint="eastAsia" w:cs="仿宋" w:asciiTheme="minorEastAsia" w:hAnsiTheme="minorEastAsia" w:eastAsiaTheme="minorEastAsia"/>
                <w:sz w:val="20"/>
                <w:szCs w:val="20"/>
                <w:lang w:bidi="ar"/>
              </w:rPr>
              <w:t xml:space="preserve">宁连一级公路养护日常支出</w:t>
            </w:r>
            <w:r/>
          </w:p>
        </w:tc>
        <w:tc>
          <w:tcPr>
            <w:tcW w:w="1275" w:type="dxa"/>
            <w:vAlign w:val="center"/>
            <w:textDirection w:val="lrTb"/>
            <w:noWrap w:val="false"/>
          </w:tcPr>
          <w:p>
            <w:pPr>
              <w:jc w:val="center"/>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1171.14 </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p>
        </w:tc>
        <w:tc>
          <w:tcPr>
            <w:tcW w:w="127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合同已签订，需每月至现场开展抽查工作</w:t>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jc w:val="center"/>
          <w:trHeight w:val="497"/>
        </w:trPr>
        <w:tc>
          <w:tcPr>
            <w:tcW w:w="60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日常</w:t>
            </w:r>
            <w:r/>
          </w:p>
        </w:tc>
        <w:tc>
          <w:tcPr>
            <w:tcW w:w="1273" w:type="dxa"/>
            <w:vAlign w:val="center"/>
            <w:textDirection w:val="lrTb"/>
            <w:noWrap w:val="false"/>
          </w:tcPr>
          <w:p>
            <w:pPr>
              <w:jc w:val="center"/>
              <w:widowControl/>
              <w:rPr>
                <w:rFonts w:hint="eastAsia" w:cs="仿宋" w:asciiTheme="minorEastAsia" w:hAnsiTheme="minorEastAsia" w:eastAsiaTheme="minorEastAsia"/>
                <w:sz w:val="20"/>
                <w:szCs w:val="20"/>
              </w:rPr>
            </w:pPr>
            <w:r>
              <w:rPr>
                <w:rFonts w:hint="eastAsia" w:cs="仿宋" w:asciiTheme="minorEastAsia" w:hAnsiTheme="minorEastAsia" w:eastAsiaTheme="minorEastAsia"/>
                <w:sz w:val="20"/>
                <w:szCs w:val="20"/>
                <w:lang w:bidi="ar"/>
              </w:rPr>
              <w:t xml:space="preserve">冬季扫雪除冰</w:t>
            </w:r>
            <w:r/>
          </w:p>
        </w:tc>
        <w:tc>
          <w:tcPr>
            <w:tcW w:w="1275" w:type="dxa"/>
            <w:vAlign w:val="center"/>
            <w:textDirection w:val="lrTb"/>
            <w:noWrap w:val="false"/>
          </w:tcPr>
          <w:p>
            <w:pPr>
              <w:jc w:val="center"/>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2500.00 </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p>
        </w:tc>
        <w:tc>
          <w:tcPr>
            <w:tcW w:w="127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需驻场</w:t>
            </w:r>
            <w:r/>
          </w:p>
        </w:tc>
        <w:tc>
          <w:tcPr>
            <w:tcW w:w="127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w:t>
            </w:r>
            <w:r/>
          </w:p>
        </w:tc>
        <w:tc>
          <w:tcPr>
            <w:tcW w:w="1275" w:type="dxa"/>
            <w:vAlign w:val="center"/>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jc w:val="center"/>
          <w:trHeight w:val="1251"/>
        </w:trPr>
        <w:tc>
          <w:tcPr>
            <w:tcW w:w="60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桥隧</w:t>
            </w:r>
            <w:r/>
          </w:p>
        </w:tc>
        <w:tc>
          <w:tcPr>
            <w:tcW w:w="1273" w:type="dxa"/>
            <w:vAlign w:val="center"/>
            <w:textDirection w:val="lrTb"/>
            <w:noWrap w:val="false"/>
          </w:tcPr>
          <w:p>
            <w:pPr>
              <w:jc w:val="left"/>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2026</w:t>
            </w:r>
            <w:r>
              <w:rPr>
                <w:rFonts w:hint="eastAsia" w:cs="仿宋" w:asciiTheme="minorEastAsia" w:hAnsiTheme="minorEastAsia" w:eastAsiaTheme="minorEastAsia"/>
                <w:sz w:val="20"/>
                <w:szCs w:val="20"/>
                <w:lang w:bidi="ar"/>
              </w:rPr>
              <w:t xml:space="preserve">年高管中心桥梁病害处治及隐患消除项目</w:t>
            </w:r>
            <w:r/>
          </w:p>
        </w:tc>
        <w:tc>
          <w:tcPr>
            <w:tcW w:w="1275" w:type="dxa"/>
            <w:vAlign w:val="center"/>
            <w:textDirection w:val="lrTb"/>
            <w:noWrap w:val="false"/>
          </w:tcPr>
          <w:p>
            <w:pPr>
              <w:jc w:val="center"/>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2923.00 </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p>
        </w:tc>
        <w:tc>
          <w:tcPr>
            <w:tcW w:w="1275" w:type="dxa"/>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jc w:val="center"/>
          <w:trHeight w:val="699"/>
        </w:trPr>
        <w:tc>
          <w:tcPr>
            <w:tcW w:w="60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桥隧</w:t>
            </w:r>
            <w:r/>
          </w:p>
        </w:tc>
        <w:tc>
          <w:tcPr>
            <w:tcW w:w="1273" w:type="dxa"/>
            <w:vAlign w:val="center"/>
            <w:textDirection w:val="lrTb"/>
            <w:noWrap w:val="false"/>
          </w:tcPr>
          <w:p>
            <w:pPr>
              <w:jc w:val="left"/>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2026</w:t>
            </w:r>
            <w:r>
              <w:rPr>
                <w:rFonts w:hint="eastAsia" w:cs="仿宋" w:asciiTheme="minorEastAsia" w:hAnsiTheme="minorEastAsia" w:eastAsiaTheme="minorEastAsia"/>
                <w:sz w:val="20"/>
                <w:szCs w:val="20"/>
                <w:lang w:bidi="ar"/>
              </w:rPr>
              <w:t xml:space="preserve">年高管中心宁连一级公路部分板梁桥改造项目</w:t>
            </w:r>
            <w:r/>
          </w:p>
        </w:tc>
        <w:tc>
          <w:tcPr>
            <w:tcW w:w="1275" w:type="dxa"/>
            <w:vAlign w:val="center"/>
            <w:textDirection w:val="lrTb"/>
            <w:noWrap w:val="false"/>
          </w:tcPr>
          <w:p>
            <w:pPr>
              <w:jc w:val="center"/>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4424.30 </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p>
        </w:tc>
        <w:tc>
          <w:tcPr>
            <w:tcW w:w="127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需驻场</w:t>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jc w:val="center"/>
          <w:trHeight w:val="2051"/>
        </w:trPr>
        <w:tc>
          <w:tcPr>
            <w:tcW w:w="60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桥隧</w:t>
            </w:r>
            <w:r/>
          </w:p>
        </w:tc>
        <w:tc>
          <w:tcPr>
            <w:tcW w:w="1273" w:type="dxa"/>
            <w:vAlign w:val="center"/>
            <w:textDirection w:val="lrTb"/>
            <w:noWrap w:val="false"/>
          </w:tcPr>
          <w:p>
            <w:pPr>
              <w:jc w:val="left"/>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2024</w:t>
            </w:r>
            <w:r>
              <w:rPr>
                <w:rFonts w:hint="eastAsia" w:cs="仿宋" w:asciiTheme="minorEastAsia" w:hAnsiTheme="minorEastAsia" w:eastAsiaTheme="minorEastAsia"/>
                <w:sz w:val="20"/>
                <w:szCs w:val="20"/>
                <w:lang w:bidi="ar"/>
              </w:rPr>
              <w:t xml:space="preserve">年高管中心廖家沟、芒稻河大桥及盐靖线立交改造项目</w:t>
            </w:r>
            <w:r/>
          </w:p>
        </w:tc>
        <w:tc>
          <w:tcPr>
            <w:tcW w:w="1275" w:type="dxa"/>
            <w:vAlign w:val="center"/>
            <w:textDirection w:val="lrTb"/>
            <w:noWrap w:val="false"/>
          </w:tcPr>
          <w:p>
            <w:pPr>
              <w:jc w:val="center"/>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3905.33 </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p>
        </w:tc>
        <w:tc>
          <w:tcPr>
            <w:tcW w:w="127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合同已于2024年签订，需驻场</w:t>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jc w:val="center"/>
          <w:trHeight w:val="1414"/>
        </w:trPr>
        <w:tc>
          <w:tcPr>
            <w:tcW w:w="60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交安</w:t>
            </w:r>
            <w:r/>
          </w:p>
        </w:tc>
        <w:tc>
          <w:tcPr>
            <w:tcW w:w="1273" w:type="dxa"/>
            <w:vAlign w:val="center"/>
            <w:textDirection w:val="lrTb"/>
            <w:noWrap w:val="false"/>
          </w:tcPr>
          <w:p>
            <w:pPr>
              <w:jc w:val="left"/>
              <w:widowControl/>
              <w:rPr>
                <w:rFonts w:hint="eastAsia" w:cs="仿宋" w:asciiTheme="minorEastAsia" w:hAnsiTheme="minorEastAsia" w:eastAsiaTheme="minorEastAsia"/>
                <w:sz w:val="20"/>
                <w:szCs w:val="20"/>
              </w:rPr>
            </w:pPr>
            <w:r>
              <w:rPr>
                <w:rFonts w:hint="eastAsia" w:cs="仿宋" w:asciiTheme="minorEastAsia" w:hAnsiTheme="minorEastAsia" w:eastAsiaTheme="minorEastAsia"/>
                <w:sz w:val="20"/>
                <w:szCs w:val="20"/>
                <w:lang w:bidi="ar"/>
              </w:rPr>
              <w:t xml:space="preserve">2026年高管中心护栏等交安设施完善项目</w:t>
            </w:r>
            <w:r/>
          </w:p>
        </w:tc>
        <w:tc>
          <w:tcPr>
            <w:tcW w:w="1275" w:type="dxa"/>
            <w:vAlign w:val="center"/>
            <w:textDirection w:val="lrTb"/>
            <w:noWrap w:val="false"/>
          </w:tcPr>
          <w:p>
            <w:pPr>
              <w:jc w:val="center"/>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3060.89 </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p>
        </w:tc>
        <w:tc>
          <w:tcPr>
            <w:tcW w:w="127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jc w:val="center"/>
          <w:trHeight w:val="1500"/>
        </w:trPr>
        <w:tc>
          <w:tcPr>
            <w:tcW w:w="60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交安</w:t>
            </w:r>
            <w:r/>
          </w:p>
        </w:tc>
        <w:tc>
          <w:tcPr>
            <w:tcW w:w="1273" w:type="dxa"/>
            <w:vAlign w:val="center"/>
            <w:textDirection w:val="lrTb"/>
            <w:noWrap w:val="false"/>
          </w:tcPr>
          <w:p>
            <w:pPr>
              <w:jc w:val="left"/>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2026</w:t>
            </w:r>
            <w:r>
              <w:rPr>
                <w:rFonts w:hint="eastAsia" w:cs="仿宋" w:asciiTheme="minorEastAsia" w:hAnsiTheme="minorEastAsia" w:eastAsiaTheme="minorEastAsia"/>
                <w:sz w:val="20"/>
                <w:szCs w:val="20"/>
                <w:lang w:bidi="ar"/>
              </w:rPr>
              <w:t xml:space="preserve">年宁通高速公路江广段防撞护栏提质升级项目</w:t>
            </w:r>
            <w:r/>
          </w:p>
        </w:tc>
        <w:tc>
          <w:tcPr>
            <w:tcW w:w="1275" w:type="dxa"/>
            <w:vAlign w:val="center"/>
            <w:textDirection w:val="lrTb"/>
            <w:noWrap w:val="false"/>
          </w:tcPr>
          <w:p>
            <w:pPr>
              <w:jc w:val="center"/>
              <w:widowControl/>
              <w:rPr>
                <w:rFonts w:hint="eastAsia" w:asciiTheme="minorEastAsia" w:hAnsiTheme="minorEastAsia" w:eastAsiaTheme="minorEastAsia"/>
                <w:sz w:val="20"/>
                <w:szCs w:val="20"/>
              </w:rPr>
            </w:pPr>
            <w:r>
              <w:rPr>
                <w:rFonts w:asciiTheme="minorEastAsia" w:hAnsiTheme="minorEastAsia" w:eastAsiaTheme="minorEastAsia"/>
                <w:sz w:val="20"/>
                <w:szCs w:val="20"/>
                <w:lang w:bidi="ar"/>
              </w:rPr>
              <w:t xml:space="preserve">5184.61 </w:t>
            </w:r>
            <w:r/>
          </w:p>
        </w:tc>
        <w:tc>
          <w:tcPr>
            <w:tcW w:w="127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p>
        </w:tc>
        <w:tc>
          <w:tcPr>
            <w:tcW w:w="1275" w:type="dxa"/>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jc w:val="center"/>
          <w:trHeight w:val="1500"/>
        </w:trPr>
        <w:tc>
          <w:tcPr>
            <w:gridSpan w:val="6"/>
            <w:tcW w:w="6974" w:type="dxa"/>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合计</w:t>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bl>
    <w:p>
      <w:pPr>
        <w:spacing w:before="65" w:line="227" w:lineRule="auto"/>
        <w:rPr>
          <w:rFonts w:hint="eastAsia" w:ascii="宋体" w:hAnsi="宋体" w:cs="宋体"/>
          <w:spacing w:val="8"/>
          <w:sz w:val="20"/>
          <w:szCs w:val="20"/>
        </w:rPr>
      </w:pPr>
      <w:r>
        <w:rPr>
          <w:rFonts w:hint="eastAsia" w:ascii="宋体" w:hAnsi="宋体" w:cs="宋体"/>
          <w:spacing w:val="8"/>
          <w:sz w:val="20"/>
          <w:szCs w:val="20"/>
        </w:rPr>
      </w:r>
      <w:r/>
    </w:p>
    <w:p>
      <w:pPr>
        <w:ind w:left="430" w:hanging="216"/>
        <w:spacing w:before="65" w:line="227" w:lineRule="auto"/>
        <w:rPr>
          <w:rFonts w:hint="eastAsia" w:ascii="宋体" w:hAnsi="宋体" w:cs="宋体"/>
          <w:sz w:val="20"/>
          <w:szCs w:val="20"/>
        </w:rPr>
      </w:pPr>
      <w:r>
        <w:rPr>
          <w:rFonts w:ascii="宋体" w:hAnsi="宋体" w:cs="宋体"/>
          <w:spacing w:val="8"/>
          <w:sz w:val="20"/>
          <w:szCs w:val="20"/>
        </w:rPr>
        <w:t xml:space="preserve">投标人名称（公章</w:t>
      </w:r>
      <w:r>
        <w:rPr>
          <w:rFonts w:ascii="宋体" w:hAnsi="宋体" w:cs="宋体"/>
          <w:spacing w:val="1"/>
          <w:sz w:val="20"/>
          <w:szCs w:val="20"/>
        </w:rPr>
        <w:t xml:space="preserve">）：</w:t>
      </w:r>
      <w:r/>
    </w:p>
    <w:p>
      <w:pPr>
        <w:ind w:left="396" w:hanging="182"/>
        <w:spacing w:before="162" w:line="408" w:lineRule="exact"/>
        <w:rPr>
          <w:rFonts w:hint="eastAsia" w:ascii="宋体" w:hAnsi="宋体" w:cs="宋体"/>
          <w:spacing w:val="-9"/>
          <w:position w:val="15"/>
          <w:sz w:val="20"/>
          <w:szCs w:val="20"/>
        </w:rPr>
      </w:pPr>
      <w:r>
        <w:rPr>
          <w:rFonts w:ascii="宋体" w:hAnsi="宋体" w:cs="宋体"/>
          <w:spacing w:val="-9"/>
          <w:position w:val="15"/>
          <w:sz w:val="20"/>
          <w:szCs w:val="20"/>
        </w:rPr>
        <w:t xml:space="preserve">日</w:t>
      </w:r>
      <w:r>
        <w:rPr>
          <w:rFonts w:hint="eastAsia" w:ascii="宋体" w:hAnsi="宋体" w:cs="宋体"/>
          <w:spacing w:val="-9"/>
          <w:position w:val="15"/>
          <w:sz w:val="20"/>
          <w:szCs w:val="20"/>
        </w:rPr>
        <w:t xml:space="preserve">   </w:t>
      </w:r>
      <w:r>
        <w:rPr>
          <w:rFonts w:ascii="宋体" w:hAnsi="宋体" w:cs="宋体"/>
          <w:spacing w:val="-9"/>
          <w:position w:val="15"/>
          <w:sz w:val="20"/>
          <w:szCs w:val="20"/>
        </w:rPr>
        <w:t xml:space="preserve">期：</w:t>
      </w:r>
      <w:r/>
    </w:p>
    <w:p>
      <w:pPr>
        <w:ind w:left="434" w:hanging="434"/>
        <w:rPr>
          <w:rFonts w:hint="eastAsia" w:ascii="宋体" w:hAnsi="宋体" w:cs="宋体"/>
          <w:b/>
          <w:bCs/>
          <w:spacing w:val="8"/>
          <w:sz w:val="20"/>
          <w:szCs w:val="20"/>
        </w:rPr>
      </w:pPr>
      <w:r>
        <w:rPr>
          <w:rFonts w:hint="eastAsia" w:ascii="宋体" w:hAnsi="宋体" w:cs="宋体"/>
          <w:b/>
          <w:bCs/>
          <w:spacing w:val="8"/>
          <w:sz w:val="20"/>
          <w:szCs w:val="20"/>
        </w:rPr>
        <w:t xml:space="preserve">注：1、本表中备注需驻场的项目，计算驻场费，均不计算效益收费。</w:t>
      </w:r>
      <w:r/>
    </w:p>
    <w:p>
      <w:pPr>
        <w:ind w:left="435"/>
      </w:pPr>
      <w:r>
        <w:rPr>
          <w:rFonts w:hint="eastAsia" w:ascii="宋体" w:hAnsi="宋体" w:cs="宋体"/>
          <w:b/>
          <w:bCs/>
          <w:spacing w:val="8"/>
          <w:sz w:val="20"/>
          <w:szCs w:val="20"/>
        </w:rPr>
        <w:t xml:space="preserve">2、折扣报价为：按开标一览表中的</w:t>
      </w:r>
      <w:r>
        <w:rPr>
          <w:rFonts w:hint="eastAsia" w:ascii="宋体" w:hAnsi="宋体" w:cs="宋体"/>
          <w:b/>
          <w:bCs/>
          <w:sz w:val="20"/>
          <w:lang w:bidi="ar"/>
        </w:rPr>
        <w:t xml:space="preserve">报价费率（</w:t>
      </w:r>
      <w:r>
        <w:rPr>
          <w:rFonts w:hint="eastAsia"/>
        </w:rPr>
        <w:t xml:space="preserve">单项工程咨询服务收费不足</w:t>
      </w:r>
      <w:r>
        <w:t xml:space="preserve">3000元的按3000元计</w:t>
      </w:r>
      <w:r>
        <w:rPr>
          <w:rFonts w:hint="eastAsia" w:ascii="宋体" w:hAnsi="宋体" w:cs="宋体"/>
          <w:b/>
          <w:bCs/>
          <w:sz w:val="20"/>
          <w:lang w:bidi="ar"/>
        </w:rPr>
        <w:t xml:space="preserve">）计算</w:t>
      </w:r>
      <w:r>
        <w:t xml:space="preserve">。</w:t>
      </w:r>
      <w:r/>
    </w:p>
    <w:p>
      <w:pPr>
        <w:ind w:left="435"/>
        <w:rPr>
          <w:rFonts w:hint="eastAsia" w:ascii="宋体" w:hAnsi="宋体" w:cs="宋体"/>
          <w:bCs/>
        </w:rPr>
      </w:pPr>
      <w:r>
        <w:rPr>
          <w:rFonts w:hint="eastAsia" w:ascii="宋体" w:hAnsi="宋体" w:cs="宋体"/>
          <w:bCs/>
        </w:rPr>
        <w:t xml:space="preserve">3、</w:t>
      </w:r>
      <w:r>
        <w:rPr>
          <w:rFonts w:hint="eastAsia"/>
          <w:b/>
        </w:rPr>
        <w:t xml:space="preserve">此表中报价金额，单位为元，保留到小数点后2位。</w:t>
      </w:r>
      <w:r>
        <w:rPr>
          <w:rFonts w:hint="eastAsia" w:ascii="宋体" w:hAnsi="宋体" w:cs="宋体"/>
          <w:bCs/>
        </w:rPr>
        <w:br w:type="page" w:clear="all"/>
      </w:r>
      <w:r/>
    </w:p>
    <w:p>
      <w:pPr>
        <w:pStyle w:val="1122"/>
        <w:ind w:left="455" w:hanging="241"/>
        <w:rPr>
          <w:rFonts w:hint="eastAsia"/>
        </w:rPr>
      </w:pP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开标一览表</w:t>
      </w:r>
      <w:r/>
    </w:p>
    <w:p>
      <w:pPr>
        <w:ind w:left="422" w:hanging="208"/>
        <w:spacing w:before="65" w:line="228" w:lineRule="auto"/>
        <w:rPr>
          <w:rFonts w:hint="eastAsia" w:ascii="宋体" w:hAnsi="宋体" w:cs="宋体"/>
          <w:spacing w:val="3"/>
          <w:sz w:val="20"/>
          <w:szCs w:val="20"/>
        </w:rPr>
      </w:pPr>
      <w:r>
        <w:rPr>
          <w:rFonts w:ascii="宋体" w:hAnsi="宋体" w:cs="宋体"/>
          <w:spacing w:val="4"/>
          <w:sz w:val="20"/>
          <w:szCs w:val="20"/>
        </w:rPr>
        <w:t xml:space="preserve">项目名称：                     </w:t>
      </w:r>
      <w:r>
        <w:rPr>
          <w:rFonts w:ascii="宋体" w:hAnsi="宋体" w:cs="宋体"/>
          <w:spacing w:val="3"/>
          <w:sz w:val="20"/>
          <w:szCs w:val="20"/>
        </w:rPr>
        <w:t xml:space="preserve">                    </w:t>
      </w:r>
      <w:r/>
    </w:p>
    <w:p>
      <w:pPr>
        <w:ind w:left="420" w:hanging="206"/>
        <w:spacing w:before="65" w:line="228" w:lineRule="auto"/>
        <w:rPr>
          <w:rFonts w:hint="eastAsia" w:ascii="宋体" w:hAnsi="宋体" w:cs="宋体"/>
          <w:spacing w:val="3"/>
          <w:sz w:val="20"/>
          <w:szCs w:val="20"/>
        </w:rPr>
      </w:pPr>
      <w:r>
        <w:rPr>
          <w:rFonts w:ascii="宋体" w:hAnsi="宋体" w:cs="宋体"/>
          <w:spacing w:val="3"/>
          <w:sz w:val="20"/>
          <w:szCs w:val="20"/>
        </w:rPr>
        <w:t xml:space="preserve">项目编号</w:t>
      </w:r>
      <w:r>
        <w:rPr>
          <w:rFonts w:hint="eastAsia" w:ascii="宋体" w:hAnsi="宋体" w:cs="宋体"/>
          <w:spacing w:val="3"/>
          <w:sz w:val="20"/>
          <w:szCs w:val="20"/>
        </w:rPr>
        <w:t xml:space="preserve">:</w:t>
      </w:r>
      <w:r/>
    </w:p>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t xml:space="preserve">采购包号：采购包2</w:t>
      </w:r>
      <w:r/>
    </w:p>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r>
      <w:r/>
    </w:p>
    <w:tbl>
      <w:tblPr>
        <w:tblStyle w:val="1097"/>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3"/>
        <w:gridCol w:w="1858"/>
        <w:gridCol w:w="3471"/>
        <w:gridCol w:w="2822"/>
      </w:tblGrid>
      <w:tr>
        <w:trPr>
          <w:jc w:val="center"/>
          <w:trHeight w:val="903"/>
        </w:trPr>
        <w:tc>
          <w:tcPr>
            <w:tcW w:w="1373" w:type="dxa"/>
            <w:vAlign w:val="center"/>
            <w:textDirection w:val="lrTb"/>
            <w:noWrap w:val="false"/>
          </w:tcPr>
          <w:p>
            <w:pPr>
              <w:jc w:val="center"/>
              <w:widowControl/>
              <w:rPr>
                <w:rFonts w:hint="eastAsia" w:ascii="宋体" w:hAnsi="宋体" w:cs="宋体"/>
                <w:b/>
                <w:bCs/>
                <w:sz w:val="20"/>
                <w:lang w:bidi="ar"/>
              </w:rPr>
            </w:pPr>
            <w:r>
              <w:rPr>
                <w:rFonts w:hint="eastAsia" w:ascii="宋体" w:hAnsi="宋体" w:cs="宋体"/>
                <w:b/>
                <w:bCs/>
                <w:sz w:val="20"/>
                <w:lang w:bidi="ar"/>
              </w:rPr>
              <w:t xml:space="preserve">序号</w:t>
            </w:r>
            <w:r/>
          </w:p>
        </w:tc>
        <w:tc>
          <w:tcPr>
            <w:tcW w:w="1858" w:type="dxa"/>
            <w:vAlign w:val="center"/>
            <w:textDirection w:val="lrTb"/>
            <w:noWrap w:val="false"/>
          </w:tcPr>
          <w:p>
            <w:pPr>
              <w:jc w:val="center"/>
              <w:widowControl/>
            </w:pPr>
            <w:r>
              <w:rPr>
                <w:rFonts w:hint="eastAsia" w:ascii="宋体" w:hAnsi="宋体" w:cs="宋体"/>
                <w:b/>
                <w:bCs/>
                <w:sz w:val="20"/>
                <w:lang w:bidi="ar"/>
              </w:rPr>
              <w:t xml:space="preserve">造价管理阶段</w:t>
            </w:r>
            <w:r/>
          </w:p>
        </w:tc>
        <w:tc>
          <w:tcPr>
            <w:tcW w:w="3471" w:type="dxa"/>
            <w:vAlign w:val="center"/>
            <w:textDirection w:val="lrTb"/>
            <w:noWrap w:val="false"/>
          </w:tcPr>
          <w:p>
            <w:pPr>
              <w:jc w:val="center"/>
            </w:pPr>
            <w:r>
              <w:rPr>
                <w:rFonts w:hint="eastAsia" w:ascii="宋体" w:hAnsi="宋体" w:cs="宋体"/>
                <w:b/>
                <w:bCs/>
                <w:sz w:val="20"/>
                <w:lang w:bidi="ar"/>
              </w:rPr>
              <w:t xml:space="preserve">项目</w:t>
            </w:r>
            <w:r/>
          </w:p>
        </w:tc>
        <w:tc>
          <w:tcPr>
            <w:tcW w:w="2822" w:type="dxa"/>
            <w:vAlign w:val="center"/>
            <w:textDirection w:val="lrTb"/>
            <w:noWrap w:val="false"/>
          </w:tcPr>
          <w:p>
            <w:pPr>
              <w:jc w:val="center"/>
              <w:widowControl/>
            </w:pPr>
            <w:r>
              <w:rPr>
                <w:rFonts w:hint="eastAsia" w:ascii="宋体" w:hAnsi="宋体" w:cs="宋体"/>
                <w:b/>
                <w:bCs/>
                <w:sz w:val="20"/>
                <w:lang w:bidi="ar"/>
              </w:rPr>
              <w:t xml:space="preserve">报价（元）</w:t>
            </w:r>
            <w:r/>
          </w:p>
        </w:tc>
      </w:tr>
      <w:tr>
        <w:trPr>
          <w:jc w:val="center"/>
          <w:trHeight w:val="1157"/>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一</w:t>
            </w:r>
            <w:r/>
          </w:p>
        </w:tc>
        <w:tc>
          <w:tcPr>
            <w:tcW w:w="1858" w:type="dxa"/>
            <w:vAlign w:val="center"/>
            <w:textDirection w:val="lrTb"/>
            <w:noWrap w:val="false"/>
          </w:tcPr>
          <w:p>
            <w:pPr>
              <w:jc w:val="center"/>
            </w:pPr>
            <w:r>
              <w:rPr>
                <w:rFonts w:hint="eastAsia" w:ascii="宋体" w:hAnsi="宋体" w:cs="宋体"/>
                <w:b/>
                <w:bCs/>
                <w:sz w:val="20"/>
                <w:lang w:bidi="ar"/>
              </w:rPr>
              <w:t xml:space="preserve">施工阶段</w:t>
            </w:r>
            <w:r/>
          </w:p>
        </w:tc>
        <w:tc>
          <w:tcPr>
            <w:tcW w:w="3471" w:type="dxa"/>
            <w:vAlign w:val="center"/>
            <w:textDirection w:val="lrTb"/>
            <w:noWrap w:val="false"/>
          </w:tcPr>
          <w:p>
            <w:pPr>
              <w:jc w:val="left"/>
              <w:widowControl/>
              <w:rPr>
                <w:rFonts w:hint="eastAsia" w:ascii="宋体" w:hAnsi="宋体" w:cs="宋体"/>
                <w:szCs w:val="21"/>
              </w:rPr>
            </w:pPr>
            <w:r>
              <w:rPr>
                <w:rFonts w:hint="eastAsia" w:ascii="宋体" w:hAnsi="宋体" w:cs="宋体"/>
                <w:b/>
                <w:bCs/>
                <w:sz w:val="20"/>
                <w:lang w:bidi="ar"/>
              </w:rPr>
              <w:t xml:space="preserve">施工阶段全过程造价控制</w:t>
            </w:r>
            <w:r>
              <w:rPr>
                <w:rFonts w:hint="eastAsia" w:ascii="宋体" w:hAnsi="宋体" w:cs="宋体"/>
                <w:szCs w:val="21"/>
              </w:rPr>
              <w:t xml:space="preserve">（机电、路基路面、房建）</w:t>
            </w:r>
            <w:r/>
          </w:p>
        </w:tc>
        <w:tc>
          <w:tcPr>
            <w:tcW w:w="2822" w:type="dxa"/>
            <w:vAlign w:val="center"/>
            <w:textDirection w:val="lrTb"/>
            <w:noWrap w:val="false"/>
          </w:tcPr>
          <w:p>
            <w:pPr>
              <w:jc w:val="left"/>
              <w:widowControl/>
            </w:pPr>
            <w:r/>
            <w:r/>
          </w:p>
        </w:tc>
      </w:tr>
      <w:tr>
        <w:trPr>
          <w:jc w:val="center"/>
          <w:trHeight w:val="1095"/>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二</w:t>
            </w:r>
            <w:r/>
          </w:p>
        </w:tc>
        <w:tc>
          <w:tcPr>
            <w:gridSpan w:val="3"/>
            <w:tcW w:w="8151" w:type="dxa"/>
            <w:vAlign w:val="center"/>
            <w:textDirection w:val="lrTb"/>
            <w:noWrap w:val="false"/>
          </w:tcPr>
          <w:p>
            <w:pPr>
              <w:jc w:val="left"/>
              <w:widowControl/>
              <w:rPr>
                <w:rFonts w:hint="eastAsia" w:ascii="宋体" w:hAnsi="宋体" w:cs="宋体"/>
                <w:sz w:val="20"/>
                <w:lang w:bidi="ar"/>
              </w:rPr>
            </w:pPr>
            <w:r>
              <w:rPr>
                <w:rFonts w:hint="eastAsia" w:ascii="宋体" w:hAnsi="宋体" w:cs="宋体"/>
                <w:b/>
                <w:bCs/>
                <w:sz w:val="20"/>
                <w:lang w:bidi="ar"/>
              </w:rPr>
              <w:t xml:space="preserve">报价费率：</w:t>
            </w:r>
            <w:r>
              <w:rPr>
                <w:rFonts w:hint="eastAsia"/>
              </w:rPr>
              <w:t xml:space="preserve">苏价服[2014]383号文收费标准的</w:t>
            </w:r>
            <w:r>
              <w:rPr>
                <w:rFonts w:hint="eastAsia"/>
                <w:u w:val="single"/>
              </w:rPr>
              <w:t xml:space="preserve">      </w:t>
            </w:r>
            <w:r>
              <w:rPr>
                <w:rFonts w:hint="eastAsia"/>
              </w:rPr>
              <w:t xml:space="preserve">%，单项工程咨询服务收费不足</w:t>
            </w:r>
            <w:r>
              <w:t xml:space="preserve">3000元的按3000元计。</w:t>
            </w:r>
            <w:r/>
          </w:p>
        </w:tc>
      </w:tr>
      <w:tr>
        <w:trPr>
          <w:jc w:val="center"/>
          <w:trHeight w:val="885"/>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三</w:t>
            </w:r>
            <w:r/>
          </w:p>
        </w:tc>
        <w:tc>
          <w:tcPr>
            <w:tcW w:w="1858" w:type="dxa"/>
            <w:vAlign w:val="center"/>
            <w:textDirection w:val="lrTb"/>
            <w:noWrap w:val="false"/>
          </w:tcPr>
          <w:p>
            <w:pPr>
              <w:pStyle w:val="1169"/>
              <w:jc w:val="center"/>
              <w:rPr>
                <w:rFonts w:hint="eastAsia"/>
                <w:lang w:eastAsia="zh-CN"/>
              </w:rPr>
            </w:pPr>
            <w:r>
              <w:rPr>
                <w:rFonts w:hint="eastAsia"/>
                <w:lang w:eastAsia="zh-CN"/>
              </w:rPr>
              <w:t xml:space="preserve">服务期限</w:t>
            </w:r>
            <w:r/>
          </w:p>
        </w:tc>
        <w:tc>
          <w:tcPr>
            <w:gridSpan w:val="2"/>
            <w:tcW w:w="6293" w:type="dxa"/>
            <w:vAlign w:val="center"/>
            <w:textDirection w:val="lrTb"/>
            <w:noWrap w:val="false"/>
          </w:tcPr>
          <w:p>
            <w:pPr>
              <w:ind w:left="454" w:hanging="240"/>
              <w:jc w:val="center"/>
              <w:rPr>
                <w:rFonts w:ascii="Arial" w:eastAsiaTheme="minorEastAsia"/>
                <w:sz w:val="24"/>
              </w:rPr>
            </w:pPr>
            <w:r>
              <w:rPr>
                <w:rFonts w:hint="eastAsia" w:ascii="Arial"/>
                <w:sz w:val="24"/>
              </w:rPr>
              <w:t xml:space="preserve">响应招标文件要求</w:t>
            </w:r>
            <w:r/>
          </w:p>
        </w:tc>
      </w:tr>
      <w:tr>
        <w:trPr>
          <w:jc w:val="center"/>
          <w:trHeight w:val="829"/>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四</w:t>
            </w:r>
            <w:r/>
          </w:p>
        </w:tc>
        <w:tc>
          <w:tcPr>
            <w:tcW w:w="1858" w:type="dxa"/>
            <w:vAlign w:val="center"/>
            <w:textDirection w:val="lrTb"/>
            <w:noWrap w:val="false"/>
          </w:tcPr>
          <w:p>
            <w:pPr>
              <w:pStyle w:val="1169"/>
              <w:jc w:val="center"/>
              <w:rPr>
                <w:rFonts w:hint="eastAsia"/>
                <w:lang w:eastAsia="zh-CN"/>
              </w:rPr>
            </w:pPr>
            <w:r>
              <w:rPr>
                <w:rFonts w:hint="eastAsia"/>
              </w:rPr>
              <w:t xml:space="preserve">付款方式</w:t>
            </w:r>
            <w:r/>
          </w:p>
        </w:tc>
        <w:tc>
          <w:tcPr>
            <w:gridSpan w:val="2"/>
            <w:tcW w:w="6293" w:type="dxa"/>
            <w:vAlign w:val="center"/>
            <w:textDirection w:val="lrTb"/>
            <w:noWrap w:val="false"/>
          </w:tcPr>
          <w:p>
            <w:pPr>
              <w:ind w:left="454" w:hanging="240"/>
              <w:jc w:val="center"/>
              <w:rPr>
                <w:rFonts w:ascii="Arial"/>
                <w:sz w:val="24"/>
              </w:rPr>
            </w:pPr>
            <w:r>
              <w:rPr>
                <w:rFonts w:hint="eastAsia" w:ascii="Arial"/>
                <w:sz w:val="24"/>
              </w:rPr>
              <w:t xml:space="preserve">响应招标文件要求</w:t>
            </w:r>
            <w:r/>
          </w:p>
        </w:tc>
      </w:tr>
      <w:tr>
        <w:trPr>
          <w:jc w:val="center"/>
          <w:trHeight w:val="958"/>
        </w:trPr>
        <w:tc>
          <w:tcPr>
            <w:tcW w:w="1373" w:type="dxa"/>
            <w:vAlign w:val="center"/>
            <w:textDirection w:val="lrTb"/>
            <w:noWrap w:val="false"/>
          </w:tcPr>
          <w:p>
            <w:pPr>
              <w:jc w:val="center"/>
              <w:rPr>
                <w:rFonts w:hint="eastAsia" w:ascii="宋体" w:hAnsi="宋体" w:cs="宋体"/>
                <w:b/>
                <w:bCs/>
                <w:sz w:val="20"/>
                <w:lang w:bidi="ar"/>
              </w:rPr>
            </w:pPr>
            <w:r>
              <w:rPr>
                <w:rFonts w:hint="eastAsia"/>
                <w:b/>
                <w:bCs/>
              </w:rPr>
              <w:t xml:space="preserve">五</w:t>
            </w:r>
            <w:r/>
          </w:p>
        </w:tc>
        <w:tc>
          <w:tcPr>
            <w:tcW w:w="1858" w:type="dxa"/>
            <w:vAlign w:val="center"/>
            <w:textDirection w:val="lrTb"/>
            <w:noWrap w:val="false"/>
          </w:tcPr>
          <w:p>
            <w:pPr>
              <w:pStyle w:val="1169"/>
              <w:jc w:val="center"/>
              <w:rPr>
                <w:rFonts w:hint="eastAsia"/>
                <w:lang w:eastAsia="zh-CN"/>
              </w:rPr>
            </w:pPr>
            <w:r>
              <w:rPr>
                <w:rFonts w:hint="eastAsia"/>
                <w:lang w:eastAsia="zh-CN"/>
              </w:rPr>
              <w:t xml:space="preserve">备注</w:t>
            </w:r>
            <w:r/>
          </w:p>
        </w:tc>
        <w:tc>
          <w:tcPr>
            <w:gridSpan w:val="2"/>
            <w:tcW w:w="6293" w:type="dxa"/>
            <w:vAlign w:val="center"/>
            <w:textDirection w:val="lrTb"/>
            <w:noWrap w:val="false"/>
          </w:tcPr>
          <w:p>
            <w:pPr>
              <w:ind w:left="454" w:hanging="240"/>
              <w:jc w:val="center"/>
              <w:rPr>
                <w:rFonts w:ascii="Arial"/>
                <w:sz w:val="24"/>
              </w:rPr>
            </w:pPr>
            <w:r>
              <w:rPr>
                <w:rFonts w:ascii="Arial"/>
                <w:sz w:val="24"/>
              </w:rPr>
            </w:r>
            <w:r/>
          </w:p>
        </w:tc>
      </w:tr>
    </w:tbl>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r>
      <w:r/>
    </w:p>
    <w:p>
      <w:pPr>
        <w:ind w:left="430" w:hanging="216"/>
        <w:spacing w:before="65" w:line="227" w:lineRule="auto"/>
        <w:rPr>
          <w:rFonts w:hint="eastAsia" w:ascii="宋体" w:hAnsi="宋体" w:cs="宋体"/>
          <w:sz w:val="20"/>
          <w:szCs w:val="20"/>
        </w:rPr>
      </w:pPr>
      <w:r>
        <w:rPr>
          <w:rFonts w:ascii="宋体" w:hAnsi="宋体" w:cs="宋体"/>
          <w:spacing w:val="8"/>
          <w:sz w:val="20"/>
          <w:szCs w:val="20"/>
        </w:rPr>
        <w:t xml:space="preserve">投标人名称（公章</w:t>
      </w:r>
      <w:r>
        <w:rPr>
          <w:rFonts w:ascii="宋体" w:hAnsi="宋体" w:cs="宋体"/>
          <w:spacing w:val="1"/>
          <w:sz w:val="20"/>
          <w:szCs w:val="20"/>
        </w:rPr>
        <w:t xml:space="preserve">）：</w:t>
      </w:r>
      <w:r/>
    </w:p>
    <w:p>
      <w:pPr>
        <w:jc w:val="left"/>
        <w:spacing w:before="156"/>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jc w:val="left"/>
        <w:rPr>
          <w:rFonts w:hint="eastAsia" w:ascii="宋体" w:hAnsi="宋体" w:cs="宋体"/>
          <w:sz w:val="20"/>
          <w:szCs w:val="20"/>
        </w:rPr>
      </w:pPr>
      <w:r>
        <w:rPr>
          <w:rFonts w:ascii="Microsoft New Tai Lue" w:hAnsi="Microsoft New Tai Lue" w:cs="Microsoft New Tai Lue"/>
          <w:szCs w:val="21"/>
        </w:rPr>
        <w:t xml:space="preserve">或其授权代表（签字或盖章）：</w:t>
      </w:r>
      <w:r/>
    </w:p>
    <w:p>
      <w:pPr>
        <w:ind w:left="396" w:hanging="182"/>
        <w:spacing w:before="162" w:line="408" w:lineRule="exact"/>
        <w:rPr>
          <w:b/>
        </w:rPr>
      </w:pPr>
      <w:r>
        <w:rPr>
          <w:rFonts w:ascii="宋体" w:hAnsi="宋体" w:cs="宋体"/>
          <w:spacing w:val="-9"/>
          <w:position w:val="15"/>
          <w:sz w:val="20"/>
          <w:szCs w:val="20"/>
        </w:rPr>
        <w:t xml:space="preserve">日</w:t>
      </w:r>
      <w:r>
        <w:rPr>
          <w:rFonts w:hint="eastAsia" w:ascii="宋体" w:hAnsi="宋体" w:cs="宋体"/>
          <w:spacing w:val="-9"/>
          <w:position w:val="15"/>
          <w:sz w:val="20"/>
          <w:szCs w:val="20"/>
        </w:rPr>
        <w:t xml:space="preserve">   </w:t>
      </w:r>
      <w:r>
        <w:rPr>
          <w:rFonts w:ascii="宋体" w:hAnsi="宋体" w:cs="宋体"/>
          <w:spacing w:val="-9"/>
          <w:position w:val="15"/>
          <w:sz w:val="20"/>
          <w:szCs w:val="20"/>
        </w:rPr>
        <w:t xml:space="preserve">期：</w:t>
      </w:r>
      <w:r/>
    </w:p>
    <w:p>
      <w:pPr>
        <w:ind w:left="214" w:firstLine="105"/>
        <w:spacing w:line="360" w:lineRule="auto"/>
        <w:rPr>
          <w:b/>
        </w:rPr>
      </w:pPr>
      <w:r>
        <w:rPr>
          <w:b/>
        </w:rPr>
        <w:t xml:space="preserve">注：</w:t>
      </w:r>
      <w:r/>
    </w:p>
    <w:p>
      <w:pPr>
        <w:numPr>
          <w:ilvl w:val="0"/>
          <w:numId w:val="32"/>
        </w:numPr>
        <w:ind w:left="214" w:firstLine="420"/>
        <w:jc w:val="left"/>
        <w:spacing w:line="360" w:lineRule="auto"/>
        <w:rPr>
          <w:b/>
        </w:rPr>
      </w:pPr>
      <w:r>
        <w:rPr>
          <w:rFonts w:hint="eastAsia" w:ascii="宋体" w:hAnsi="宋体" w:cs="宋体"/>
          <w:bCs/>
        </w:rPr>
        <w:t xml:space="preserve">此表中报价与报价费率均需填报。</w:t>
      </w:r>
      <w:r/>
    </w:p>
    <w:p>
      <w:pPr>
        <w:numPr>
          <w:ilvl w:val="0"/>
          <w:numId w:val="32"/>
        </w:numPr>
        <w:ind w:left="214" w:firstLine="422"/>
        <w:jc w:val="left"/>
        <w:spacing w:line="360" w:lineRule="auto"/>
        <w:rPr>
          <w:b/>
        </w:rPr>
      </w:pPr>
      <w:r>
        <w:rPr>
          <w:rFonts w:hint="eastAsia"/>
          <w:b/>
        </w:rPr>
        <w:t xml:space="preserve">此表中报价金额，单位为元，保留到小数点后2位。以此表中报价金额作为价格分评分依据。</w:t>
      </w:r>
      <w:r/>
    </w:p>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r>
      <w:r/>
    </w:p>
    <w:p>
      <w:pPr>
        <w:rPr>
          <w:rFonts w:ascii="Microsoft New Tai Lue" w:hAnsi="Microsoft New Tai Lue" w:cs="Microsoft New Tai Lue"/>
          <w:sz w:val="24"/>
        </w:rPr>
      </w:pPr>
      <w:r>
        <w:rPr>
          <w:rFonts w:hint="eastAsia" w:ascii="Microsoft New Tai Lue" w:hAnsi="Microsoft New Tai Lue" w:cs="Microsoft New Tai Lue"/>
          <w:sz w:val="24"/>
        </w:rPr>
        <w:br w:type="page" w:clear="all"/>
      </w:r>
      <w:r/>
    </w:p>
    <w:p>
      <w:pPr>
        <w:ind w:left="455" w:hanging="241"/>
        <w:jc w:val="center"/>
        <w:rPr>
          <w:rFonts w:ascii="Microsoft New Tai Lue" w:hAnsi="Microsoft New Tai Lue" w:cs="Microsoft New Tai Lue"/>
          <w:sz w:val="24"/>
        </w:rPr>
      </w:pPr>
      <w:r>
        <w:rPr>
          <w:rFonts w:hint="eastAsia" w:ascii="Microsoft New Tai Lue" w:hAnsi="Microsoft New Tai Lue" w:cs="Microsoft New Tai Lue"/>
          <w:sz w:val="24"/>
        </w:rPr>
        <w:t xml:space="preserve">（5）</w:t>
      </w:r>
      <w:r>
        <w:rPr>
          <w:rFonts w:ascii="Microsoft New Tai Lue" w:hAnsi="Microsoft New Tai Lue" w:cs="Microsoft New Tai Lue"/>
          <w:sz w:val="24"/>
        </w:rPr>
        <w:t xml:space="preserve">分项报价</w:t>
      </w:r>
      <w:r>
        <w:rPr>
          <w:rFonts w:hint="eastAsia" w:ascii="Microsoft New Tai Lue" w:hAnsi="Microsoft New Tai Lue" w:cs="Microsoft New Tai Lue"/>
          <w:sz w:val="24"/>
        </w:rPr>
        <w:t xml:space="preserve">明细</w:t>
      </w:r>
      <w:r>
        <w:rPr>
          <w:rFonts w:ascii="Microsoft New Tai Lue" w:hAnsi="Microsoft New Tai Lue" w:cs="Microsoft New Tai Lue"/>
          <w:sz w:val="24"/>
        </w:rPr>
        <w:t xml:space="preserve">表</w:t>
      </w:r>
      <w:r/>
    </w:p>
    <w:p>
      <w:pPr>
        <w:ind w:left="422" w:hanging="208"/>
        <w:spacing w:before="65" w:line="228" w:lineRule="auto"/>
        <w:rPr>
          <w:rFonts w:hint="eastAsia" w:ascii="宋体" w:hAnsi="宋体" w:cs="宋体"/>
          <w:spacing w:val="3"/>
          <w:sz w:val="20"/>
          <w:szCs w:val="20"/>
        </w:rPr>
      </w:pPr>
      <w:r>
        <w:rPr>
          <w:rFonts w:ascii="宋体" w:hAnsi="宋体" w:cs="宋体"/>
          <w:spacing w:val="4"/>
          <w:sz w:val="20"/>
          <w:szCs w:val="20"/>
        </w:rPr>
        <w:t xml:space="preserve">项目名称：                     </w:t>
      </w:r>
      <w:r>
        <w:rPr>
          <w:rFonts w:ascii="宋体" w:hAnsi="宋体" w:cs="宋体"/>
          <w:spacing w:val="3"/>
          <w:sz w:val="20"/>
          <w:szCs w:val="20"/>
        </w:rPr>
        <w:t xml:space="preserve">                    </w:t>
      </w:r>
      <w:r/>
    </w:p>
    <w:p>
      <w:pPr>
        <w:ind w:left="420" w:hanging="206"/>
        <w:spacing w:before="65" w:line="228" w:lineRule="auto"/>
        <w:rPr>
          <w:rFonts w:ascii="Microsoft New Tai Lue" w:hAnsi="Microsoft New Tai Lue" w:cs="Microsoft New Tai Lue"/>
          <w:sz w:val="24"/>
        </w:rPr>
      </w:pPr>
      <w:r>
        <w:rPr>
          <w:rFonts w:ascii="宋体" w:hAnsi="宋体" w:cs="宋体"/>
          <w:spacing w:val="3"/>
          <w:sz w:val="20"/>
          <w:szCs w:val="20"/>
        </w:rPr>
        <w:t xml:space="preserve">项目编号</w:t>
      </w:r>
      <w:r>
        <w:rPr>
          <w:rFonts w:hint="eastAsia" w:ascii="宋体" w:hAnsi="宋体" w:cs="宋体"/>
          <w:spacing w:val="3"/>
          <w:sz w:val="20"/>
          <w:szCs w:val="20"/>
        </w:rPr>
        <w:t xml:space="preserve">:</w:t>
      </w:r>
      <w:r/>
    </w:p>
    <w:p>
      <w:pPr>
        <w:ind w:left="214"/>
        <w:rPr>
          <w:rFonts w:ascii="Microsoft New Tai Lue" w:hAnsi="Microsoft New Tai Lue" w:cs="Microsoft New Tai Lue"/>
          <w:sz w:val="24"/>
        </w:rPr>
      </w:pPr>
      <w:r>
        <w:rPr>
          <w:rFonts w:hint="eastAsia" w:ascii="Microsoft New Tai Lue" w:hAnsi="Microsoft New Tai Lue" w:cs="Microsoft New Tai Lue"/>
          <w:sz w:val="24"/>
        </w:rPr>
        <w:t xml:space="preserve">采购包2：</w:t>
      </w:r>
      <w:r>
        <w:rPr>
          <w:rFonts w:hint="eastAsia" w:ascii="宋体" w:hAnsi="宋体" w:cs="宋体"/>
          <w:b/>
          <w:bCs/>
          <w:szCs w:val="21"/>
        </w:rPr>
        <w:t xml:space="preserve">工程跟踪审计（机电、路基路面、房建）</w:t>
      </w:r>
      <w:r/>
    </w:p>
    <w:tbl>
      <w:tblPr>
        <w:tblStyle w:val="1097"/>
        <w:tblW w:w="9638" w:type="dxa"/>
        <w:jc w:val="center"/>
        <w:tblLayout w:type="fixed"/>
        <w:tblCellMar>
          <w:left w:w="108" w:type="dxa"/>
          <w:top w:w="0" w:type="dxa"/>
          <w:right w:w="108" w:type="dxa"/>
          <w:bottom w:w="0" w:type="dxa"/>
        </w:tblCellMar>
        <w:tblLook w:val="04A0" w:firstRow="1" w:lastRow="0" w:firstColumn="1" w:lastColumn="0" w:noHBand="0" w:noVBand="1"/>
      </w:tblPr>
      <w:tblGrid>
        <w:gridCol w:w="548"/>
        <w:gridCol w:w="1128"/>
        <w:gridCol w:w="1774"/>
        <w:gridCol w:w="1079"/>
        <w:gridCol w:w="894"/>
        <w:gridCol w:w="1502"/>
        <w:gridCol w:w="1355"/>
        <w:gridCol w:w="1358"/>
      </w:tblGrid>
      <w:tr>
        <w:trPr>
          <w:jc w:val="center"/>
          <w:trHeight w:val="726"/>
        </w:trPr>
        <w:tc>
          <w:tcPr>
            <w:tcBorders>
              <w:top w:val="single" w:color="000000" w:sz="4" w:space="0"/>
              <w:left w:val="single" w:color="000000" w:sz="4" w:space="0"/>
              <w:bottom w:val="single" w:color="000000" w:sz="4" w:space="0"/>
              <w:right w:val="single" w:color="000000" w:sz="4" w:space="0"/>
            </w:tcBorders>
            <w:tcW w:w="548"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项目类型</w:t>
            </w:r>
            <w:r/>
          </w:p>
        </w:tc>
        <w:tc>
          <w:tcPr>
            <w:tcBorders>
              <w:top w:val="single" w:color="000000" w:sz="4" w:space="0"/>
              <w:left w:val="single" w:color="000000" w:sz="4" w:space="0"/>
              <w:bottom w:val="single" w:color="000000" w:sz="4" w:space="0"/>
              <w:right w:val="single" w:color="000000" w:sz="4" w:space="0"/>
            </w:tcBorders>
            <w:tcW w:w="1774"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施工部分预算（万元）（不含设计、监理费用）</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送审阶段</w:t>
            </w:r>
            <w:r/>
          </w:p>
        </w:tc>
        <w:tc>
          <w:tcPr>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备注</w:t>
            </w:r>
            <w:r/>
          </w:p>
        </w:tc>
        <w:tc>
          <w:tcPr>
            <w:tcBorders>
              <w:top w:val="single" w:color="000000" w:sz="4" w:space="0"/>
              <w:left w:val="single" w:color="000000" w:sz="4" w:space="0"/>
              <w:right w:val="single" w:color="000000" w:sz="4" w:space="0"/>
            </w:tcBorders>
            <w:tcW w:w="1355"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asciiTheme="minorEastAsia" w:hAnsiTheme="minorEastAsia" w:eastAsiaTheme="minorEastAsia"/>
              </w:rPr>
              <w:t xml:space="preserve">标准收费（元）</w:t>
            </w:r>
            <w:r/>
          </w:p>
        </w:tc>
        <w:tc>
          <w:tcPr>
            <w:tcBorders>
              <w:top w:val="single" w:color="000000" w:sz="4" w:space="0"/>
              <w:left w:val="single" w:color="000000" w:sz="4" w:space="0"/>
              <w:right w:val="single" w:color="000000" w:sz="4" w:space="0"/>
            </w:tcBorders>
            <w:tcW w:w="1358" w:type="dxa"/>
            <w:vAlign w:val="center"/>
            <w:vMerge w:val="restart"/>
            <w:textDirection w:val="lrTb"/>
            <w:noWrap w:val="false"/>
          </w:tcPr>
          <w:p>
            <w:pPr>
              <w:jc w:val="center"/>
              <w:widowControl/>
              <w:rPr>
                <w:rFonts w:hint="eastAsia" w:cs="宋体" w:asciiTheme="minorEastAsia" w:hAnsiTheme="minorEastAsia" w:eastAsiaTheme="minorEastAsia"/>
                <w:szCs w:val="21"/>
                <w:lang w:bidi="ar"/>
              </w:rPr>
            </w:pPr>
            <w:r>
              <w:rPr>
                <w:rFonts w:hint="eastAsia" w:asciiTheme="minorEastAsia" w:hAnsiTheme="minorEastAsia" w:eastAsiaTheme="minorEastAsia"/>
              </w:rPr>
              <w:t xml:space="preserve">折扣报价（元）</w:t>
            </w:r>
            <w:r/>
          </w:p>
        </w:tc>
      </w:tr>
      <w:tr>
        <w:trPr>
          <w:jc w:val="center"/>
          <w:trHeight w:val="994"/>
        </w:trPr>
        <w:tc>
          <w:tcPr>
            <w:tcBorders>
              <w:top w:val="single" w:color="000000" w:sz="4" w:space="0"/>
              <w:left w:val="single" w:color="000000" w:sz="4" w:space="0"/>
              <w:bottom w:val="single" w:color="000000" w:sz="4" w:space="0"/>
              <w:right w:val="single" w:color="000000" w:sz="4" w:space="0"/>
            </w:tcBorders>
            <w:tcW w:w="548"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774"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工程跟踪审计</w:t>
            </w:r>
            <w:r/>
          </w:p>
        </w:tc>
        <w:tc>
          <w:tcPr>
            <w:tcBorders>
              <w:top w:val="single" w:color="000000" w:sz="4" w:space="0"/>
              <w:left w:val="single" w:color="000000" w:sz="4" w:space="0"/>
              <w:bottom w:val="single" w:color="000000" w:sz="4" w:space="0"/>
              <w:right w:val="single" w:color="000000" w:sz="4" w:space="0"/>
            </w:tcBorders>
            <w:tcW w:w="1502" w:type="dxa"/>
            <w:vAlign w:val="center"/>
            <w:vMerge w:val="continue"/>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left w:val="single" w:color="000000" w:sz="4" w:space="0"/>
              <w:bottom w:val="single" w:color="000000" w:sz="4" w:space="0"/>
              <w:right w:val="single" w:color="000000" w:sz="4" w:space="0"/>
            </w:tcBorders>
            <w:tcW w:w="1355" w:type="dxa"/>
            <w:vAlign w:val="center"/>
            <w:vMerge w:val="continue"/>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left w:val="single" w:color="000000" w:sz="4" w:space="0"/>
              <w:bottom w:val="single" w:color="000000" w:sz="4" w:space="0"/>
              <w:right w:val="single" w:color="000000" w:sz="4" w:space="0"/>
            </w:tcBorders>
            <w:tcW w:w="1358" w:type="dxa"/>
            <w:vAlign w:val="center"/>
            <w:vMerge w:val="continue"/>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673"/>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widowControl/>
              <w:rPr>
                <w:rFonts w:hint="eastAsia" w:asciiTheme="minorEastAsia" w:hAnsiTheme="minorEastAsia" w:eastAsiaTheme="minorEastAsia"/>
                <w:szCs w:val="21"/>
              </w:rPr>
            </w:pPr>
            <w:r>
              <w:rPr>
                <w:rFonts w:asciiTheme="minorEastAsia" w:hAnsiTheme="minorEastAsia" w:eastAsiaTheme="minorEastAsia"/>
                <w:szCs w:val="21"/>
                <w:lang w:bidi="ar"/>
              </w:rPr>
              <w:t xml:space="preserve">2026</w:t>
            </w:r>
            <w:r>
              <w:rPr>
                <w:rFonts w:cs="仿宋" w:asciiTheme="minorEastAsia" w:hAnsiTheme="minorEastAsia" w:eastAsiaTheme="minorEastAsia"/>
                <w:szCs w:val="21"/>
                <w:lang w:bidi="ar"/>
              </w:rPr>
              <w:t xml:space="preserve">年高管中心所辖高速公路路面维修项目</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Theme="minorEastAsia" w:hAnsiTheme="minorEastAsia" w:eastAsiaTheme="minorEastAsia"/>
                <w:szCs w:val="21"/>
              </w:rPr>
            </w:pPr>
            <w:r>
              <w:rPr>
                <w:rFonts w:asciiTheme="minorEastAsia" w:hAnsiTheme="minorEastAsia" w:eastAsiaTheme="minorEastAsia"/>
                <w:szCs w:val="21"/>
                <w:lang w:bidi="ar"/>
              </w:rPr>
              <w:t xml:space="preserve">4754.68 </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829"/>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widowControl/>
              <w:rPr>
                <w:rFonts w:hint="eastAsia" w:asciiTheme="minorEastAsia" w:hAnsiTheme="minorEastAsia" w:eastAsiaTheme="minorEastAsia"/>
                <w:szCs w:val="21"/>
              </w:rPr>
            </w:pPr>
            <w:r>
              <w:rPr>
                <w:rFonts w:asciiTheme="minorEastAsia" w:hAnsiTheme="minorEastAsia" w:eastAsiaTheme="minorEastAsia"/>
                <w:szCs w:val="21"/>
                <w:lang w:bidi="ar"/>
              </w:rPr>
              <w:t xml:space="preserve">2026</w:t>
            </w:r>
            <w:r>
              <w:rPr>
                <w:rFonts w:cs="仿宋" w:asciiTheme="minorEastAsia" w:hAnsiTheme="minorEastAsia" w:eastAsiaTheme="minorEastAsia"/>
                <w:szCs w:val="21"/>
                <w:lang w:bidi="ar"/>
              </w:rPr>
              <w:t xml:space="preserve">年高管中心所辖宁连一级公路路面维修项目</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Theme="minorEastAsia" w:hAnsiTheme="minorEastAsia" w:eastAsiaTheme="minorEastAsia"/>
                <w:szCs w:val="21"/>
              </w:rPr>
            </w:pPr>
            <w:r>
              <w:rPr>
                <w:rFonts w:asciiTheme="minorEastAsia" w:hAnsiTheme="minorEastAsia" w:eastAsiaTheme="minorEastAsia"/>
                <w:szCs w:val="21"/>
                <w:lang w:bidi="ar"/>
              </w:rPr>
              <w:t xml:space="preserve">4747.50 </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需驻场</w:t>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658"/>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widowControl/>
              <w:rPr>
                <w:rFonts w:hint="eastAsia" w:asciiTheme="minorEastAsia" w:hAnsiTheme="minorEastAsia" w:eastAsiaTheme="minorEastAsia"/>
                <w:szCs w:val="21"/>
              </w:rPr>
            </w:pPr>
            <w:r>
              <w:rPr>
                <w:rFonts w:asciiTheme="minorEastAsia" w:hAnsiTheme="minorEastAsia" w:eastAsiaTheme="minorEastAsia"/>
                <w:szCs w:val="21"/>
                <w:lang w:bidi="ar"/>
              </w:rPr>
              <w:t xml:space="preserve">2026</w:t>
            </w:r>
            <w:r>
              <w:rPr>
                <w:rFonts w:cs="仿宋" w:asciiTheme="minorEastAsia" w:hAnsiTheme="minorEastAsia" w:eastAsiaTheme="minorEastAsia"/>
                <w:szCs w:val="21"/>
                <w:lang w:bidi="ar"/>
              </w:rPr>
              <w:t xml:space="preserve">年高管中心边坡养护工程项目</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Theme="minorEastAsia" w:hAnsiTheme="minorEastAsia" w:eastAsiaTheme="minorEastAsia"/>
                <w:szCs w:val="21"/>
              </w:rPr>
            </w:pPr>
            <w:r>
              <w:rPr>
                <w:rFonts w:asciiTheme="minorEastAsia" w:hAnsiTheme="minorEastAsia" w:eastAsiaTheme="minorEastAsia"/>
                <w:szCs w:val="21"/>
                <w:lang w:bidi="ar"/>
              </w:rPr>
              <w:t xml:space="preserve">4885.12 </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widowControl/>
              <w:rPr>
                <w:rFonts w:hint="eastAsia" w:asciiTheme="minorEastAsia" w:hAnsiTheme="minorEastAsia" w:eastAsiaTheme="minorEastAsia"/>
                <w:szCs w:val="21"/>
              </w:rPr>
            </w:pPr>
            <w:r>
              <w:rPr>
                <w:rFonts w:asciiTheme="minorEastAsia" w:hAnsiTheme="minorEastAsia" w:eastAsiaTheme="minorEastAsia"/>
                <w:szCs w:val="21"/>
                <w:lang w:bidi="ar"/>
              </w:rPr>
              <w:t xml:space="preserve">2025</w:t>
            </w:r>
            <w:r>
              <w:rPr>
                <w:rFonts w:cs="仿宋" w:asciiTheme="minorEastAsia" w:hAnsiTheme="minorEastAsia" w:eastAsiaTheme="minorEastAsia"/>
                <w:szCs w:val="21"/>
                <w:lang w:bidi="ar"/>
              </w:rPr>
              <w:t xml:space="preserve">年度宁连北段</w:t>
            </w:r>
            <w:r>
              <w:rPr>
                <w:rFonts w:asciiTheme="minorEastAsia" w:hAnsiTheme="minorEastAsia" w:eastAsiaTheme="minorEastAsia"/>
                <w:szCs w:val="21"/>
                <w:lang w:bidi="ar"/>
              </w:rPr>
              <w:t xml:space="preserve">G25</w:t>
            </w:r>
            <w:r>
              <w:rPr>
                <w:rFonts w:cs="仿宋" w:asciiTheme="minorEastAsia" w:hAnsiTheme="minorEastAsia" w:eastAsiaTheme="minorEastAsia"/>
                <w:szCs w:val="21"/>
                <w:lang w:bidi="ar"/>
              </w:rPr>
              <w:t xml:space="preserve">长深高速连云港段路堑边坡防护项目</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Theme="minorEastAsia" w:hAnsiTheme="minorEastAsia" w:eastAsiaTheme="minorEastAsia"/>
                <w:szCs w:val="21"/>
              </w:rPr>
            </w:pPr>
            <w:r>
              <w:rPr>
                <w:rFonts w:asciiTheme="minorEastAsia" w:hAnsiTheme="minorEastAsia" w:eastAsiaTheme="minorEastAsia"/>
                <w:szCs w:val="21"/>
                <w:lang w:bidi="ar"/>
              </w:rPr>
              <w:t xml:space="preserve">568.28 </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需驻场</w:t>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widowControl/>
              <w:rPr>
                <w:rFonts w:hint="eastAsia" w:cs="仿宋" w:asciiTheme="minorEastAsia" w:hAnsiTheme="minorEastAsia" w:eastAsiaTheme="minorEastAsia"/>
                <w:szCs w:val="21"/>
              </w:rPr>
            </w:pPr>
            <w:r>
              <w:rPr>
                <w:rFonts w:hint="eastAsia" w:cs="仿宋" w:asciiTheme="minorEastAsia" w:hAnsiTheme="minorEastAsia" w:eastAsiaTheme="minorEastAsia"/>
                <w:szCs w:val="21"/>
                <w:lang w:bidi="ar"/>
              </w:rPr>
              <w:t xml:space="preserve">2026年南京处、应急指挥中心办公综合楼改造项目</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Theme="minorEastAsia" w:hAnsiTheme="minorEastAsia" w:eastAsiaTheme="minorEastAsia"/>
                <w:szCs w:val="21"/>
              </w:rPr>
            </w:pPr>
            <w:r>
              <w:rPr>
                <w:rFonts w:asciiTheme="minorEastAsia" w:hAnsiTheme="minorEastAsia" w:eastAsiaTheme="minorEastAsia"/>
                <w:szCs w:val="21"/>
                <w:lang w:bidi="ar"/>
              </w:rPr>
              <w:t xml:space="preserve">1478.48 </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734"/>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widowControl/>
              <w:rPr>
                <w:rFonts w:hint="eastAsia" w:cs="仿宋" w:asciiTheme="minorEastAsia" w:hAnsiTheme="minorEastAsia" w:eastAsiaTheme="minorEastAsia"/>
                <w:szCs w:val="21"/>
              </w:rPr>
            </w:pPr>
            <w:r>
              <w:rPr>
                <w:rFonts w:hint="eastAsia" w:cs="仿宋" w:asciiTheme="minorEastAsia" w:hAnsiTheme="minorEastAsia" w:eastAsiaTheme="minorEastAsia"/>
                <w:szCs w:val="21"/>
                <w:lang w:bidi="ar"/>
              </w:rPr>
              <w:t xml:space="preserve">2025年度中心办公楼综合维修项目</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Theme="minorEastAsia" w:hAnsiTheme="minorEastAsia" w:eastAsiaTheme="minorEastAsia"/>
                <w:szCs w:val="21"/>
              </w:rPr>
            </w:pPr>
            <w:r>
              <w:rPr>
                <w:rFonts w:asciiTheme="minorEastAsia" w:hAnsiTheme="minorEastAsia" w:eastAsiaTheme="minorEastAsia"/>
                <w:szCs w:val="21"/>
                <w:lang w:bidi="ar"/>
              </w:rPr>
              <w:t xml:space="preserve">782.40 </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widowControl/>
              <w:rPr>
                <w:rFonts w:hint="eastAsia" w:cs="仿宋" w:asciiTheme="minorEastAsia" w:hAnsiTheme="minorEastAsia" w:eastAsiaTheme="minorEastAsia"/>
                <w:szCs w:val="21"/>
              </w:rPr>
            </w:pPr>
            <w:r>
              <w:rPr>
                <w:rFonts w:hint="eastAsia" w:cs="仿宋" w:asciiTheme="minorEastAsia" w:hAnsiTheme="minorEastAsia" w:eastAsiaTheme="minorEastAsia"/>
                <w:szCs w:val="21"/>
                <w:lang w:bidi="ar"/>
              </w:rPr>
              <w:t xml:space="preserve">2025年马坝工区房建设施维修改造项目</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615.67</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692"/>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widowControl/>
              <w:rPr>
                <w:rFonts w:hint="eastAsia" w:cs="仿宋" w:asciiTheme="minorEastAsia" w:hAnsiTheme="minorEastAsia" w:eastAsiaTheme="minorEastAsia"/>
                <w:szCs w:val="21"/>
              </w:rPr>
            </w:pPr>
            <w:r>
              <w:rPr>
                <w:rFonts w:hint="eastAsia" w:cs="仿宋" w:asciiTheme="minorEastAsia" w:hAnsiTheme="minorEastAsia" w:eastAsiaTheme="minorEastAsia"/>
                <w:szCs w:val="21"/>
                <w:lang w:bidi="ar"/>
              </w:rPr>
              <w:t xml:space="preserve">2026年高管中心服务区消防改造项目</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605.29</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995"/>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2026年宁通高速宣堡服务区、江都服务区房屋维修改造项目</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619.74</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2026年度高管中心收费边缘云系统建设项目</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936.29</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648"/>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2026年度高管中心收费站预交易系统建设项目</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750.2</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847"/>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2026年度高管中心智慧化服务区一体化示范提升项目</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4187.69</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2026年度高管中心数字化专项智慧站点网络升级项目</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545.2</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1703"/>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2026年高管中心充电桩建设项目</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3627.68</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预计分10到12个标段实施，其中1到2个标段预估金额高于500万，需要工程跟踪审计</w:t>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1311"/>
        </w:trPr>
        <w:tc>
          <w:tcPr>
            <w:gridSpan w:val="6"/>
            <w:tcBorders>
              <w:top w:val="single" w:color="000000" w:sz="4" w:space="0"/>
              <w:left w:val="single" w:color="000000" w:sz="4" w:space="0"/>
              <w:bottom w:val="single" w:color="000000" w:sz="4" w:space="0"/>
              <w:right w:val="single" w:color="000000" w:sz="4" w:space="0"/>
            </w:tcBorders>
            <w:tcW w:w="6925" w:type="dxa"/>
            <w:vAlign w:val="center"/>
            <w:textDirection w:val="lrTb"/>
            <w:noWrap w:val="false"/>
          </w:tcPr>
          <w:p>
            <w:pPr>
              <w:jc w:val="center"/>
              <w:widowControl/>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right"/>
              <w:widowControl/>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right"/>
              <w:widowControl/>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r>
            <w:r/>
          </w:p>
        </w:tc>
      </w:tr>
    </w:tbl>
    <w:p>
      <w:pPr>
        <w:rPr>
          <w:rFonts w:ascii="Microsoft New Tai Lue" w:hAnsi="Microsoft New Tai Lue" w:cs="Microsoft New Tai Lue"/>
          <w:sz w:val="24"/>
        </w:rPr>
      </w:pPr>
      <w:r>
        <w:rPr>
          <w:rFonts w:ascii="Microsoft New Tai Lue" w:hAnsi="Microsoft New Tai Lue" w:cs="Microsoft New Tai Lue"/>
          <w:sz w:val="24"/>
        </w:rPr>
      </w:r>
      <w:r/>
    </w:p>
    <w:p>
      <w:pPr>
        <w:ind w:left="430" w:hanging="216"/>
        <w:spacing w:before="65" w:line="227" w:lineRule="auto"/>
        <w:rPr>
          <w:rFonts w:hint="eastAsia" w:ascii="宋体" w:hAnsi="宋体" w:cs="宋体"/>
          <w:sz w:val="20"/>
          <w:szCs w:val="20"/>
        </w:rPr>
      </w:pPr>
      <w:r>
        <w:rPr>
          <w:rFonts w:ascii="宋体" w:hAnsi="宋体" w:cs="宋体"/>
          <w:spacing w:val="8"/>
          <w:sz w:val="20"/>
          <w:szCs w:val="20"/>
        </w:rPr>
        <w:t xml:space="preserve">投标人名称（公章</w:t>
      </w:r>
      <w:r>
        <w:rPr>
          <w:rFonts w:ascii="宋体" w:hAnsi="宋体" w:cs="宋体"/>
          <w:spacing w:val="1"/>
          <w:sz w:val="20"/>
          <w:szCs w:val="20"/>
        </w:rPr>
        <w:t xml:space="preserve">）：</w:t>
      </w:r>
      <w:r/>
    </w:p>
    <w:p>
      <w:pPr>
        <w:ind w:left="396" w:hanging="182"/>
        <w:spacing w:before="162" w:line="408" w:lineRule="exact"/>
        <w:rPr>
          <w:rFonts w:hint="eastAsia" w:ascii="宋体" w:hAnsi="宋体" w:cs="宋体"/>
          <w:spacing w:val="-9"/>
          <w:position w:val="15"/>
          <w:sz w:val="20"/>
          <w:szCs w:val="20"/>
        </w:rPr>
      </w:pPr>
      <w:r>
        <w:rPr>
          <w:rFonts w:ascii="宋体" w:hAnsi="宋体" w:cs="宋体"/>
          <w:spacing w:val="-9"/>
          <w:position w:val="15"/>
          <w:sz w:val="20"/>
          <w:szCs w:val="20"/>
        </w:rPr>
        <w:t xml:space="preserve">日</w:t>
      </w:r>
      <w:r>
        <w:rPr>
          <w:rFonts w:hint="eastAsia" w:ascii="宋体" w:hAnsi="宋体" w:cs="宋体"/>
          <w:spacing w:val="-9"/>
          <w:position w:val="15"/>
          <w:sz w:val="20"/>
          <w:szCs w:val="20"/>
        </w:rPr>
        <w:t xml:space="preserve">   </w:t>
      </w:r>
      <w:r>
        <w:rPr>
          <w:rFonts w:ascii="宋体" w:hAnsi="宋体" w:cs="宋体"/>
          <w:spacing w:val="-9"/>
          <w:position w:val="15"/>
          <w:sz w:val="20"/>
          <w:szCs w:val="20"/>
        </w:rPr>
        <w:t xml:space="preserve">期：</w:t>
      </w:r>
      <w:r/>
    </w:p>
    <w:p>
      <w:pPr>
        <w:ind w:left="434" w:hanging="434"/>
        <w:rPr>
          <w:rFonts w:hint="eastAsia" w:ascii="宋体" w:hAnsi="宋体" w:cs="宋体"/>
          <w:b/>
          <w:bCs/>
          <w:spacing w:val="8"/>
          <w:sz w:val="20"/>
          <w:szCs w:val="20"/>
        </w:rPr>
      </w:pPr>
      <w:r>
        <w:rPr>
          <w:rFonts w:hint="eastAsia" w:ascii="宋体" w:hAnsi="宋体" w:cs="宋体"/>
          <w:b/>
          <w:bCs/>
          <w:spacing w:val="8"/>
          <w:sz w:val="20"/>
          <w:szCs w:val="20"/>
        </w:rPr>
        <w:t xml:space="preserve">注：1、本表中备注需驻场的项目，计算驻场费，均不计算效益收费。</w:t>
      </w:r>
      <w:r/>
    </w:p>
    <w:p>
      <w:r>
        <w:rPr>
          <w:rFonts w:hint="eastAsia" w:ascii="宋体" w:hAnsi="宋体" w:cs="宋体"/>
          <w:b/>
          <w:bCs/>
          <w:spacing w:val="8"/>
          <w:sz w:val="20"/>
          <w:szCs w:val="20"/>
        </w:rPr>
        <w:t xml:space="preserve">2、折扣报价为：按开标一览表中的</w:t>
      </w:r>
      <w:r>
        <w:rPr>
          <w:rFonts w:hint="eastAsia" w:ascii="宋体" w:hAnsi="宋体" w:cs="宋体"/>
          <w:b/>
          <w:bCs/>
          <w:sz w:val="20"/>
          <w:lang w:bidi="ar"/>
        </w:rPr>
        <w:t xml:space="preserve">报价费率（</w:t>
      </w:r>
      <w:r>
        <w:rPr>
          <w:rFonts w:hint="eastAsia"/>
        </w:rPr>
        <w:t xml:space="preserve">单项工程咨询服务收费不足</w:t>
      </w:r>
      <w:r>
        <w:t xml:space="preserve">3000元的按3000元计</w:t>
      </w:r>
      <w:r>
        <w:rPr>
          <w:rFonts w:hint="eastAsia" w:ascii="宋体" w:hAnsi="宋体" w:cs="宋体"/>
          <w:b/>
          <w:bCs/>
          <w:sz w:val="20"/>
          <w:lang w:bidi="ar"/>
        </w:rPr>
        <w:t xml:space="preserve">）计算</w:t>
      </w:r>
      <w:r>
        <w:t xml:space="preserve">。</w:t>
      </w:r>
      <w:r/>
    </w:p>
    <w:p>
      <w:r>
        <w:rPr>
          <w:rFonts w:hint="eastAsia"/>
        </w:rPr>
        <w:t xml:space="preserve">3、</w:t>
      </w:r>
      <w:r>
        <w:rPr>
          <w:rFonts w:hint="eastAsia"/>
          <w:b/>
        </w:rPr>
        <w:t xml:space="preserve">此表中报价，单位为元，保留到小数点后2位。</w:t>
      </w:r>
      <w:r/>
    </w:p>
    <w:p>
      <w:pPr>
        <w:rPr>
          <w:rFonts w:ascii="Microsoft New Tai Lue" w:hAnsi="Microsoft New Tai Lue" w:cs="Microsoft New Tai Lue"/>
          <w:sz w:val="24"/>
        </w:rPr>
      </w:pPr>
      <w:r>
        <w:rPr>
          <w:rFonts w:hint="eastAsia" w:ascii="Microsoft New Tai Lue" w:hAnsi="Microsoft New Tai Lue" w:cs="Microsoft New Tai Lue"/>
          <w:sz w:val="24"/>
        </w:rPr>
        <w:br w:type="page" w:clear="all"/>
      </w:r>
      <w:r/>
    </w:p>
    <w:p>
      <w:pPr>
        <w:pStyle w:val="1122"/>
        <w:ind w:left="455" w:hanging="241"/>
        <w:rPr>
          <w:rFonts w:hint="eastAsia"/>
        </w:rPr>
      </w:pP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开标一览表</w:t>
      </w:r>
      <w:r/>
    </w:p>
    <w:p>
      <w:pPr>
        <w:ind w:left="422" w:hanging="208"/>
        <w:spacing w:before="65" w:line="228" w:lineRule="auto"/>
        <w:rPr>
          <w:rFonts w:hint="eastAsia" w:ascii="宋体" w:hAnsi="宋体" w:cs="宋体"/>
          <w:spacing w:val="3"/>
          <w:sz w:val="20"/>
          <w:szCs w:val="20"/>
        </w:rPr>
      </w:pPr>
      <w:r>
        <w:rPr>
          <w:rFonts w:ascii="宋体" w:hAnsi="宋体" w:cs="宋体"/>
          <w:spacing w:val="4"/>
          <w:sz w:val="20"/>
          <w:szCs w:val="20"/>
        </w:rPr>
        <w:t xml:space="preserve">项目名称：                     </w:t>
      </w:r>
      <w:r>
        <w:rPr>
          <w:rFonts w:ascii="宋体" w:hAnsi="宋体" w:cs="宋体"/>
          <w:spacing w:val="3"/>
          <w:sz w:val="20"/>
          <w:szCs w:val="20"/>
        </w:rPr>
        <w:t xml:space="preserve">                    </w:t>
      </w:r>
      <w:r/>
    </w:p>
    <w:p>
      <w:pPr>
        <w:ind w:left="420" w:hanging="206"/>
        <w:spacing w:before="65" w:line="228" w:lineRule="auto"/>
        <w:rPr>
          <w:rFonts w:hint="eastAsia" w:ascii="宋体" w:hAnsi="宋体" w:cs="宋体"/>
          <w:spacing w:val="3"/>
          <w:sz w:val="20"/>
          <w:szCs w:val="20"/>
        </w:rPr>
      </w:pPr>
      <w:r>
        <w:rPr>
          <w:rFonts w:ascii="宋体" w:hAnsi="宋体" w:cs="宋体"/>
          <w:spacing w:val="3"/>
          <w:sz w:val="20"/>
          <w:szCs w:val="20"/>
        </w:rPr>
        <w:t xml:space="preserve">项目编号</w:t>
      </w:r>
      <w:r>
        <w:rPr>
          <w:rFonts w:hint="eastAsia" w:ascii="宋体" w:hAnsi="宋体" w:cs="宋体"/>
          <w:spacing w:val="3"/>
          <w:sz w:val="20"/>
          <w:szCs w:val="20"/>
        </w:rPr>
        <w:t xml:space="preserve">:</w:t>
      </w:r>
      <w:r/>
    </w:p>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t xml:space="preserve">采购包号：采购包3</w:t>
      </w:r>
      <w:r/>
    </w:p>
    <w:tbl>
      <w:tblPr>
        <w:tblStyle w:val="1097"/>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3"/>
        <w:gridCol w:w="1858"/>
        <w:gridCol w:w="3471"/>
        <w:gridCol w:w="2822"/>
      </w:tblGrid>
      <w:tr>
        <w:trPr>
          <w:jc w:val="center"/>
          <w:trHeight w:val="903"/>
        </w:trPr>
        <w:tc>
          <w:tcPr>
            <w:tcW w:w="1373" w:type="dxa"/>
            <w:vAlign w:val="center"/>
            <w:textDirection w:val="lrTb"/>
            <w:noWrap w:val="false"/>
          </w:tcPr>
          <w:p>
            <w:pPr>
              <w:jc w:val="center"/>
              <w:widowControl/>
              <w:rPr>
                <w:rFonts w:hint="eastAsia" w:ascii="宋体" w:hAnsi="宋体" w:cs="宋体"/>
                <w:b/>
                <w:bCs/>
                <w:sz w:val="20"/>
                <w:lang w:bidi="ar"/>
              </w:rPr>
            </w:pPr>
            <w:r>
              <w:rPr>
                <w:rFonts w:hint="eastAsia" w:ascii="宋体" w:hAnsi="宋体" w:cs="宋体"/>
                <w:b/>
                <w:bCs/>
                <w:sz w:val="20"/>
                <w:lang w:bidi="ar"/>
              </w:rPr>
              <w:t xml:space="preserve">序号</w:t>
            </w:r>
            <w:r/>
          </w:p>
        </w:tc>
        <w:tc>
          <w:tcPr>
            <w:tcW w:w="1858" w:type="dxa"/>
            <w:vAlign w:val="center"/>
            <w:textDirection w:val="lrTb"/>
            <w:noWrap w:val="false"/>
          </w:tcPr>
          <w:p>
            <w:pPr>
              <w:jc w:val="center"/>
              <w:widowControl/>
            </w:pPr>
            <w:r>
              <w:rPr>
                <w:rFonts w:hint="eastAsia" w:ascii="宋体" w:hAnsi="宋体" w:cs="宋体"/>
                <w:b/>
                <w:bCs/>
                <w:sz w:val="20"/>
                <w:lang w:bidi="ar"/>
              </w:rPr>
              <w:t xml:space="preserve">造价管理阶段</w:t>
            </w:r>
            <w:r/>
          </w:p>
        </w:tc>
        <w:tc>
          <w:tcPr>
            <w:tcW w:w="3471" w:type="dxa"/>
            <w:vAlign w:val="center"/>
            <w:textDirection w:val="lrTb"/>
            <w:noWrap w:val="false"/>
          </w:tcPr>
          <w:p>
            <w:pPr>
              <w:jc w:val="center"/>
            </w:pPr>
            <w:r>
              <w:rPr>
                <w:rFonts w:hint="eastAsia" w:ascii="宋体" w:hAnsi="宋体" w:cs="宋体"/>
                <w:b/>
                <w:bCs/>
                <w:sz w:val="20"/>
                <w:lang w:bidi="ar"/>
              </w:rPr>
              <w:t xml:space="preserve">项目</w:t>
            </w:r>
            <w:r/>
          </w:p>
        </w:tc>
        <w:tc>
          <w:tcPr>
            <w:tcW w:w="2822" w:type="dxa"/>
            <w:vAlign w:val="center"/>
            <w:textDirection w:val="lrTb"/>
            <w:noWrap w:val="false"/>
          </w:tcPr>
          <w:p>
            <w:pPr>
              <w:jc w:val="center"/>
              <w:widowControl/>
            </w:pPr>
            <w:r>
              <w:rPr>
                <w:rFonts w:hint="eastAsia" w:ascii="宋体" w:hAnsi="宋体" w:cs="宋体"/>
                <w:b/>
                <w:bCs/>
                <w:sz w:val="20"/>
                <w:lang w:bidi="ar"/>
              </w:rPr>
              <w:t xml:space="preserve">报价（元）</w:t>
            </w:r>
            <w:r/>
          </w:p>
        </w:tc>
      </w:tr>
      <w:tr>
        <w:trPr>
          <w:jc w:val="center"/>
          <w:trHeight w:val="1157"/>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一</w:t>
            </w:r>
            <w:r/>
          </w:p>
        </w:tc>
        <w:tc>
          <w:tcPr>
            <w:tcW w:w="1858" w:type="dxa"/>
            <w:vAlign w:val="center"/>
            <w:textDirection w:val="lrTb"/>
            <w:noWrap w:val="false"/>
          </w:tcPr>
          <w:p>
            <w:pPr>
              <w:jc w:val="center"/>
            </w:pPr>
            <w:r>
              <w:rPr>
                <w:rFonts w:hint="eastAsia"/>
                <w:b/>
                <w:bCs/>
              </w:rPr>
              <w:t xml:space="preserve">招标阶段</w:t>
            </w:r>
            <w:r/>
          </w:p>
        </w:tc>
        <w:tc>
          <w:tcPr>
            <w:tcW w:w="3471" w:type="dxa"/>
            <w:vAlign w:val="center"/>
            <w:textDirection w:val="lrTb"/>
            <w:noWrap w:val="false"/>
          </w:tcPr>
          <w:p>
            <w:pPr>
              <w:jc w:val="left"/>
              <w:widowControl/>
              <w:rPr>
                <w:rFonts w:hint="eastAsia" w:ascii="宋体" w:hAnsi="宋体" w:cs="宋体"/>
                <w:szCs w:val="21"/>
              </w:rPr>
            </w:pPr>
            <w:r>
              <w:rPr>
                <w:rFonts w:hint="eastAsia" w:ascii="宋体" w:hAnsi="宋体" w:cs="宋体"/>
                <w:b/>
                <w:bCs/>
                <w:szCs w:val="21"/>
              </w:rPr>
              <w:t xml:space="preserve">工程量清单及控制价审核（机电、路基路面、房建）</w:t>
            </w:r>
            <w:r/>
          </w:p>
        </w:tc>
        <w:tc>
          <w:tcPr>
            <w:tcW w:w="2822" w:type="dxa"/>
            <w:vAlign w:val="center"/>
            <w:textDirection w:val="lrTb"/>
            <w:noWrap w:val="false"/>
          </w:tcPr>
          <w:p>
            <w:pPr>
              <w:jc w:val="left"/>
              <w:widowControl/>
            </w:pPr>
            <w:r/>
            <w:r/>
          </w:p>
        </w:tc>
      </w:tr>
      <w:tr>
        <w:trPr>
          <w:jc w:val="center"/>
          <w:trHeight w:val="1157"/>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二</w:t>
            </w:r>
            <w:r/>
          </w:p>
        </w:tc>
        <w:tc>
          <w:tcPr>
            <w:tcW w:w="1858" w:type="dxa"/>
            <w:vAlign w:val="center"/>
            <w:textDirection w:val="lrTb"/>
            <w:noWrap w:val="false"/>
          </w:tcPr>
          <w:p>
            <w:pPr>
              <w:jc w:val="center"/>
              <w:rPr>
                <w:rFonts w:hint="eastAsia" w:ascii="宋体" w:hAnsi="宋体" w:cs="宋体"/>
                <w:b/>
                <w:bCs/>
                <w:sz w:val="20"/>
                <w:lang w:bidi="ar"/>
              </w:rPr>
            </w:pPr>
            <w:r>
              <w:rPr>
                <w:rFonts w:hint="eastAsia"/>
                <w:b/>
                <w:bCs/>
              </w:rPr>
              <w:t xml:space="preserve">竣工结算阶段</w:t>
            </w:r>
            <w:r/>
          </w:p>
        </w:tc>
        <w:tc>
          <w:tcPr>
            <w:tcW w:w="3471" w:type="dxa"/>
            <w:vAlign w:val="center"/>
            <w:textDirection w:val="lrTb"/>
            <w:noWrap w:val="false"/>
          </w:tcPr>
          <w:p>
            <w:pPr>
              <w:jc w:val="left"/>
              <w:widowControl/>
              <w:rPr>
                <w:rFonts w:hint="eastAsia" w:ascii="宋体" w:hAnsi="宋体" w:cs="宋体"/>
                <w:b/>
                <w:bCs/>
                <w:sz w:val="20"/>
                <w:lang w:bidi="ar"/>
              </w:rPr>
            </w:pPr>
            <w:r>
              <w:rPr>
                <w:rFonts w:hint="eastAsia" w:ascii="宋体" w:hAnsi="宋体" w:cs="宋体"/>
                <w:b/>
                <w:bCs/>
                <w:szCs w:val="21"/>
              </w:rPr>
              <w:t xml:space="preserve">结算审核（桥隧、日常、绿化、交安）</w:t>
            </w:r>
            <w:r/>
          </w:p>
        </w:tc>
        <w:tc>
          <w:tcPr>
            <w:tcW w:w="2822" w:type="dxa"/>
            <w:vAlign w:val="center"/>
            <w:textDirection w:val="lrTb"/>
            <w:noWrap w:val="false"/>
          </w:tcPr>
          <w:p>
            <w:pPr>
              <w:jc w:val="left"/>
              <w:widowControl/>
            </w:pPr>
            <w:r/>
            <w:r/>
          </w:p>
        </w:tc>
      </w:tr>
      <w:tr>
        <w:trPr>
          <w:jc w:val="center"/>
          <w:trHeight w:val="987"/>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三</w:t>
            </w:r>
            <w:r/>
          </w:p>
        </w:tc>
        <w:tc>
          <w:tcPr>
            <w:gridSpan w:val="2"/>
            <w:tcW w:w="5329" w:type="dxa"/>
            <w:vAlign w:val="center"/>
            <w:textDirection w:val="lrTb"/>
            <w:noWrap w:val="false"/>
          </w:tcPr>
          <w:p>
            <w:pPr>
              <w:ind w:firstLine="1897"/>
              <w:jc w:val="left"/>
              <w:widowControl/>
              <w:rPr>
                <w:rFonts w:hint="eastAsia" w:ascii="宋体" w:hAnsi="宋体" w:cs="宋体"/>
                <w:b/>
                <w:bCs/>
                <w:szCs w:val="21"/>
              </w:rPr>
            </w:pPr>
            <w:r>
              <w:rPr>
                <w:rFonts w:hint="eastAsia" w:ascii="宋体" w:hAnsi="宋体" w:cs="宋体"/>
                <w:b/>
                <w:bCs/>
                <w:szCs w:val="21"/>
              </w:rPr>
              <w:t xml:space="preserve">合    计</w:t>
            </w:r>
            <w:r/>
          </w:p>
        </w:tc>
        <w:tc>
          <w:tcPr>
            <w:tcW w:w="2822" w:type="dxa"/>
            <w:vAlign w:val="center"/>
            <w:textDirection w:val="lrTb"/>
            <w:noWrap w:val="false"/>
          </w:tcPr>
          <w:p>
            <w:pPr>
              <w:jc w:val="left"/>
              <w:widowControl/>
            </w:pPr>
            <w:r/>
            <w:r/>
          </w:p>
        </w:tc>
      </w:tr>
      <w:tr>
        <w:trPr>
          <w:jc w:val="center"/>
          <w:trHeight w:val="1095"/>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四</w:t>
            </w:r>
            <w:r/>
          </w:p>
        </w:tc>
        <w:tc>
          <w:tcPr>
            <w:gridSpan w:val="3"/>
            <w:tcW w:w="8151" w:type="dxa"/>
            <w:vAlign w:val="center"/>
            <w:textDirection w:val="lrTb"/>
            <w:noWrap w:val="false"/>
          </w:tcPr>
          <w:p>
            <w:pPr>
              <w:jc w:val="left"/>
              <w:widowControl/>
              <w:rPr>
                <w:rFonts w:hint="eastAsia" w:ascii="宋体" w:hAnsi="宋体" w:cs="宋体"/>
                <w:sz w:val="20"/>
                <w:lang w:bidi="ar"/>
              </w:rPr>
            </w:pPr>
            <w:r>
              <w:rPr>
                <w:rFonts w:hint="eastAsia" w:ascii="宋体" w:hAnsi="宋体" w:cs="宋体"/>
                <w:b/>
                <w:bCs/>
                <w:sz w:val="20"/>
                <w:lang w:bidi="ar"/>
              </w:rPr>
              <w:t xml:space="preserve">报价费率：</w:t>
            </w:r>
            <w:r>
              <w:rPr>
                <w:rFonts w:hint="eastAsia"/>
              </w:rPr>
              <w:t xml:space="preserve">苏价服[2014]383号文收费标准的</w:t>
            </w:r>
            <w:r>
              <w:rPr>
                <w:rFonts w:hint="eastAsia"/>
                <w:u w:val="single"/>
              </w:rPr>
              <w:t xml:space="preserve">      </w:t>
            </w:r>
            <w:r>
              <w:rPr>
                <w:rFonts w:hint="eastAsia"/>
              </w:rPr>
              <w:t xml:space="preserve">%，单项工程咨询服务收费不足</w:t>
            </w:r>
            <w:r>
              <w:t xml:space="preserve">3000元的按3000元计。</w:t>
            </w:r>
            <w:r/>
          </w:p>
        </w:tc>
      </w:tr>
      <w:tr>
        <w:trPr>
          <w:jc w:val="center"/>
          <w:trHeight w:val="885"/>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五</w:t>
            </w:r>
            <w:r/>
          </w:p>
        </w:tc>
        <w:tc>
          <w:tcPr>
            <w:tcW w:w="1858" w:type="dxa"/>
            <w:vAlign w:val="center"/>
            <w:textDirection w:val="lrTb"/>
            <w:noWrap w:val="false"/>
          </w:tcPr>
          <w:p>
            <w:pPr>
              <w:pStyle w:val="1169"/>
              <w:jc w:val="center"/>
              <w:rPr>
                <w:rFonts w:hint="eastAsia"/>
                <w:lang w:eastAsia="zh-CN"/>
              </w:rPr>
            </w:pPr>
            <w:r>
              <w:rPr>
                <w:rFonts w:hint="eastAsia"/>
                <w:lang w:eastAsia="zh-CN"/>
              </w:rPr>
              <w:t xml:space="preserve">服务期限</w:t>
            </w:r>
            <w:r/>
          </w:p>
        </w:tc>
        <w:tc>
          <w:tcPr>
            <w:gridSpan w:val="2"/>
            <w:tcW w:w="6293" w:type="dxa"/>
            <w:vAlign w:val="center"/>
            <w:textDirection w:val="lrTb"/>
            <w:noWrap w:val="false"/>
          </w:tcPr>
          <w:p>
            <w:pPr>
              <w:ind w:left="454" w:hanging="240"/>
              <w:jc w:val="center"/>
              <w:rPr>
                <w:rFonts w:ascii="Arial" w:eastAsiaTheme="minorEastAsia"/>
                <w:sz w:val="24"/>
              </w:rPr>
            </w:pPr>
            <w:r>
              <w:rPr>
                <w:rFonts w:hint="eastAsia" w:ascii="Arial"/>
                <w:sz w:val="24"/>
              </w:rPr>
              <w:t xml:space="preserve">响应招标文件要求</w:t>
            </w:r>
            <w:r/>
          </w:p>
        </w:tc>
      </w:tr>
      <w:tr>
        <w:trPr>
          <w:jc w:val="center"/>
          <w:trHeight w:val="829"/>
        </w:trPr>
        <w:tc>
          <w:tcPr>
            <w:tcW w:w="1373" w:type="dxa"/>
            <w:vAlign w:val="center"/>
            <w:textDirection w:val="lrTb"/>
            <w:noWrap w:val="false"/>
          </w:tcPr>
          <w:p>
            <w:pPr>
              <w:jc w:val="center"/>
              <w:rPr>
                <w:rFonts w:hint="eastAsia" w:ascii="宋体" w:hAnsi="宋体" w:cs="宋体"/>
                <w:b/>
                <w:bCs/>
                <w:sz w:val="20"/>
                <w:lang w:bidi="ar"/>
              </w:rPr>
            </w:pPr>
            <w:r>
              <w:rPr>
                <w:rFonts w:hint="eastAsia"/>
                <w:b/>
                <w:bCs/>
              </w:rPr>
              <w:t xml:space="preserve">六</w:t>
            </w:r>
            <w:r/>
          </w:p>
        </w:tc>
        <w:tc>
          <w:tcPr>
            <w:tcW w:w="1858" w:type="dxa"/>
            <w:vAlign w:val="center"/>
            <w:textDirection w:val="lrTb"/>
            <w:noWrap w:val="false"/>
          </w:tcPr>
          <w:p>
            <w:pPr>
              <w:pStyle w:val="1169"/>
              <w:jc w:val="center"/>
              <w:rPr>
                <w:rFonts w:hint="eastAsia"/>
                <w:lang w:eastAsia="zh-CN"/>
              </w:rPr>
            </w:pPr>
            <w:r>
              <w:rPr>
                <w:rFonts w:hint="eastAsia"/>
              </w:rPr>
              <w:t xml:space="preserve">付款方式</w:t>
            </w:r>
            <w:r/>
          </w:p>
        </w:tc>
        <w:tc>
          <w:tcPr>
            <w:gridSpan w:val="2"/>
            <w:tcW w:w="6293" w:type="dxa"/>
            <w:vAlign w:val="center"/>
            <w:textDirection w:val="lrTb"/>
            <w:noWrap w:val="false"/>
          </w:tcPr>
          <w:p>
            <w:pPr>
              <w:ind w:left="454" w:hanging="240"/>
              <w:jc w:val="center"/>
              <w:rPr>
                <w:rFonts w:ascii="Arial"/>
                <w:sz w:val="24"/>
              </w:rPr>
            </w:pPr>
            <w:r>
              <w:rPr>
                <w:rFonts w:hint="eastAsia" w:ascii="Arial"/>
                <w:sz w:val="24"/>
              </w:rPr>
              <w:t xml:space="preserve">响应招标文件要求</w:t>
            </w:r>
            <w:r/>
          </w:p>
        </w:tc>
      </w:tr>
      <w:tr>
        <w:trPr>
          <w:jc w:val="center"/>
          <w:trHeight w:val="958"/>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七</w:t>
            </w:r>
            <w:r/>
          </w:p>
        </w:tc>
        <w:tc>
          <w:tcPr>
            <w:tcW w:w="1858" w:type="dxa"/>
            <w:vAlign w:val="center"/>
            <w:textDirection w:val="lrTb"/>
            <w:noWrap w:val="false"/>
          </w:tcPr>
          <w:p>
            <w:pPr>
              <w:pStyle w:val="1169"/>
              <w:jc w:val="center"/>
              <w:rPr>
                <w:rFonts w:hint="eastAsia"/>
                <w:lang w:eastAsia="zh-CN"/>
              </w:rPr>
            </w:pPr>
            <w:r>
              <w:rPr>
                <w:rFonts w:hint="eastAsia"/>
                <w:lang w:eastAsia="zh-CN"/>
              </w:rPr>
              <w:t xml:space="preserve">备注</w:t>
            </w:r>
            <w:r/>
          </w:p>
        </w:tc>
        <w:tc>
          <w:tcPr>
            <w:gridSpan w:val="2"/>
            <w:tcW w:w="6293" w:type="dxa"/>
            <w:vAlign w:val="center"/>
            <w:textDirection w:val="lrTb"/>
            <w:noWrap w:val="false"/>
          </w:tcPr>
          <w:p>
            <w:pPr>
              <w:ind w:left="454" w:hanging="240"/>
              <w:jc w:val="center"/>
              <w:rPr>
                <w:rFonts w:ascii="Arial"/>
                <w:sz w:val="24"/>
              </w:rPr>
            </w:pPr>
            <w:r>
              <w:rPr>
                <w:rFonts w:ascii="Arial"/>
                <w:sz w:val="24"/>
              </w:rPr>
            </w:r>
            <w:r/>
          </w:p>
        </w:tc>
      </w:tr>
    </w:tbl>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r>
      <w:r/>
    </w:p>
    <w:p>
      <w:pPr>
        <w:ind w:left="430" w:hanging="216"/>
        <w:spacing w:before="65" w:line="227" w:lineRule="auto"/>
        <w:rPr>
          <w:rFonts w:hint="eastAsia" w:ascii="宋体" w:hAnsi="宋体" w:cs="宋体"/>
          <w:sz w:val="20"/>
          <w:szCs w:val="20"/>
        </w:rPr>
      </w:pPr>
      <w:r>
        <w:rPr>
          <w:rFonts w:ascii="宋体" w:hAnsi="宋体" w:cs="宋体"/>
          <w:spacing w:val="8"/>
          <w:sz w:val="20"/>
          <w:szCs w:val="20"/>
        </w:rPr>
        <w:t xml:space="preserve">投标人名称（公章</w:t>
      </w:r>
      <w:r>
        <w:rPr>
          <w:rFonts w:ascii="宋体" w:hAnsi="宋体" w:cs="宋体"/>
          <w:spacing w:val="1"/>
          <w:sz w:val="20"/>
          <w:szCs w:val="20"/>
        </w:rPr>
        <w:t xml:space="preserve">）：</w:t>
      </w:r>
      <w:r/>
    </w:p>
    <w:p>
      <w:pPr>
        <w:jc w:val="left"/>
        <w:spacing w:before="156"/>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jc w:val="left"/>
        <w:rPr>
          <w:rFonts w:hint="eastAsia" w:ascii="宋体" w:hAnsi="宋体" w:cs="宋体"/>
          <w:sz w:val="20"/>
          <w:szCs w:val="20"/>
        </w:rPr>
      </w:pPr>
      <w:r>
        <w:rPr>
          <w:rFonts w:ascii="Microsoft New Tai Lue" w:hAnsi="Microsoft New Tai Lue" w:cs="Microsoft New Tai Lue"/>
          <w:szCs w:val="21"/>
        </w:rPr>
        <w:t xml:space="preserve">或其授权代表（签字或盖章）：</w:t>
      </w:r>
      <w:r/>
    </w:p>
    <w:p>
      <w:pPr>
        <w:ind w:left="396" w:hanging="182"/>
        <w:spacing w:before="162" w:line="408" w:lineRule="exact"/>
        <w:rPr>
          <w:b/>
        </w:rPr>
      </w:pPr>
      <w:r>
        <w:rPr>
          <w:rFonts w:ascii="宋体" w:hAnsi="宋体" w:cs="宋体"/>
          <w:spacing w:val="-9"/>
          <w:position w:val="15"/>
          <w:sz w:val="20"/>
          <w:szCs w:val="20"/>
        </w:rPr>
        <w:t xml:space="preserve">日</w:t>
      </w:r>
      <w:r>
        <w:rPr>
          <w:rFonts w:hint="eastAsia" w:ascii="宋体" w:hAnsi="宋体" w:cs="宋体"/>
          <w:spacing w:val="-9"/>
          <w:position w:val="15"/>
          <w:sz w:val="20"/>
          <w:szCs w:val="20"/>
        </w:rPr>
        <w:t xml:space="preserve">   </w:t>
      </w:r>
      <w:r>
        <w:rPr>
          <w:rFonts w:ascii="宋体" w:hAnsi="宋体" w:cs="宋体"/>
          <w:spacing w:val="-9"/>
          <w:position w:val="15"/>
          <w:sz w:val="20"/>
          <w:szCs w:val="20"/>
        </w:rPr>
        <w:t xml:space="preserve">期：</w:t>
      </w:r>
      <w:r/>
    </w:p>
    <w:p>
      <w:pPr>
        <w:ind w:left="214" w:firstLine="105"/>
        <w:spacing w:line="360" w:lineRule="auto"/>
        <w:rPr>
          <w:b/>
        </w:rPr>
      </w:pPr>
      <w:r>
        <w:rPr>
          <w:b/>
        </w:rPr>
        <w:t xml:space="preserve">注：</w:t>
      </w:r>
      <w:r/>
    </w:p>
    <w:p>
      <w:pPr>
        <w:numPr>
          <w:ilvl w:val="0"/>
          <w:numId w:val="33"/>
        </w:numPr>
        <w:ind w:left="214" w:firstLine="420"/>
        <w:jc w:val="left"/>
        <w:spacing w:line="360" w:lineRule="auto"/>
        <w:rPr>
          <w:b/>
        </w:rPr>
      </w:pPr>
      <w:r>
        <w:rPr>
          <w:rFonts w:hint="eastAsia" w:ascii="宋体" w:hAnsi="宋体" w:cs="宋体"/>
          <w:bCs/>
        </w:rPr>
        <w:t xml:space="preserve">此表中报价与报价费率均需填报。</w:t>
      </w:r>
      <w:r/>
    </w:p>
    <w:p>
      <w:pPr>
        <w:numPr>
          <w:ilvl w:val="0"/>
          <w:numId w:val="33"/>
        </w:numPr>
        <w:ind w:left="214" w:firstLine="422"/>
        <w:jc w:val="left"/>
        <w:spacing w:line="360" w:lineRule="auto"/>
        <w:rPr>
          <w:b/>
        </w:rPr>
      </w:pPr>
      <w:r>
        <w:rPr>
          <w:rFonts w:hint="eastAsia"/>
          <w:b/>
        </w:rPr>
        <w:t xml:space="preserve">此表中报价金额，单位为元，保留到小数点后2位。以此表中报价金额作为价格分评分依据。</w:t>
      </w:r>
      <w:r/>
    </w:p>
    <w:p>
      <w:pPr>
        <w:rPr>
          <w:rFonts w:hint="eastAsia" w:ascii="宋体" w:hAnsi="宋体" w:cs="宋体"/>
          <w:spacing w:val="3"/>
          <w:sz w:val="20"/>
          <w:szCs w:val="20"/>
        </w:rPr>
      </w:pPr>
      <w:r>
        <w:rPr>
          <w:rFonts w:hint="eastAsia" w:ascii="宋体" w:hAnsi="宋体" w:cs="宋体"/>
          <w:spacing w:val="3"/>
          <w:sz w:val="20"/>
          <w:szCs w:val="20"/>
        </w:rPr>
        <w:br w:type="page" w:clear="all"/>
      </w:r>
      <w:r/>
    </w:p>
    <w:p>
      <w:pPr>
        <w:ind w:left="420" w:hanging="206"/>
        <w:jc w:val="center"/>
        <w:spacing w:before="65" w:line="228" w:lineRule="auto"/>
        <w:rPr>
          <w:rFonts w:hint="eastAsia" w:ascii="宋体" w:hAnsi="宋体" w:cs="宋体"/>
          <w:spacing w:val="3"/>
          <w:sz w:val="20"/>
          <w:szCs w:val="20"/>
        </w:rPr>
      </w:pPr>
      <w:r>
        <w:rPr>
          <w:rFonts w:hint="eastAsia" w:ascii="Microsoft New Tai Lue" w:hAnsi="Microsoft New Tai Lue" w:cs="Microsoft New Tai Lue"/>
          <w:sz w:val="24"/>
        </w:rPr>
        <w:t xml:space="preserve">（5）</w:t>
      </w:r>
      <w:r>
        <w:rPr>
          <w:rFonts w:ascii="Microsoft New Tai Lue" w:hAnsi="Microsoft New Tai Lue" w:cs="Microsoft New Tai Lue"/>
          <w:sz w:val="24"/>
        </w:rPr>
        <w:t xml:space="preserve">分项报价</w:t>
      </w:r>
      <w:r>
        <w:rPr>
          <w:rFonts w:hint="eastAsia" w:ascii="Microsoft New Tai Lue" w:hAnsi="Microsoft New Tai Lue" w:cs="Microsoft New Tai Lue"/>
          <w:sz w:val="24"/>
        </w:rPr>
        <w:t xml:space="preserve">明细</w:t>
      </w:r>
      <w:r>
        <w:rPr>
          <w:rFonts w:ascii="Microsoft New Tai Lue" w:hAnsi="Microsoft New Tai Lue" w:cs="Microsoft New Tai Lue"/>
          <w:sz w:val="24"/>
        </w:rPr>
        <w:t xml:space="preserve">表</w:t>
      </w:r>
      <w:r/>
    </w:p>
    <w:p>
      <w:pPr>
        <w:ind w:left="422" w:hanging="208"/>
        <w:spacing w:before="65" w:line="228" w:lineRule="auto"/>
        <w:rPr>
          <w:rFonts w:hint="eastAsia" w:ascii="宋体" w:hAnsi="宋体" w:cs="宋体"/>
          <w:spacing w:val="3"/>
          <w:sz w:val="20"/>
          <w:szCs w:val="20"/>
        </w:rPr>
      </w:pPr>
      <w:r>
        <w:rPr>
          <w:rFonts w:ascii="宋体" w:hAnsi="宋体" w:cs="宋体"/>
          <w:spacing w:val="4"/>
          <w:sz w:val="20"/>
          <w:szCs w:val="20"/>
        </w:rPr>
        <w:t xml:space="preserve">项目名称：                     </w:t>
      </w:r>
      <w:r>
        <w:rPr>
          <w:rFonts w:ascii="宋体" w:hAnsi="宋体" w:cs="宋体"/>
          <w:spacing w:val="3"/>
          <w:sz w:val="20"/>
          <w:szCs w:val="20"/>
        </w:rPr>
        <w:t xml:space="preserve">                    </w:t>
      </w:r>
      <w:r/>
    </w:p>
    <w:p>
      <w:pPr>
        <w:ind w:left="420" w:hanging="206"/>
        <w:spacing w:before="65" w:line="228" w:lineRule="auto"/>
        <w:rPr>
          <w:rFonts w:hint="eastAsia" w:ascii="宋体" w:hAnsi="宋体" w:cs="宋体"/>
          <w:spacing w:val="3"/>
          <w:sz w:val="20"/>
          <w:szCs w:val="20"/>
        </w:rPr>
      </w:pPr>
      <w:r>
        <w:rPr>
          <w:rFonts w:ascii="宋体" w:hAnsi="宋体" w:cs="宋体"/>
          <w:spacing w:val="3"/>
          <w:sz w:val="20"/>
          <w:szCs w:val="20"/>
        </w:rPr>
        <w:t xml:space="preserve">项目编号</w:t>
      </w:r>
      <w:r>
        <w:rPr>
          <w:rFonts w:hint="eastAsia" w:ascii="宋体" w:hAnsi="宋体" w:cs="宋体"/>
          <w:spacing w:val="3"/>
          <w:sz w:val="20"/>
          <w:szCs w:val="20"/>
        </w:rPr>
        <w:t xml:space="preserve">:</w:t>
      </w:r>
      <w:r/>
    </w:p>
    <w:p>
      <w:pPr>
        <w:ind w:left="420" w:hanging="206"/>
        <w:jc w:val="center"/>
        <w:spacing w:before="65" w:line="228" w:lineRule="auto"/>
        <w:rPr>
          <w:rFonts w:hint="eastAsia" w:ascii="宋体" w:hAnsi="宋体" w:cs="宋体"/>
          <w:spacing w:val="3"/>
          <w:sz w:val="20"/>
          <w:szCs w:val="20"/>
        </w:rPr>
      </w:pPr>
      <w:r>
        <w:rPr>
          <w:rFonts w:hint="eastAsia" w:ascii="宋体" w:hAnsi="宋体" w:cs="宋体"/>
          <w:b/>
          <w:bCs/>
          <w:szCs w:val="21"/>
        </w:rPr>
        <w:t xml:space="preserve">采购包3：工程量清单及控制价审核（机电、路基路面、房建）</w:t>
      </w:r>
      <w:r/>
    </w:p>
    <w:tbl>
      <w:tblPr>
        <w:tblStyle w:val="1097"/>
        <w:tblW w:w="9638" w:type="dxa"/>
        <w:jc w:val="center"/>
        <w:tblLayout w:type="fixed"/>
        <w:tblCellMar>
          <w:left w:w="108" w:type="dxa"/>
          <w:top w:w="0" w:type="dxa"/>
          <w:right w:w="108" w:type="dxa"/>
          <w:bottom w:w="0" w:type="dxa"/>
        </w:tblCellMar>
        <w:tblLook w:val="04A0" w:firstRow="1" w:lastRow="0" w:firstColumn="1" w:lastColumn="0" w:noHBand="0" w:noVBand="1"/>
      </w:tblPr>
      <w:tblGrid>
        <w:gridCol w:w="542"/>
        <w:gridCol w:w="1139"/>
        <w:gridCol w:w="1760"/>
        <w:gridCol w:w="1088"/>
        <w:gridCol w:w="875"/>
        <w:gridCol w:w="1503"/>
        <w:gridCol w:w="1382"/>
        <w:gridCol w:w="1349"/>
      </w:tblGrid>
      <w:tr>
        <w:trPr>
          <w:jc w:val="center"/>
          <w:trHeight w:val="487"/>
        </w:trPr>
        <w:tc>
          <w:tcPr>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项目类型</w:t>
            </w:r>
            <w:r/>
          </w:p>
        </w:tc>
        <w:tc>
          <w:tcPr>
            <w:tcBorders>
              <w:top w:val="single" w:color="000000" w:sz="4" w:space="0"/>
              <w:left w:val="single" w:color="000000" w:sz="4" w:space="0"/>
              <w:bottom w:val="single" w:color="000000" w:sz="4" w:space="0"/>
              <w:right w:val="single" w:color="000000" w:sz="4" w:space="0"/>
            </w:tcBorders>
            <w:tcW w:w="1760"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施工部分预算（万元）（不含设计、监理费用）</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送审</w:t>
            </w:r>
            <w:r/>
          </w:p>
          <w:p>
            <w:pPr>
              <w:jc w:val="center"/>
              <w:widowControl/>
              <w:rPr>
                <w:rFonts w:hint="eastAsia" w:ascii="宋体" w:hAnsi="宋体" w:cs="宋体"/>
                <w:szCs w:val="21"/>
              </w:rPr>
            </w:pPr>
            <w:r>
              <w:rPr>
                <w:rFonts w:hint="eastAsia" w:ascii="宋体" w:hAnsi="宋体" w:cs="宋体"/>
                <w:szCs w:val="21"/>
                <w:lang w:bidi="ar"/>
              </w:rPr>
              <w:t xml:space="preserve">阶段</w:t>
            </w:r>
            <w:r/>
          </w:p>
        </w:tc>
        <w:tc>
          <w:tcPr>
            <w:tcBorders>
              <w:top w:val="single" w:color="000000" w:sz="4" w:space="0"/>
              <w:left w:val="single" w:color="000000" w:sz="4" w:space="0"/>
              <w:bottom w:val="single" w:color="000000" w:sz="4" w:space="0"/>
              <w:right w:val="single" w:color="000000" w:sz="4" w:space="0"/>
            </w:tcBorders>
            <w:tcW w:w="1503" w:type="dxa"/>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right w:val="single" w:color="000000" w:sz="4" w:space="0"/>
            </w:tcBorders>
            <w:tcW w:w="1382" w:type="dxa"/>
            <w:vAlign w:val="center"/>
            <w:vMerge w:val="restart"/>
            <w:textDirection w:val="lrTb"/>
            <w:noWrap/>
          </w:tcPr>
          <w:p>
            <w:pPr>
              <w:jc w:val="center"/>
              <w:widowControl/>
              <w:rPr>
                <w:rFonts w:hint="eastAsia" w:ascii="宋体" w:hAnsi="宋体" w:cs="宋体"/>
                <w:szCs w:val="21"/>
              </w:rPr>
            </w:pPr>
            <w:r>
              <w:rPr>
                <w:rFonts w:hint="eastAsia"/>
              </w:rPr>
              <w:t xml:space="preserve">标准收费</w:t>
            </w:r>
            <w:r/>
          </w:p>
        </w:tc>
        <w:tc>
          <w:tcPr>
            <w:tcBorders>
              <w:top w:val="single" w:color="000000" w:sz="4" w:space="0"/>
              <w:left w:val="single" w:color="000000" w:sz="4" w:space="0"/>
              <w:right w:val="single" w:color="000000" w:sz="4" w:space="0"/>
            </w:tcBorders>
            <w:tcW w:w="1349" w:type="dxa"/>
            <w:vAlign w:val="center"/>
            <w:vMerge w:val="restart"/>
            <w:textDirection w:val="lrTb"/>
            <w:noWrap w:val="false"/>
          </w:tcPr>
          <w:p>
            <w:pPr>
              <w:jc w:val="center"/>
              <w:widowControl/>
              <w:rPr>
                <w:rFonts w:hint="eastAsia" w:ascii="宋体" w:hAnsi="宋体" w:cs="宋体"/>
                <w:szCs w:val="21"/>
              </w:rPr>
            </w:pPr>
            <w:r>
              <w:rPr>
                <w:rFonts w:hint="eastAsia"/>
              </w:rPr>
              <w:t xml:space="preserve">折扣报价</w:t>
            </w:r>
            <w:r/>
          </w:p>
        </w:tc>
      </w:tr>
      <w:tr>
        <w:trPr>
          <w:jc w:val="center"/>
          <w:trHeight w:val="994"/>
        </w:trPr>
        <w:tc>
          <w:tcPr>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6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工程量清单及控制价审核</w:t>
            </w:r>
            <w:r/>
          </w:p>
        </w:tc>
        <w:tc>
          <w:tcPr>
            <w:tcBorders>
              <w:top w:val="single" w:color="000000" w:sz="4" w:space="0"/>
              <w:left w:val="single" w:color="000000" w:sz="4" w:space="0"/>
              <w:bottom w:val="single" w:color="000000" w:sz="4" w:space="0"/>
              <w:right w:val="single" w:color="000000" w:sz="4" w:space="0"/>
            </w:tcBorders>
            <w:tcW w:w="1503"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1382"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134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027"/>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ascii="宋体" w:hAnsi="宋体" w:cs="仿宋"/>
                <w:szCs w:val="21"/>
                <w:lang w:bidi="ar"/>
              </w:rPr>
              <w:t xml:space="preserve">年高管中心所辖高速公路路面维修项目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4754.68 </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ascii="宋体" w:hAnsi="宋体" w:cs="仿宋"/>
                <w:szCs w:val="21"/>
                <w:lang w:bidi="ar"/>
              </w:rPr>
              <w:t xml:space="preserve">年高管中心所辖宁连一级公路路面维修项目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4747.50 </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003"/>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ascii="宋体" w:hAnsi="宋体" w:cs="仿宋"/>
                <w:szCs w:val="21"/>
                <w:lang w:bidi="ar"/>
              </w:rPr>
              <w:t xml:space="preserve">年高管中心边坡养护工程项目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4885.12 </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106"/>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2025</w:t>
            </w:r>
            <w:r>
              <w:rPr>
                <w:rFonts w:ascii="宋体" w:hAnsi="宋体" w:cs="仿宋"/>
                <w:szCs w:val="21"/>
                <w:lang w:bidi="ar"/>
              </w:rPr>
              <w:t xml:space="preserve">年度宁连北段</w:t>
            </w:r>
            <w:r>
              <w:rPr>
                <w:rFonts w:ascii="宋体" w:hAnsi="宋体"/>
                <w:szCs w:val="21"/>
                <w:lang w:bidi="ar"/>
              </w:rPr>
              <w:t xml:space="preserve">G25</w:t>
            </w:r>
            <w:r>
              <w:rPr>
                <w:rFonts w:ascii="宋体" w:hAnsi="宋体" w:cs="仿宋"/>
                <w:szCs w:val="21"/>
                <w:lang w:bidi="ar"/>
              </w:rPr>
              <w:t xml:space="preserve">长深高速连云港段路堑边坡防护项目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568.28 </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027"/>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lang w:bidi="ar"/>
              </w:rPr>
              <w:t xml:space="preserve">2026年南京处、应急指挥中心办公综合楼改造项目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1478.48 </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120"/>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2026年宁宣高速公路沿线站点房建设施维修改造项目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140.18 </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099"/>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ascii="宋体" w:hAnsi="宋体" w:cs="仿宋"/>
                <w:szCs w:val="21"/>
                <w:lang w:bidi="ar"/>
              </w:rPr>
              <w:t xml:space="preserve">年度宁连北段宋跳、灌南南收费站污水排放设施维修改造项目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154.44 </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026"/>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ascii="宋体" w:hAnsi="宋体" w:cs="仿宋"/>
                <w:szCs w:val="21"/>
                <w:lang w:bidi="ar"/>
              </w:rPr>
              <w:t xml:space="preserve">年度宁连北段宋跳、苍梧收费站围墙维修改造项目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147.15 </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ascii="宋体" w:hAnsi="宋体" w:cs="仿宋"/>
                <w:szCs w:val="21"/>
                <w:lang w:bidi="ar"/>
              </w:rPr>
              <w:t xml:space="preserve">年度宁通高速部分收费站房建维修改造项目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99.74 </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003"/>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ascii="宋体" w:hAnsi="宋体" w:cs="仿宋"/>
                <w:szCs w:val="21"/>
                <w:lang w:bidi="ar"/>
              </w:rPr>
              <w:t xml:space="preserve">年度通启高速房建维修改造工程</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289.68 </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59"/>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ascii="宋体" w:hAnsi="宋体" w:cs="仿宋"/>
                <w:szCs w:val="21"/>
                <w:lang w:bidi="ar"/>
              </w:rPr>
              <w:t xml:space="preserve">年南京管理处竹镇收费站维修项目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386.21 </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41"/>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2026年南京管理处收费站消防设施维修项目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260.10 </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41"/>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ascii="宋体" w:hAnsi="宋体" w:cs="仿宋"/>
                <w:szCs w:val="21"/>
                <w:lang w:bidi="ar"/>
              </w:rPr>
              <w:t xml:space="preserve">年南京管理处新集收费站顶棚更换维修项目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42.38 </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34"/>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ascii="宋体" w:hAnsi="宋体" w:cs="仿宋"/>
                <w:szCs w:val="21"/>
                <w:lang w:bidi="ar"/>
              </w:rPr>
              <w:t xml:space="preserve">年度宁淮淮安处马坝西、金湖收费站消防系统维修项目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46.7</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88"/>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ascii="宋体" w:hAnsi="宋体" w:cs="仿宋"/>
                <w:szCs w:val="21"/>
                <w:lang w:bidi="ar"/>
              </w:rPr>
              <w:t xml:space="preserve">年崇启处及启东南收费站消防水管更换项目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34.22</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ascii="宋体" w:hAnsi="宋体" w:cs="仿宋"/>
                <w:szCs w:val="21"/>
                <w:lang w:bidi="ar"/>
              </w:rPr>
              <w:t xml:space="preserve">年马坝收费站房建维修及场区配套完善项目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369.41</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2026年宁淮高速老山服务区房屋设施维修项目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52.23</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24"/>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2026年宁淮高速老山服务区外场设施维修改造项目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63.01</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27"/>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2026年宁淮高速六合服务区房屋维修改造项目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135.11</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55"/>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2026年宁淮高速六合服务区外场设施维修改造项目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246.34</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90"/>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2026年宁淮高速盱眙服务区房屋维修项目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84.12</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2026年宁淮高速洪泽湖服务区外场环境整治项目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136.29</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03"/>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2026年宁淮高速洪泽湖服务区房屋维修改造项目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91.93</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21"/>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2026年翠屏山服务区房屋墙体保温维修改造项目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99.14</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2026年翠屏山服务区排水设施维修改造项目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89.01</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94"/>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2026年高管中心服务区消防改造项目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605.29</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12"/>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2026年宁通高速江都服务区外场环境整治项目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206.7</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059"/>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2026年宁通高速宣堡服务区、江都服务区房屋维修改造项目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619.74</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037"/>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2026年宁通高速宣堡服务区外场环境整治项目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121.72</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090"/>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2026年度高管中心准自由流云收费系统建设项目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294.05</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19"/>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2026年度高管中心收费边缘云系统建设项目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936.29</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61"/>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2026年度高管中心收费站云亭建设项目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265.65</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2026年度高管中心车道智能化升级建设项目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463.68</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95"/>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2026年度高管中心收费站预交易系统建设项目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750.2</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09"/>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2026年度高管中心部分出口称台升级改造项目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384.94</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83"/>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2026年度北段处收费站潮汐车道建设项目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27.71</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53"/>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2026年度高管中心智慧化服务区一体化示范提升项目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4187.69</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53"/>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2026年度高管中心数字化专项智慧站点网络升级项目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545.2</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47"/>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2026年度高管中心收费系统网络安全升级项目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483</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29"/>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2026年度北段处淮阴收费站配电房供配电设备升级改造项目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167.84</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89"/>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2026年度通启处陈桥、悦来供配电改造项目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386.05</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072"/>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2026年高管中心充电桩建设项目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3627.68</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177"/>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2026年度淮安处洪泽、马坝西收费站及盱眙服务区机房改造项目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41.57</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082"/>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2026年度机场处通信光缆改造项目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93.58</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028"/>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2026年度机场处机场高速路灯电缆升级改造项目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98.35</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157"/>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2026年度机场处禄口收费站发电机房改造项目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39.09</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090"/>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2026年度南京处宁淮高速路灯维修改造项目</w:t>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42.75</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090"/>
        </w:trPr>
        <w:tc>
          <w:tcPr>
            <w:gridSpan w:val="6"/>
            <w:tcBorders>
              <w:top w:val="single" w:color="000000" w:sz="4" w:space="0"/>
              <w:left w:val="single" w:color="000000" w:sz="4" w:space="0"/>
              <w:bottom w:val="single" w:color="000000" w:sz="4" w:space="0"/>
              <w:right w:val="single" w:color="000000" w:sz="4" w:space="0"/>
            </w:tcBorders>
            <w:tcW w:w="690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合计</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righ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right"/>
              <w:widowControl/>
              <w:rPr>
                <w:rFonts w:hint="eastAsia" w:ascii="宋体" w:hAnsi="宋体" w:cs="宋体"/>
                <w:szCs w:val="21"/>
                <w:lang w:bidi="ar"/>
              </w:rPr>
            </w:pPr>
            <w:r>
              <w:rPr>
                <w:rFonts w:hint="eastAsia" w:ascii="宋体" w:hAnsi="宋体" w:cs="宋体"/>
                <w:szCs w:val="21"/>
                <w:lang w:bidi="ar"/>
              </w:rPr>
            </w:r>
            <w:r/>
          </w:p>
        </w:tc>
      </w:tr>
    </w:tbl>
    <w:p>
      <w:pPr>
        <w:ind w:left="430" w:hanging="216"/>
        <w:spacing w:before="65" w:line="227" w:lineRule="auto"/>
        <w:rPr>
          <w:rFonts w:hint="eastAsia" w:ascii="宋体" w:hAnsi="宋体" w:cs="宋体"/>
          <w:sz w:val="20"/>
          <w:szCs w:val="20"/>
        </w:rPr>
      </w:pPr>
      <w:r>
        <w:rPr>
          <w:rFonts w:ascii="宋体" w:hAnsi="宋体" w:cs="宋体"/>
          <w:spacing w:val="8"/>
          <w:sz w:val="20"/>
          <w:szCs w:val="20"/>
        </w:rPr>
        <w:t xml:space="preserve">投标人名称（公章</w:t>
      </w:r>
      <w:r>
        <w:rPr>
          <w:rFonts w:ascii="宋体" w:hAnsi="宋体" w:cs="宋体"/>
          <w:spacing w:val="1"/>
          <w:sz w:val="20"/>
          <w:szCs w:val="20"/>
        </w:rPr>
        <w:t xml:space="preserve">）：</w:t>
      </w:r>
      <w:r/>
    </w:p>
    <w:p>
      <w:pPr>
        <w:ind w:left="396" w:hanging="182"/>
        <w:spacing w:before="162" w:line="408" w:lineRule="exact"/>
        <w:rPr>
          <w:rFonts w:hint="eastAsia" w:ascii="宋体" w:hAnsi="宋体" w:cs="宋体"/>
          <w:spacing w:val="-9"/>
          <w:position w:val="15"/>
          <w:sz w:val="20"/>
          <w:szCs w:val="20"/>
        </w:rPr>
      </w:pPr>
      <w:r>
        <w:rPr>
          <w:rFonts w:ascii="宋体" w:hAnsi="宋体" w:cs="宋体"/>
          <w:spacing w:val="-9"/>
          <w:position w:val="15"/>
          <w:sz w:val="20"/>
          <w:szCs w:val="20"/>
        </w:rPr>
        <w:t xml:space="preserve">日</w:t>
      </w:r>
      <w:r>
        <w:rPr>
          <w:rFonts w:hint="eastAsia" w:ascii="宋体" w:hAnsi="宋体" w:cs="宋体"/>
          <w:spacing w:val="-9"/>
          <w:position w:val="15"/>
          <w:sz w:val="20"/>
          <w:szCs w:val="20"/>
        </w:rPr>
        <w:t xml:space="preserve">   </w:t>
      </w:r>
      <w:r>
        <w:rPr>
          <w:rFonts w:ascii="宋体" w:hAnsi="宋体" w:cs="宋体"/>
          <w:spacing w:val="-9"/>
          <w:position w:val="15"/>
          <w:sz w:val="20"/>
          <w:szCs w:val="20"/>
        </w:rPr>
        <w:t xml:space="preserve">期：</w:t>
      </w:r>
      <w:r/>
    </w:p>
    <w:p>
      <w:pPr>
        <w:ind w:left="434" w:hanging="434"/>
        <w:rPr>
          <w:rFonts w:hint="eastAsia" w:ascii="宋体" w:hAnsi="宋体" w:cs="宋体"/>
          <w:b/>
          <w:bCs/>
          <w:spacing w:val="8"/>
          <w:sz w:val="20"/>
          <w:szCs w:val="20"/>
        </w:rPr>
      </w:pPr>
      <w:r>
        <w:rPr>
          <w:rFonts w:hint="eastAsia" w:ascii="宋体" w:hAnsi="宋体" w:cs="宋体"/>
          <w:b/>
          <w:bCs/>
          <w:spacing w:val="8"/>
          <w:sz w:val="20"/>
          <w:szCs w:val="20"/>
        </w:rPr>
        <w:t xml:space="preserve">注：1、本表中备注需驻场的项目，计算驻场费，均不计算效益收费。</w:t>
      </w:r>
      <w:r/>
    </w:p>
    <w:p>
      <w:r>
        <w:rPr>
          <w:rFonts w:hint="eastAsia" w:ascii="宋体" w:hAnsi="宋体" w:cs="宋体"/>
          <w:b/>
          <w:bCs/>
          <w:spacing w:val="8"/>
          <w:sz w:val="20"/>
          <w:szCs w:val="20"/>
        </w:rPr>
        <w:t xml:space="preserve">2、折扣报价为：按开标一览表中的</w:t>
      </w:r>
      <w:r>
        <w:rPr>
          <w:rFonts w:hint="eastAsia" w:ascii="宋体" w:hAnsi="宋体" w:cs="宋体"/>
          <w:b/>
          <w:bCs/>
          <w:sz w:val="20"/>
          <w:lang w:bidi="ar"/>
        </w:rPr>
        <w:t xml:space="preserve">报价费率（</w:t>
      </w:r>
      <w:r>
        <w:rPr>
          <w:rFonts w:hint="eastAsia"/>
        </w:rPr>
        <w:t xml:space="preserve">单项工程咨询服务收费不足</w:t>
      </w:r>
      <w:r>
        <w:t xml:space="preserve">3000元的按3000元计</w:t>
      </w:r>
      <w:r>
        <w:rPr>
          <w:rFonts w:hint="eastAsia" w:ascii="宋体" w:hAnsi="宋体" w:cs="宋体"/>
          <w:b/>
          <w:bCs/>
          <w:sz w:val="20"/>
          <w:lang w:bidi="ar"/>
        </w:rPr>
        <w:t xml:space="preserve">）计算</w:t>
      </w:r>
      <w:r>
        <w:t xml:space="preserve">。</w:t>
      </w:r>
      <w:r/>
    </w:p>
    <w:p>
      <w:pPr>
        <w:rPr>
          <w:rFonts w:hint="eastAsia" w:ascii="宋体" w:hAnsi="宋体" w:cs="宋体"/>
          <w:spacing w:val="3"/>
          <w:sz w:val="20"/>
          <w:szCs w:val="20"/>
        </w:rPr>
      </w:pPr>
      <w:r>
        <w:rPr>
          <w:rFonts w:hint="eastAsia"/>
        </w:rPr>
        <w:t xml:space="preserve">3、</w:t>
      </w:r>
      <w:r>
        <w:rPr>
          <w:rFonts w:hint="eastAsia"/>
          <w:b/>
        </w:rPr>
        <w:t xml:space="preserve">此表中报价，单位为元，保留到小数点后2位。</w:t>
      </w:r>
      <w:r/>
    </w:p>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r>
      <w:r/>
    </w:p>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r>
      <w:r/>
    </w:p>
    <w:p>
      <w:pPr>
        <w:ind w:left="420" w:hanging="206"/>
        <w:jc w:val="center"/>
        <w:spacing w:before="65" w:line="228" w:lineRule="auto"/>
        <w:rPr>
          <w:rFonts w:hint="eastAsia" w:ascii="宋体" w:hAnsi="宋体" w:cs="宋体"/>
          <w:spacing w:val="3"/>
          <w:sz w:val="20"/>
          <w:szCs w:val="20"/>
        </w:rPr>
      </w:pPr>
      <w:r>
        <w:rPr>
          <w:rFonts w:hint="eastAsia" w:ascii="宋体" w:hAnsi="宋体" w:cs="宋体"/>
          <w:b/>
          <w:bCs/>
          <w:szCs w:val="21"/>
        </w:rPr>
        <w:t xml:space="preserve">采购包3：结算审核（桥隧、日常、绿化、交安）</w:t>
      </w:r>
      <w:r/>
    </w:p>
    <w:tbl>
      <w:tblPr>
        <w:tblStyle w:val="1097"/>
        <w:tblW w:w="9638" w:type="dxa"/>
        <w:jc w:val="center"/>
        <w:tblLayout w:type="fixed"/>
        <w:tblCellMar>
          <w:left w:w="108" w:type="dxa"/>
          <w:top w:w="0" w:type="dxa"/>
          <w:right w:w="108" w:type="dxa"/>
          <w:bottom w:w="0" w:type="dxa"/>
        </w:tblCellMar>
        <w:tblLook w:val="04A0" w:firstRow="1" w:lastRow="0" w:firstColumn="1" w:lastColumn="0" w:noHBand="0" w:noVBand="1"/>
      </w:tblPr>
      <w:tblGrid>
        <w:gridCol w:w="548"/>
        <w:gridCol w:w="1109"/>
        <w:gridCol w:w="1793"/>
        <w:gridCol w:w="1069"/>
        <w:gridCol w:w="876"/>
        <w:gridCol w:w="1497"/>
        <w:gridCol w:w="1410"/>
        <w:gridCol w:w="1336"/>
      </w:tblGrid>
      <w:tr>
        <w:trPr>
          <w:jc w:val="center"/>
          <w:trHeight w:val="685"/>
        </w:trPr>
        <w:tc>
          <w:tcPr>
            <w:tcBorders>
              <w:top w:val="single" w:color="000000" w:sz="4" w:space="0"/>
              <w:left w:val="single" w:color="000000" w:sz="4" w:space="0"/>
              <w:bottom w:val="single" w:color="000000" w:sz="4" w:space="0"/>
              <w:right w:val="single" w:color="000000" w:sz="4" w:space="0"/>
            </w:tcBorders>
            <w:tcW w:w="548"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项目类型</w:t>
            </w:r>
            <w:r/>
          </w:p>
        </w:tc>
        <w:tc>
          <w:tcPr>
            <w:tcBorders>
              <w:top w:val="single" w:color="000000" w:sz="4" w:space="0"/>
              <w:left w:val="single" w:color="000000" w:sz="4" w:space="0"/>
              <w:bottom w:val="single" w:color="000000" w:sz="4" w:space="0"/>
              <w:right w:val="single" w:color="000000" w:sz="4" w:space="0"/>
            </w:tcBorders>
            <w:tcW w:w="1793"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施工部分预算（万元）（不含设计、监理费用）</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送审阶段</w:t>
            </w:r>
            <w:r/>
          </w:p>
        </w:tc>
        <w:tc>
          <w:tcPr>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right w:val="single" w:color="000000" w:sz="4" w:space="0"/>
            </w:tcBorders>
            <w:tcW w:w="1410" w:type="dxa"/>
            <w:vAlign w:val="center"/>
            <w:vMerge w:val="restar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标准</w:t>
            </w:r>
            <w:r/>
          </w:p>
          <w:p>
            <w:pPr>
              <w:jc w:val="center"/>
              <w:widowControl/>
              <w:rPr>
                <w:rFonts w:hint="eastAsia" w:ascii="宋体" w:hAnsi="宋体" w:cs="宋体"/>
                <w:szCs w:val="21"/>
              </w:rPr>
            </w:pPr>
            <w:r>
              <w:rPr>
                <w:rFonts w:hint="eastAsia" w:ascii="宋体" w:hAnsi="宋体" w:cs="宋体"/>
                <w:szCs w:val="21"/>
                <w:lang w:bidi="ar"/>
              </w:rPr>
              <w:t xml:space="preserve">收费</w:t>
            </w:r>
            <w:r/>
          </w:p>
        </w:tc>
        <w:tc>
          <w:tcPr>
            <w:tcBorders>
              <w:top w:val="single" w:color="000000" w:sz="4" w:space="0"/>
              <w:left w:val="single" w:color="000000" w:sz="4" w:space="0"/>
              <w:right w:val="single" w:color="000000" w:sz="4" w:space="0"/>
            </w:tcBorders>
            <w:tcW w:w="1336" w:type="dxa"/>
            <w:vAlign w:val="center"/>
            <w:vMerge w:val="restar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折扣报价</w:t>
            </w:r>
            <w:r/>
          </w:p>
        </w:tc>
      </w:tr>
      <w:tr>
        <w:trPr>
          <w:jc w:val="center"/>
          <w:trHeight w:val="653"/>
        </w:trPr>
        <w:tc>
          <w:tcPr>
            <w:tcBorders>
              <w:top w:val="single" w:color="000000" w:sz="4" w:space="0"/>
              <w:left w:val="single" w:color="000000" w:sz="4" w:space="0"/>
              <w:bottom w:val="single" w:color="000000" w:sz="4" w:space="0"/>
              <w:right w:val="single" w:color="000000" w:sz="4" w:space="0"/>
            </w:tcBorders>
            <w:tcW w:w="54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93"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结算审核</w:t>
            </w:r>
            <w:r/>
          </w:p>
        </w:tc>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1410"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1336"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日常</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lang w:bidi="ar"/>
              </w:rPr>
              <w:t xml:space="preserve">宿泗高速养护日常支出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Style w:val="1195"/>
                <w:rFonts w:hint="default"/>
                <w:b w:val="0"/>
                <w:bCs w:val="0"/>
                <w:color w:val="auto"/>
                <w:sz w:val="21"/>
                <w:szCs w:val="21"/>
                <w:lang w:bidi="ar"/>
              </w:rPr>
              <w:t xml:space="preserve">546.93</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老合同于2026年9月到期进行结算审计（合同价5469281.96元）</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08"/>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日常</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2025-2026年崇启大桥社会化养护项目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426.38 </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合同已于2025年签订，需在2026年结算</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日常</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lang w:bidi="ar"/>
              </w:rPr>
              <w:t xml:space="preserve">冬季扫雪除冰</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2500.00 </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结算2027年完成</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58"/>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桥隧</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hint="eastAsia" w:ascii="宋体" w:hAnsi="宋体" w:cs="仿宋"/>
                <w:szCs w:val="21"/>
                <w:lang w:bidi="ar"/>
              </w:rPr>
              <w:t xml:space="preserve">年高管中心桥梁病害处治及隐患消除项目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2923.00 </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71"/>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桥隧</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hint="eastAsia" w:ascii="宋体" w:hAnsi="宋体" w:cs="仿宋"/>
                <w:szCs w:val="21"/>
                <w:lang w:bidi="ar"/>
              </w:rPr>
              <w:t xml:space="preserve">年高管中心宁连一级公路部分板梁桥改造项目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4424.30 </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60"/>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桥隧</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hint="eastAsia" w:ascii="宋体" w:hAnsi="宋体" w:cs="仿宋"/>
                <w:szCs w:val="21"/>
                <w:lang w:bidi="ar"/>
              </w:rPr>
              <w:t xml:space="preserve">年宁通高速公路部分下穿通道排水改造项目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164.22 </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22"/>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桥隧</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hint="eastAsia" w:ascii="宋体" w:hAnsi="宋体" w:cs="仿宋"/>
                <w:szCs w:val="21"/>
                <w:lang w:bidi="ar"/>
              </w:rPr>
              <w:t xml:space="preserve">年南京管理处老山隧道检修道及排水沟维修项目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264.81 </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桥隧</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2024</w:t>
            </w:r>
            <w:r>
              <w:rPr>
                <w:rFonts w:hint="eastAsia" w:ascii="宋体" w:hAnsi="宋体" w:cs="仿宋"/>
                <w:szCs w:val="21"/>
                <w:lang w:bidi="ar"/>
              </w:rPr>
              <w:t xml:space="preserve">年高管中心廖家沟、芒稻河大桥及盐靖线立交改造项目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3905.33 </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11"/>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交安</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2026年高管中心护栏等交安设施完善项目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3060.89 </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32"/>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交安</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hint="eastAsia" w:ascii="宋体" w:hAnsi="宋体" w:cs="仿宋"/>
                <w:szCs w:val="21"/>
                <w:lang w:bidi="ar"/>
              </w:rPr>
              <w:t xml:space="preserve">年宁通高速公路江广段防撞护栏提质升级项目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5184.61 </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69"/>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交安</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hint="eastAsia" w:ascii="宋体" w:hAnsi="宋体" w:cs="仿宋"/>
                <w:szCs w:val="21"/>
                <w:lang w:bidi="ar"/>
              </w:rPr>
              <w:t xml:space="preserve">年宁通高速公路环保设施完善项目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392.61 </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672"/>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交安</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hint="eastAsia" w:ascii="宋体" w:hAnsi="宋体" w:cs="仿宋"/>
                <w:szCs w:val="21"/>
                <w:lang w:bidi="ar"/>
              </w:rPr>
              <w:t xml:space="preserve">年度宁连北段环保设施完善项目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413.86 </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97"/>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绿化</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lang w:bidi="ar"/>
              </w:rPr>
              <w:t xml:space="preserve">2026年通启高速公路意杨树清理项目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20.01 </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650"/>
        </w:trPr>
        <w:tc>
          <w:tcPr>
            <w:gridSpan w:val="6"/>
            <w:tcBorders>
              <w:top w:val="single" w:color="000000" w:sz="4" w:space="0"/>
              <w:left w:val="single" w:color="000000" w:sz="4" w:space="0"/>
              <w:bottom w:val="single" w:color="000000" w:sz="4" w:space="0"/>
              <w:right w:val="single" w:color="000000" w:sz="4" w:space="0"/>
            </w:tcBorders>
            <w:tcW w:w="68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合计</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righ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right"/>
              <w:widowControl/>
              <w:rPr>
                <w:rFonts w:hint="eastAsia" w:ascii="宋体" w:hAnsi="宋体" w:cs="宋体"/>
                <w:szCs w:val="21"/>
                <w:lang w:bidi="ar"/>
              </w:rPr>
            </w:pPr>
            <w:r>
              <w:rPr>
                <w:rFonts w:hint="eastAsia" w:ascii="宋体" w:hAnsi="宋体" w:cs="宋体"/>
                <w:szCs w:val="21"/>
                <w:lang w:bidi="ar"/>
              </w:rPr>
            </w:r>
            <w:r/>
          </w:p>
        </w:tc>
      </w:tr>
    </w:tbl>
    <w:p>
      <w:pPr>
        <w:ind w:left="430" w:hanging="216"/>
        <w:spacing w:before="65" w:line="227" w:lineRule="auto"/>
        <w:rPr>
          <w:rFonts w:hint="eastAsia" w:ascii="宋体" w:hAnsi="宋体" w:cs="宋体"/>
          <w:sz w:val="20"/>
          <w:szCs w:val="20"/>
        </w:rPr>
      </w:pPr>
      <w:r>
        <w:rPr>
          <w:rFonts w:ascii="宋体" w:hAnsi="宋体" w:cs="宋体"/>
          <w:spacing w:val="8"/>
          <w:sz w:val="20"/>
          <w:szCs w:val="20"/>
        </w:rPr>
        <w:t xml:space="preserve">投标人名称（公章</w:t>
      </w:r>
      <w:r>
        <w:rPr>
          <w:rFonts w:ascii="宋体" w:hAnsi="宋体" w:cs="宋体"/>
          <w:spacing w:val="1"/>
          <w:sz w:val="20"/>
          <w:szCs w:val="20"/>
        </w:rPr>
        <w:t xml:space="preserve">）：</w:t>
      </w:r>
      <w:r/>
    </w:p>
    <w:p>
      <w:pPr>
        <w:ind w:left="396" w:hanging="182"/>
        <w:spacing w:before="162" w:line="408" w:lineRule="exact"/>
        <w:rPr>
          <w:rFonts w:hint="eastAsia" w:ascii="宋体" w:hAnsi="宋体" w:cs="宋体"/>
          <w:spacing w:val="-9"/>
          <w:position w:val="15"/>
          <w:sz w:val="20"/>
          <w:szCs w:val="20"/>
        </w:rPr>
      </w:pPr>
      <w:r>
        <w:rPr>
          <w:rFonts w:ascii="宋体" w:hAnsi="宋体" w:cs="宋体"/>
          <w:spacing w:val="-9"/>
          <w:position w:val="15"/>
          <w:sz w:val="20"/>
          <w:szCs w:val="20"/>
        </w:rPr>
        <w:t xml:space="preserve">日</w:t>
      </w:r>
      <w:r>
        <w:rPr>
          <w:rFonts w:hint="eastAsia" w:ascii="宋体" w:hAnsi="宋体" w:cs="宋体"/>
          <w:spacing w:val="-9"/>
          <w:position w:val="15"/>
          <w:sz w:val="20"/>
          <w:szCs w:val="20"/>
        </w:rPr>
        <w:t xml:space="preserve">   </w:t>
      </w:r>
      <w:r>
        <w:rPr>
          <w:rFonts w:ascii="宋体" w:hAnsi="宋体" w:cs="宋体"/>
          <w:spacing w:val="-9"/>
          <w:position w:val="15"/>
          <w:sz w:val="20"/>
          <w:szCs w:val="20"/>
        </w:rPr>
        <w:t xml:space="preserve">期：</w:t>
      </w:r>
      <w:r/>
    </w:p>
    <w:p>
      <w:pPr>
        <w:ind w:left="434" w:hanging="434"/>
        <w:rPr>
          <w:rFonts w:hint="eastAsia" w:ascii="宋体" w:hAnsi="宋体" w:cs="宋体"/>
          <w:b/>
          <w:bCs/>
          <w:spacing w:val="8"/>
          <w:sz w:val="20"/>
          <w:szCs w:val="20"/>
        </w:rPr>
      </w:pPr>
      <w:r>
        <w:rPr>
          <w:rFonts w:hint="eastAsia" w:ascii="宋体" w:hAnsi="宋体" w:cs="宋体"/>
          <w:b/>
          <w:bCs/>
          <w:spacing w:val="8"/>
          <w:sz w:val="20"/>
          <w:szCs w:val="20"/>
        </w:rPr>
        <w:t xml:space="preserve">注：1、本表中备注需驻场的项目，计算驻场费，均不计算效益收费。</w:t>
      </w:r>
      <w:r/>
    </w:p>
    <w:p>
      <w:r>
        <w:rPr>
          <w:rFonts w:hint="eastAsia" w:ascii="宋体" w:hAnsi="宋体" w:cs="宋体"/>
          <w:b/>
          <w:bCs/>
          <w:spacing w:val="8"/>
          <w:sz w:val="20"/>
          <w:szCs w:val="20"/>
        </w:rPr>
        <w:t xml:space="preserve">2、折扣报价为：按开标一览表中的</w:t>
      </w:r>
      <w:r>
        <w:rPr>
          <w:rFonts w:hint="eastAsia" w:ascii="宋体" w:hAnsi="宋体" w:cs="宋体"/>
          <w:b/>
          <w:bCs/>
          <w:sz w:val="20"/>
          <w:lang w:bidi="ar"/>
        </w:rPr>
        <w:t xml:space="preserve">报价费率（</w:t>
      </w:r>
      <w:r>
        <w:rPr>
          <w:rFonts w:hint="eastAsia"/>
        </w:rPr>
        <w:t xml:space="preserve">单项工程咨询服务收费不足</w:t>
      </w:r>
      <w:r>
        <w:t xml:space="preserve">3000元的按3000元计</w:t>
      </w:r>
      <w:r>
        <w:rPr>
          <w:rFonts w:hint="eastAsia" w:ascii="宋体" w:hAnsi="宋体" w:cs="宋体"/>
          <w:b/>
          <w:bCs/>
          <w:sz w:val="20"/>
          <w:lang w:bidi="ar"/>
        </w:rPr>
        <w:t xml:space="preserve">）计算</w:t>
      </w:r>
      <w:r>
        <w:t xml:space="preserve">。</w:t>
      </w:r>
      <w:r/>
    </w:p>
    <w:p>
      <w:r>
        <w:rPr>
          <w:rFonts w:hint="eastAsia"/>
        </w:rPr>
        <w:t xml:space="preserve">3、</w:t>
      </w:r>
      <w:r>
        <w:rPr>
          <w:rFonts w:hint="eastAsia"/>
          <w:b/>
        </w:rPr>
        <w:t xml:space="preserve">此表中报价，单位为元，保留到小数点后2位。</w:t>
      </w:r>
      <w:r/>
    </w:p>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r>
      <w:r/>
    </w:p>
    <w:p>
      <w:pPr>
        <w:rPr>
          <w:rFonts w:ascii="Microsoft New Tai Lue" w:hAnsi="Microsoft New Tai Lue" w:cs="Microsoft New Tai Lue"/>
          <w:sz w:val="24"/>
        </w:rPr>
      </w:pPr>
      <w:r>
        <w:rPr>
          <w:rFonts w:hint="eastAsia" w:ascii="Microsoft New Tai Lue" w:hAnsi="Microsoft New Tai Lue" w:cs="Microsoft New Tai Lue"/>
          <w:sz w:val="24"/>
        </w:rPr>
        <w:br w:type="page" w:clear="all"/>
      </w:r>
      <w:r/>
    </w:p>
    <w:p>
      <w:pPr>
        <w:pStyle w:val="1122"/>
        <w:ind w:left="455" w:hanging="241"/>
        <w:rPr>
          <w:rFonts w:hint="eastAsia"/>
        </w:rPr>
      </w:pP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开标一览表</w:t>
      </w:r>
      <w:r/>
    </w:p>
    <w:p>
      <w:pPr>
        <w:ind w:left="422" w:hanging="208"/>
        <w:spacing w:before="65" w:line="228" w:lineRule="auto"/>
        <w:rPr>
          <w:rFonts w:hint="eastAsia" w:ascii="宋体" w:hAnsi="宋体" w:cs="宋体"/>
          <w:spacing w:val="3"/>
          <w:sz w:val="20"/>
          <w:szCs w:val="20"/>
        </w:rPr>
      </w:pPr>
      <w:r>
        <w:rPr>
          <w:rFonts w:ascii="宋体" w:hAnsi="宋体" w:cs="宋体"/>
          <w:spacing w:val="4"/>
          <w:sz w:val="20"/>
          <w:szCs w:val="20"/>
        </w:rPr>
        <w:t xml:space="preserve">项目名称：                     </w:t>
      </w:r>
      <w:r>
        <w:rPr>
          <w:rFonts w:ascii="宋体" w:hAnsi="宋体" w:cs="宋体"/>
          <w:spacing w:val="3"/>
          <w:sz w:val="20"/>
          <w:szCs w:val="20"/>
        </w:rPr>
        <w:t xml:space="preserve">                    </w:t>
      </w:r>
      <w:r/>
    </w:p>
    <w:p>
      <w:pPr>
        <w:ind w:left="420" w:hanging="206"/>
        <w:spacing w:before="65" w:line="228" w:lineRule="auto"/>
        <w:rPr>
          <w:rFonts w:hint="eastAsia" w:ascii="宋体" w:hAnsi="宋体" w:cs="宋体"/>
          <w:spacing w:val="3"/>
          <w:sz w:val="20"/>
          <w:szCs w:val="20"/>
        </w:rPr>
      </w:pPr>
      <w:r>
        <w:rPr>
          <w:rFonts w:ascii="宋体" w:hAnsi="宋体" w:cs="宋体"/>
          <w:spacing w:val="3"/>
          <w:sz w:val="20"/>
          <w:szCs w:val="20"/>
        </w:rPr>
        <w:t xml:space="preserve">项目编号</w:t>
      </w:r>
      <w:r>
        <w:rPr>
          <w:rFonts w:hint="eastAsia" w:ascii="宋体" w:hAnsi="宋体" w:cs="宋体"/>
          <w:spacing w:val="3"/>
          <w:sz w:val="20"/>
          <w:szCs w:val="20"/>
        </w:rPr>
        <w:t xml:space="preserve">:</w:t>
      </w:r>
      <w:r/>
    </w:p>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t xml:space="preserve">采购包号：采购包4</w:t>
      </w:r>
      <w:r/>
    </w:p>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r>
      <w:r/>
    </w:p>
    <w:tbl>
      <w:tblPr>
        <w:tblStyle w:val="1097"/>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3"/>
        <w:gridCol w:w="1858"/>
        <w:gridCol w:w="3471"/>
        <w:gridCol w:w="2822"/>
      </w:tblGrid>
      <w:tr>
        <w:trPr>
          <w:jc w:val="center"/>
          <w:trHeight w:val="903"/>
        </w:trPr>
        <w:tc>
          <w:tcPr>
            <w:tcW w:w="1373" w:type="dxa"/>
            <w:vAlign w:val="center"/>
            <w:textDirection w:val="lrTb"/>
            <w:noWrap w:val="false"/>
          </w:tcPr>
          <w:p>
            <w:pPr>
              <w:jc w:val="center"/>
              <w:widowControl/>
              <w:rPr>
                <w:rFonts w:hint="eastAsia" w:ascii="宋体" w:hAnsi="宋体" w:cs="宋体"/>
                <w:b/>
                <w:bCs/>
                <w:sz w:val="20"/>
                <w:lang w:bidi="ar"/>
              </w:rPr>
            </w:pPr>
            <w:r>
              <w:rPr>
                <w:rFonts w:hint="eastAsia" w:ascii="宋体" w:hAnsi="宋体" w:cs="宋体"/>
                <w:b/>
                <w:bCs/>
                <w:sz w:val="20"/>
                <w:lang w:bidi="ar"/>
              </w:rPr>
              <w:t xml:space="preserve">序号</w:t>
            </w:r>
            <w:r/>
          </w:p>
        </w:tc>
        <w:tc>
          <w:tcPr>
            <w:tcW w:w="1858" w:type="dxa"/>
            <w:vAlign w:val="center"/>
            <w:textDirection w:val="lrTb"/>
            <w:noWrap w:val="false"/>
          </w:tcPr>
          <w:p>
            <w:pPr>
              <w:jc w:val="center"/>
              <w:widowControl/>
            </w:pPr>
            <w:r>
              <w:rPr>
                <w:rFonts w:hint="eastAsia" w:ascii="宋体" w:hAnsi="宋体" w:cs="宋体"/>
                <w:b/>
                <w:bCs/>
                <w:sz w:val="20"/>
                <w:lang w:bidi="ar"/>
              </w:rPr>
              <w:t xml:space="preserve">造价管理阶段</w:t>
            </w:r>
            <w:r/>
          </w:p>
        </w:tc>
        <w:tc>
          <w:tcPr>
            <w:tcW w:w="3471" w:type="dxa"/>
            <w:vAlign w:val="center"/>
            <w:textDirection w:val="lrTb"/>
            <w:noWrap w:val="false"/>
          </w:tcPr>
          <w:p>
            <w:pPr>
              <w:jc w:val="center"/>
            </w:pPr>
            <w:r>
              <w:rPr>
                <w:rFonts w:hint="eastAsia" w:ascii="宋体" w:hAnsi="宋体" w:cs="宋体"/>
                <w:b/>
                <w:bCs/>
                <w:sz w:val="20"/>
                <w:lang w:bidi="ar"/>
              </w:rPr>
              <w:t xml:space="preserve">项目</w:t>
            </w:r>
            <w:r/>
          </w:p>
        </w:tc>
        <w:tc>
          <w:tcPr>
            <w:tcW w:w="2822" w:type="dxa"/>
            <w:vAlign w:val="center"/>
            <w:textDirection w:val="lrTb"/>
            <w:noWrap w:val="false"/>
          </w:tcPr>
          <w:p>
            <w:pPr>
              <w:jc w:val="center"/>
              <w:widowControl/>
            </w:pPr>
            <w:r>
              <w:rPr>
                <w:rFonts w:hint="eastAsia" w:ascii="宋体" w:hAnsi="宋体" w:cs="宋体"/>
                <w:b/>
                <w:bCs/>
                <w:sz w:val="20"/>
                <w:lang w:bidi="ar"/>
              </w:rPr>
              <w:t xml:space="preserve">报价（元）</w:t>
            </w:r>
            <w:r/>
          </w:p>
        </w:tc>
      </w:tr>
      <w:tr>
        <w:trPr>
          <w:jc w:val="center"/>
          <w:trHeight w:val="1053"/>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一</w:t>
            </w:r>
            <w:r/>
          </w:p>
        </w:tc>
        <w:tc>
          <w:tcPr>
            <w:tcW w:w="1858" w:type="dxa"/>
            <w:vAlign w:val="center"/>
            <w:textDirection w:val="lrTb"/>
            <w:noWrap w:val="false"/>
          </w:tcPr>
          <w:p>
            <w:pPr>
              <w:jc w:val="center"/>
            </w:pPr>
            <w:r>
              <w:rPr>
                <w:rFonts w:hint="eastAsia"/>
                <w:b/>
                <w:bCs/>
              </w:rPr>
              <w:t xml:space="preserve">招标阶段</w:t>
            </w:r>
            <w:r/>
          </w:p>
        </w:tc>
        <w:tc>
          <w:tcPr>
            <w:tcW w:w="3471" w:type="dxa"/>
            <w:vAlign w:val="center"/>
            <w:textDirection w:val="lrTb"/>
            <w:noWrap w:val="false"/>
          </w:tcPr>
          <w:p>
            <w:pPr>
              <w:jc w:val="left"/>
              <w:widowControl/>
              <w:rPr>
                <w:rFonts w:hint="eastAsia" w:ascii="宋体" w:hAnsi="宋体" w:cs="宋体"/>
                <w:szCs w:val="21"/>
              </w:rPr>
            </w:pPr>
            <w:r>
              <w:rPr>
                <w:rFonts w:hint="eastAsia" w:ascii="宋体" w:hAnsi="宋体" w:cs="宋体"/>
                <w:b/>
                <w:bCs/>
                <w:szCs w:val="21"/>
              </w:rPr>
              <w:t xml:space="preserve">工程量清单及控制价审核</w:t>
            </w:r>
            <w:r>
              <w:rPr>
                <w:rFonts w:hint="eastAsia" w:ascii="宋体" w:hAnsi="宋体" w:cs="宋体"/>
                <w:szCs w:val="21"/>
              </w:rPr>
              <w:t xml:space="preserve">（桥隧、日常、绿化、交安）</w:t>
            </w:r>
            <w:r/>
          </w:p>
        </w:tc>
        <w:tc>
          <w:tcPr>
            <w:tcW w:w="2822" w:type="dxa"/>
            <w:vAlign w:val="center"/>
            <w:textDirection w:val="lrTb"/>
            <w:noWrap w:val="false"/>
          </w:tcPr>
          <w:p>
            <w:pPr>
              <w:jc w:val="left"/>
              <w:widowControl/>
            </w:pPr>
            <w:r/>
            <w:r/>
          </w:p>
        </w:tc>
      </w:tr>
      <w:tr>
        <w:trPr>
          <w:jc w:val="center"/>
          <w:trHeight w:val="1157"/>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二</w:t>
            </w:r>
            <w:r/>
          </w:p>
        </w:tc>
        <w:tc>
          <w:tcPr>
            <w:tcW w:w="1858" w:type="dxa"/>
            <w:vAlign w:val="center"/>
            <w:textDirection w:val="lrTb"/>
            <w:noWrap w:val="false"/>
          </w:tcPr>
          <w:p>
            <w:pPr>
              <w:jc w:val="center"/>
              <w:rPr>
                <w:rFonts w:hint="eastAsia" w:ascii="宋体" w:hAnsi="宋体" w:cs="宋体"/>
                <w:b/>
                <w:bCs/>
                <w:sz w:val="20"/>
                <w:lang w:bidi="ar"/>
              </w:rPr>
            </w:pPr>
            <w:r>
              <w:rPr>
                <w:rFonts w:hint="eastAsia"/>
                <w:b/>
                <w:bCs/>
              </w:rPr>
              <w:t xml:space="preserve">竣工结算阶段</w:t>
            </w:r>
            <w:r/>
          </w:p>
        </w:tc>
        <w:tc>
          <w:tcPr>
            <w:tcW w:w="3471" w:type="dxa"/>
            <w:vAlign w:val="center"/>
            <w:textDirection w:val="lrTb"/>
            <w:noWrap w:val="false"/>
          </w:tcPr>
          <w:p>
            <w:pPr>
              <w:jc w:val="left"/>
              <w:widowControl/>
              <w:rPr>
                <w:rFonts w:hint="eastAsia" w:ascii="宋体" w:hAnsi="宋体" w:cs="宋体"/>
                <w:b/>
                <w:bCs/>
                <w:sz w:val="20"/>
                <w:lang w:bidi="ar"/>
              </w:rPr>
            </w:pPr>
            <w:r>
              <w:rPr>
                <w:rFonts w:hint="eastAsia" w:ascii="宋体" w:hAnsi="宋体" w:cs="宋体"/>
                <w:b/>
                <w:bCs/>
                <w:szCs w:val="21"/>
              </w:rPr>
              <w:t xml:space="preserve">结算审核</w:t>
            </w:r>
            <w:r>
              <w:rPr>
                <w:rFonts w:hint="eastAsia" w:ascii="宋体" w:hAnsi="宋体" w:cs="宋体"/>
                <w:szCs w:val="21"/>
              </w:rPr>
              <w:t xml:space="preserve">（机电、路基路面、房建）</w:t>
            </w:r>
            <w:r/>
          </w:p>
        </w:tc>
        <w:tc>
          <w:tcPr>
            <w:tcW w:w="2822" w:type="dxa"/>
            <w:vAlign w:val="center"/>
            <w:textDirection w:val="lrTb"/>
            <w:noWrap w:val="false"/>
          </w:tcPr>
          <w:p>
            <w:pPr>
              <w:jc w:val="left"/>
              <w:widowControl/>
            </w:pPr>
            <w:r/>
            <w:r/>
          </w:p>
        </w:tc>
      </w:tr>
      <w:tr>
        <w:trPr>
          <w:jc w:val="center"/>
          <w:trHeight w:val="1157"/>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三</w:t>
            </w:r>
            <w:r/>
          </w:p>
        </w:tc>
        <w:tc>
          <w:tcPr>
            <w:gridSpan w:val="2"/>
            <w:tcW w:w="5329" w:type="dxa"/>
            <w:vAlign w:val="center"/>
            <w:textDirection w:val="lrTb"/>
            <w:noWrap w:val="false"/>
          </w:tcPr>
          <w:p>
            <w:pPr>
              <w:jc w:val="left"/>
              <w:widowControl/>
              <w:rPr>
                <w:rFonts w:hint="eastAsia" w:ascii="宋体" w:hAnsi="宋体" w:cs="宋体"/>
                <w:b/>
                <w:bCs/>
                <w:szCs w:val="21"/>
              </w:rPr>
            </w:pPr>
            <w:r>
              <w:rPr>
                <w:rFonts w:hint="eastAsia" w:ascii="宋体" w:hAnsi="宋体" w:cs="宋体"/>
                <w:b/>
                <w:bCs/>
                <w:szCs w:val="21"/>
              </w:rPr>
              <w:t xml:space="preserve">                   合   计</w:t>
            </w:r>
            <w:r/>
          </w:p>
        </w:tc>
        <w:tc>
          <w:tcPr>
            <w:tcW w:w="2822" w:type="dxa"/>
            <w:vAlign w:val="center"/>
            <w:textDirection w:val="lrTb"/>
            <w:noWrap w:val="false"/>
          </w:tcPr>
          <w:p>
            <w:pPr>
              <w:jc w:val="left"/>
              <w:widowControl/>
            </w:pPr>
            <w:r/>
            <w:r/>
          </w:p>
        </w:tc>
      </w:tr>
      <w:tr>
        <w:trPr>
          <w:jc w:val="center"/>
          <w:trHeight w:val="1095"/>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四</w:t>
            </w:r>
            <w:r/>
          </w:p>
        </w:tc>
        <w:tc>
          <w:tcPr>
            <w:gridSpan w:val="3"/>
            <w:tcW w:w="8151" w:type="dxa"/>
            <w:vAlign w:val="center"/>
            <w:textDirection w:val="lrTb"/>
            <w:noWrap w:val="false"/>
          </w:tcPr>
          <w:p>
            <w:pPr>
              <w:jc w:val="left"/>
              <w:widowControl/>
              <w:rPr>
                <w:rFonts w:hint="eastAsia" w:ascii="宋体" w:hAnsi="宋体" w:cs="宋体"/>
                <w:sz w:val="20"/>
                <w:lang w:bidi="ar"/>
              </w:rPr>
            </w:pPr>
            <w:r>
              <w:rPr>
                <w:rFonts w:hint="eastAsia" w:ascii="宋体" w:hAnsi="宋体" w:cs="宋体"/>
                <w:b/>
                <w:bCs/>
                <w:sz w:val="20"/>
                <w:lang w:bidi="ar"/>
              </w:rPr>
              <w:t xml:space="preserve">报价费率：</w:t>
            </w:r>
            <w:r>
              <w:rPr>
                <w:rFonts w:hint="eastAsia"/>
              </w:rPr>
              <w:t xml:space="preserve">苏价服[2014]383号文收费标准的</w:t>
            </w:r>
            <w:r>
              <w:rPr>
                <w:rFonts w:hint="eastAsia"/>
                <w:u w:val="single"/>
              </w:rPr>
              <w:t xml:space="preserve">      </w:t>
            </w:r>
            <w:r>
              <w:rPr>
                <w:rFonts w:hint="eastAsia"/>
              </w:rPr>
              <w:t xml:space="preserve">%，单项工程咨询服务收费不足</w:t>
            </w:r>
            <w:r>
              <w:t xml:space="preserve">3000元的按3000元计。</w:t>
            </w:r>
            <w:r/>
          </w:p>
        </w:tc>
      </w:tr>
      <w:tr>
        <w:trPr>
          <w:jc w:val="center"/>
          <w:trHeight w:val="885"/>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五</w:t>
            </w:r>
            <w:r/>
          </w:p>
        </w:tc>
        <w:tc>
          <w:tcPr>
            <w:tcW w:w="1858" w:type="dxa"/>
            <w:vAlign w:val="center"/>
            <w:textDirection w:val="lrTb"/>
            <w:noWrap w:val="false"/>
          </w:tcPr>
          <w:p>
            <w:pPr>
              <w:pStyle w:val="1169"/>
              <w:jc w:val="center"/>
              <w:rPr>
                <w:rFonts w:hint="eastAsia"/>
                <w:lang w:eastAsia="zh-CN"/>
              </w:rPr>
            </w:pPr>
            <w:r>
              <w:rPr>
                <w:rFonts w:hint="eastAsia"/>
                <w:lang w:eastAsia="zh-CN"/>
              </w:rPr>
              <w:t xml:space="preserve">服务期限</w:t>
            </w:r>
            <w:r/>
          </w:p>
        </w:tc>
        <w:tc>
          <w:tcPr>
            <w:gridSpan w:val="2"/>
            <w:tcW w:w="6293" w:type="dxa"/>
            <w:vAlign w:val="center"/>
            <w:textDirection w:val="lrTb"/>
            <w:noWrap w:val="false"/>
          </w:tcPr>
          <w:p>
            <w:pPr>
              <w:ind w:left="454" w:hanging="240"/>
              <w:jc w:val="center"/>
              <w:rPr>
                <w:rFonts w:ascii="Arial" w:eastAsiaTheme="minorEastAsia"/>
                <w:sz w:val="24"/>
              </w:rPr>
            </w:pPr>
            <w:r>
              <w:rPr>
                <w:rFonts w:hint="eastAsia" w:ascii="Arial"/>
                <w:sz w:val="24"/>
              </w:rPr>
              <w:t xml:space="preserve">响应招标文件要求</w:t>
            </w:r>
            <w:r/>
          </w:p>
        </w:tc>
      </w:tr>
      <w:tr>
        <w:trPr>
          <w:jc w:val="center"/>
          <w:trHeight w:val="829"/>
        </w:trPr>
        <w:tc>
          <w:tcPr>
            <w:tcW w:w="1373" w:type="dxa"/>
            <w:vAlign w:val="center"/>
            <w:textDirection w:val="lrTb"/>
            <w:noWrap w:val="false"/>
          </w:tcPr>
          <w:p>
            <w:pPr>
              <w:jc w:val="center"/>
              <w:rPr>
                <w:rFonts w:hint="eastAsia" w:ascii="宋体" w:hAnsi="宋体" w:cs="宋体"/>
                <w:b/>
                <w:bCs/>
                <w:sz w:val="20"/>
                <w:lang w:bidi="ar"/>
              </w:rPr>
            </w:pPr>
            <w:r>
              <w:rPr>
                <w:rFonts w:hint="eastAsia"/>
                <w:b/>
                <w:bCs/>
              </w:rPr>
              <w:t xml:space="preserve">六</w:t>
            </w:r>
            <w:r/>
          </w:p>
        </w:tc>
        <w:tc>
          <w:tcPr>
            <w:tcW w:w="1858" w:type="dxa"/>
            <w:vAlign w:val="center"/>
            <w:textDirection w:val="lrTb"/>
            <w:noWrap w:val="false"/>
          </w:tcPr>
          <w:p>
            <w:pPr>
              <w:pStyle w:val="1169"/>
              <w:jc w:val="center"/>
              <w:rPr>
                <w:rFonts w:hint="eastAsia"/>
                <w:lang w:eastAsia="zh-CN"/>
              </w:rPr>
            </w:pPr>
            <w:r>
              <w:rPr>
                <w:rFonts w:hint="eastAsia"/>
              </w:rPr>
              <w:t xml:space="preserve">付款方式</w:t>
            </w:r>
            <w:r/>
          </w:p>
        </w:tc>
        <w:tc>
          <w:tcPr>
            <w:gridSpan w:val="2"/>
            <w:tcW w:w="6293" w:type="dxa"/>
            <w:vAlign w:val="center"/>
            <w:textDirection w:val="lrTb"/>
            <w:noWrap w:val="false"/>
          </w:tcPr>
          <w:p>
            <w:pPr>
              <w:ind w:left="454" w:hanging="240"/>
              <w:jc w:val="center"/>
              <w:rPr>
                <w:rFonts w:ascii="Arial"/>
                <w:sz w:val="24"/>
              </w:rPr>
            </w:pPr>
            <w:r>
              <w:rPr>
                <w:rFonts w:hint="eastAsia" w:ascii="Arial"/>
                <w:sz w:val="24"/>
              </w:rPr>
              <w:t xml:space="preserve">响应招标文件要求</w:t>
            </w:r>
            <w:r/>
          </w:p>
        </w:tc>
      </w:tr>
      <w:tr>
        <w:trPr>
          <w:jc w:val="center"/>
          <w:trHeight w:val="958"/>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七</w:t>
            </w:r>
            <w:r/>
          </w:p>
        </w:tc>
        <w:tc>
          <w:tcPr>
            <w:tcW w:w="1858" w:type="dxa"/>
            <w:vAlign w:val="center"/>
            <w:textDirection w:val="lrTb"/>
            <w:noWrap w:val="false"/>
          </w:tcPr>
          <w:p>
            <w:pPr>
              <w:pStyle w:val="1169"/>
              <w:jc w:val="center"/>
              <w:rPr>
                <w:rFonts w:hint="eastAsia"/>
                <w:lang w:eastAsia="zh-CN"/>
              </w:rPr>
            </w:pPr>
            <w:r>
              <w:rPr>
                <w:rFonts w:hint="eastAsia"/>
                <w:lang w:eastAsia="zh-CN"/>
              </w:rPr>
              <w:t xml:space="preserve">备注</w:t>
            </w:r>
            <w:r/>
          </w:p>
        </w:tc>
        <w:tc>
          <w:tcPr>
            <w:gridSpan w:val="2"/>
            <w:tcW w:w="6293" w:type="dxa"/>
            <w:vAlign w:val="center"/>
            <w:textDirection w:val="lrTb"/>
            <w:noWrap w:val="false"/>
          </w:tcPr>
          <w:p>
            <w:pPr>
              <w:ind w:left="454" w:hanging="240"/>
              <w:jc w:val="center"/>
              <w:rPr>
                <w:rFonts w:ascii="Arial"/>
                <w:sz w:val="24"/>
              </w:rPr>
            </w:pPr>
            <w:r>
              <w:rPr>
                <w:rFonts w:ascii="Arial"/>
                <w:sz w:val="24"/>
              </w:rPr>
            </w:r>
            <w:r/>
          </w:p>
        </w:tc>
      </w:tr>
    </w:tbl>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r>
      <w:r/>
    </w:p>
    <w:p>
      <w:pPr>
        <w:ind w:left="430" w:hanging="216"/>
        <w:spacing w:before="65" w:line="227" w:lineRule="auto"/>
        <w:rPr>
          <w:rFonts w:hint="eastAsia" w:ascii="宋体" w:hAnsi="宋体" w:cs="宋体"/>
          <w:sz w:val="20"/>
          <w:szCs w:val="20"/>
        </w:rPr>
      </w:pPr>
      <w:r>
        <w:rPr>
          <w:rFonts w:ascii="宋体" w:hAnsi="宋体" w:cs="宋体"/>
          <w:spacing w:val="8"/>
          <w:sz w:val="20"/>
          <w:szCs w:val="20"/>
        </w:rPr>
        <w:t xml:space="preserve">投标人名称（公章</w:t>
      </w:r>
      <w:r>
        <w:rPr>
          <w:rFonts w:ascii="宋体" w:hAnsi="宋体" w:cs="宋体"/>
          <w:spacing w:val="1"/>
          <w:sz w:val="20"/>
          <w:szCs w:val="20"/>
        </w:rPr>
        <w:t xml:space="preserve">）：</w:t>
      </w:r>
      <w:r/>
    </w:p>
    <w:p>
      <w:pPr>
        <w:jc w:val="left"/>
        <w:spacing w:before="156"/>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jc w:val="left"/>
        <w:rPr>
          <w:rFonts w:hint="eastAsia" w:ascii="宋体" w:hAnsi="宋体" w:cs="宋体"/>
          <w:sz w:val="20"/>
          <w:szCs w:val="20"/>
        </w:rPr>
      </w:pPr>
      <w:r>
        <w:rPr>
          <w:rFonts w:ascii="Microsoft New Tai Lue" w:hAnsi="Microsoft New Tai Lue" w:cs="Microsoft New Tai Lue"/>
          <w:szCs w:val="21"/>
        </w:rPr>
        <w:t xml:space="preserve">或其授权代表（签字或盖章）：</w:t>
      </w:r>
      <w:r/>
    </w:p>
    <w:p>
      <w:pPr>
        <w:ind w:left="396" w:hanging="182"/>
        <w:spacing w:before="162" w:line="408" w:lineRule="exact"/>
        <w:rPr>
          <w:b/>
        </w:rPr>
      </w:pPr>
      <w:r>
        <w:rPr>
          <w:rFonts w:ascii="宋体" w:hAnsi="宋体" w:cs="宋体"/>
          <w:spacing w:val="-9"/>
          <w:position w:val="15"/>
          <w:sz w:val="20"/>
          <w:szCs w:val="20"/>
        </w:rPr>
        <w:t xml:space="preserve">日</w:t>
      </w:r>
      <w:r>
        <w:rPr>
          <w:rFonts w:hint="eastAsia" w:ascii="宋体" w:hAnsi="宋体" w:cs="宋体"/>
          <w:spacing w:val="-9"/>
          <w:position w:val="15"/>
          <w:sz w:val="20"/>
          <w:szCs w:val="20"/>
        </w:rPr>
        <w:t xml:space="preserve">   </w:t>
      </w:r>
      <w:r>
        <w:rPr>
          <w:rFonts w:ascii="宋体" w:hAnsi="宋体" w:cs="宋体"/>
          <w:spacing w:val="-9"/>
          <w:position w:val="15"/>
          <w:sz w:val="20"/>
          <w:szCs w:val="20"/>
        </w:rPr>
        <w:t xml:space="preserve">期：</w:t>
      </w:r>
      <w:r/>
    </w:p>
    <w:p>
      <w:pPr>
        <w:ind w:left="214" w:firstLine="105"/>
        <w:spacing w:line="360" w:lineRule="auto"/>
        <w:rPr>
          <w:b/>
        </w:rPr>
      </w:pPr>
      <w:r/>
      <w:bookmarkStart w:id="367" w:name="OLE_LINK5"/>
      <w:r>
        <w:rPr>
          <w:b/>
        </w:rPr>
        <w:t xml:space="preserve">注：</w:t>
      </w:r>
      <w:r/>
    </w:p>
    <w:p>
      <w:pPr>
        <w:numPr>
          <w:ilvl w:val="0"/>
          <w:numId w:val="34"/>
        </w:numPr>
        <w:ind w:left="214" w:firstLine="420"/>
        <w:jc w:val="left"/>
        <w:spacing w:line="360" w:lineRule="auto"/>
        <w:rPr>
          <w:b/>
        </w:rPr>
      </w:pPr>
      <w:r>
        <w:rPr>
          <w:rFonts w:hint="eastAsia" w:ascii="宋体" w:hAnsi="宋体" w:cs="宋体"/>
          <w:bCs/>
        </w:rPr>
        <w:t xml:space="preserve">此表中报价与报价费率均需填报。</w:t>
      </w:r>
      <w:r/>
    </w:p>
    <w:p>
      <w:pPr>
        <w:numPr>
          <w:ilvl w:val="0"/>
          <w:numId w:val="34"/>
        </w:numPr>
        <w:ind w:left="214" w:firstLine="422"/>
        <w:jc w:val="left"/>
        <w:spacing w:line="360" w:lineRule="auto"/>
        <w:rPr>
          <w:b/>
        </w:rPr>
      </w:pPr>
      <w:r>
        <w:rPr>
          <w:rFonts w:hint="eastAsia"/>
          <w:b/>
        </w:rPr>
        <w:t xml:space="preserve">此表中报价金额，单位为元，保留到小数点后2位。以此表中报价金额作为价格分评分依据。</w:t>
      </w:r>
      <w:bookmarkEnd w:id="367"/>
      <w:r/>
      <w:r/>
    </w:p>
    <w:p>
      <w:pPr>
        <w:jc w:val="center"/>
        <w:spacing w:line="360" w:lineRule="auto"/>
        <w:rPr>
          <w:rFonts w:hint="eastAsia" w:ascii="宋体" w:hAnsi="宋体" w:cs="宋体"/>
          <w:b/>
          <w:bCs/>
          <w:szCs w:val="21"/>
        </w:rPr>
      </w:pPr>
      <w:r>
        <w:rPr>
          <w:rFonts w:hint="eastAsia" w:ascii="Microsoft New Tai Lue" w:hAnsi="Microsoft New Tai Lue" w:cs="Microsoft New Tai Lue"/>
          <w:sz w:val="24"/>
        </w:rPr>
        <w:t xml:space="preserve">（5）</w:t>
      </w:r>
      <w:r>
        <w:rPr>
          <w:rFonts w:ascii="Microsoft New Tai Lue" w:hAnsi="Microsoft New Tai Lue" w:cs="Microsoft New Tai Lue"/>
          <w:sz w:val="24"/>
        </w:rPr>
        <w:t xml:space="preserve">分项报价</w:t>
      </w:r>
      <w:r>
        <w:rPr>
          <w:rFonts w:hint="eastAsia" w:ascii="Microsoft New Tai Lue" w:hAnsi="Microsoft New Tai Lue" w:cs="Microsoft New Tai Lue"/>
          <w:sz w:val="24"/>
        </w:rPr>
        <w:t xml:space="preserve">明细</w:t>
      </w:r>
      <w:r>
        <w:rPr>
          <w:rFonts w:ascii="Microsoft New Tai Lue" w:hAnsi="Microsoft New Tai Lue" w:cs="Microsoft New Tai Lue"/>
          <w:sz w:val="24"/>
        </w:rPr>
        <w:t xml:space="preserve">表</w:t>
      </w:r>
      <w:r/>
    </w:p>
    <w:p>
      <w:pPr>
        <w:ind w:left="422" w:hanging="208"/>
        <w:spacing w:before="65" w:line="228" w:lineRule="auto"/>
        <w:rPr>
          <w:rFonts w:hint="eastAsia" w:ascii="宋体" w:hAnsi="宋体" w:cs="宋体"/>
          <w:spacing w:val="3"/>
          <w:sz w:val="20"/>
          <w:szCs w:val="20"/>
        </w:rPr>
      </w:pPr>
      <w:r>
        <w:rPr>
          <w:rFonts w:ascii="宋体" w:hAnsi="宋体" w:cs="宋体"/>
          <w:spacing w:val="4"/>
          <w:sz w:val="20"/>
          <w:szCs w:val="20"/>
        </w:rPr>
        <w:t xml:space="preserve">项目名称：                     </w:t>
      </w:r>
      <w:r>
        <w:rPr>
          <w:rFonts w:ascii="宋体" w:hAnsi="宋体" w:cs="宋体"/>
          <w:spacing w:val="3"/>
          <w:sz w:val="20"/>
          <w:szCs w:val="20"/>
        </w:rPr>
        <w:t xml:space="preserve">                    </w:t>
      </w:r>
      <w:r/>
    </w:p>
    <w:p>
      <w:pPr>
        <w:ind w:left="420" w:hanging="206"/>
        <w:spacing w:before="65" w:line="228" w:lineRule="auto"/>
        <w:rPr>
          <w:rFonts w:hint="eastAsia" w:ascii="宋体" w:hAnsi="宋体" w:cs="宋体"/>
          <w:spacing w:val="3"/>
          <w:sz w:val="20"/>
          <w:szCs w:val="20"/>
        </w:rPr>
      </w:pPr>
      <w:r>
        <w:rPr>
          <w:rFonts w:ascii="宋体" w:hAnsi="宋体" w:cs="宋体"/>
          <w:spacing w:val="3"/>
          <w:sz w:val="20"/>
          <w:szCs w:val="20"/>
        </w:rPr>
        <w:t xml:space="preserve">项目编号</w:t>
      </w:r>
      <w:r>
        <w:rPr>
          <w:rFonts w:hint="eastAsia" w:ascii="宋体" w:hAnsi="宋体" w:cs="宋体"/>
          <w:spacing w:val="3"/>
          <w:sz w:val="20"/>
          <w:szCs w:val="20"/>
        </w:rPr>
        <w:t xml:space="preserve">:</w:t>
      </w:r>
      <w:r/>
    </w:p>
    <w:p>
      <w:pPr>
        <w:jc w:val="center"/>
        <w:spacing w:line="360" w:lineRule="auto"/>
        <w:rPr>
          <w:rFonts w:hint="eastAsia" w:ascii="宋体" w:hAnsi="宋体" w:cs="宋体"/>
          <w:b/>
          <w:bCs/>
          <w:szCs w:val="21"/>
        </w:rPr>
      </w:pPr>
      <w:r>
        <w:rPr>
          <w:rFonts w:hint="eastAsia" w:ascii="宋体" w:hAnsi="宋体" w:cs="宋体"/>
          <w:b/>
          <w:bCs/>
          <w:szCs w:val="21"/>
        </w:rPr>
      </w:r>
      <w:r/>
    </w:p>
    <w:p>
      <w:pPr>
        <w:jc w:val="center"/>
        <w:spacing w:line="360" w:lineRule="auto"/>
        <w:rPr>
          <w:rFonts w:hint="eastAsia" w:ascii="宋体" w:hAnsi="宋体" w:cs="宋体"/>
          <w:b/>
          <w:bCs/>
          <w:szCs w:val="21"/>
        </w:rPr>
      </w:pPr>
      <w:r>
        <w:rPr>
          <w:rFonts w:hint="eastAsia" w:ascii="宋体" w:hAnsi="宋体" w:cs="宋体"/>
          <w:b/>
          <w:bCs/>
          <w:szCs w:val="21"/>
        </w:rPr>
        <w:t xml:space="preserve">采购包4：工程量清单及控制价审核（桥隧、日常、绿化、交安）</w:t>
      </w:r>
      <w:r/>
    </w:p>
    <w:tbl>
      <w:tblPr>
        <w:tblStyle w:val="1097"/>
        <w:tblW w:w="9638" w:type="dxa"/>
        <w:jc w:val="center"/>
        <w:tblLayout w:type="fixed"/>
        <w:tblCellMar>
          <w:left w:w="108" w:type="dxa"/>
          <w:top w:w="0" w:type="dxa"/>
          <w:right w:w="108" w:type="dxa"/>
          <w:bottom w:w="0" w:type="dxa"/>
        </w:tblCellMar>
        <w:tblLook w:val="04A0" w:firstRow="1" w:lastRow="0" w:firstColumn="1" w:lastColumn="0" w:noHBand="0" w:noVBand="1"/>
      </w:tblPr>
      <w:tblGrid>
        <w:gridCol w:w="426"/>
        <w:gridCol w:w="1212"/>
        <w:gridCol w:w="1831"/>
        <w:gridCol w:w="1060"/>
        <w:gridCol w:w="866"/>
        <w:gridCol w:w="1502"/>
        <w:gridCol w:w="1410"/>
        <w:gridCol w:w="1331"/>
      </w:tblGrid>
      <w:tr>
        <w:trPr>
          <w:jc w:val="center"/>
          <w:trHeight w:val="282"/>
        </w:trPr>
        <w:tc>
          <w:tcPr>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212"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项目类型</w:t>
            </w:r>
            <w:r/>
          </w:p>
        </w:tc>
        <w:tc>
          <w:tcPr>
            <w:tcBorders>
              <w:top w:val="single" w:color="000000" w:sz="4" w:space="0"/>
              <w:left w:val="single" w:color="000000" w:sz="4" w:space="0"/>
              <w:bottom w:val="single" w:color="000000" w:sz="4" w:space="0"/>
              <w:right w:val="single" w:color="000000" w:sz="4" w:space="0"/>
            </w:tcBorders>
            <w:tcW w:w="1831"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060"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施工部分预算（万元）（不含设计、监理费用）</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送审阶段</w:t>
            </w:r>
            <w:r/>
          </w:p>
        </w:tc>
        <w:tc>
          <w:tcPr>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right w:val="single" w:color="000000" w:sz="4" w:space="0"/>
            </w:tcBorders>
            <w:tcW w:w="1410" w:type="dxa"/>
            <w:vAlign w:val="center"/>
            <w:vMerge w:val="restart"/>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标准</w:t>
            </w:r>
            <w:r/>
          </w:p>
          <w:p>
            <w:pPr>
              <w:jc w:val="center"/>
              <w:widowControl/>
              <w:rPr>
                <w:rFonts w:hint="eastAsia" w:ascii="宋体" w:hAnsi="宋体" w:cs="宋体"/>
                <w:szCs w:val="21"/>
              </w:rPr>
            </w:pPr>
            <w:r>
              <w:rPr>
                <w:rFonts w:hint="eastAsia" w:ascii="宋体" w:hAnsi="宋体" w:cs="宋体"/>
                <w:szCs w:val="21"/>
                <w:lang w:bidi="ar"/>
              </w:rPr>
              <w:t xml:space="preserve">收费</w:t>
            </w:r>
            <w:r/>
          </w:p>
        </w:tc>
        <w:tc>
          <w:tcPr>
            <w:tcBorders>
              <w:top w:val="single" w:color="000000" w:sz="4" w:space="0"/>
              <w:left w:val="single" w:color="000000" w:sz="4" w:space="0"/>
              <w:right w:val="single" w:color="000000" w:sz="4" w:space="0"/>
            </w:tcBorders>
            <w:tcW w:w="1331" w:type="dxa"/>
            <w:vAlign w:val="center"/>
            <w:vMerge w:val="restart"/>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折扣报价</w:t>
            </w:r>
            <w:r/>
          </w:p>
        </w:tc>
      </w:tr>
      <w:tr>
        <w:trPr>
          <w:jc w:val="center"/>
          <w:trHeight w:val="994"/>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6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工程量清单及控制价审核</w:t>
            </w:r>
            <w:r/>
          </w:p>
        </w:tc>
        <w:tc>
          <w:tcPr>
            <w:tcBorders>
              <w:top w:val="single" w:color="000000" w:sz="4" w:space="0"/>
              <w:left w:val="single" w:color="000000" w:sz="4" w:space="0"/>
              <w:bottom w:val="single" w:color="000000" w:sz="4" w:space="0"/>
              <w:right w:val="single" w:color="000000" w:sz="4" w:space="0"/>
            </w:tcBorders>
            <w:tcW w:w="1502"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1410"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1331"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116"/>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日常</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lang w:bidi="ar"/>
              </w:rPr>
              <w:t xml:space="preserve">宿泗高速养护日常支出</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254.65</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需对新合同工程量清单进行审核（预算金额254.65万元）</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46"/>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日常</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lang w:bidi="ar"/>
              </w:rPr>
              <w:t xml:space="preserve">2026-2027年崇启大桥主体结构日常养护项目</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420.00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日常</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lang w:bidi="ar"/>
              </w:rPr>
              <w:t xml:space="preserve">冬季扫雪除冰</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2500.00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44"/>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桥隧</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hint="eastAsia" w:ascii="宋体" w:hAnsi="宋体" w:cs="仿宋"/>
                <w:szCs w:val="21"/>
                <w:lang w:bidi="ar"/>
              </w:rPr>
              <w:t xml:space="preserve">年高管中心桥梁病害处治及隐患消除项目</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2923.00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93"/>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桥隧</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hint="eastAsia" w:ascii="宋体" w:hAnsi="宋体" w:cs="仿宋"/>
                <w:szCs w:val="21"/>
                <w:lang w:bidi="ar"/>
              </w:rPr>
              <w:t xml:space="preserve">年高管中心宁连一级公路部分板梁桥改造项目</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4424.30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86"/>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桥隧</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hint="eastAsia" w:ascii="宋体" w:hAnsi="宋体" w:cs="仿宋"/>
                <w:szCs w:val="21"/>
                <w:lang w:bidi="ar"/>
              </w:rPr>
              <w:t xml:space="preserve">年宁通高速公路部分下穿通道排水改造项目</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164.22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42"/>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桥隧</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hint="eastAsia" w:ascii="宋体" w:hAnsi="宋体" w:cs="仿宋"/>
                <w:szCs w:val="21"/>
                <w:lang w:bidi="ar"/>
              </w:rPr>
              <w:t xml:space="preserve">年南京管理处老山隧道检修道及排水沟维修项目</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264.81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交安</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2026年高管中心护栏等交安设施完善项目</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3060.89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13"/>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交安</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hint="eastAsia" w:ascii="宋体" w:hAnsi="宋体" w:cs="仿宋"/>
                <w:szCs w:val="21"/>
                <w:lang w:bidi="ar"/>
              </w:rPr>
              <w:t xml:space="preserve">年宁通高速公路江广段防撞护栏提质升级项目</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5184.61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653"/>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交安</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hint="eastAsia" w:ascii="宋体" w:hAnsi="宋体" w:cs="仿宋"/>
                <w:szCs w:val="21"/>
                <w:lang w:bidi="ar"/>
              </w:rPr>
              <w:t xml:space="preserve">年宁通高速公路环保设施完善项目</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392.61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交安</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left"/>
              <w:widowControl/>
              <w:rPr>
                <w:rFonts w:hint="eastAsia" w:ascii="宋体" w:hAnsi="宋体"/>
                <w:szCs w:val="21"/>
              </w:rPr>
            </w:pPr>
            <w:r>
              <w:rPr>
                <w:rFonts w:ascii="宋体" w:hAnsi="宋体"/>
                <w:szCs w:val="21"/>
                <w:lang w:bidi="ar"/>
              </w:rPr>
              <w:t xml:space="preserve">2026</w:t>
            </w:r>
            <w:r>
              <w:rPr>
                <w:rFonts w:hint="eastAsia" w:ascii="宋体" w:hAnsi="宋体" w:cs="仿宋"/>
                <w:szCs w:val="21"/>
                <w:lang w:bidi="ar"/>
              </w:rPr>
              <w:t xml:space="preserve">年度宁连北段环保设施完善项目</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413.86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绿化</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lang w:bidi="ar"/>
              </w:rPr>
              <w:t xml:space="preserve">2026年通启高速公路意杨树清理项目</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20.01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595"/>
        </w:trPr>
        <w:tc>
          <w:tcPr>
            <w:gridSpan w:val="6"/>
            <w:tcBorders>
              <w:top w:val="single" w:color="000000" w:sz="4" w:space="0"/>
              <w:left w:val="single" w:color="000000" w:sz="4" w:space="0"/>
              <w:bottom w:val="single" w:color="000000" w:sz="4" w:space="0"/>
              <w:right w:val="single" w:color="000000" w:sz="4" w:space="0"/>
            </w:tcBorders>
            <w:tcW w:w="689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合计</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righ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right"/>
              <w:widowControl/>
              <w:rPr>
                <w:rFonts w:hint="eastAsia" w:ascii="宋体" w:hAnsi="宋体" w:cs="宋体"/>
                <w:szCs w:val="21"/>
              </w:rPr>
            </w:pPr>
            <w:r>
              <w:rPr>
                <w:rFonts w:hint="eastAsia" w:ascii="宋体" w:hAnsi="宋体" w:cs="宋体"/>
                <w:szCs w:val="21"/>
              </w:rPr>
            </w:r>
            <w:r/>
          </w:p>
        </w:tc>
      </w:tr>
    </w:tbl>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r>
      <w:r/>
    </w:p>
    <w:p>
      <w:pPr>
        <w:ind w:left="430" w:hanging="216"/>
        <w:spacing w:before="65" w:line="227" w:lineRule="auto"/>
        <w:rPr>
          <w:rFonts w:hint="eastAsia" w:ascii="宋体" w:hAnsi="宋体" w:cs="宋体"/>
          <w:sz w:val="20"/>
          <w:szCs w:val="20"/>
        </w:rPr>
      </w:pPr>
      <w:r>
        <w:rPr>
          <w:rFonts w:ascii="宋体" w:hAnsi="宋体" w:cs="宋体"/>
          <w:spacing w:val="8"/>
          <w:sz w:val="20"/>
          <w:szCs w:val="20"/>
        </w:rPr>
        <w:t xml:space="preserve">投标人名称（公章</w:t>
      </w:r>
      <w:r>
        <w:rPr>
          <w:rFonts w:ascii="宋体" w:hAnsi="宋体" w:cs="宋体"/>
          <w:spacing w:val="1"/>
          <w:sz w:val="20"/>
          <w:szCs w:val="20"/>
        </w:rPr>
        <w:t xml:space="preserve">）：</w:t>
      </w:r>
      <w:r/>
    </w:p>
    <w:p>
      <w:pPr>
        <w:ind w:left="396" w:hanging="182"/>
        <w:spacing w:before="162" w:line="408" w:lineRule="exact"/>
        <w:rPr>
          <w:rFonts w:hint="eastAsia" w:ascii="宋体" w:hAnsi="宋体" w:cs="宋体"/>
          <w:spacing w:val="-9"/>
          <w:position w:val="15"/>
          <w:sz w:val="20"/>
          <w:szCs w:val="20"/>
        </w:rPr>
      </w:pPr>
      <w:r>
        <w:rPr>
          <w:rFonts w:ascii="宋体" w:hAnsi="宋体" w:cs="宋体"/>
          <w:spacing w:val="-9"/>
          <w:position w:val="15"/>
          <w:sz w:val="20"/>
          <w:szCs w:val="20"/>
        </w:rPr>
        <w:t xml:space="preserve">日</w:t>
      </w:r>
      <w:r>
        <w:rPr>
          <w:rFonts w:hint="eastAsia" w:ascii="宋体" w:hAnsi="宋体" w:cs="宋体"/>
          <w:spacing w:val="-9"/>
          <w:position w:val="15"/>
          <w:sz w:val="20"/>
          <w:szCs w:val="20"/>
        </w:rPr>
        <w:t xml:space="preserve">   </w:t>
      </w:r>
      <w:r>
        <w:rPr>
          <w:rFonts w:ascii="宋体" w:hAnsi="宋体" w:cs="宋体"/>
          <w:spacing w:val="-9"/>
          <w:position w:val="15"/>
          <w:sz w:val="20"/>
          <w:szCs w:val="20"/>
        </w:rPr>
        <w:t xml:space="preserve">期：</w:t>
      </w:r>
      <w:r/>
    </w:p>
    <w:p>
      <w:pPr>
        <w:ind w:left="434" w:hanging="434"/>
        <w:rPr>
          <w:rFonts w:hint="eastAsia" w:ascii="宋体" w:hAnsi="宋体" w:cs="宋体"/>
          <w:b/>
          <w:bCs/>
          <w:spacing w:val="8"/>
          <w:sz w:val="20"/>
          <w:szCs w:val="20"/>
        </w:rPr>
      </w:pPr>
      <w:r>
        <w:rPr>
          <w:rFonts w:hint="eastAsia" w:ascii="宋体" w:hAnsi="宋体" w:cs="宋体"/>
          <w:b/>
          <w:bCs/>
          <w:spacing w:val="8"/>
          <w:sz w:val="20"/>
          <w:szCs w:val="20"/>
        </w:rPr>
        <w:t xml:space="preserve">注：1、本表中备注需驻场的项目，计算驻场费，均不计算效益收费。</w:t>
      </w:r>
      <w:r/>
    </w:p>
    <w:p>
      <w:r>
        <w:rPr>
          <w:rFonts w:hint="eastAsia" w:ascii="宋体" w:hAnsi="宋体" w:cs="宋体"/>
          <w:b/>
          <w:bCs/>
          <w:spacing w:val="8"/>
          <w:sz w:val="20"/>
          <w:szCs w:val="20"/>
        </w:rPr>
        <w:t xml:space="preserve">2、折扣报价为：按开标一览表中的</w:t>
      </w:r>
      <w:r>
        <w:rPr>
          <w:rFonts w:hint="eastAsia" w:ascii="宋体" w:hAnsi="宋体" w:cs="宋体"/>
          <w:b/>
          <w:bCs/>
          <w:sz w:val="20"/>
          <w:lang w:bidi="ar"/>
        </w:rPr>
        <w:t xml:space="preserve">报价费率（</w:t>
      </w:r>
      <w:r>
        <w:rPr>
          <w:rFonts w:hint="eastAsia"/>
        </w:rPr>
        <w:t xml:space="preserve">单项工程咨询服务收费不足</w:t>
      </w:r>
      <w:r>
        <w:t xml:space="preserve">3000元的按3000元计</w:t>
      </w:r>
      <w:r>
        <w:rPr>
          <w:rFonts w:hint="eastAsia" w:ascii="宋体" w:hAnsi="宋体" w:cs="宋体"/>
          <w:b/>
          <w:bCs/>
          <w:sz w:val="20"/>
          <w:lang w:bidi="ar"/>
        </w:rPr>
        <w:t xml:space="preserve">）计算</w:t>
      </w:r>
      <w:r>
        <w:t xml:space="preserve">。</w:t>
      </w:r>
      <w:r/>
    </w:p>
    <w:p>
      <w:r>
        <w:rPr>
          <w:rFonts w:hint="eastAsia"/>
        </w:rPr>
        <w:t xml:space="preserve">3、</w:t>
      </w:r>
      <w:r>
        <w:rPr>
          <w:rFonts w:hint="eastAsia"/>
          <w:b/>
        </w:rPr>
        <w:t xml:space="preserve">此表中报价，单位为元，保留到小数点后2位。</w:t>
      </w:r>
      <w:r/>
    </w:p>
    <w:p>
      <w:pPr>
        <w:rPr>
          <w:rFonts w:hint="eastAsia" w:ascii="宋体" w:hAnsi="宋体" w:cs="宋体"/>
          <w:spacing w:val="3"/>
          <w:sz w:val="20"/>
          <w:szCs w:val="20"/>
        </w:rPr>
      </w:pPr>
      <w:r>
        <w:rPr>
          <w:rFonts w:hint="eastAsia" w:ascii="宋体" w:hAnsi="宋体" w:cs="宋体"/>
          <w:spacing w:val="3"/>
          <w:sz w:val="20"/>
          <w:szCs w:val="20"/>
        </w:rPr>
        <w:br w:type="page" w:clear="all"/>
      </w:r>
      <w:r/>
    </w:p>
    <w:p>
      <w:pPr>
        <w:jc w:val="center"/>
        <w:spacing w:line="360" w:lineRule="auto"/>
        <w:rPr>
          <w:rFonts w:hint="eastAsia" w:ascii="宋体" w:hAnsi="宋体" w:cs="宋体"/>
          <w:b/>
          <w:bCs/>
          <w:szCs w:val="21"/>
        </w:rPr>
      </w:pPr>
      <w:r>
        <w:rPr>
          <w:rFonts w:hint="eastAsia" w:ascii="宋体" w:hAnsi="宋体" w:cs="宋体"/>
          <w:b/>
          <w:bCs/>
          <w:szCs w:val="21"/>
        </w:rPr>
        <w:t xml:space="preserve">采购包4：结算审核（机电、路基路面、房建）</w:t>
      </w:r>
      <w:r/>
    </w:p>
    <w:tbl>
      <w:tblPr>
        <w:tblStyle w:val="1097"/>
        <w:tblW w:w="9638" w:type="dxa"/>
        <w:jc w:val="center"/>
        <w:tblLayout w:type="fixed"/>
        <w:tblCellMar>
          <w:left w:w="108" w:type="dxa"/>
          <w:top w:w="0" w:type="dxa"/>
          <w:right w:w="108" w:type="dxa"/>
          <w:bottom w:w="0" w:type="dxa"/>
        </w:tblCellMar>
        <w:tblLook w:val="04A0" w:firstRow="1" w:lastRow="0" w:firstColumn="1" w:lastColumn="0" w:noHBand="0" w:noVBand="1"/>
      </w:tblPr>
      <w:tblGrid>
        <w:gridCol w:w="433"/>
        <w:gridCol w:w="1198"/>
        <w:gridCol w:w="1841"/>
        <w:gridCol w:w="1069"/>
        <w:gridCol w:w="839"/>
        <w:gridCol w:w="1512"/>
        <w:gridCol w:w="1447"/>
        <w:gridCol w:w="1299"/>
      </w:tblGrid>
      <w:tr>
        <w:trPr>
          <w:jc w:val="center"/>
          <w:trHeight w:val="617"/>
        </w:trPr>
        <w:tc>
          <w:tcPr>
            <w:tcBorders>
              <w:top w:val="single" w:color="000000" w:sz="4" w:space="0"/>
              <w:left w:val="single" w:color="000000" w:sz="4" w:space="0"/>
              <w:bottom w:val="single" w:color="000000" w:sz="4" w:space="0"/>
              <w:right w:val="single" w:color="000000" w:sz="4" w:space="0"/>
            </w:tcBorders>
            <w:tcW w:w="433"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198"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项目类型</w:t>
            </w:r>
            <w:r/>
          </w:p>
        </w:tc>
        <w:tc>
          <w:tcPr>
            <w:tcBorders>
              <w:top w:val="single" w:color="000000" w:sz="4" w:space="0"/>
              <w:left w:val="single" w:color="000000" w:sz="4" w:space="0"/>
              <w:bottom w:val="single" w:color="000000" w:sz="4" w:space="0"/>
              <w:right w:val="single" w:color="000000" w:sz="4" w:space="0"/>
            </w:tcBorders>
            <w:tcW w:w="1841"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施工部分预算（万元）（不含设计、监理费用）</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送审</w:t>
            </w:r>
            <w:r/>
          </w:p>
          <w:p>
            <w:pPr>
              <w:jc w:val="center"/>
              <w:rPr>
                <w:rFonts w:hint="eastAsia" w:ascii="宋体" w:hAnsi="宋体" w:cs="宋体"/>
                <w:szCs w:val="21"/>
              </w:rPr>
            </w:pPr>
            <w:r>
              <w:rPr>
                <w:rFonts w:hint="eastAsia" w:ascii="宋体" w:hAnsi="宋体" w:cs="宋体"/>
                <w:szCs w:val="21"/>
              </w:rPr>
              <w:t xml:space="preserve">阶段</w:t>
            </w:r>
            <w:r/>
          </w:p>
        </w:tc>
        <w:tc>
          <w:tcPr>
            <w:tcBorders>
              <w:top w:val="single" w:color="000000" w:sz="4" w:space="0"/>
              <w:left w:val="single" w:color="000000" w:sz="4" w:space="0"/>
              <w:bottom w:val="single" w:color="000000" w:sz="4" w:space="0"/>
              <w:right w:val="single" w:color="000000" w:sz="4" w:space="0"/>
            </w:tcBorders>
            <w:tcW w:w="1512" w:type="dxa"/>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right w:val="single" w:color="000000" w:sz="4" w:space="0"/>
            </w:tcBorders>
            <w:tcW w:w="1447" w:type="dxa"/>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标准收费</w:t>
            </w:r>
            <w:r/>
          </w:p>
        </w:tc>
        <w:tc>
          <w:tcPr>
            <w:tcBorders>
              <w:top w:val="single" w:color="000000" w:sz="4" w:space="0"/>
              <w:left w:val="single" w:color="000000" w:sz="4" w:space="0"/>
              <w:right w:val="single" w:color="000000" w:sz="4" w:space="0"/>
            </w:tcBorders>
            <w:tcW w:w="1299" w:type="dxa"/>
            <w:vAlign w:val="center"/>
            <w:vMerge w:val="restart"/>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折扣报价</w:t>
            </w:r>
            <w:r/>
          </w:p>
        </w:tc>
      </w:tr>
      <w:tr>
        <w:trPr>
          <w:jc w:val="center"/>
          <w:trHeight w:val="751"/>
        </w:trPr>
        <w:tc>
          <w:tcPr>
            <w:tcBorders>
              <w:top w:val="single" w:color="000000" w:sz="4" w:space="0"/>
              <w:left w:val="single" w:color="000000" w:sz="4" w:space="0"/>
              <w:bottom w:val="single" w:color="000000" w:sz="4" w:space="0"/>
              <w:right w:val="single" w:color="000000" w:sz="4" w:space="0"/>
            </w:tcBorders>
            <w:tcW w:w="433"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结算</w:t>
            </w:r>
            <w:r/>
          </w:p>
          <w:p>
            <w:pPr>
              <w:jc w:val="center"/>
              <w:widowControl/>
              <w:rPr>
                <w:rFonts w:hint="eastAsia" w:ascii="宋体" w:hAnsi="宋体" w:cs="宋体"/>
                <w:szCs w:val="21"/>
              </w:rPr>
            </w:pPr>
            <w:r>
              <w:rPr>
                <w:rFonts w:hint="eastAsia" w:ascii="宋体" w:hAnsi="宋体" w:cs="宋体"/>
                <w:szCs w:val="21"/>
                <w:lang w:bidi="ar"/>
              </w:rPr>
              <w:t xml:space="preserve">审核</w:t>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1447"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129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2026年度高管中心准自由流云收费系统建设项目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294.05</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599"/>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2026年度高管中心收费边缘云系统建设项目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936.29</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583"/>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2026年度高管中心收费站云亭建设项目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265.65</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38"/>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2026年度高管中心车道智能化升级建设项目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463.68</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2026年度高管中心收费站预交易系统建设项目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750.2</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43"/>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2026年度高管中心部分出口称台升级改造项目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384.94</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76"/>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2026年度北段处收费站潮汐车道建设项目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27.71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37"/>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2026年度高管中心智慧化服务区一体化示范提升项目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4187.69</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41"/>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2026年度高管中心数字化专项智慧站点网络升级项目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545.2</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38"/>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2026年度高管中心收费系统网络安全升级项目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483</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41"/>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2026年度北段处淮阴收费站配电房供配电设备升级改造项目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167.84</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613"/>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2026年度通启处陈桥、悦来供配电改造项目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386.05</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2026年高管中心充电桩建设项目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3627.68</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87"/>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2026年度淮安处洪泽、马坝西收费站及盱眙服务区机房改造项目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41.57</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2026年度机场处通信光缆改造项目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93.58</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60"/>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2026年度机场处机场高速路灯电缆升级改造项目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98.35</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2026年度机场处禄口收费站发电机房改造项目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39.09</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30"/>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机电</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2026年度南京处宁淮高速路灯维修改造项目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42.75</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10"/>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szCs w:val="21"/>
              </w:rPr>
            </w:pPr>
            <w:r>
              <w:rPr>
                <w:rStyle w:val="1197"/>
                <w:rFonts w:ascii="宋体" w:hAnsi="宋体"/>
                <w:color w:val="auto"/>
                <w:sz w:val="21"/>
                <w:szCs w:val="21"/>
                <w:lang w:bidi="ar"/>
              </w:rPr>
              <w:t xml:space="preserve">2026</w:t>
            </w:r>
            <w:r>
              <w:rPr>
                <w:rFonts w:ascii="宋体" w:hAnsi="宋体" w:cs="仿宋"/>
                <w:szCs w:val="21"/>
                <w:lang w:bidi="ar"/>
              </w:rPr>
              <w:t xml:space="preserve">年高管中心所辖高速公路路面维修项目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4754.68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73"/>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szCs w:val="21"/>
              </w:rPr>
            </w:pPr>
            <w:r>
              <w:rPr>
                <w:rStyle w:val="1197"/>
                <w:rFonts w:ascii="宋体" w:hAnsi="宋体"/>
                <w:color w:val="auto"/>
                <w:sz w:val="21"/>
                <w:szCs w:val="21"/>
                <w:lang w:bidi="ar"/>
              </w:rPr>
              <w:t xml:space="preserve">2026</w:t>
            </w:r>
            <w:r>
              <w:rPr>
                <w:rFonts w:ascii="宋体" w:hAnsi="宋体" w:cs="仿宋"/>
                <w:szCs w:val="21"/>
                <w:lang w:bidi="ar"/>
              </w:rPr>
              <w:t xml:space="preserve">年高管中心所辖宁连一级公路路面维修项目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4747.50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szCs w:val="21"/>
              </w:rPr>
            </w:pPr>
            <w:r>
              <w:rPr>
                <w:rStyle w:val="1197"/>
                <w:rFonts w:ascii="宋体" w:hAnsi="宋体"/>
                <w:color w:val="auto"/>
                <w:sz w:val="21"/>
                <w:szCs w:val="21"/>
                <w:lang w:bidi="ar"/>
              </w:rPr>
              <w:t xml:space="preserve">2026</w:t>
            </w:r>
            <w:r>
              <w:rPr>
                <w:rFonts w:ascii="宋体" w:hAnsi="宋体" w:cs="仿宋"/>
                <w:szCs w:val="21"/>
                <w:lang w:bidi="ar"/>
              </w:rPr>
              <w:t xml:space="preserve">年高管中心边坡养护工程项目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4885.12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szCs w:val="21"/>
              </w:rPr>
            </w:pPr>
            <w:r>
              <w:rPr>
                <w:rStyle w:val="1197"/>
                <w:rFonts w:ascii="宋体" w:hAnsi="宋体"/>
                <w:color w:val="auto"/>
                <w:sz w:val="21"/>
                <w:szCs w:val="21"/>
                <w:lang w:bidi="ar"/>
              </w:rPr>
              <w:t xml:space="preserve">2025</w:t>
            </w:r>
            <w:r>
              <w:rPr>
                <w:rFonts w:ascii="宋体" w:hAnsi="宋体" w:cs="仿宋"/>
                <w:szCs w:val="21"/>
                <w:lang w:bidi="ar"/>
              </w:rPr>
              <w:t xml:space="preserve">年度宁连北段</w:t>
            </w:r>
            <w:r>
              <w:rPr>
                <w:rStyle w:val="1197"/>
                <w:rFonts w:ascii="宋体" w:hAnsi="宋体"/>
                <w:color w:val="auto"/>
                <w:sz w:val="21"/>
                <w:szCs w:val="21"/>
                <w:lang w:bidi="ar"/>
              </w:rPr>
              <w:t xml:space="preserve">G25</w:t>
            </w:r>
            <w:r>
              <w:rPr>
                <w:rFonts w:ascii="宋体" w:hAnsi="宋体" w:cs="仿宋"/>
                <w:szCs w:val="21"/>
                <w:lang w:bidi="ar"/>
              </w:rPr>
              <w:t xml:space="preserve">长深高速连云港段路堑边坡防护项目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568.28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55"/>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lang w:bidi="ar"/>
              </w:rPr>
              <w:t xml:space="preserve">2026年南京处、应急指挥中心办公综合楼改造项目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1478.48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lang w:bidi="ar"/>
              </w:rPr>
              <w:t xml:space="preserve">2025年度中心办公楼综合维修项目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782.40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2026年宁宣高速公路沿线站点房建设施维修改造项目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140.18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szCs w:val="21"/>
              </w:rPr>
            </w:pPr>
            <w:r>
              <w:rPr>
                <w:rStyle w:val="1197"/>
                <w:rFonts w:ascii="宋体" w:hAnsi="宋体"/>
                <w:color w:val="auto"/>
                <w:sz w:val="21"/>
                <w:szCs w:val="21"/>
                <w:lang w:bidi="ar"/>
              </w:rPr>
              <w:t xml:space="preserve">2026</w:t>
            </w:r>
            <w:r>
              <w:rPr>
                <w:rFonts w:ascii="宋体" w:hAnsi="宋体" w:cs="仿宋"/>
                <w:szCs w:val="21"/>
                <w:lang w:bidi="ar"/>
              </w:rPr>
              <w:t xml:space="preserve">年度宁连北段宋跳、灌南南收费站污水排放设施维修改造项目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154.44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97"/>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szCs w:val="21"/>
              </w:rPr>
            </w:pPr>
            <w:r>
              <w:rPr>
                <w:rStyle w:val="1197"/>
                <w:rFonts w:ascii="宋体" w:hAnsi="宋体"/>
                <w:color w:val="auto"/>
                <w:sz w:val="21"/>
                <w:szCs w:val="21"/>
                <w:lang w:bidi="ar"/>
              </w:rPr>
              <w:t xml:space="preserve">2026</w:t>
            </w:r>
            <w:r>
              <w:rPr>
                <w:rFonts w:ascii="宋体" w:hAnsi="宋体" w:cs="仿宋"/>
                <w:szCs w:val="21"/>
                <w:lang w:bidi="ar"/>
              </w:rPr>
              <w:t xml:space="preserve">年度宁连北段宋跳、苍梧收费站围墙维修改造项目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147.15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szCs w:val="21"/>
              </w:rPr>
            </w:pPr>
            <w:r>
              <w:rPr>
                <w:rStyle w:val="1197"/>
                <w:rFonts w:ascii="宋体" w:hAnsi="宋体"/>
                <w:color w:val="auto"/>
                <w:sz w:val="21"/>
                <w:szCs w:val="21"/>
                <w:lang w:bidi="ar"/>
              </w:rPr>
              <w:t xml:space="preserve">2026</w:t>
            </w:r>
            <w:r>
              <w:rPr>
                <w:rFonts w:ascii="宋体" w:hAnsi="宋体" w:cs="仿宋"/>
                <w:szCs w:val="21"/>
                <w:lang w:bidi="ar"/>
              </w:rPr>
              <w:t xml:space="preserve">年度宁通高速部分收费站房建维修改造项目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99.74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szCs w:val="21"/>
              </w:rPr>
            </w:pPr>
            <w:r>
              <w:rPr>
                <w:rStyle w:val="1197"/>
                <w:rFonts w:ascii="宋体" w:hAnsi="宋体"/>
                <w:color w:val="auto"/>
                <w:sz w:val="21"/>
                <w:szCs w:val="21"/>
                <w:lang w:bidi="ar"/>
              </w:rPr>
              <w:t xml:space="preserve">2026</w:t>
            </w:r>
            <w:r>
              <w:rPr>
                <w:rFonts w:ascii="宋体" w:hAnsi="宋体" w:cs="仿宋"/>
                <w:szCs w:val="21"/>
                <w:lang w:bidi="ar"/>
              </w:rPr>
              <w:t xml:space="preserve">年度通启高速房建维修改造工程</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289.68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601"/>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szCs w:val="21"/>
              </w:rPr>
            </w:pPr>
            <w:r>
              <w:rPr>
                <w:rStyle w:val="1197"/>
                <w:rFonts w:ascii="宋体" w:hAnsi="宋体"/>
                <w:color w:val="auto"/>
                <w:sz w:val="21"/>
                <w:szCs w:val="21"/>
                <w:lang w:bidi="ar"/>
              </w:rPr>
              <w:t xml:space="preserve">2026</w:t>
            </w:r>
            <w:r>
              <w:rPr>
                <w:rFonts w:ascii="宋体" w:hAnsi="宋体" w:cs="仿宋"/>
                <w:szCs w:val="21"/>
                <w:lang w:bidi="ar"/>
              </w:rPr>
              <w:t xml:space="preserve">年南京管理处竹镇收费站维修项目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386.21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30"/>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2026年南京管理处收费站消防设施维修项目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260.10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88"/>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szCs w:val="21"/>
              </w:rPr>
            </w:pPr>
            <w:r>
              <w:rPr>
                <w:rStyle w:val="1197"/>
                <w:rFonts w:ascii="宋体" w:hAnsi="宋体"/>
                <w:color w:val="auto"/>
                <w:sz w:val="21"/>
                <w:szCs w:val="21"/>
                <w:lang w:bidi="ar"/>
              </w:rPr>
              <w:t xml:space="preserve">2026</w:t>
            </w:r>
            <w:r>
              <w:rPr>
                <w:rFonts w:ascii="宋体" w:hAnsi="宋体" w:cs="仿宋"/>
                <w:szCs w:val="21"/>
                <w:lang w:bidi="ar"/>
              </w:rPr>
              <w:t xml:space="preserve">年南京管理处新集收费站顶棚更换维修项目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szCs w:val="21"/>
              </w:rPr>
            </w:pPr>
            <w:r>
              <w:rPr>
                <w:rFonts w:ascii="宋体" w:hAnsi="宋体"/>
                <w:szCs w:val="21"/>
                <w:lang w:bidi="ar"/>
              </w:rPr>
              <w:t xml:space="preserve">42.38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szCs w:val="21"/>
              </w:rPr>
            </w:pPr>
            <w:r>
              <w:rPr>
                <w:rStyle w:val="1197"/>
                <w:rFonts w:ascii="宋体" w:hAnsi="宋体"/>
                <w:color w:val="auto"/>
                <w:sz w:val="21"/>
                <w:szCs w:val="21"/>
                <w:lang w:bidi="ar"/>
              </w:rPr>
              <w:t xml:space="preserve">2026</w:t>
            </w:r>
            <w:r>
              <w:rPr>
                <w:rFonts w:ascii="宋体" w:hAnsi="宋体" w:cs="仿宋"/>
                <w:szCs w:val="21"/>
                <w:lang w:bidi="ar"/>
              </w:rPr>
              <w:t xml:space="preserve">年度宁淮淮安处马坝西、金湖收费站消防系统维修项目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46.7</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szCs w:val="21"/>
              </w:rPr>
            </w:pPr>
            <w:r>
              <w:rPr>
                <w:rStyle w:val="1197"/>
                <w:rFonts w:ascii="宋体" w:hAnsi="宋体"/>
                <w:color w:val="auto"/>
                <w:sz w:val="21"/>
                <w:szCs w:val="21"/>
                <w:lang w:bidi="ar"/>
              </w:rPr>
              <w:t xml:space="preserve">2026</w:t>
            </w:r>
            <w:r>
              <w:rPr>
                <w:rFonts w:ascii="宋体" w:hAnsi="宋体" w:cs="仿宋"/>
                <w:szCs w:val="21"/>
                <w:lang w:bidi="ar"/>
              </w:rPr>
              <w:t xml:space="preserve">年崇启处及启东南收费站消防水管更换项目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34.22</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szCs w:val="21"/>
              </w:rPr>
            </w:pPr>
            <w:r>
              <w:rPr>
                <w:rStyle w:val="1197"/>
                <w:rFonts w:ascii="宋体" w:hAnsi="宋体"/>
                <w:color w:val="auto"/>
                <w:sz w:val="21"/>
                <w:szCs w:val="21"/>
                <w:lang w:bidi="ar"/>
              </w:rPr>
              <w:t xml:space="preserve">2026</w:t>
            </w:r>
            <w:r>
              <w:rPr>
                <w:rFonts w:ascii="宋体" w:hAnsi="宋体" w:cs="仿宋"/>
                <w:szCs w:val="21"/>
                <w:lang w:bidi="ar"/>
              </w:rPr>
              <w:t xml:space="preserve">年马坝收费站房建维修及场区配套完善项目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369.41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30"/>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2025年洪泽收费站环境工程修缮整治及清障综合楼修缮项目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430.71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2025年马坝工区房建设施维修改造项目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615.67</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84"/>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2026年宁淮高速老山服务区房屋设施维修项目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52.23</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57"/>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2026年宁淮高速老山服务区外场设施维修改造项目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63.01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56"/>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2026年宁淮高速六合服务区房屋维修改造项目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135.11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96"/>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2026年宁淮高速六合服务区外场设施维修改造项目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246.34</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601"/>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2026年宁淮高速盱眙服务区房屋维修项目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84.12</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2026年宁淮高速洪泽湖服务区外场环境整治项目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136.29</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87"/>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2026年宁淮高速洪泽湖服务区房屋维修改造项目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91.93</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89"/>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2026年翠屏山服务区房屋墙体保温维修改造项目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99.14</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86"/>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2026年翠屏山服务区排水设施维修改造项目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89.01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604"/>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2026年高管中心服务区消防改造项目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605.29</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899"/>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2026年宁通高速江都服务区外场环境整治项目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206.7</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123"/>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2026年宁通高速宣堡服务区、江都服务区房屋维修改造项目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619.74</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37"/>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2026年宁通高速宣堡服务区外场环境整治项目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121.72</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050"/>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szCs w:val="21"/>
              </w:rPr>
            </w:pPr>
            <w:r>
              <w:rPr>
                <w:rStyle w:val="1197"/>
                <w:rFonts w:ascii="宋体" w:hAnsi="宋体"/>
                <w:color w:val="auto"/>
                <w:sz w:val="21"/>
                <w:szCs w:val="21"/>
                <w:lang w:bidi="ar"/>
              </w:rPr>
              <w:t xml:space="preserve">2025</w:t>
            </w:r>
            <w:r>
              <w:rPr>
                <w:rFonts w:ascii="宋体" w:hAnsi="宋体" w:cs="仿宋"/>
                <w:szCs w:val="21"/>
                <w:lang w:bidi="ar"/>
              </w:rPr>
              <w:t xml:space="preserve">年通启高速麒麟、先锋服务区房屋维修改造项目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342.16</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06"/>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szCs w:val="21"/>
              </w:rPr>
            </w:pPr>
            <w:r>
              <w:rPr>
                <w:rStyle w:val="1197"/>
                <w:rFonts w:ascii="宋体" w:hAnsi="宋体"/>
                <w:color w:val="auto"/>
                <w:sz w:val="21"/>
                <w:szCs w:val="21"/>
                <w:lang w:bidi="ar"/>
              </w:rPr>
              <w:t xml:space="preserve">2025</w:t>
            </w:r>
            <w:r>
              <w:rPr>
                <w:rFonts w:ascii="宋体" w:hAnsi="宋体" w:cs="仿宋"/>
                <w:szCs w:val="21"/>
                <w:lang w:bidi="ar"/>
              </w:rPr>
              <w:t xml:space="preserve">年通启高速麒麟、先锋服务区外场环境整治项目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327.9</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927"/>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2025年沪陕高速崇启大桥服务区房屋维修及改造项目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59.94</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711"/>
        </w:trPr>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房建</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2025年翠屏山服务区卫生间改造项目</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90.21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187"/>
        </w:trPr>
        <w:tc>
          <w:tcPr>
            <w:gridSpan w:val="6"/>
            <w:tcBorders>
              <w:top w:val="single" w:color="000000" w:sz="4" w:space="0"/>
              <w:left w:val="single" w:color="000000" w:sz="4" w:space="0"/>
              <w:bottom w:val="single" w:color="000000" w:sz="4" w:space="0"/>
              <w:right w:val="single" w:color="000000" w:sz="4" w:space="0"/>
            </w:tcBorders>
            <w:tcW w:w="6892"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合计</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bl>
    <w:p>
      <w:pPr>
        <w:ind w:left="430" w:hanging="216"/>
        <w:spacing w:before="65" w:line="227" w:lineRule="auto"/>
        <w:rPr>
          <w:rFonts w:hint="eastAsia" w:ascii="宋体" w:hAnsi="宋体" w:cs="宋体"/>
          <w:sz w:val="20"/>
          <w:szCs w:val="20"/>
        </w:rPr>
      </w:pPr>
      <w:r>
        <w:rPr>
          <w:rFonts w:ascii="宋体" w:hAnsi="宋体" w:cs="宋体"/>
          <w:spacing w:val="8"/>
          <w:sz w:val="20"/>
          <w:szCs w:val="20"/>
        </w:rPr>
        <w:t xml:space="preserve">投标人名称（公章</w:t>
      </w:r>
      <w:r>
        <w:rPr>
          <w:rFonts w:ascii="宋体" w:hAnsi="宋体" w:cs="宋体"/>
          <w:spacing w:val="1"/>
          <w:sz w:val="20"/>
          <w:szCs w:val="20"/>
        </w:rPr>
        <w:t xml:space="preserve">）：</w:t>
      </w:r>
      <w:r/>
    </w:p>
    <w:p>
      <w:pPr>
        <w:ind w:left="396" w:hanging="182"/>
        <w:spacing w:before="162" w:line="408" w:lineRule="exact"/>
        <w:rPr>
          <w:rFonts w:hint="eastAsia" w:ascii="宋体" w:hAnsi="宋体" w:cs="宋体"/>
          <w:spacing w:val="-9"/>
          <w:position w:val="15"/>
          <w:sz w:val="20"/>
          <w:szCs w:val="20"/>
        </w:rPr>
      </w:pPr>
      <w:r>
        <w:rPr>
          <w:rFonts w:ascii="宋体" w:hAnsi="宋体" w:cs="宋体"/>
          <w:spacing w:val="-9"/>
          <w:position w:val="15"/>
          <w:sz w:val="20"/>
          <w:szCs w:val="20"/>
        </w:rPr>
        <w:t xml:space="preserve">日</w:t>
      </w:r>
      <w:r>
        <w:rPr>
          <w:rFonts w:hint="eastAsia" w:ascii="宋体" w:hAnsi="宋体" w:cs="宋体"/>
          <w:spacing w:val="-9"/>
          <w:position w:val="15"/>
          <w:sz w:val="20"/>
          <w:szCs w:val="20"/>
        </w:rPr>
        <w:t xml:space="preserve">   </w:t>
      </w:r>
      <w:r>
        <w:rPr>
          <w:rFonts w:ascii="宋体" w:hAnsi="宋体" w:cs="宋体"/>
          <w:spacing w:val="-9"/>
          <w:position w:val="15"/>
          <w:sz w:val="20"/>
          <w:szCs w:val="20"/>
        </w:rPr>
        <w:t xml:space="preserve">期：</w:t>
      </w:r>
      <w:r/>
    </w:p>
    <w:p>
      <w:pPr>
        <w:ind w:left="434" w:hanging="434"/>
        <w:rPr>
          <w:rFonts w:hint="eastAsia" w:ascii="宋体" w:hAnsi="宋体" w:cs="宋体"/>
          <w:b/>
          <w:bCs/>
          <w:spacing w:val="8"/>
          <w:sz w:val="20"/>
          <w:szCs w:val="20"/>
        </w:rPr>
      </w:pPr>
      <w:r>
        <w:rPr>
          <w:rFonts w:hint="eastAsia" w:ascii="宋体" w:hAnsi="宋体" w:cs="宋体"/>
          <w:b/>
          <w:bCs/>
          <w:spacing w:val="8"/>
          <w:sz w:val="20"/>
          <w:szCs w:val="20"/>
        </w:rPr>
        <w:t xml:space="preserve">注：1、本表中备注需驻场的项目，计算驻场费，均不计算效益收费。</w:t>
      </w:r>
      <w:r/>
    </w:p>
    <w:p>
      <w:r>
        <w:rPr>
          <w:rFonts w:hint="eastAsia" w:ascii="宋体" w:hAnsi="宋体" w:cs="宋体"/>
          <w:b/>
          <w:bCs/>
          <w:spacing w:val="8"/>
          <w:sz w:val="20"/>
          <w:szCs w:val="20"/>
        </w:rPr>
        <w:t xml:space="preserve">2、折扣报价为：按开标一览表中的</w:t>
      </w:r>
      <w:r>
        <w:rPr>
          <w:rFonts w:hint="eastAsia" w:ascii="宋体" w:hAnsi="宋体" w:cs="宋体"/>
          <w:b/>
          <w:bCs/>
          <w:sz w:val="20"/>
          <w:lang w:bidi="ar"/>
        </w:rPr>
        <w:t xml:space="preserve">报价费率（</w:t>
      </w:r>
      <w:r>
        <w:rPr>
          <w:rFonts w:hint="eastAsia"/>
        </w:rPr>
        <w:t xml:space="preserve">单项工程咨询服务收费不足</w:t>
      </w:r>
      <w:r>
        <w:t xml:space="preserve">3000元的按3000元计</w:t>
      </w:r>
      <w:r>
        <w:rPr>
          <w:rFonts w:hint="eastAsia" w:ascii="宋体" w:hAnsi="宋体" w:cs="宋体"/>
          <w:b/>
          <w:bCs/>
          <w:sz w:val="20"/>
          <w:lang w:bidi="ar"/>
        </w:rPr>
        <w:t xml:space="preserve">）计算</w:t>
      </w:r>
      <w:r>
        <w:t xml:space="preserve">。</w:t>
      </w:r>
      <w:r/>
    </w:p>
    <w:p>
      <w:r>
        <w:rPr>
          <w:rFonts w:hint="eastAsia"/>
        </w:rPr>
        <w:t xml:space="preserve">3、</w:t>
      </w:r>
      <w:r>
        <w:rPr>
          <w:rFonts w:hint="eastAsia"/>
          <w:b/>
        </w:rPr>
        <w:t xml:space="preserve">此表中报价，单位为元，保留到小数点后2位。</w:t>
      </w:r>
      <w:r/>
    </w:p>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r>
      <w:r/>
    </w:p>
    <w:p>
      <w:pPr>
        <w:rPr>
          <w:rFonts w:ascii="Microsoft New Tai Lue" w:hAnsi="Microsoft New Tai Lue" w:cs="Microsoft New Tai Lue"/>
          <w:sz w:val="24"/>
        </w:rPr>
      </w:pPr>
      <w:r>
        <w:rPr>
          <w:rFonts w:hint="eastAsia" w:ascii="Microsoft New Tai Lue" w:hAnsi="Microsoft New Tai Lue" w:cs="Microsoft New Tai Lue"/>
          <w:sz w:val="24"/>
        </w:rPr>
        <w:br w:type="page" w:clear="all"/>
      </w:r>
      <w:r/>
    </w:p>
    <w:p>
      <w:pPr>
        <w:pStyle w:val="1122"/>
        <w:ind w:left="455" w:hanging="241"/>
        <w:rPr>
          <w:rFonts w:hint="eastAsia"/>
        </w:rPr>
      </w:pP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开标一览表</w:t>
      </w:r>
      <w:r/>
    </w:p>
    <w:p>
      <w:pPr>
        <w:ind w:left="422" w:hanging="208"/>
        <w:spacing w:before="65" w:line="228" w:lineRule="auto"/>
        <w:rPr>
          <w:rFonts w:hint="eastAsia" w:ascii="宋体" w:hAnsi="宋体" w:cs="宋体"/>
          <w:spacing w:val="3"/>
          <w:sz w:val="20"/>
          <w:szCs w:val="20"/>
        </w:rPr>
      </w:pPr>
      <w:r>
        <w:rPr>
          <w:rFonts w:ascii="宋体" w:hAnsi="宋体" w:cs="宋体"/>
          <w:spacing w:val="4"/>
          <w:sz w:val="20"/>
          <w:szCs w:val="20"/>
        </w:rPr>
        <w:t xml:space="preserve">项目名称：                     </w:t>
      </w:r>
      <w:r>
        <w:rPr>
          <w:rFonts w:ascii="宋体" w:hAnsi="宋体" w:cs="宋体"/>
          <w:spacing w:val="3"/>
          <w:sz w:val="20"/>
          <w:szCs w:val="20"/>
        </w:rPr>
        <w:t xml:space="preserve">                    </w:t>
      </w:r>
      <w:r/>
    </w:p>
    <w:p>
      <w:pPr>
        <w:ind w:left="420" w:hanging="206"/>
        <w:spacing w:before="65" w:line="228" w:lineRule="auto"/>
        <w:rPr>
          <w:rFonts w:hint="eastAsia" w:ascii="宋体" w:hAnsi="宋体" w:cs="宋体"/>
          <w:spacing w:val="3"/>
          <w:sz w:val="20"/>
          <w:szCs w:val="20"/>
        </w:rPr>
      </w:pPr>
      <w:r>
        <w:rPr>
          <w:rFonts w:ascii="宋体" w:hAnsi="宋体" w:cs="宋体"/>
          <w:spacing w:val="3"/>
          <w:sz w:val="20"/>
          <w:szCs w:val="20"/>
        </w:rPr>
        <w:t xml:space="preserve">项目编号</w:t>
      </w:r>
      <w:r>
        <w:rPr>
          <w:rFonts w:hint="eastAsia" w:ascii="宋体" w:hAnsi="宋体" w:cs="宋体"/>
          <w:spacing w:val="3"/>
          <w:sz w:val="20"/>
          <w:szCs w:val="20"/>
        </w:rPr>
        <w:t xml:space="preserve">:</w:t>
      </w:r>
      <w:r/>
    </w:p>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t xml:space="preserve">采购包号：采购包5</w:t>
      </w:r>
      <w:r/>
    </w:p>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r>
      <w:r/>
    </w:p>
    <w:tbl>
      <w:tblPr>
        <w:tblStyle w:val="1097"/>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3"/>
        <w:gridCol w:w="1858"/>
        <w:gridCol w:w="3471"/>
        <w:gridCol w:w="2822"/>
      </w:tblGrid>
      <w:tr>
        <w:trPr>
          <w:jc w:val="center"/>
          <w:trHeight w:val="903"/>
        </w:trPr>
        <w:tc>
          <w:tcPr>
            <w:tcW w:w="1373" w:type="dxa"/>
            <w:vAlign w:val="center"/>
            <w:textDirection w:val="lrTb"/>
            <w:noWrap w:val="false"/>
          </w:tcPr>
          <w:p>
            <w:pPr>
              <w:jc w:val="center"/>
              <w:widowControl/>
              <w:rPr>
                <w:rFonts w:hint="eastAsia" w:ascii="宋体" w:hAnsi="宋体" w:cs="宋体"/>
                <w:b/>
                <w:bCs/>
                <w:sz w:val="20"/>
                <w:lang w:bidi="ar"/>
              </w:rPr>
            </w:pPr>
            <w:r>
              <w:rPr>
                <w:rFonts w:hint="eastAsia" w:ascii="宋体" w:hAnsi="宋体" w:cs="宋体"/>
                <w:b/>
                <w:bCs/>
                <w:sz w:val="20"/>
                <w:lang w:bidi="ar"/>
              </w:rPr>
              <w:t xml:space="preserve">序号</w:t>
            </w:r>
            <w:r/>
          </w:p>
        </w:tc>
        <w:tc>
          <w:tcPr>
            <w:gridSpan w:val="2"/>
            <w:tcW w:w="5329" w:type="dxa"/>
            <w:vAlign w:val="center"/>
            <w:textDirection w:val="lrTb"/>
            <w:noWrap w:val="false"/>
          </w:tcPr>
          <w:p>
            <w:pPr>
              <w:jc w:val="center"/>
            </w:pPr>
            <w:r>
              <w:rPr>
                <w:rFonts w:hint="eastAsia" w:ascii="宋体" w:hAnsi="宋体" w:cs="宋体"/>
                <w:b/>
                <w:bCs/>
                <w:sz w:val="20"/>
                <w:lang w:bidi="ar"/>
              </w:rPr>
              <w:t xml:space="preserve">造价管理阶段</w:t>
            </w:r>
            <w:r/>
          </w:p>
        </w:tc>
        <w:tc>
          <w:tcPr>
            <w:tcW w:w="2822" w:type="dxa"/>
            <w:vAlign w:val="center"/>
            <w:textDirection w:val="lrTb"/>
            <w:noWrap w:val="false"/>
          </w:tcPr>
          <w:p>
            <w:pPr>
              <w:jc w:val="center"/>
              <w:widowControl/>
            </w:pPr>
            <w:r>
              <w:rPr>
                <w:rFonts w:hint="eastAsia" w:ascii="宋体" w:hAnsi="宋体" w:cs="宋体"/>
                <w:b/>
                <w:bCs/>
                <w:sz w:val="20"/>
                <w:lang w:bidi="ar"/>
              </w:rPr>
              <w:t xml:space="preserve">报价（元）</w:t>
            </w:r>
            <w:r/>
          </w:p>
        </w:tc>
      </w:tr>
      <w:tr>
        <w:trPr>
          <w:jc w:val="center"/>
          <w:trHeight w:val="1157"/>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一</w:t>
            </w:r>
            <w:r/>
          </w:p>
        </w:tc>
        <w:tc>
          <w:tcPr>
            <w:gridSpan w:val="2"/>
            <w:tcW w:w="5329" w:type="dxa"/>
            <w:vAlign w:val="center"/>
            <w:textDirection w:val="lrTb"/>
            <w:noWrap w:val="false"/>
          </w:tcPr>
          <w:p>
            <w:pPr>
              <w:jc w:val="center"/>
              <w:widowControl/>
              <w:rPr>
                <w:rFonts w:hint="eastAsia" w:ascii="宋体" w:hAnsi="宋体" w:cs="宋体"/>
                <w:szCs w:val="21"/>
              </w:rPr>
            </w:pPr>
            <w:r>
              <w:rPr>
                <w:rFonts w:hint="eastAsia"/>
                <w:b/>
                <w:bCs/>
              </w:rPr>
              <w:t xml:space="preserve">竣工财务决算</w:t>
            </w:r>
            <w:r/>
          </w:p>
        </w:tc>
        <w:tc>
          <w:tcPr>
            <w:tcW w:w="2822" w:type="dxa"/>
            <w:vAlign w:val="center"/>
            <w:textDirection w:val="lrTb"/>
            <w:noWrap w:val="false"/>
          </w:tcPr>
          <w:p>
            <w:pPr>
              <w:jc w:val="left"/>
              <w:widowControl/>
            </w:pPr>
            <w:r/>
            <w:r/>
          </w:p>
        </w:tc>
      </w:tr>
      <w:tr>
        <w:trPr>
          <w:jc w:val="center"/>
          <w:trHeight w:val="1095"/>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二</w:t>
            </w:r>
            <w:r/>
          </w:p>
        </w:tc>
        <w:tc>
          <w:tcPr>
            <w:gridSpan w:val="3"/>
            <w:tcW w:w="8151" w:type="dxa"/>
            <w:vAlign w:val="center"/>
            <w:textDirection w:val="lrTb"/>
            <w:noWrap w:val="false"/>
          </w:tcPr>
          <w:p>
            <w:pPr>
              <w:jc w:val="left"/>
              <w:widowControl/>
              <w:rPr>
                <w:rFonts w:hint="eastAsia" w:ascii="宋体" w:hAnsi="宋体" w:cs="宋体"/>
                <w:sz w:val="20"/>
                <w:lang w:bidi="ar"/>
              </w:rPr>
            </w:pPr>
            <w:r>
              <w:rPr>
                <w:rFonts w:hint="eastAsia" w:ascii="宋体" w:hAnsi="宋体" w:cs="宋体"/>
                <w:b/>
                <w:bCs/>
                <w:sz w:val="20"/>
                <w:lang w:bidi="ar"/>
              </w:rPr>
              <w:t xml:space="preserve">报价费率：苏价费[2010]284号预算额的</w:t>
            </w:r>
            <w:r>
              <w:rPr>
                <w:rFonts w:hint="eastAsia" w:ascii="宋体" w:hAnsi="宋体" w:cs="宋体"/>
                <w:b/>
                <w:bCs/>
                <w:sz w:val="20"/>
                <w:u w:val="single"/>
                <w:lang w:bidi="ar"/>
              </w:rPr>
              <w:t xml:space="preserve">      </w:t>
            </w:r>
            <w:r>
              <w:rPr>
                <w:rFonts w:hint="eastAsia" w:ascii="宋体" w:hAnsi="宋体" w:cs="宋体"/>
                <w:b/>
                <w:bCs/>
                <w:sz w:val="20"/>
                <w:lang w:bidi="ar"/>
              </w:rPr>
              <w:t xml:space="preserve">%</w:t>
            </w:r>
            <w:r>
              <w:t xml:space="preserve">。</w:t>
            </w:r>
            <w:r/>
          </w:p>
        </w:tc>
      </w:tr>
      <w:tr>
        <w:trPr>
          <w:jc w:val="center"/>
          <w:trHeight w:val="885"/>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三</w:t>
            </w:r>
            <w:r/>
          </w:p>
        </w:tc>
        <w:tc>
          <w:tcPr>
            <w:tcW w:w="1858" w:type="dxa"/>
            <w:vAlign w:val="center"/>
            <w:textDirection w:val="lrTb"/>
            <w:noWrap w:val="false"/>
          </w:tcPr>
          <w:p>
            <w:pPr>
              <w:pStyle w:val="1169"/>
              <w:jc w:val="center"/>
              <w:rPr>
                <w:rFonts w:hint="eastAsia"/>
                <w:lang w:eastAsia="zh-CN"/>
              </w:rPr>
            </w:pPr>
            <w:r>
              <w:rPr>
                <w:rFonts w:hint="eastAsia"/>
                <w:lang w:eastAsia="zh-CN"/>
              </w:rPr>
              <w:t xml:space="preserve">服务期限</w:t>
            </w:r>
            <w:r/>
          </w:p>
        </w:tc>
        <w:tc>
          <w:tcPr>
            <w:gridSpan w:val="2"/>
            <w:tcW w:w="6293" w:type="dxa"/>
            <w:vAlign w:val="center"/>
            <w:textDirection w:val="lrTb"/>
            <w:noWrap w:val="false"/>
          </w:tcPr>
          <w:p>
            <w:pPr>
              <w:ind w:left="454" w:hanging="240"/>
              <w:jc w:val="center"/>
              <w:rPr>
                <w:rFonts w:ascii="Arial" w:eastAsiaTheme="minorEastAsia"/>
                <w:sz w:val="24"/>
              </w:rPr>
            </w:pPr>
            <w:r>
              <w:rPr>
                <w:rFonts w:hint="eastAsia" w:ascii="Arial"/>
                <w:sz w:val="24"/>
              </w:rPr>
              <w:t xml:space="preserve">响应招标文件要求</w:t>
            </w:r>
            <w:r/>
          </w:p>
        </w:tc>
      </w:tr>
      <w:tr>
        <w:trPr>
          <w:jc w:val="center"/>
          <w:trHeight w:val="829"/>
        </w:trPr>
        <w:tc>
          <w:tcPr>
            <w:tcW w:w="1373" w:type="dxa"/>
            <w:vAlign w:val="center"/>
            <w:textDirection w:val="lrTb"/>
            <w:noWrap w:val="false"/>
          </w:tcPr>
          <w:p>
            <w:pPr>
              <w:jc w:val="center"/>
              <w:rPr>
                <w:rFonts w:hint="eastAsia" w:ascii="宋体" w:hAnsi="宋体" w:cs="宋体"/>
                <w:b/>
                <w:bCs/>
                <w:sz w:val="20"/>
                <w:lang w:bidi="ar"/>
              </w:rPr>
            </w:pPr>
            <w:r>
              <w:rPr>
                <w:rFonts w:hint="eastAsia" w:ascii="宋体" w:hAnsi="宋体" w:cs="宋体"/>
                <w:b/>
                <w:bCs/>
                <w:sz w:val="20"/>
                <w:lang w:bidi="ar"/>
              </w:rPr>
              <w:t xml:space="preserve">四</w:t>
            </w:r>
            <w:r/>
          </w:p>
        </w:tc>
        <w:tc>
          <w:tcPr>
            <w:tcW w:w="1858" w:type="dxa"/>
            <w:vAlign w:val="center"/>
            <w:textDirection w:val="lrTb"/>
            <w:noWrap w:val="false"/>
          </w:tcPr>
          <w:p>
            <w:pPr>
              <w:pStyle w:val="1169"/>
              <w:jc w:val="center"/>
              <w:rPr>
                <w:rFonts w:hint="eastAsia"/>
                <w:lang w:eastAsia="zh-CN"/>
              </w:rPr>
            </w:pPr>
            <w:r>
              <w:rPr>
                <w:rFonts w:hint="eastAsia"/>
              </w:rPr>
              <w:t xml:space="preserve">付款方式</w:t>
            </w:r>
            <w:r/>
          </w:p>
        </w:tc>
        <w:tc>
          <w:tcPr>
            <w:gridSpan w:val="2"/>
            <w:tcW w:w="6293" w:type="dxa"/>
            <w:vAlign w:val="center"/>
            <w:textDirection w:val="lrTb"/>
            <w:noWrap w:val="false"/>
          </w:tcPr>
          <w:p>
            <w:pPr>
              <w:ind w:left="454" w:hanging="240"/>
              <w:jc w:val="center"/>
              <w:rPr>
                <w:rFonts w:ascii="Arial"/>
                <w:sz w:val="24"/>
              </w:rPr>
            </w:pPr>
            <w:r>
              <w:rPr>
                <w:rFonts w:hint="eastAsia" w:ascii="Arial"/>
                <w:sz w:val="24"/>
              </w:rPr>
              <w:t xml:space="preserve">响应招标文件要求</w:t>
            </w:r>
            <w:r/>
          </w:p>
        </w:tc>
      </w:tr>
      <w:tr>
        <w:trPr>
          <w:jc w:val="center"/>
          <w:trHeight w:val="958"/>
        </w:trPr>
        <w:tc>
          <w:tcPr>
            <w:tcW w:w="1373" w:type="dxa"/>
            <w:vAlign w:val="center"/>
            <w:textDirection w:val="lrTb"/>
            <w:noWrap w:val="false"/>
          </w:tcPr>
          <w:p>
            <w:pPr>
              <w:jc w:val="center"/>
              <w:rPr>
                <w:rFonts w:hint="eastAsia" w:ascii="宋体" w:hAnsi="宋体" w:cs="宋体"/>
                <w:b/>
                <w:bCs/>
                <w:sz w:val="20"/>
                <w:lang w:bidi="ar"/>
              </w:rPr>
            </w:pPr>
            <w:r>
              <w:rPr>
                <w:rFonts w:hint="eastAsia"/>
                <w:b/>
                <w:bCs/>
              </w:rPr>
              <w:t xml:space="preserve">五</w:t>
            </w:r>
            <w:r/>
          </w:p>
        </w:tc>
        <w:tc>
          <w:tcPr>
            <w:tcW w:w="1858" w:type="dxa"/>
            <w:vAlign w:val="center"/>
            <w:textDirection w:val="lrTb"/>
            <w:noWrap w:val="false"/>
          </w:tcPr>
          <w:p>
            <w:pPr>
              <w:pStyle w:val="1169"/>
              <w:jc w:val="center"/>
              <w:rPr>
                <w:rFonts w:hint="eastAsia"/>
                <w:lang w:eastAsia="zh-CN"/>
              </w:rPr>
            </w:pPr>
            <w:r>
              <w:rPr>
                <w:rFonts w:hint="eastAsia"/>
                <w:lang w:eastAsia="zh-CN"/>
              </w:rPr>
              <w:t xml:space="preserve">备注</w:t>
            </w:r>
            <w:r/>
          </w:p>
        </w:tc>
        <w:tc>
          <w:tcPr>
            <w:gridSpan w:val="2"/>
            <w:tcW w:w="6293" w:type="dxa"/>
            <w:vAlign w:val="center"/>
            <w:textDirection w:val="lrTb"/>
            <w:noWrap w:val="false"/>
          </w:tcPr>
          <w:p>
            <w:pPr>
              <w:ind w:left="454" w:hanging="240"/>
              <w:jc w:val="center"/>
              <w:rPr>
                <w:rFonts w:ascii="Arial"/>
                <w:sz w:val="24"/>
              </w:rPr>
            </w:pPr>
            <w:r>
              <w:rPr>
                <w:rFonts w:ascii="Arial"/>
                <w:sz w:val="24"/>
              </w:rPr>
            </w:r>
            <w:r/>
          </w:p>
        </w:tc>
      </w:tr>
    </w:tbl>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r>
      <w:r/>
    </w:p>
    <w:p>
      <w:pPr>
        <w:ind w:left="420" w:hanging="206"/>
        <w:spacing w:before="65" w:line="228" w:lineRule="auto"/>
        <w:rPr>
          <w:rFonts w:hint="eastAsia" w:ascii="宋体" w:hAnsi="宋体" w:cs="宋体"/>
          <w:spacing w:val="3"/>
          <w:sz w:val="20"/>
          <w:szCs w:val="20"/>
        </w:rPr>
      </w:pPr>
      <w:r>
        <w:rPr>
          <w:rFonts w:hint="eastAsia" w:ascii="宋体" w:hAnsi="宋体" w:cs="宋体"/>
          <w:spacing w:val="3"/>
          <w:sz w:val="20"/>
          <w:szCs w:val="20"/>
        </w:rPr>
      </w:r>
      <w:r/>
    </w:p>
    <w:p>
      <w:pPr>
        <w:spacing w:line="130" w:lineRule="exact"/>
      </w:pPr>
      <w:r/>
      <w:r/>
    </w:p>
    <w:p>
      <w:pPr>
        <w:ind w:left="430" w:hanging="216"/>
        <w:spacing w:before="65" w:line="227" w:lineRule="auto"/>
        <w:rPr>
          <w:rFonts w:hint="eastAsia" w:ascii="宋体" w:hAnsi="宋体" w:cs="宋体"/>
          <w:sz w:val="20"/>
          <w:szCs w:val="20"/>
        </w:rPr>
      </w:pPr>
      <w:r>
        <w:rPr>
          <w:rFonts w:ascii="宋体" w:hAnsi="宋体" w:cs="宋体"/>
          <w:spacing w:val="8"/>
          <w:sz w:val="20"/>
          <w:szCs w:val="20"/>
        </w:rPr>
        <w:t xml:space="preserve">投标人名称（公章</w:t>
      </w:r>
      <w:r>
        <w:rPr>
          <w:rFonts w:ascii="宋体" w:hAnsi="宋体" w:cs="宋体"/>
          <w:spacing w:val="1"/>
          <w:sz w:val="20"/>
          <w:szCs w:val="20"/>
        </w:rPr>
        <w:t xml:space="preserve">）：</w:t>
      </w:r>
      <w:r/>
    </w:p>
    <w:p>
      <w:pPr>
        <w:jc w:val="left"/>
        <w:spacing w:before="156"/>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jc w:val="left"/>
        <w:rPr>
          <w:rFonts w:hint="eastAsia" w:ascii="宋体" w:hAnsi="宋体" w:cs="宋体"/>
          <w:sz w:val="20"/>
          <w:szCs w:val="20"/>
        </w:rPr>
      </w:pPr>
      <w:r>
        <w:rPr>
          <w:rFonts w:ascii="Microsoft New Tai Lue" w:hAnsi="Microsoft New Tai Lue" w:cs="Microsoft New Tai Lue"/>
          <w:szCs w:val="21"/>
        </w:rPr>
        <w:t xml:space="preserve">或其授权代表（签字或盖章）：</w:t>
      </w:r>
      <w:r/>
    </w:p>
    <w:p>
      <w:pPr>
        <w:ind w:left="396" w:hanging="182"/>
        <w:spacing w:before="162" w:line="408" w:lineRule="exact"/>
        <w:rPr>
          <w:b/>
        </w:rPr>
      </w:pPr>
      <w:r>
        <w:rPr>
          <w:rFonts w:ascii="宋体" w:hAnsi="宋体" w:cs="宋体"/>
          <w:spacing w:val="-9"/>
          <w:position w:val="15"/>
          <w:sz w:val="20"/>
          <w:szCs w:val="20"/>
        </w:rPr>
        <w:t xml:space="preserve">日</w:t>
      </w:r>
      <w:r>
        <w:rPr>
          <w:rFonts w:hint="eastAsia" w:ascii="宋体" w:hAnsi="宋体" w:cs="宋体"/>
          <w:spacing w:val="-9"/>
          <w:position w:val="15"/>
          <w:sz w:val="20"/>
          <w:szCs w:val="20"/>
        </w:rPr>
        <w:t xml:space="preserve">   </w:t>
      </w:r>
      <w:r>
        <w:rPr>
          <w:rFonts w:ascii="宋体" w:hAnsi="宋体" w:cs="宋体"/>
          <w:spacing w:val="-9"/>
          <w:position w:val="15"/>
          <w:sz w:val="20"/>
          <w:szCs w:val="20"/>
        </w:rPr>
        <w:t xml:space="preserve">期：</w:t>
      </w:r>
      <w:bookmarkEnd w:id="366"/>
      <w:r/>
      <w:r/>
    </w:p>
    <w:p>
      <w:pPr>
        <w:ind w:left="214" w:firstLine="105"/>
        <w:spacing w:line="360" w:lineRule="auto"/>
        <w:rPr>
          <w:b/>
        </w:rPr>
      </w:pPr>
      <w:r>
        <w:rPr>
          <w:b/>
        </w:rPr>
        <w:t xml:space="preserve">注：</w:t>
      </w:r>
      <w:r/>
    </w:p>
    <w:p>
      <w:pPr>
        <w:ind w:firstLine="630"/>
        <w:jc w:val="left"/>
        <w:spacing w:line="360" w:lineRule="auto"/>
        <w:rPr>
          <w:b/>
        </w:rPr>
      </w:pPr>
      <w:r>
        <w:rPr>
          <w:rFonts w:hint="eastAsia" w:ascii="宋体" w:hAnsi="宋体" w:cs="宋体"/>
          <w:bCs/>
        </w:rPr>
        <w:t xml:space="preserve">1、此表中报价与报价费率均需填报。</w:t>
      </w:r>
      <w:r/>
    </w:p>
    <w:p>
      <w:pPr>
        <w:ind w:left="636"/>
        <w:jc w:val="left"/>
        <w:spacing w:line="360" w:lineRule="auto"/>
        <w:rPr>
          <w:b/>
        </w:rPr>
      </w:pPr>
      <w:r>
        <w:rPr>
          <w:rFonts w:hint="eastAsia"/>
          <w:b/>
        </w:rPr>
        <w:t xml:space="preserve">2、此表中报价金额，单位为元，保留到小数点后2位。以此表中报价金额作为价格分评分依据。</w:t>
      </w:r>
      <w:r/>
    </w:p>
    <w:p>
      <w:pPr>
        <w:rPr>
          <w:rFonts w:ascii="Microsoft New Tai Lue" w:hAnsi="Microsoft New Tai Lue" w:cs="Microsoft New Tai Lue"/>
        </w:rPr>
      </w:pPr>
      <w:r>
        <w:rPr>
          <w:rFonts w:ascii="Microsoft New Tai Lue" w:hAnsi="Microsoft New Tai Lue" w:cs="Microsoft New Tai Lue"/>
        </w:rPr>
        <w:br w:type="page" w:clear="all"/>
      </w:r>
      <w:r/>
    </w:p>
    <w:p>
      <w:pPr>
        <w:pStyle w:val="1122"/>
        <w:numPr>
          <w:ilvl w:val="0"/>
          <w:numId w:val="35"/>
        </w:numPr>
        <w:ind w:left="534" w:hanging="320"/>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t xml:space="preserve">分项报价</w:t>
      </w:r>
      <w:r>
        <w:rPr>
          <w:rFonts w:hint="eastAsia" w:ascii="Microsoft New Tai Lue" w:hAnsi="Microsoft New Tai Lue" w:cs="Microsoft New Tai Lue"/>
          <w:bCs w:val="0"/>
          <w:sz w:val="24"/>
          <w:szCs w:val="24"/>
        </w:rPr>
        <w:t xml:space="preserve">明细</w:t>
      </w:r>
      <w:r>
        <w:rPr>
          <w:rFonts w:ascii="Microsoft New Tai Lue" w:hAnsi="Microsoft New Tai Lue" w:cs="Microsoft New Tai Lue"/>
          <w:bCs w:val="0"/>
          <w:sz w:val="24"/>
          <w:szCs w:val="24"/>
        </w:rPr>
        <w:t xml:space="preserve">表</w:t>
      </w:r>
      <w:r/>
    </w:p>
    <w:p>
      <w:r>
        <w:rPr>
          <w:rFonts w:hint="eastAsia"/>
        </w:rPr>
        <w:t xml:space="preserve">项目名称：</w:t>
      </w:r>
      <w:r>
        <w:rPr>
          <w:rFonts w:hint="eastAsia"/>
        </w:rPr>
        <w:br/>
      </w:r>
      <w:r>
        <w:rPr>
          <w:rFonts w:hint="eastAsia"/>
        </w:rPr>
        <w:t xml:space="preserve">项目编号：</w:t>
      </w:r>
      <w:r/>
    </w:p>
    <w:p>
      <w:r>
        <w:rPr>
          <w:rFonts w:hint="eastAsia"/>
        </w:rPr>
        <w:t xml:space="preserve">采购包号：采购包5</w:t>
      </w:r>
      <w:r/>
    </w:p>
    <w:tbl>
      <w:tblPr>
        <w:tblStyle w:val="1097"/>
        <w:tblW w:w="11044" w:type="dxa"/>
        <w:jc w:val="center"/>
        <w:tblLayout w:type="autofit"/>
        <w:tblCellMar>
          <w:left w:w="108" w:type="dxa"/>
          <w:top w:w="0" w:type="dxa"/>
          <w:right w:w="108" w:type="dxa"/>
          <w:bottom w:w="0" w:type="dxa"/>
        </w:tblCellMar>
        <w:tblLook w:val="04A0" w:firstRow="1" w:lastRow="0" w:firstColumn="1" w:lastColumn="0" w:noHBand="0" w:noVBand="1"/>
      </w:tblPr>
      <w:tblGrid>
        <w:gridCol w:w="986"/>
        <w:gridCol w:w="1625"/>
        <w:gridCol w:w="1405"/>
        <w:gridCol w:w="1405"/>
        <w:gridCol w:w="1405"/>
        <w:gridCol w:w="1406"/>
        <w:gridCol w:w="1406"/>
        <w:gridCol w:w="1406"/>
      </w:tblGrid>
      <w:tr>
        <w:trPr>
          <w:jc w:val="center"/>
          <w:trHeight w:val="575"/>
        </w:trPr>
        <w:tc>
          <w:tcPr>
            <w:tcBorders>
              <w:top w:val="single" w:color="000000" w:sz="4" w:space="0"/>
              <w:left w:val="single" w:color="000000" w:sz="4" w:space="0"/>
              <w:bottom w:val="single" w:color="000000" w:sz="4" w:space="0"/>
              <w:right w:val="single" w:color="000000" w:sz="4" w:space="0"/>
            </w:tcBorders>
            <w:tcW w:w="98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项目类型</w:t>
            </w:r>
            <w:r/>
          </w:p>
        </w:tc>
        <w:tc>
          <w:tcPr>
            <w:tcBorders>
              <w:top w:val="single" w:color="000000" w:sz="4" w:space="0"/>
              <w:left w:val="single" w:color="000000" w:sz="4" w:space="0"/>
              <w:bottom w:val="single" w:color="000000" w:sz="4" w:space="0"/>
              <w:right w:val="single" w:color="000000" w:sz="4" w:space="0"/>
            </w:tcBorders>
            <w:tcW w:w="1405"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405"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施工部分预算（万元）（不含设计、监理费用）</w:t>
            </w:r>
            <w:r/>
          </w:p>
        </w:tc>
        <w:tc>
          <w:tcPr>
            <w:tcBorders>
              <w:top w:val="single" w:color="000000" w:sz="4" w:space="0"/>
              <w:left w:val="single" w:color="000000" w:sz="4" w:space="0"/>
              <w:bottom w:val="single" w:color="000000" w:sz="4" w:space="0"/>
              <w:right w:val="single" w:color="auto" w:sz="4" w:space="0"/>
            </w:tcBorders>
            <w:tcW w:w="140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送审阶段</w:t>
            </w:r>
            <w:r/>
          </w:p>
        </w:tc>
        <w:tc>
          <w:tcPr>
            <w:tcBorders>
              <w:top w:val="single" w:color="auto" w:sz="4" w:space="0"/>
              <w:left w:val="single" w:color="auto" w:sz="4" w:space="0"/>
              <w:bottom w:val="single" w:color="auto" w:sz="4" w:space="0"/>
              <w:right w:val="single" w:color="auto" w:sz="4" w:space="0"/>
            </w:tcBorders>
            <w:tcW w:w="1406" w:type="dxa"/>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auto" w:sz="4" w:space="0"/>
              <w:left w:val="single" w:color="auto" w:sz="4" w:space="0"/>
              <w:bottom w:val="single" w:color="auto" w:sz="4" w:space="0"/>
              <w:right w:val="single" w:color="auto" w:sz="4" w:space="0"/>
            </w:tcBorders>
            <w:tcW w:w="1406"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t xml:space="preserve">标准收费（元）</w:t>
            </w:r>
            <w:r/>
          </w:p>
        </w:tc>
        <w:tc>
          <w:tcPr>
            <w:tcBorders>
              <w:top w:val="single" w:color="auto" w:sz="4" w:space="0"/>
              <w:left w:val="single" w:color="auto" w:sz="4" w:space="0"/>
              <w:right w:val="single" w:color="auto" w:sz="4" w:space="0"/>
            </w:tcBorders>
            <w:tcW w:w="1406"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t xml:space="preserve">报价（元）</w:t>
            </w:r>
            <w:r/>
          </w:p>
        </w:tc>
      </w:tr>
      <w:tr>
        <w:trPr>
          <w:jc w:val="center"/>
          <w:trHeight w:val="994"/>
        </w:trPr>
        <w:tc>
          <w:tcPr>
            <w:tcBorders>
              <w:top w:val="single" w:color="000000" w:sz="4" w:space="0"/>
              <w:left w:val="single" w:color="000000" w:sz="4" w:space="0"/>
              <w:bottom w:val="single" w:color="000000" w:sz="4" w:space="0"/>
              <w:right w:val="single" w:color="000000" w:sz="4" w:space="0"/>
            </w:tcBorders>
            <w:tcW w:w="98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auto" w:sz="4" w:space="0"/>
            </w:tcBorders>
            <w:tcW w:w="140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竣工财务决算审计</w:t>
            </w:r>
            <w:r/>
          </w:p>
        </w:tc>
        <w:tc>
          <w:tcPr>
            <w:tcBorders>
              <w:top w:val="single" w:color="auto" w:sz="4" w:space="0"/>
              <w:left w:val="single" w:color="auto" w:sz="4" w:space="0"/>
              <w:bottom w:val="single" w:color="auto" w:sz="4" w:space="0"/>
              <w:right w:val="single" w:color="000000" w:sz="4" w:space="0"/>
            </w:tcBorders>
            <w:tcW w:w="1406" w:type="dxa"/>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40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40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1623"/>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路基路面</w:t>
            </w:r>
            <w:r/>
          </w:p>
        </w:tc>
        <w:tc>
          <w:tcPr>
            <w:tcBorders>
              <w:top w:val="single" w:color="000000" w:sz="4" w:space="0"/>
              <w:left w:val="none" w:color="000000" w:sz="4" w:space="0"/>
              <w:bottom w:val="single" w:color="000000" w:sz="4" w:space="0"/>
              <w:right w:val="single" w:color="000000" w:sz="4" w:space="0"/>
            </w:tcBorders>
            <w:tcW w:w="1405" w:type="dxa"/>
            <w:vAlign w:val="center"/>
            <w:textDirection w:val="lrTb"/>
            <w:noWrap w:val="false"/>
          </w:tcPr>
          <w:p>
            <w:pPr>
              <w:jc w:val="left"/>
              <w:widowControl/>
              <w:rPr>
                <w:rFonts w:hint="eastAsia" w:ascii="宋体" w:hAnsi="宋体" w:cs="仿宋"/>
                <w:szCs w:val="21"/>
              </w:rPr>
            </w:pPr>
            <w:r>
              <w:rPr>
                <w:rFonts w:hint="eastAsia" w:ascii="宋体" w:hAnsi="宋体" w:cs="仿宋"/>
                <w:szCs w:val="21"/>
                <w:lang w:bidi="ar"/>
              </w:rPr>
              <w:t xml:space="preserve">2024年G25宁淮高速淮安段路面大修项目</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10348</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auto" w:sz="4" w:space="0"/>
              <w:left w:val="single" w:color="000000" w:sz="4" w:space="0"/>
              <w:bottom w:val="single" w:color="000000" w:sz="4" w:space="0"/>
              <w:right w:val="single" w:color="000000" w:sz="4" w:space="0"/>
            </w:tcBorders>
            <w:tcW w:w="14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本项目已于2024年交工验收，需在2026年决算审计并竣工验收</w:t>
            </w:r>
            <w:r/>
          </w:p>
        </w:tc>
        <w:tc>
          <w:tcPr>
            <w:tcBorders>
              <w:top w:val="single" w:color="auto" w:sz="4" w:space="0"/>
              <w:left w:val="single" w:color="000000" w:sz="4" w:space="0"/>
              <w:bottom w:val="single" w:color="000000" w:sz="4" w:space="0"/>
              <w:right w:val="single" w:color="000000" w:sz="4" w:space="0"/>
            </w:tcBorders>
            <w:tcW w:w="14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000000" w:sz="4" w:space="0"/>
              <w:bottom w:val="single" w:color="000000" w:sz="4" w:space="0"/>
              <w:right w:val="single" w:color="000000" w:sz="4" w:space="0"/>
            </w:tcBorders>
            <w:tcW w:w="1406"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jc w:val="center"/>
          <w:trHeight w:val="943"/>
        </w:trPr>
        <w:tc>
          <w:tcPr>
            <w:gridSpan w:val="6"/>
            <w:tcBorders>
              <w:top w:val="single" w:color="000000" w:sz="4" w:space="0"/>
              <w:left w:val="single" w:color="000000" w:sz="4" w:space="0"/>
              <w:bottom w:val="single" w:color="000000" w:sz="4" w:space="0"/>
              <w:right w:val="single" w:color="000000" w:sz="4" w:space="0"/>
            </w:tcBorders>
            <w:tcW w:w="8232"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合计</w:t>
            </w:r>
            <w:r/>
          </w:p>
        </w:tc>
        <w:tc>
          <w:tcPr>
            <w:tcBorders>
              <w:top w:val="single" w:color="auto" w:sz="4" w:space="0"/>
              <w:left w:val="single" w:color="000000" w:sz="4" w:space="0"/>
              <w:bottom w:val="single" w:color="000000" w:sz="4" w:space="0"/>
              <w:right w:val="single" w:color="000000" w:sz="4" w:space="0"/>
            </w:tcBorders>
            <w:tcW w:w="1406"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auto" w:sz="4" w:space="0"/>
              <w:left w:val="single" w:color="000000" w:sz="4" w:space="0"/>
              <w:bottom w:val="single" w:color="000000" w:sz="4" w:space="0"/>
              <w:right w:val="single" w:color="000000" w:sz="4" w:space="0"/>
            </w:tcBorders>
            <w:tcW w:w="1406"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bl>
    <w:p>
      <w:pPr>
        <w:ind w:left="430" w:hanging="216"/>
        <w:spacing w:before="65" w:line="227" w:lineRule="auto"/>
        <w:rPr>
          <w:rFonts w:ascii="宋体" w:hAnsi="宋体" w:cs="宋体"/>
          <w:spacing w:val="8"/>
          <w:sz w:val="20"/>
          <w:szCs w:val="20"/>
        </w:rPr>
      </w:pPr>
      <w:r>
        <w:rPr>
          <w:rFonts w:ascii="宋体" w:hAnsi="宋体" w:cs="宋体"/>
          <w:spacing w:val="8"/>
          <w:sz w:val="20"/>
          <w:szCs w:val="20"/>
        </w:rPr>
      </w:r>
      <w:r/>
    </w:p>
    <w:p>
      <w:pPr>
        <w:ind w:left="430" w:hanging="216"/>
        <w:spacing w:before="65" w:line="227" w:lineRule="auto"/>
        <w:rPr>
          <w:rFonts w:hint="eastAsia" w:ascii="宋体" w:hAnsi="宋体" w:cs="宋体"/>
          <w:sz w:val="20"/>
          <w:szCs w:val="20"/>
        </w:rPr>
      </w:pPr>
      <w:r>
        <w:rPr>
          <w:rFonts w:ascii="宋体" w:hAnsi="宋体" w:cs="宋体"/>
          <w:spacing w:val="8"/>
          <w:sz w:val="20"/>
          <w:szCs w:val="20"/>
        </w:rPr>
        <w:t xml:space="preserve">投标人名称（公章</w:t>
      </w:r>
      <w:r>
        <w:rPr>
          <w:rFonts w:ascii="宋体" w:hAnsi="宋体" w:cs="宋体"/>
          <w:spacing w:val="1"/>
          <w:sz w:val="20"/>
          <w:szCs w:val="20"/>
        </w:rPr>
        <w:t xml:space="preserve">）：</w:t>
      </w:r>
      <w:r/>
    </w:p>
    <w:p>
      <w:pPr>
        <w:ind w:left="396" w:hanging="182"/>
        <w:spacing w:before="162" w:line="408" w:lineRule="exact"/>
        <w:rPr>
          <w:rFonts w:hint="eastAsia" w:ascii="宋体" w:hAnsi="宋体" w:cs="宋体"/>
          <w:spacing w:val="-9"/>
          <w:position w:val="15"/>
          <w:sz w:val="20"/>
          <w:szCs w:val="20"/>
        </w:rPr>
      </w:pPr>
      <w:r>
        <w:rPr>
          <w:rFonts w:ascii="宋体" w:hAnsi="宋体" w:cs="宋体"/>
          <w:spacing w:val="-9"/>
          <w:position w:val="15"/>
          <w:sz w:val="20"/>
          <w:szCs w:val="20"/>
        </w:rPr>
        <w:t xml:space="preserve">日</w:t>
      </w:r>
      <w:r>
        <w:rPr>
          <w:rFonts w:hint="eastAsia" w:ascii="宋体" w:hAnsi="宋体" w:cs="宋体"/>
          <w:spacing w:val="-9"/>
          <w:position w:val="15"/>
          <w:sz w:val="20"/>
          <w:szCs w:val="20"/>
        </w:rPr>
        <w:t xml:space="preserve">   </w:t>
      </w:r>
      <w:r>
        <w:rPr>
          <w:rFonts w:ascii="宋体" w:hAnsi="宋体" w:cs="宋体"/>
          <w:spacing w:val="-9"/>
          <w:position w:val="15"/>
          <w:sz w:val="20"/>
          <w:szCs w:val="20"/>
        </w:rPr>
        <w:t xml:space="preserve">期：</w:t>
      </w:r>
      <w:r/>
    </w:p>
    <w:p>
      <w:r>
        <w:rPr>
          <w:rFonts w:hint="eastAsia" w:ascii="宋体" w:hAnsi="宋体" w:cs="宋体"/>
          <w:b/>
          <w:bCs/>
          <w:spacing w:val="8"/>
          <w:sz w:val="20"/>
          <w:szCs w:val="20"/>
        </w:rPr>
        <w:t xml:space="preserve">注：1</w:t>
      </w:r>
      <w:r>
        <w:rPr>
          <w:rFonts w:hint="eastAsia"/>
        </w:rPr>
        <w:t xml:space="preserve">、</w:t>
      </w:r>
      <w:r>
        <w:rPr>
          <w:rFonts w:hint="eastAsia"/>
          <w:b/>
        </w:rPr>
        <w:t xml:space="preserve">此表中报价，单位为元，保留到小数点后2位。</w:t>
      </w:r>
      <w:r/>
    </w:p>
    <w:p>
      <w:pPr>
        <w:pStyle w:val="1122"/>
        <w:ind w:left="534" w:hanging="320"/>
        <w:spacing w:before="0"/>
        <w:rPr>
          <w:rFonts w:ascii="Microsoft New Tai Lue" w:hAnsi="Microsoft New Tai Lue" w:cs="Microsoft New Tai Lue"/>
          <w:sz w:val="24"/>
          <w:szCs w:val="24"/>
        </w:rPr>
      </w:pPr>
      <w:r>
        <w:rPr>
          <w:rFonts w:ascii="Microsoft New Tai Lue" w:hAnsi="Microsoft New Tai Lue" w:cs="Microsoft New Tai Lue"/>
          <w:b w:val="0"/>
          <w:bCs w:val="0"/>
        </w:rPr>
        <w:br w:type="page" w:clear="all"/>
      </w:r>
      <w:bookmarkStart w:id="368" w:name="_Toc104560901"/>
      <w:r/>
      <w:bookmarkStart w:id="369" w:name="_Toc103848586"/>
      <w:r/>
      <w:bookmarkStart w:id="370" w:name="_Toc107246281"/>
      <w:r/>
      <w:bookmarkStart w:id="371" w:name="_Toc102117319"/>
      <w:r>
        <w:rPr>
          <w:rFonts w:ascii="Microsoft New Tai Lue" w:hAnsi="Microsoft New Tai Lue" w:cs="Microsoft New Tai Lue"/>
          <w:bCs w:val="0"/>
          <w:sz w:val="24"/>
          <w:szCs w:val="24"/>
        </w:rPr>
        <w:t xml:space="preserve">（6）商务条款偏离表</w:t>
      </w:r>
      <w:bookmarkEnd w:id="368"/>
      <w:r/>
      <w:bookmarkEnd w:id="369"/>
      <w:r/>
      <w:bookmarkEnd w:id="370"/>
      <w:r/>
      <w:r/>
    </w:p>
    <w:p>
      <w:pPr>
        <w:pStyle w:val="1158"/>
        <w:ind w:left="214"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158"/>
        <w:ind w:left="214" w:firstLine="420"/>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项目名称：</w:t>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 xml:space="preserve">项目编号：</w:t>
      </w:r>
      <w:r>
        <w:rPr>
          <w:rFonts w:ascii="Microsoft New Tai Lue" w:hAnsi="Microsoft New Tai Lue" w:cs="Microsoft New Tai Lue"/>
          <w:sz w:val="21"/>
          <w:szCs w:val="21"/>
          <w:u w:val="single"/>
        </w:rPr>
        <w:t xml:space="preserve">               </w:t>
      </w:r>
      <w:r/>
    </w:p>
    <w:tbl>
      <w:tblPr>
        <w:tblStyle w:val="10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1"/>
        <w:gridCol w:w="1640"/>
        <w:gridCol w:w="2010"/>
        <w:gridCol w:w="1886"/>
        <w:gridCol w:w="1020"/>
        <w:gridCol w:w="1585"/>
        <w:gridCol w:w="726"/>
      </w:tblGrid>
      <w:tr>
        <w:trPr>
          <w:jc w:val="center"/>
          <w:trHeight w:val="635"/>
        </w:trPr>
        <w:tc>
          <w:tcPr>
            <w:tcW w:w="601"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64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招标文件条目号</w:t>
            </w:r>
            <w:r/>
          </w:p>
        </w:tc>
        <w:tc>
          <w:tcPr>
            <w:tcW w:w="201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招标文件的商务条款</w:t>
            </w:r>
            <w:r/>
          </w:p>
        </w:tc>
        <w:tc>
          <w:tcPr>
            <w:tcW w:w="188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投标文件的商务条款</w:t>
            </w:r>
            <w:r/>
          </w:p>
        </w:tc>
        <w:tc>
          <w:tcPr>
            <w:tcW w:w="1020" w:type="dxa"/>
            <w:textDirection w:val="lrTb"/>
            <w:noWrap w:val="false"/>
          </w:tcPr>
          <w:p>
            <w:pPr>
              <w:pStyle w:val="1158"/>
              <w:ind w:left="214" w:firstLine="0"/>
              <w:jc w:val="center"/>
              <w:spacing w:line="480" w:lineRule="auto"/>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1585"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72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570"/>
        </w:trPr>
        <w:tc>
          <w:tcPr>
            <w:tcW w:w="601"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1"/>
        </w:trPr>
        <w:tc>
          <w:tcPr>
            <w:tcW w:w="601"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0"/>
        </w:trPr>
        <w:tc>
          <w:tcPr>
            <w:tcW w:w="601"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14"/>
        </w:trPr>
        <w:tc>
          <w:tcPr>
            <w:tcW w:w="601"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2"/>
        </w:trPr>
        <w:tc>
          <w:tcPr>
            <w:tcW w:w="601"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07"/>
        </w:trPr>
        <w:tc>
          <w:tcPr>
            <w:tcW w:w="601"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1120"/>
        <w:ind w:left="425" w:hanging="211"/>
        <w:spacing w:line="360" w:lineRule="exact"/>
        <w:rPr>
          <w:rFonts w:ascii="Times New Roman" w:hAnsi="Times New Roman"/>
          <w:b/>
          <w:bCs/>
        </w:rPr>
      </w:pPr>
      <w:r>
        <w:rPr>
          <w:rFonts w:ascii="Times New Roman" w:hAnsi="Times New Roman"/>
          <w:b/>
          <w:bCs/>
        </w:rPr>
        <w:t xml:space="preserve">注：</w:t>
      </w:r>
      <w:r/>
    </w:p>
    <w:p>
      <w:pPr>
        <w:pStyle w:val="1120"/>
        <w:ind w:left="425" w:hanging="211"/>
        <w:spacing w:line="360" w:lineRule="exact"/>
        <w:rPr>
          <w:rFonts w:ascii="Times New Roman" w:hAnsi="Times New Roman"/>
          <w:b/>
          <w:bCs/>
        </w:rPr>
      </w:pPr>
      <w:r>
        <w:rPr>
          <w:rFonts w:hint="eastAsia" w:ascii="Times New Roman" w:hAnsi="Times New Roman"/>
          <w:b/>
          <w:bCs/>
        </w:rPr>
        <w:t xml:space="preserve">1. 投标人须根据招标文件要求填写此表，作为投标文件的组成部分。</w:t>
      </w:r>
      <w:r/>
    </w:p>
    <w:p>
      <w:pPr>
        <w:pStyle w:val="1120"/>
        <w:ind w:left="425" w:hanging="211"/>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所有偏离必须在本表中列出，未在本偏离表中列出偏离，将视为投标人已完全接受招标文件要求。如完全无偏离，也无其他说明，可在本表第一行填写“全部无偏离”。</w:t>
      </w:r>
      <w:r/>
    </w:p>
    <w:p>
      <w:pPr>
        <w:pStyle w:val="1120"/>
        <w:ind w:left="425" w:hanging="211"/>
        <w:spacing w:line="360" w:lineRule="exact"/>
      </w:pPr>
      <w:r>
        <w:rPr>
          <w:rFonts w:hint="eastAsia" w:ascii="Times New Roman" w:hAnsi="Times New Roman"/>
          <w:b/>
          <w:bCs/>
        </w:rPr>
        <w:t xml:space="preserve">3. 偏离包括正、负偏离，正偏离指投标人的响应高于招标文件要求，负偏离指投标人的响应低于招标文件要求。</w:t>
      </w:r>
      <w:r/>
    </w:p>
    <w:p>
      <w:pPr>
        <w:pStyle w:val="1158"/>
        <w:ind w:left="214"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158"/>
        <w:ind w:left="214"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ind w:left="214" w:firstLine="440"/>
        <w:jc w:val="right"/>
        <w:spacing w:line="360" w:lineRule="auto"/>
        <w:rPr>
          <w:rFonts w:ascii="Microsoft New Tai Lue" w:hAnsi="Microsoft New Tai Lue" w:cs="Microsoft New Tai Lue"/>
          <w:sz w:val="22"/>
          <w:szCs w:val="22"/>
        </w:rPr>
      </w:pPr>
      <w:r/>
      <w:bookmarkStart w:id="372" w:name="_Toc103848587"/>
      <w:r/>
      <w:bookmarkStart w:id="373" w:name="_Toc104560902"/>
      <w:r/>
      <w:r/>
    </w:p>
    <w:p>
      <w:pPr>
        <w:ind w:left="214" w:right="420" w:firstLine="3780"/>
        <w:spacing w:line="360" w:lineRule="auto"/>
        <w:rPr>
          <w:u w:val="single"/>
        </w:rPr>
      </w:pPr>
      <w:r>
        <w:rPr>
          <w:rFonts w:hint="eastAsia"/>
        </w:rPr>
        <w:t xml:space="preserve">投标人</w:t>
      </w:r>
      <w:r>
        <w:t xml:space="preserve">名称（公章）：</w:t>
      </w:r>
      <w:r>
        <w:rPr>
          <w:u w:val="single"/>
        </w:rPr>
        <w:t xml:space="preserve">                 </w:t>
      </w:r>
      <w:r/>
    </w:p>
    <w:p>
      <w:pPr>
        <w:ind w:left="214"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left="214"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left="214"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hint="eastAsia" w:ascii="Microsoft New Tai Lue" w:hAnsi="Microsoft New Tai Lue" w:cs="Microsoft New Tai Lue"/>
          <w:b/>
          <w:bCs/>
        </w:rPr>
        <w:t xml:space="preserve">  </w:t>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pStyle w:val="1122"/>
        <w:ind w:left="535" w:hanging="321"/>
        <w:spacing w:before="0"/>
        <w:rPr>
          <w:rFonts w:ascii="Microsoft New Tai Lue" w:hAnsi="Microsoft New Tai Lue" w:cs="Microsoft New Tai Lue"/>
          <w:bCs w:val="0"/>
          <w:sz w:val="24"/>
          <w:szCs w:val="24"/>
        </w:rPr>
      </w:pPr>
      <w:r>
        <w:rPr>
          <w:rFonts w:ascii="Microsoft New Tai Lue" w:hAnsi="Microsoft New Tai Lue" w:cs="Microsoft New Tai Lue"/>
        </w:rPr>
        <w:br w:type="page" w:clear="all"/>
      </w:r>
      <w:bookmarkStart w:id="374" w:name="_Toc104560918"/>
      <w:r/>
      <w:bookmarkStart w:id="375" w:name="_Toc103848601"/>
      <w:r/>
      <w:bookmarkStart w:id="376" w:name="_Toc107246301"/>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374"/>
      <w:r/>
      <w:bookmarkEnd w:id="375"/>
      <w:r/>
      <w:bookmarkEnd w:id="376"/>
      <w:r/>
      <w:r/>
    </w:p>
    <w:p>
      <w:pPr>
        <w:pStyle w:val="1158"/>
        <w:ind w:left="214"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　项目名称：</w:t>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 xml:space="preserve">项目编号：</w:t>
      </w:r>
      <w:r/>
    </w:p>
    <w:p>
      <w:pPr>
        <w:pStyle w:val="1158"/>
        <w:ind w:left="214"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bl>
      <w:tblPr>
        <w:tblStyle w:val="10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1"/>
        <w:gridCol w:w="1640"/>
        <w:gridCol w:w="2010"/>
        <w:gridCol w:w="1886"/>
        <w:gridCol w:w="1020"/>
        <w:gridCol w:w="1585"/>
        <w:gridCol w:w="726"/>
      </w:tblGrid>
      <w:tr>
        <w:trPr>
          <w:jc w:val="center"/>
          <w:trHeight w:val="635"/>
        </w:trPr>
        <w:tc>
          <w:tcPr>
            <w:tcW w:w="601"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64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招标文件条目号</w:t>
            </w:r>
            <w:r/>
          </w:p>
        </w:tc>
        <w:tc>
          <w:tcPr>
            <w:tcW w:w="201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188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1020" w:type="dxa"/>
            <w:textDirection w:val="lrTb"/>
            <w:noWrap w:val="false"/>
          </w:tcPr>
          <w:p>
            <w:pPr>
              <w:pStyle w:val="1158"/>
              <w:ind w:left="214" w:firstLine="0"/>
              <w:jc w:val="center"/>
              <w:spacing w:line="480" w:lineRule="auto"/>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1585"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72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570"/>
        </w:trPr>
        <w:tc>
          <w:tcPr>
            <w:tcW w:w="601"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1"/>
        </w:trPr>
        <w:tc>
          <w:tcPr>
            <w:tcW w:w="601"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0"/>
        </w:trPr>
        <w:tc>
          <w:tcPr>
            <w:tcW w:w="601"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14"/>
        </w:trPr>
        <w:tc>
          <w:tcPr>
            <w:tcW w:w="601"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2"/>
        </w:trPr>
        <w:tc>
          <w:tcPr>
            <w:tcW w:w="601"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07"/>
        </w:trPr>
        <w:tc>
          <w:tcPr>
            <w:tcW w:w="601"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1158"/>
              <w:ind w:left="214"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1120"/>
        <w:ind w:left="425" w:hanging="211"/>
        <w:spacing w:line="360" w:lineRule="exact"/>
        <w:rPr>
          <w:rFonts w:ascii="Times New Roman" w:hAnsi="Times New Roman"/>
          <w:b/>
          <w:bCs/>
        </w:rPr>
      </w:pPr>
      <w:r>
        <w:rPr>
          <w:rFonts w:ascii="Times New Roman" w:hAnsi="Times New Roman"/>
          <w:b/>
          <w:bCs/>
        </w:rPr>
        <w:t xml:space="preserve">注：</w:t>
      </w:r>
      <w:r/>
    </w:p>
    <w:p>
      <w:pPr>
        <w:pStyle w:val="1120"/>
        <w:ind w:left="425" w:hanging="211"/>
        <w:spacing w:line="360" w:lineRule="exact"/>
        <w:rPr>
          <w:rFonts w:ascii="Times New Roman" w:hAnsi="Times New Roman"/>
          <w:b/>
          <w:bCs/>
        </w:rPr>
      </w:pPr>
      <w:r>
        <w:rPr>
          <w:rFonts w:hint="eastAsia" w:ascii="Times New Roman" w:hAnsi="Times New Roman"/>
          <w:b/>
          <w:bCs/>
        </w:rPr>
        <w:t xml:space="preserve">1. 投标人须根据招标文件要求填写此表，作为投标文件的组成部分。</w:t>
      </w:r>
      <w:r/>
    </w:p>
    <w:p>
      <w:pPr>
        <w:pStyle w:val="1120"/>
        <w:ind w:left="425" w:hanging="211"/>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所有偏离必须在本表中列出，未在本偏离表中列出偏离，将视为投标人已完全接受招标文件要求。</w:t>
      </w:r>
      <w:r/>
    </w:p>
    <w:p>
      <w:pPr>
        <w:pStyle w:val="1120"/>
        <w:ind w:left="425" w:hanging="211"/>
        <w:spacing w:line="360" w:lineRule="exact"/>
        <w:rPr>
          <w:rFonts w:ascii="Times New Roman" w:hAnsi="Times New Roman"/>
          <w:b/>
          <w:bCs/>
        </w:rPr>
      </w:pPr>
      <w:r>
        <w:rPr>
          <w:rFonts w:hint="eastAsia" w:ascii="Times New Roman" w:hAnsi="Times New Roman"/>
          <w:b/>
          <w:bCs/>
        </w:rPr>
        <w:t xml:space="preserve">3. 偏离包括正、负偏离，正偏离指投标人的响应高于招标文件要求，负偏离指投标人的响应低于招标文件要求。</w:t>
      </w:r>
      <w:r/>
    </w:p>
    <w:p>
      <w:pPr>
        <w:pStyle w:val="1120"/>
        <w:ind w:left="425" w:hanging="211"/>
        <w:spacing w:line="360" w:lineRule="exact"/>
        <w:rPr>
          <w:rFonts w:ascii="Times New Roman" w:hAnsi="Times New Roman"/>
          <w:b/>
          <w:bCs/>
        </w:rPr>
      </w:pPr>
      <w:r>
        <w:rPr>
          <w:rFonts w:hint="eastAsia" w:ascii="Times New Roman" w:hAnsi="Times New Roman"/>
          <w:b/>
          <w:bCs/>
        </w:rPr>
        <w:t xml:space="preserve">4.需提供相关证明材料的技术指标，请在备注中注明证明材料在投标文件中的页码。</w:t>
      </w:r>
      <w:r/>
    </w:p>
    <w:p>
      <w:pPr>
        <w:pStyle w:val="1158"/>
        <w:ind w:left="214"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158"/>
        <w:ind w:left="214"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158"/>
        <w:ind w:left="214"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158"/>
        <w:ind w:left="214"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投标人名称(公章)：____________</w:t>
      </w:r>
      <w:r/>
    </w:p>
    <w:p>
      <w:pPr>
        <w:pStyle w:val="1158"/>
        <w:ind w:left="214"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1158"/>
        <w:ind w:left="214"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1158"/>
        <w:ind w:left="214"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ind w:left="214" w:firstLine="420"/>
        <w:jc w:val="left"/>
        <w:spacing w:line="360" w:lineRule="auto"/>
        <w:rPr>
          <w:rFonts w:ascii="Microsoft New Tai Lue" w:hAnsi="Microsoft New Tai Lue" w:cs="Microsoft New Tai Lue"/>
        </w:rPr>
      </w:pPr>
      <w:r>
        <w:rPr>
          <w:rFonts w:ascii="Microsoft New Tai Lue" w:hAnsi="Microsoft New Tai Lue" w:cs="Microsoft New Tai Lue"/>
        </w:rPr>
      </w:r>
      <w:r/>
    </w:p>
    <w:p>
      <w:pPr>
        <w:pStyle w:val="1122"/>
        <w:ind w:left="455" w:hanging="241"/>
        <w:spacing w:line="240" w:lineRule="atLeast"/>
        <w:rPr>
          <w:rFonts w:ascii="Microsoft New Tai Lue" w:hAnsi="Microsoft New Tai Lue" w:cs="Microsoft New Tai Lue"/>
        </w:rPr>
      </w:pPr>
      <w:r/>
      <w:bookmarkStart w:id="377" w:name="_Toc107246282"/>
      <w:r>
        <w:rPr>
          <w:rFonts w:ascii="Microsoft New Tai Lue" w:hAnsi="Microsoft New Tai Lue" w:cs="Microsoft New Tai Lue"/>
          <w:bCs w:val="0"/>
          <w:sz w:val="24"/>
          <w:szCs w:val="24"/>
        </w:rPr>
        <w:br w:type="page" w:clear="all"/>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）投标人具备投标资格的证明文件</w:t>
      </w:r>
      <w:bookmarkEnd w:id="372"/>
      <w:r/>
      <w:bookmarkEnd w:id="373"/>
      <w:r/>
      <w:bookmarkEnd w:id="377"/>
      <w:r/>
      <w:r/>
    </w:p>
    <w:p>
      <w:pPr>
        <w:pStyle w:val="1122"/>
        <w:ind w:left="455" w:hanging="241"/>
        <w:spacing w:line="240" w:lineRule="atLeast"/>
        <w:rPr>
          <w:rFonts w:ascii="Microsoft New Tai Lue" w:hAnsi="Microsoft New Tai Lue" w:cs="Microsoft New Tai Lue"/>
          <w:bCs w:val="0"/>
          <w:sz w:val="24"/>
          <w:szCs w:val="24"/>
        </w:rPr>
      </w:pPr>
      <w:r/>
      <w:bookmarkStart w:id="378" w:name="_Toc103848588"/>
      <w:r/>
      <w:bookmarkStart w:id="379" w:name="_Toc104560903"/>
      <w:r/>
      <w:bookmarkStart w:id="380" w:name="_Toc107246283"/>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-1-1）营业执照复印件</w:t>
      </w:r>
      <w:bookmarkEnd w:id="371"/>
      <w:r>
        <w:rPr>
          <w:rFonts w:ascii="Microsoft New Tai Lue" w:hAnsi="Microsoft New Tai Lue" w:cs="Microsoft New Tai Lue"/>
          <w:bCs w:val="0"/>
          <w:sz w:val="24"/>
          <w:szCs w:val="24"/>
        </w:rPr>
        <w:t xml:space="preserve">或自然人的身份证明复印件</w:t>
      </w:r>
      <w:bookmarkEnd w:id="378"/>
      <w:r/>
      <w:bookmarkEnd w:id="379"/>
      <w:r/>
      <w:bookmarkEnd w:id="380"/>
      <w:r/>
      <w:r/>
    </w:p>
    <w:p>
      <w:pPr>
        <w:ind w:left="425" w:hanging="211"/>
        <w:spacing w:line="360" w:lineRule="auto"/>
        <w:rPr>
          <w:rFonts w:ascii="Microsoft New Tai Lue" w:hAnsi="Microsoft New Tai Lue" w:cs="Microsoft New Tai Lue"/>
          <w:b/>
          <w:bCs/>
        </w:rPr>
      </w:pPr>
      <w:r/>
      <w:bookmarkStart w:id="381" w:name="_Hlk33717720"/>
      <w:r/>
      <w:r/>
    </w:p>
    <w:p>
      <w:pPr>
        <w:ind w:left="425" w:hanging="211"/>
        <w:spacing w:line="360" w:lineRule="auto"/>
        <w:rPr>
          <w:rFonts w:ascii="Microsoft New Tai Lue" w:hAnsi="Microsoft New Tai Lue" w:cs="Microsoft New Tai Lue"/>
          <w:b/>
          <w:bCs/>
        </w:rPr>
      </w:pPr>
      <w:r>
        <w:rPr>
          <w:rFonts w:ascii="Microsoft New Tai Lue" w:hAnsi="Microsoft New Tai Lue" w:cs="Microsoft New Tai Lue"/>
          <w:b/>
          <w:bCs/>
        </w:rPr>
        <w:t xml:space="preserve">注：投标人提供营业执照副本（或具有同等法律效力的证照）复印件。复印件应能清晰显示投标人名称。</w:t>
      </w:r>
      <w:bookmarkEnd w:id="381"/>
      <w:r/>
      <w:r/>
    </w:p>
    <w:p>
      <w:pPr>
        <w:rPr>
          <w:rFonts w:ascii="Microsoft New Tai Lue" w:hAnsi="Microsoft New Tai Lue" w:cs="Microsoft New Tai Lue"/>
        </w:rPr>
      </w:pPr>
      <w:r>
        <w:rPr>
          <w:rFonts w:ascii="Microsoft New Tai Lue" w:hAnsi="Microsoft New Tai Lue" w:cs="Microsoft New Tai Lue"/>
        </w:rPr>
      </w:r>
      <w:r/>
    </w:p>
    <w:p>
      <w:pPr>
        <w:pStyle w:val="1122"/>
        <w:ind w:left="455" w:hanging="241"/>
        <w:spacing w:line="240" w:lineRule="atLeast"/>
        <w:rPr>
          <w:rFonts w:ascii="Microsoft New Tai Lue" w:hAnsi="Microsoft New Tai Lue" w:eastAsia="黑体" w:cs="Microsoft New Tai Lue"/>
          <w:b w:val="0"/>
        </w:rPr>
      </w:pPr>
      <w:r/>
      <w:bookmarkStart w:id="382" w:name="_Toc103848589"/>
      <w:r/>
      <w:bookmarkStart w:id="383" w:name="_Toc102117320"/>
      <w:r>
        <w:rPr>
          <w:rFonts w:ascii="Microsoft New Tai Lue" w:hAnsi="Microsoft New Tai Lue" w:cs="Microsoft New Tai Lue"/>
          <w:bCs w:val="0"/>
          <w:sz w:val="24"/>
          <w:szCs w:val="24"/>
        </w:rPr>
        <w:br w:type="page" w:clear="all"/>
      </w:r>
      <w:bookmarkStart w:id="384" w:name="_Toc104560904"/>
      <w:r/>
      <w:bookmarkStart w:id="385" w:name="_Toc10724628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-1-2）工商变更登记文件（如需）</w:t>
      </w:r>
      <w:bookmarkEnd w:id="382"/>
      <w:r/>
      <w:bookmarkEnd w:id="383"/>
      <w:r/>
      <w:bookmarkEnd w:id="384"/>
      <w:r/>
      <w:bookmarkEnd w:id="385"/>
      <w:r/>
      <w:r/>
    </w:p>
    <w:p>
      <w:pPr>
        <w:ind w:left="425" w:hanging="211"/>
        <w:spacing w:line="360" w:lineRule="auto"/>
        <w:rPr>
          <w:rFonts w:ascii="Microsoft New Tai Lue" w:hAnsi="Microsoft New Tai Lue" w:cs="Microsoft New Tai Lue"/>
          <w:b/>
          <w:bCs/>
        </w:rPr>
      </w:pPr>
      <w:r>
        <w:rPr>
          <w:rFonts w:ascii="Microsoft New Tai Lue" w:hAnsi="Microsoft New Tai Lue" w:cs="Microsoft New Tai Lue"/>
          <w:b/>
          <w:bCs/>
        </w:rPr>
      </w:r>
      <w:r/>
    </w:p>
    <w:p>
      <w:pPr>
        <w:ind w:left="425" w:hanging="211"/>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ascii="Microsoft New Tai Lue" w:hAnsi="Microsoft New Tai Lue" w:cs="Microsoft New Tai Lue"/>
          <w:b/>
          <w:bCs/>
          <w:sz w:val="22"/>
          <w:szCs w:val="22"/>
        </w:rPr>
        <w:t xml:space="preserve">投标人</w:t>
      </w:r>
      <w:r>
        <w:rPr>
          <w:rFonts w:ascii="Microsoft New Tai Lue" w:hAnsi="Microsoft New Tai Lue" w:cs="Microsoft New Tai Lue"/>
          <w:b/>
          <w:bCs/>
        </w:rPr>
        <w:t xml:space="preserve">在招标文件资质、业绩等要求的时间期限内发生了单位名称等变更的，提供相关工商变更登记文件的复印件。如无，则可不提供。</w:t>
      </w:r>
      <w:r/>
    </w:p>
    <w:p>
      <w:pPr>
        <w:pStyle w:val="1122"/>
        <w:ind w:left="534" w:hanging="320"/>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bCs w:val="0"/>
        </w:rPr>
        <w:br w:type="page" w:clear="all"/>
      </w:r>
      <w:bookmarkStart w:id="386" w:name="_Toc102117321"/>
      <w:r/>
      <w:bookmarkStart w:id="387" w:name="_Toc107246285"/>
      <w:r/>
      <w:bookmarkStart w:id="388" w:name="_Toc103848590"/>
      <w:r/>
      <w:bookmarkStart w:id="389" w:name="_Toc104560905"/>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-2）财务报表</w:t>
      </w:r>
      <w:bookmarkEnd w:id="386"/>
      <w:r/>
      <w:bookmarkEnd w:id="387"/>
      <w:r/>
      <w:bookmarkEnd w:id="388"/>
      <w:r/>
      <w:bookmarkEnd w:id="389"/>
      <w:r/>
      <w:r/>
    </w:p>
    <w:p>
      <w:pPr>
        <w:rPr>
          <w:rFonts w:ascii="Microsoft New Tai Lue" w:hAnsi="Microsoft New Tai Lue" w:cs="Microsoft New Tai Lue"/>
        </w:rPr>
      </w:pPr>
      <w:r>
        <w:rPr>
          <w:rFonts w:ascii="Microsoft New Tai Lue" w:hAnsi="Microsoft New Tai Lue" w:cs="Microsoft New Tai Lue"/>
        </w:rPr>
      </w:r>
      <w:r/>
    </w:p>
    <w:p>
      <w:pPr>
        <w:ind w:left="425" w:hanging="211"/>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w:t>
      </w:r>
      <w:r>
        <w:rPr>
          <w:rFonts w:ascii="Microsoft New Tai Lue" w:hAnsi="Microsoft New Tai Lue" w:cs="Microsoft New Tai Lue"/>
          <w:b/>
          <w:bCs/>
        </w:rPr>
        <w:t xml:space="preserve">。</w:t>
      </w:r>
      <w:r/>
    </w:p>
    <w:p>
      <w:pPr>
        <w:ind w:left="425" w:hanging="211"/>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1122"/>
        <w:ind w:left="455" w:hanging="241"/>
        <w:jc w:val="left"/>
        <w:spacing w:line="240" w:lineRule="atLeast"/>
        <w:rPr>
          <w:rFonts w:ascii="Microsoft New Tai Lue" w:hAnsi="Microsoft New Tai Lue" w:cs="Microsoft New Tai Lue"/>
          <w:bCs w:val="0"/>
          <w:sz w:val="24"/>
          <w:szCs w:val="24"/>
        </w:rPr>
      </w:pPr>
      <w:r/>
      <w:bookmarkStart w:id="390" w:name="_Toc104560908"/>
      <w:r/>
      <w:bookmarkStart w:id="391" w:name="_Toc102117322"/>
      <w:r/>
      <w:bookmarkStart w:id="392" w:name="_Toc103848593"/>
      <w:r>
        <w:rPr>
          <w:rFonts w:ascii="Microsoft New Tai Lue" w:hAnsi="Microsoft New Tai Lue" w:cs="Microsoft New Tai Lue"/>
          <w:bCs w:val="0"/>
          <w:sz w:val="24"/>
          <w:szCs w:val="24"/>
        </w:rPr>
        <w:br w:type="page" w:clear="all"/>
      </w:r>
      <w:bookmarkStart w:id="393" w:name="_Toc107246286"/>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-3）具有履行合同所必需的设备和专业技术能力的相关证明材料或承诺函（提供承诺函原件）</w:t>
      </w:r>
      <w:bookmarkEnd w:id="390"/>
      <w:r/>
      <w:bookmarkEnd w:id="391"/>
      <w:r/>
      <w:bookmarkEnd w:id="392"/>
      <w:r/>
      <w:bookmarkEnd w:id="393"/>
      <w:r/>
      <w:r/>
    </w:p>
    <w:p>
      <w:pPr>
        <w:rPr>
          <w:rFonts w:ascii="Microsoft New Tai Lue" w:hAnsi="Microsoft New Tai Lue" w:cs="Microsoft New Tai Lue"/>
        </w:rPr>
      </w:pPr>
      <w:r>
        <w:rPr>
          <w:rFonts w:ascii="Microsoft New Tai Lue" w:hAnsi="Microsoft New Tai Lue" w:cs="Microsoft New Tai Lue"/>
        </w:rPr>
      </w:r>
      <w:r/>
    </w:p>
    <w:p>
      <w:pPr>
        <w:rPr>
          <w:rFonts w:ascii="Microsoft New Tai Lue" w:hAnsi="Microsoft New Tai Lue" w:cs="Microsoft New Tai Lue"/>
        </w:rPr>
      </w:pPr>
      <w:r>
        <w:rPr>
          <w:rFonts w:ascii="Microsoft New Tai Lue" w:hAnsi="Microsoft New Tai Lue" w:cs="Microsoft New Tai Lue"/>
        </w:rPr>
      </w:r>
      <w:r/>
    </w:p>
    <w:p>
      <w:pPr>
        <w:ind w:left="656" w:hanging="442"/>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left="656" w:hanging="442"/>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left="654" w:hanging="440"/>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p>
    <w:p>
      <w:pPr>
        <w:ind w:hanging="21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p>
    <w:p>
      <w:pPr>
        <w:ind w:hanging="21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ind w:hanging="21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1105"/>
        <w:ind w:left="1501" w:hanging="241"/>
      </w:pPr>
      <w:r/>
      <w:r/>
    </w:p>
    <w:p>
      <w:r/>
      <w:r/>
    </w:p>
    <w:p>
      <w:pPr>
        <w:pStyle w:val="1105"/>
        <w:ind w:left="1501" w:hanging="241"/>
      </w:pPr>
      <w:r/>
      <w:r/>
    </w:p>
    <w:p>
      <w:r/>
      <w:r/>
    </w:p>
    <w:p>
      <w:pPr>
        <w:spacing w:line="276"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hint="eastAsia" w:ascii="Microsoft New Tai Lue" w:hAnsi="Microsoft New Tai Lue" w:cs="Microsoft New Tai Lue"/>
          <w:bCs/>
        </w:rPr>
        <w:t xml:space="preserve">投标人</w:t>
      </w:r>
      <w:r>
        <w:rPr>
          <w:rFonts w:ascii="Microsoft New Tai Lue" w:hAnsi="Microsoft New Tai Lue" w:cs="Microsoft New Tai Lue"/>
          <w:bCs/>
        </w:rPr>
        <w:t xml:space="preserve">名称（公章）：______________________</w:t>
      </w:r>
      <w:r/>
    </w:p>
    <w:p>
      <w:pPr>
        <w:spacing w:line="276" w:lineRule="auto"/>
        <w:rPr>
          <w:rFonts w:ascii="Microsoft New Tai Lue" w:hAnsi="Microsoft New Tai Lue" w:cs="Microsoft New Tai Lue"/>
          <w:bCs/>
        </w:rPr>
      </w:pPr>
      <w:r>
        <w:rPr>
          <w:rFonts w:ascii="Microsoft New Tai Lue" w:hAnsi="Microsoft New Tai Lue" w:cs="Microsoft New Tai Lue"/>
          <w:bCs/>
        </w:rPr>
      </w:r>
      <w:r/>
    </w:p>
    <w:p>
      <w:pPr>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left="214"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left="214"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276" w:lineRule="auto"/>
        <w:rPr>
          <w:rFonts w:ascii="Microsoft New Tai Lue" w:hAnsi="Microsoft New Tai Lue" w:cs="Microsoft New Tai Lue"/>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ind w:left="455" w:hanging="241"/>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ind w:left="425" w:hanging="211"/>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1122"/>
        <w:ind w:left="455" w:hanging="241"/>
        <w:spacing w:line="240" w:lineRule="atLeast"/>
        <w:rPr>
          <w:rFonts w:ascii="Microsoft New Tai Lue" w:hAnsi="Microsoft New Tai Lue" w:eastAsia="黑体" w:cs="Microsoft New Tai Lue"/>
          <w:b w:val="0"/>
        </w:rPr>
      </w:pPr>
      <w:r/>
      <w:bookmarkStart w:id="394" w:name="_Toc102117323"/>
      <w:r/>
      <w:bookmarkStart w:id="395" w:name="_Toc103848591"/>
      <w:r>
        <w:rPr>
          <w:rFonts w:ascii="Microsoft New Tai Lue" w:hAnsi="Microsoft New Tai Lue" w:cs="Microsoft New Tai Lue"/>
          <w:bCs w:val="0"/>
          <w:sz w:val="24"/>
          <w:szCs w:val="24"/>
        </w:rPr>
        <w:br w:type="page" w:clear="all"/>
      </w:r>
      <w:bookmarkStart w:id="396" w:name="_Toc107246287"/>
      <w:r/>
      <w:bookmarkStart w:id="397" w:name="_Toc104560906"/>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-4）依法缴纳税收的相关材料</w:t>
      </w:r>
      <w:bookmarkEnd w:id="394"/>
      <w:r/>
      <w:bookmarkEnd w:id="395"/>
      <w:r/>
      <w:bookmarkEnd w:id="396"/>
      <w:r/>
      <w:bookmarkEnd w:id="397"/>
      <w:r/>
      <w:r/>
    </w:p>
    <w:p>
      <w:pPr>
        <w:ind w:left="425" w:hanging="211"/>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w:t>
      </w:r>
      <w:r>
        <w:rPr>
          <w:rFonts w:ascii="Microsoft New Tai Lue" w:hAnsi="Microsoft New Tai Lue" w:cs="Microsoft New Tai Lue"/>
          <w:b/>
          <w:bCs/>
        </w:rPr>
        <w:t xml:space="preserve">。</w:t>
      </w:r>
      <w:r/>
    </w:p>
    <w:p>
      <w:pPr>
        <w:pStyle w:val="1122"/>
        <w:ind w:left="454" w:hanging="240"/>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398" w:name="_Toc104560907"/>
      <w:r/>
      <w:bookmarkStart w:id="399" w:name="_Toc102117324"/>
      <w:r/>
      <w:bookmarkStart w:id="400" w:name="_Toc103848592"/>
      <w:r/>
      <w:bookmarkStart w:id="401" w:name="_Toc107246288"/>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-5）依法缴纳社会保障资金的相关材料</w:t>
      </w:r>
      <w:bookmarkEnd w:id="398"/>
      <w:r/>
      <w:bookmarkEnd w:id="399"/>
      <w:r/>
      <w:bookmarkEnd w:id="400"/>
      <w:r/>
      <w:bookmarkEnd w:id="401"/>
      <w:r/>
      <w:r/>
    </w:p>
    <w:p>
      <w:pPr>
        <w:ind w:left="425" w:hanging="211"/>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w:t>
      </w:r>
      <w:r>
        <w:rPr>
          <w:rFonts w:ascii="Microsoft New Tai Lue" w:hAnsi="Microsoft New Tai Lue" w:cs="Microsoft New Tai Lue"/>
          <w:b/>
          <w:bCs/>
        </w:rPr>
        <w:t xml:space="preserve">。</w:t>
      </w:r>
      <w:r/>
    </w:p>
    <w:p>
      <w:pPr>
        <w:ind w:left="425" w:hanging="211"/>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1122"/>
        <w:ind w:left="534" w:hanging="320"/>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402" w:name="_Toc104560909"/>
      <w:r/>
      <w:bookmarkStart w:id="403" w:name="_Toc107246289"/>
      <w:r/>
      <w:bookmarkStart w:id="404" w:name="_Toc103848594"/>
      <w:r/>
      <w:bookmarkStart w:id="405" w:name="_Toc102117325"/>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-6）没有重大违法记录的书面声明</w:t>
      </w:r>
      <w:bookmarkEnd w:id="402"/>
      <w:r/>
      <w:bookmarkEnd w:id="403"/>
      <w:r/>
      <w:bookmarkEnd w:id="404"/>
      <w:r/>
      <w:bookmarkEnd w:id="405"/>
      <w:r/>
      <w:r/>
    </w:p>
    <w:p>
      <w:pPr>
        <w:ind w:left="425" w:hanging="211"/>
        <w:spacing w:line="360" w:lineRule="auto"/>
        <w:rPr>
          <w:rFonts w:ascii="Microsoft New Tai Lue" w:hAnsi="Microsoft New Tai Lue" w:cs="Microsoft New Tai Lue"/>
          <w:b/>
          <w:bCs/>
        </w:rPr>
      </w:pPr>
      <w:r>
        <w:rPr>
          <w:rFonts w:ascii="Microsoft New Tai Lue" w:hAnsi="Microsoft New Tai Lue" w:cs="Microsoft New Tai Lue"/>
          <w:b/>
          <w:bCs/>
        </w:rPr>
      </w:r>
      <w:r/>
    </w:p>
    <w:p>
      <w:pPr>
        <w:ind w:left="425" w:hanging="211"/>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p>
    <w:p>
      <w:pPr>
        <w:ind w:left="535" w:hanging="321"/>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ind w:left="535" w:hanging="321"/>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ind w:left="654" w:hanging="440"/>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ind w:left="494" w:hanging="280"/>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spacing w:line="360" w:lineRule="auto"/>
        <w:rPr>
          <w:rFonts w:ascii="Microsoft New Tai Lue" w:hAnsi="Microsoft New Tai Lue" w:cs="Microsoft New Tai Lue"/>
          <w:bCs/>
        </w:rPr>
      </w:pPr>
      <w:r>
        <w:rPr>
          <w:rFonts w:ascii="Microsoft New Tai Lue" w:hAnsi="Microsoft New Tai Lue" w:cs="Microsoft New Tai Lue"/>
          <w:bCs/>
        </w:rPr>
        <w:tab/>
      </w:r>
      <w:r>
        <w:rPr>
          <w:rFonts w:ascii="Microsoft New Tai Lue" w:hAnsi="Microsoft New Tai Lue"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ind w:left="214" w:firstLine="3990"/>
        <w:spacing w:line="360" w:lineRule="auto"/>
        <w:rPr>
          <w:rFonts w:ascii="Microsoft New Tai Lue" w:hAnsi="Microsoft New Tai Lue" w:cs="Microsoft New Tai Lue"/>
          <w:szCs w:val="21"/>
          <w:u w:val="single"/>
        </w:rPr>
      </w:pPr>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left="214"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left="214"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left="214"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ind w:left="535" w:hanging="321"/>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1122"/>
        <w:ind w:left="534" w:hanging="320"/>
        <w:spacing w:line="240" w:lineRule="atLeast"/>
        <w:rPr>
          <w:rFonts w:ascii="Times New Roman" w:hAnsi="Times New Roman"/>
          <w:b w:val="0"/>
          <w:sz w:val="24"/>
          <w:szCs w:val="24"/>
        </w:rPr>
      </w:pPr>
      <w:r>
        <w:rPr>
          <w:rFonts w:eastAsia="黑体"/>
          <w:b w:val="0"/>
        </w:rPr>
        <w:br w:type="page" w:clear="all"/>
      </w:r>
      <w:bookmarkStart w:id="406" w:name="_Toc107246290"/>
      <w:r/>
      <w:bookmarkStart w:id="407" w:name="_Toc104560910"/>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）无不良信用记录承诺函</w:t>
      </w:r>
      <w:bookmarkEnd w:id="406"/>
      <w:r/>
      <w:bookmarkEnd w:id="407"/>
      <w:r/>
      <w:r/>
    </w:p>
    <w:p>
      <w:pPr>
        <w:pStyle w:val="1158"/>
        <w:ind w:left="214" w:firstLine="420"/>
        <w:spacing w:line="480" w:lineRule="auto"/>
        <w:rPr>
          <w:rFonts w:hint="eastAsia" w:hAnsi="宋体"/>
          <w:sz w:val="21"/>
          <w:szCs w:val="21"/>
        </w:rPr>
      </w:pPr>
      <w:r>
        <w:rPr>
          <w:rFonts w:hint="eastAsia" w:hAnsi="宋体"/>
          <w:sz w:val="21"/>
          <w:szCs w:val="21"/>
        </w:rPr>
        <w:t xml:space="preserve">本单位郑重承诺，我单位无以下不良信用记录情形：</w:t>
      </w:r>
      <w:r/>
    </w:p>
    <w:p>
      <w:pPr>
        <w:pStyle w:val="1158"/>
        <w:ind w:left="214" w:firstLine="420"/>
        <w:spacing w:line="480" w:lineRule="auto"/>
        <w:rPr>
          <w:rFonts w:hint="eastAsia" w:hAnsi="宋体"/>
          <w:sz w:val="21"/>
          <w:szCs w:val="21"/>
        </w:rPr>
      </w:pPr>
      <w:r>
        <w:rPr>
          <w:rFonts w:hAnsi="宋体"/>
          <w:sz w:val="21"/>
          <w:szCs w:val="21"/>
        </w:rPr>
        <w:t xml:space="preserve">1.</w:t>
      </w:r>
      <w:r>
        <w:rPr>
          <w:rFonts w:hint="eastAsia" w:hAnsi="宋体"/>
          <w:sz w:val="21"/>
          <w:szCs w:val="21"/>
        </w:rPr>
        <w:t xml:space="preserve">被人民法院列入失信被执行人；</w:t>
      </w:r>
      <w:r/>
    </w:p>
    <w:p>
      <w:pPr>
        <w:pStyle w:val="1158"/>
        <w:ind w:left="214" w:firstLine="420"/>
        <w:spacing w:line="480" w:lineRule="auto"/>
        <w:rPr>
          <w:rFonts w:hint="eastAsia" w:hAnsi="宋体"/>
          <w:sz w:val="21"/>
          <w:szCs w:val="21"/>
        </w:rPr>
      </w:pPr>
      <w:r>
        <w:rPr>
          <w:rFonts w:hAnsi="宋体"/>
          <w:sz w:val="21"/>
          <w:szCs w:val="21"/>
        </w:rPr>
        <w:t xml:space="preserve">2.</w:t>
      </w:r>
      <w:r>
        <w:rPr>
          <w:rFonts w:hint="eastAsia" w:hAnsi="宋体"/>
          <w:sz w:val="21"/>
          <w:szCs w:val="21"/>
        </w:rPr>
        <w:t xml:space="preserve">被税务部门列入重大税收违法案件当事人名单；</w:t>
      </w:r>
      <w:r/>
    </w:p>
    <w:p>
      <w:pPr>
        <w:pStyle w:val="1158"/>
        <w:ind w:left="214" w:firstLine="420"/>
        <w:spacing w:line="480" w:lineRule="auto"/>
        <w:rPr>
          <w:rFonts w:hint="eastAsia" w:hAnsi="宋体"/>
          <w:sz w:val="21"/>
          <w:szCs w:val="21"/>
        </w:rPr>
      </w:pPr>
      <w:r>
        <w:rPr>
          <w:rFonts w:hAnsi="宋体"/>
          <w:sz w:val="21"/>
          <w:szCs w:val="21"/>
        </w:rPr>
        <w:t xml:space="preserve">3.</w:t>
      </w:r>
      <w:r>
        <w:rPr>
          <w:rFonts w:hint="eastAsia" w:hAnsi="宋体"/>
          <w:sz w:val="21"/>
          <w:szCs w:val="21"/>
        </w:rPr>
        <w:t xml:space="preserve">被政府采购监管部门列入政府采购严重违法失信行为记录名单；</w:t>
      </w:r>
      <w:r/>
    </w:p>
    <w:p>
      <w:pPr>
        <w:pStyle w:val="1158"/>
        <w:ind w:left="214" w:firstLine="420"/>
        <w:spacing w:line="480" w:lineRule="auto"/>
        <w:rPr>
          <w:rFonts w:hint="eastAsia" w:hAnsi="宋体"/>
          <w:sz w:val="21"/>
          <w:szCs w:val="21"/>
        </w:rPr>
      </w:pPr>
      <w:r>
        <w:rPr>
          <w:rFonts w:hAnsi="宋体"/>
          <w:sz w:val="21"/>
          <w:szCs w:val="21"/>
        </w:rPr>
        <w:t xml:space="preserve">4.</w:t>
      </w:r>
      <w:r>
        <w:rPr>
          <w:rFonts w:hint="eastAsia" w:hAnsi="宋体"/>
          <w:sz w:val="21"/>
          <w:szCs w:val="21"/>
        </w:rPr>
        <w:t xml:space="preserve">不符合《政府采购法》第二十二条规定的条件。</w:t>
      </w:r>
      <w:r/>
    </w:p>
    <w:p>
      <w:pPr>
        <w:pStyle w:val="1158"/>
        <w:ind w:left="214" w:firstLine="420"/>
        <w:spacing w:line="480" w:lineRule="auto"/>
        <w:rPr>
          <w:rFonts w:hint="eastAsia" w:hAnsi="宋体"/>
          <w:sz w:val="21"/>
          <w:szCs w:val="21"/>
        </w:rPr>
      </w:pPr>
      <w:r>
        <w:rPr>
          <w:rFonts w:hint="eastAsia" w:hAnsi="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58"/>
        <w:ind w:left="214" w:firstLine="400"/>
        <w:rPr>
          <w:rFonts w:ascii="Times New Roman" w:hAnsi="Times New Roman" w:eastAsia="等线"/>
        </w:rPr>
      </w:pPr>
      <w:r>
        <w:rPr>
          <w:rFonts w:ascii="Times New Roman" w:hAnsi="Times New Roman" w:eastAsia="等线"/>
        </w:rPr>
      </w:r>
      <w:r/>
    </w:p>
    <w:p>
      <w:pPr>
        <w:pStyle w:val="1158"/>
        <w:ind w:left="214" w:firstLine="400"/>
        <w:rPr>
          <w:rFonts w:ascii="Times New Roman" w:hAnsi="Times New Roman" w:eastAsia="等线"/>
        </w:rPr>
      </w:pPr>
      <w:r>
        <w:rPr>
          <w:rFonts w:ascii="Times New Roman" w:hAnsi="Times New Roman" w:eastAsia="等线"/>
        </w:rPr>
      </w:r>
      <w:r/>
    </w:p>
    <w:p>
      <w:pPr>
        <w:pStyle w:val="1158"/>
        <w:ind w:left="214" w:firstLine="400"/>
        <w:rPr>
          <w:rFonts w:ascii="Times New Roman" w:hAnsi="Times New Roman" w:eastAsia="等线"/>
        </w:rPr>
      </w:pPr>
      <w:r>
        <w:rPr>
          <w:rFonts w:ascii="Times New Roman" w:hAnsi="Times New Roman" w:eastAsia="等线"/>
        </w:rPr>
      </w:r>
      <w:r/>
    </w:p>
    <w:p>
      <w:pPr>
        <w:pStyle w:val="1158"/>
        <w:ind w:left="214" w:firstLine="400"/>
        <w:rPr>
          <w:rFonts w:ascii="Times New Roman" w:hAnsi="Times New Roman" w:eastAsia="等线"/>
        </w:rPr>
      </w:pPr>
      <w:r>
        <w:rPr>
          <w:rFonts w:ascii="Times New Roman" w:hAnsi="Times New Roman" w:eastAsia="等线"/>
        </w:rPr>
      </w:r>
      <w:r/>
    </w:p>
    <w:p>
      <w:pPr>
        <w:pStyle w:val="1158"/>
        <w:ind w:left="214" w:firstLine="400"/>
        <w:rPr>
          <w:rFonts w:ascii="Times New Roman" w:hAnsi="Times New Roman" w:eastAsia="等线"/>
        </w:rPr>
      </w:pPr>
      <w:r>
        <w:rPr>
          <w:rFonts w:ascii="Times New Roman" w:hAnsi="Times New Roman" w:eastAsia="等线"/>
        </w:rPr>
      </w:r>
      <w:r/>
    </w:p>
    <w:p>
      <w:pPr>
        <w:ind w:left="214" w:firstLine="3990"/>
        <w:spacing w:line="360" w:lineRule="auto"/>
        <w:rPr>
          <w:rFonts w:ascii="Microsoft New Tai Lue" w:hAnsi="Microsoft New Tai Lue" w:cs="Microsoft New Tai Lue"/>
          <w:szCs w:val="21"/>
          <w:u w:val="single"/>
        </w:rPr>
      </w:pPr>
      <w:r/>
      <w:bookmarkStart w:id="408" w:name="_Toc102117326"/>
      <w:r/>
      <w:bookmarkStart w:id="409" w:name="_Toc103848596"/>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left="214"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left="214"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left="214"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1122"/>
        <w:ind w:left="455" w:hanging="241"/>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410" w:name="_Toc104560911"/>
      <w:r/>
      <w:bookmarkStart w:id="411" w:name="_Toc107246291"/>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-8）</w:t>
      </w:r>
      <w:bookmarkEnd w:id="408"/>
      <w:r>
        <w:rPr>
          <w:rFonts w:ascii="Microsoft New Tai Lue" w:hAnsi="Microsoft New Tai Lue" w:cs="Microsoft New Tai Lue"/>
          <w:bCs w:val="0"/>
          <w:sz w:val="24"/>
          <w:szCs w:val="24"/>
        </w:rPr>
        <w:t xml:space="preserve">招标文件要求的其它实质性资格资信证明文件</w:t>
      </w:r>
      <w:bookmarkEnd w:id="410"/>
      <w:r/>
      <w:bookmarkEnd w:id="411"/>
      <w:r/>
      <w:r/>
    </w:p>
    <w:p>
      <w:pPr>
        <w:pStyle w:val="1122"/>
        <w:rPr>
          <w:rFonts w:ascii="Microsoft New Tai Lue" w:hAnsi="Microsoft New Tai Lue" w:cs="Microsoft New Tai Lue"/>
          <w:sz w:val="28"/>
          <w:szCs w:val="28"/>
        </w:rPr>
      </w:pPr>
      <w:r/>
      <w:bookmarkStart w:id="412" w:name="_Toc107246292"/>
      <w:r>
        <w:rPr>
          <w:rFonts w:hint="eastAsia" w:ascii="宋体" w:hAnsi="宋体"/>
          <w:b w:val="0"/>
          <w:bCs w:val="0"/>
          <w:sz w:val="21"/>
          <w:szCs w:val="21"/>
        </w:rPr>
        <w:br w:type="page" w:clear="all"/>
      </w:r>
      <w:bookmarkEnd w:id="409"/>
      <w:r/>
      <w:bookmarkEnd w:id="412"/>
      <w:r/>
      <w:bookmarkStart w:id="413" w:name="_Toc279593437"/>
      <w:r/>
      <w:bookmarkStart w:id="414" w:name="_Toc104560916"/>
      <w:r/>
      <w:bookmarkStart w:id="415" w:name="_Toc103848599"/>
      <w:r/>
      <w:bookmarkStart w:id="416" w:name="_Toc107246299"/>
      <w:r>
        <w:rPr>
          <w:rFonts w:hint="eastAsia" w:ascii="Microsoft New Tai Lue" w:hAnsi="Microsoft New Tai Lue" w:cs="Microsoft New Tai Lue"/>
          <w:sz w:val="28"/>
          <w:szCs w:val="24"/>
        </w:rPr>
        <w:t xml:space="preserve">（9）服务方案</w:t>
      </w:r>
      <w:r/>
    </w:p>
    <w:p>
      <w:pPr>
        <w:pStyle w:val="1174"/>
        <w:ind w:left="424"/>
        <w:jc w:val="center"/>
        <w:rPr>
          <w:rFonts w:eastAsia="宋体"/>
          <w:sz w:val="21"/>
          <w:szCs w:val="21"/>
          <w:lang w:val="en-US"/>
        </w:rPr>
      </w:pPr>
      <w:r>
        <w:rPr>
          <w:rFonts w:hint="eastAsia" w:eastAsia="宋体"/>
          <w:sz w:val="21"/>
          <w:szCs w:val="21"/>
          <w:lang w:val="en-US"/>
        </w:rPr>
        <w:t xml:space="preserve">格式自拟</w:t>
      </w:r>
      <w:r/>
    </w:p>
    <w:p>
      <w:pPr>
        <w:rPr>
          <w:rFonts w:ascii="Microsoft New Tai Lue" w:hAnsi="Microsoft New Tai Lue" w:cs="Microsoft New Tai Lue"/>
          <w:sz w:val="28"/>
        </w:rPr>
      </w:pPr>
      <w:r>
        <w:rPr>
          <w:rFonts w:hint="eastAsia" w:ascii="黑体" w:eastAsia="黑体"/>
          <w:sz w:val="36"/>
          <w:szCs w:val="36"/>
        </w:rPr>
        <w:br w:type="page" w:clear="all"/>
      </w:r>
      <w:r/>
    </w:p>
    <w:p>
      <w:pPr>
        <w:pStyle w:val="1122"/>
        <w:numPr>
          <w:ilvl w:val="0"/>
          <w:numId w:val="36"/>
        </w:numPr>
        <w:ind w:left="575" w:hanging="361"/>
        <w:rPr>
          <w:rFonts w:ascii="Microsoft New Tai Lue" w:hAnsi="Microsoft New Tai Lue" w:cs="Microsoft New Tai Lue"/>
          <w:sz w:val="28"/>
          <w:szCs w:val="24"/>
        </w:rPr>
      </w:pPr>
      <w:r>
        <w:rPr>
          <w:rFonts w:hint="eastAsia" w:ascii="Microsoft New Tai Lue" w:hAnsi="Microsoft New Tai Lue" w:cs="Microsoft New Tai Lue"/>
          <w:sz w:val="28"/>
          <w:szCs w:val="24"/>
        </w:rPr>
        <w:t xml:space="preserve">拟投入人员一览表</w:t>
      </w:r>
      <w:r/>
    </w:p>
    <w:tbl>
      <w:tblPr>
        <w:tblStyle w:val="11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1268"/>
        <w:gridCol w:w="1028"/>
        <w:gridCol w:w="1028"/>
        <w:gridCol w:w="1028"/>
        <w:gridCol w:w="1028"/>
        <w:gridCol w:w="1030"/>
        <w:gridCol w:w="1030"/>
        <w:gridCol w:w="1030"/>
      </w:tblGrid>
      <w:tr>
        <w:trPr>
          <w:jc w:val="center"/>
          <w:trHeight w:val="428"/>
        </w:trPr>
        <w:tc>
          <w:tcPr>
            <w:tcW w:w="425" w:type="pct"/>
            <w:vAlign w:val="center"/>
            <w:vMerge w:val="restart"/>
            <w:textDirection w:val="lrTb"/>
            <w:noWrap w:val="false"/>
          </w:tcPr>
          <w:p>
            <w:pPr>
              <w:jc w:val="center"/>
              <w:widowControl/>
              <w:rPr>
                <w:rFonts w:cs="宋体" w:eastAsiaTheme="minorEastAsia"/>
                <w:sz w:val="20"/>
                <w:szCs w:val="21"/>
                <w:lang w:val="zh-CN"/>
              </w:rPr>
            </w:pPr>
            <w:r>
              <w:rPr>
                <w:rFonts w:eastAsiaTheme="minorEastAsia"/>
                <w:sz w:val="20"/>
                <w:szCs w:val="21"/>
              </w:rPr>
              <w:t xml:space="preserve">序号</w:t>
            </w:r>
            <w:r/>
          </w:p>
        </w:tc>
        <w:tc>
          <w:tcPr>
            <w:tcW w:w="685" w:type="pct"/>
            <w:vAlign w:val="center"/>
            <w:vMerge w:val="restart"/>
            <w:textDirection w:val="lrTb"/>
            <w:noWrap w:val="false"/>
          </w:tcPr>
          <w:p>
            <w:pPr>
              <w:jc w:val="center"/>
              <w:widowControl/>
              <w:rPr>
                <w:rFonts w:cs="宋体" w:eastAsiaTheme="minorEastAsia"/>
                <w:sz w:val="20"/>
                <w:szCs w:val="21"/>
                <w:lang w:val="zh-CN"/>
              </w:rPr>
            </w:pPr>
            <w:r>
              <w:rPr>
                <w:rFonts w:eastAsiaTheme="minorEastAsia"/>
                <w:sz w:val="20"/>
                <w:szCs w:val="21"/>
              </w:rPr>
              <w:t xml:space="preserve">本项目任职</w:t>
            </w:r>
            <w:r/>
          </w:p>
        </w:tc>
        <w:tc>
          <w:tcPr>
            <w:tcW w:w="555" w:type="pct"/>
            <w:vAlign w:val="center"/>
            <w:vMerge w:val="restart"/>
            <w:textDirection w:val="lrTb"/>
            <w:noWrap w:val="false"/>
          </w:tcPr>
          <w:p>
            <w:pPr>
              <w:jc w:val="center"/>
              <w:widowControl/>
              <w:rPr>
                <w:rFonts w:cs="宋体" w:eastAsiaTheme="minorEastAsia"/>
                <w:sz w:val="20"/>
                <w:szCs w:val="21"/>
                <w:lang w:val="zh-CN"/>
              </w:rPr>
            </w:pPr>
            <w:r>
              <w:rPr>
                <w:rFonts w:eastAsiaTheme="minorEastAsia"/>
                <w:sz w:val="20"/>
                <w:szCs w:val="21"/>
              </w:rPr>
              <w:t xml:space="preserve">姓名</w:t>
            </w:r>
            <w:r/>
          </w:p>
        </w:tc>
        <w:tc>
          <w:tcPr>
            <w:tcW w:w="555" w:type="pct"/>
            <w:vAlign w:val="center"/>
            <w:vMerge w:val="restart"/>
            <w:textDirection w:val="lrTb"/>
            <w:noWrap w:val="false"/>
          </w:tcPr>
          <w:p>
            <w:pPr>
              <w:jc w:val="center"/>
              <w:widowControl/>
              <w:rPr>
                <w:rFonts w:cs="宋体" w:eastAsiaTheme="minorEastAsia"/>
                <w:sz w:val="20"/>
                <w:szCs w:val="21"/>
                <w:lang w:val="zh-CN"/>
              </w:rPr>
            </w:pPr>
            <w:r>
              <w:rPr>
                <w:rFonts w:eastAsiaTheme="minorEastAsia"/>
                <w:sz w:val="20"/>
                <w:szCs w:val="21"/>
              </w:rPr>
              <w:t xml:space="preserve">职称</w:t>
            </w:r>
            <w:r/>
          </w:p>
        </w:tc>
        <w:tc>
          <w:tcPr>
            <w:tcW w:w="555" w:type="pct"/>
            <w:vAlign w:val="center"/>
            <w:vMerge w:val="restart"/>
            <w:textDirection w:val="lrTb"/>
            <w:noWrap w:val="false"/>
          </w:tcPr>
          <w:p>
            <w:pPr>
              <w:jc w:val="center"/>
              <w:widowControl/>
              <w:rPr>
                <w:rFonts w:cs="宋体" w:eastAsiaTheme="minorEastAsia"/>
                <w:sz w:val="20"/>
                <w:szCs w:val="21"/>
                <w:lang w:val="zh-CN"/>
              </w:rPr>
            </w:pPr>
            <w:r>
              <w:rPr>
                <w:rFonts w:eastAsiaTheme="minorEastAsia"/>
                <w:sz w:val="20"/>
                <w:szCs w:val="21"/>
              </w:rPr>
              <w:t xml:space="preserve">专业</w:t>
            </w:r>
            <w:r/>
          </w:p>
        </w:tc>
        <w:tc>
          <w:tcPr>
            <w:gridSpan w:val="3"/>
            <w:tcW w:w="1667" w:type="pct"/>
            <w:vAlign w:val="center"/>
            <w:textDirection w:val="lrTb"/>
            <w:noWrap w:val="false"/>
          </w:tcPr>
          <w:p>
            <w:pPr>
              <w:jc w:val="center"/>
              <w:widowControl/>
              <w:rPr>
                <w:rFonts w:cs="宋体" w:eastAsiaTheme="minorEastAsia"/>
                <w:sz w:val="20"/>
                <w:szCs w:val="21"/>
                <w:lang w:val="zh-CN"/>
              </w:rPr>
            </w:pPr>
            <w:r>
              <w:rPr>
                <w:rFonts w:hint="eastAsia" w:cs="宋体" w:eastAsiaTheme="minorEastAsia"/>
                <w:sz w:val="20"/>
                <w:szCs w:val="21"/>
                <w:lang w:val="zh-CN"/>
              </w:rPr>
              <w:t xml:space="preserve">执业或职业资格证明</w:t>
            </w:r>
            <w:r/>
          </w:p>
        </w:tc>
        <w:tc>
          <w:tcPr>
            <w:tcW w:w="556" w:type="pct"/>
            <w:vAlign w:val="center"/>
            <w:vMerge w:val="restart"/>
            <w:textDirection w:val="lrTb"/>
            <w:noWrap w:val="false"/>
          </w:tcPr>
          <w:p>
            <w:pPr>
              <w:jc w:val="center"/>
              <w:widowControl/>
              <w:rPr>
                <w:rFonts w:cs="宋体" w:eastAsiaTheme="minorEastAsia"/>
                <w:sz w:val="20"/>
                <w:szCs w:val="21"/>
                <w:lang w:val="zh-CN"/>
              </w:rPr>
            </w:pPr>
            <w:r>
              <w:rPr>
                <w:rFonts w:hint="eastAsia" w:cs="宋体" w:eastAsiaTheme="minorEastAsia"/>
                <w:sz w:val="20"/>
                <w:szCs w:val="21"/>
                <w:lang w:val="zh-CN"/>
              </w:rPr>
              <w:t xml:space="preserve">备注</w:t>
            </w:r>
            <w:r/>
          </w:p>
        </w:tc>
      </w:tr>
      <w:tr>
        <w:trPr>
          <w:jc w:val="center"/>
          <w:trHeight w:val="427"/>
        </w:trPr>
        <w:tc>
          <w:tcPr>
            <w:tcW w:w="425" w:type="pct"/>
            <w:vAlign w:val="center"/>
            <w:vMerge w:val="continue"/>
            <w:textDirection w:val="lrTb"/>
            <w:noWrap w:val="false"/>
          </w:tcPr>
          <w:p>
            <w:pPr>
              <w:jc w:val="center"/>
              <w:widowControl/>
              <w:rPr>
                <w:rFonts w:eastAsiaTheme="minorEastAsia"/>
                <w:sz w:val="20"/>
                <w:szCs w:val="21"/>
              </w:rPr>
            </w:pPr>
            <w:r>
              <w:rPr>
                <w:rFonts w:eastAsiaTheme="minorEastAsia"/>
                <w:sz w:val="20"/>
                <w:szCs w:val="21"/>
              </w:rPr>
            </w:r>
            <w:r/>
          </w:p>
        </w:tc>
        <w:tc>
          <w:tcPr>
            <w:tcW w:w="685" w:type="pct"/>
            <w:vAlign w:val="center"/>
            <w:vMerge w:val="continue"/>
            <w:textDirection w:val="lrTb"/>
            <w:noWrap w:val="false"/>
          </w:tcPr>
          <w:p>
            <w:pPr>
              <w:jc w:val="center"/>
              <w:widowControl/>
              <w:rPr>
                <w:rFonts w:eastAsiaTheme="minorEastAsia"/>
                <w:sz w:val="20"/>
                <w:szCs w:val="21"/>
              </w:rPr>
            </w:pPr>
            <w:r>
              <w:rPr>
                <w:rFonts w:eastAsiaTheme="minorEastAsia"/>
                <w:sz w:val="20"/>
                <w:szCs w:val="21"/>
              </w:rPr>
            </w:r>
            <w:r/>
          </w:p>
        </w:tc>
        <w:tc>
          <w:tcPr>
            <w:tcW w:w="555" w:type="pct"/>
            <w:vAlign w:val="center"/>
            <w:vMerge w:val="continue"/>
            <w:textDirection w:val="lrTb"/>
            <w:noWrap w:val="false"/>
          </w:tcPr>
          <w:p>
            <w:pPr>
              <w:jc w:val="center"/>
              <w:widowControl/>
              <w:rPr>
                <w:rFonts w:eastAsiaTheme="minorEastAsia"/>
                <w:sz w:val="20"/>
                <w:szCs w:val="21"/>
              </w:rPr>
            </w:pPr>
            <w:r>
              <w:rPr>
                <w:rFonts w:eastAsiaTheme="minorEastAsia"/>
                <w:sz w:val="20"/>
                <w:szCs w:val="21"/>
              </w:rPr>
            </w:r>
            <w:r/>
          </w:p>
        </w:tc>
        <w:tc>
          <w:tcPr>
            <w:tcW w:w="555" w:type="pct"/>
            <w:vAlign w:val="center"/>
            <w:vMerge w:val="continue"/>
            <w:textDirection w:val="lrTb"/>
            <w:noWrap w:val="false"/>
          </w:tcPr>
          <w:p>
            <w:pPr>
              <w:jc w:val="center"/>
              <w:widowControl/>
              <w:rPr>
                <w:rFonts w:eastAsiaTheme="minorEastAsia"/>
                <w:sz w:val="20"/>
                <w:szCs w:val="21"/>
              </w:rPr>
            </w:pPr>
            <w:r>
              <w:rPr>
                <w:rFonts w:eastAsiaTheme="minorEastAsia"/>
                <w:sz w:val="20"/>
                <w:szCs w:val="21"/>
              </w:rPr>
            </w:r>
            <w:r/>
          </w:p>
        </w:tc>
        <w:tc>
          <w:tcPr>
            <w:tcW w:w="555" w:type="pct"/>
            <w:vAlign w:val="center"/>
            <w:vMerge w:val="continue"/>
            <w:textDirection w:val="lrTb"/>
            <w:noWrap w:val="false"/>
          </w:tcPr>
          <w:p>
            <w:pPr>
              <w:jc w:val="center"/>
              <w:widowControl/>
              <w:rPr>
                <w:rFonts w:eastAsiaTheme="minorEastAsia"/>
                <w:sz w:val="20"/>
                <w:szCs w:val="21"/>
              </w:rPr>
            </w:pPr>
            <w:r>
              <w:rPr>
                <w:rFonts w:eastAsiaTheme="minorEastAsia"/>
                <w:sz w:val="20"/>
                <w:szCs w:val="21"/>
              </w:rPr>
            </w:r>
            <w:r/>
          </w:p>
        </w:tc>
        <w:tc>
          <w:tcPr>
            <w:tcW w:w="555" w:type="pct"/>
            <w:vAlign w:val="center"/>
            <w:textDirection w:val="lrTb"/>
            <w:noWrap w:val="false"/>
          </w:tcPr>
          <w:p>
            <w:pPr>
              <w:jc w:val="center"/>
              <w:widowControl/>
              <w:rPr>
                <w:rFonts w:cs="宋体" w:eastAsiaTheme="minorEastAsia"/>
                <w:sz w:val="20"/>
                <w:szCs w:val="21"/>
                <w:lang w:val="zh-CN"/>
              </w:rPr>
            </w:pPr>
            <w:r>
              <w:rPr>
                <w:rFonts w:hint="eastAsia" w:cs="宋体" w:eastAsiaTheme="minorEastAsia"/>
                <w:sz w:val="20"/>
                <w:szCs w:val="21"/>
                <w:lang w:val="zh-CN"/>
              </w:rPr>
              <w:t xml:space="preserve">证书名称</w:t>
            </w:r>
            <w:r/>
          </w:p>
        </w:tc>
        <w:tc>
          <w:tcPr>
            <w:tcW w:w="556" w:type="pct"/>
            <w:vAlign w:val="center"/>
            <w:textDirection w:val="lrTb"/>
            <w:noWrap w:val="false"/>
          </w:tcPr>
          <w:p>
            <w:pPr>
              <w:jc w:val="center"/>
              <w:widowControl/>
              <w:rPr>
                <w:rFonts w:cs="宋体" w:eastAsiaTheme="minorEastAsia"/>
                <w:sz w:val="20"/>
                <w:szCs w:val="21"/>
                <w:lang w:val="zh-CN"/>
              </w:rPr>
            </w:pPr>
            <w:r>
              <w:rPr>
                <w:rFonts w:hint="eastAsia" w:cs="宋体" w:eastAsiaTheme="minorEastAsia"/>
                <w:sz w:val="20"/>
                <w:szCs w:val="21"/>
                <w:lang w:val="zh-CN"/>
              </w:rPr>
              <w:t xml:space="preserve">级别</w:t>
            </w:r>
            <w:r/>
          </w:p>
        </w:tc>
        <w:tc>
          <w:tcPr>
            <w:tcW w:w="556" w:type="pct"/>
            <w:vAlign w:val="center"/>
            <w:textDirection w:val="lrTb"/>
            <w:noWrap w:val="false"/>
          </w:tcPr>
          <w:p>
            <w:pPr>
              <w:jc w:val="center"/>
              <w:widowControl/>
              <w:rPr>
                <w:rFonts w:cs="宋体" w:eastAsiaTheme="minorEastAsia"/>
                <w:sz w:val="20"/>
                <w:szCs w:val="21"/>
                <w:lang w:val="zh-CN"/>
              </w:rPr>
            </w:pPr>
            <w:r>
              <w:rPr>
                <w:rFonts w:hint="eastAsia" w:cs="宋体" w:eastAsiaTheme="minorEastAsia"/>
                <w:sz w:val="20"/>
                <w:szCs w:val="21"/>
                <w:lang w:val="zh-CN"/>
              </w:rPr>
              <w:t xml:space="preserve">证号</w:t>
            </w:r>
            <w:r/>
          </w:p>
        </w:tc>
        <w:tc>
          <w:tcPr>
            <w:tcW w:w="556" w:type="pct"/>
            <w:vAlign w:val="center"/>
            <w:vMerge w:val="continue"/>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r>
      <w:tr>
        <w:trPr>
          <w:jc w:val="center"/>
          <w:trHeight w:val="584"/>
        </w:trPr>
        <w:tc>
          <w:tcPr>
            <w:tcW w:w="42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68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6"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6"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6"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r>
      <w:tr>
        <w:trPr>
          <w:jc w:val="center"/>
          <w:trHeight w:val="584"/>
        </w:trPr>
        <w:tc>
          <w:tcPr>
            <w:tcW w:w="42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68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6"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6"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6"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r>
      <w:tr>
        <w:trPr>
          <w:jc w:val="center"/>
          <w:trHeight w:val="584"/>
        </w:trPr>
        <w:tc>
          <w:tcPr>
            <w:tcW w:w="42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68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5"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6"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6"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c>
          <w:tcPr>
            <w:tcW w:w="556" w:type="pct"/>
            <w:vAlign w:val="center"/>
            <w:textDirection w:val="lrTb"/>
            <w:noWrap w:val="false"/>
          </w:tcPr>
          <w:p>
            <w:pPr>
              <w:jc w:val="center"/>
              <w:widowControl/>
              <w:rPr>
                <w:rFonts w:cs="宋体" w:eastAsiaTheme="minorEastAsia"/>
                <w:sz w:val="20"/>
                <w:szCs w:val="21"/>
                <w:lang w:val="zh-CN"/>
              </w:rPr>
            </w:pPr>
            <w:r>
              <w:rPr>
                <w:rFonts w:cs="宋体" w:eastAsiaTheme="minorEastAsia"/>
                <w:sz w:val="20"/>
                <w:szCs w:val="21"/>
                <w:lang w:val="zh-CN"/>
              </w:rPr>
            </w:r>
            <w:r/>
          </w:p>
        </w:tc>
      </w:tr>
    </w:tbl>
    <w:p>
      <w:pPr>
        <w:spacing w:before="65" w:line="227" w:lineRule="auto"/>
        <w:rPr>
          <w:rFonts w:hint="eastAsia" w:ascii="宋体" w:hAnsi="宋体" w:cs="宋体"/>
          <w:sz w:val="20"/>
          <w:szCs w:val="20"/>
        </w:rPr>
      </w:pPr>
      <w:r>
        <w:rPr>
          <w:rFonts w:ascii="宋体" w:hAnsi="宋体" w:cs="宋体"/>
          <w:spacing w:val="8"/>
          <w:sz w:val="20"/>
          <w:szCs w:val="20"/>
        </w:rPr>
        <w:t xml:space="preserve">投标人名称（公章</w:t>
      </w:r>
      <w:r>
        <w:rPr>
          <w:rFonts w:ascii="宋体" w:hAnsi="宋体" w:cs="宋体"/>
          <w:spacing w:val="1"/>
          <w:sz w:val="20"/>
          <w:szCs w:val="20"/>
        </w:rPr>
        <w:t xml:space="preserve">）：</w:t>
      </w:r>
      <w:r/>
    </w:p>
    <w:p>
      <w:pPr>
        <w:rPr>
          <w:rFonts w:ascii="黑体" w:eastAsia="黑体"/>
          <w:sz w:val="36"/>
          <w:szCs w:val="36"/>
        </w:rPr>
      </w:pPr>
      <w:r>
        <w:rPr>
          <w:rFonts w:ascii="宋体" w:hAnsi="宋体" w:cs="宋体"/>
          <w:spacing w:val="-9"/>
          <w:position w:val="15"/>
          <w:sz w:val="20"/>
          <w:szCs w:val="20"/>
        </w:rPr>
        <w:t xml:space="preserve">日</w:t>
      </w:r>
      <w:r>
        <w:rPr>
          <w:rFonts w:hint="eastAsia" w:ascii="宋体" w:hAnsi="宋体" w:cs="宋体"/>
          <w:spacing w:val="-9"/>
          <w:position w:val="15"/>
          <w:sz w:val="20"/>
          <w:szCs w:val="20"/>
        </w:rPr>
        <w:t xml:space="preserve">   </w:t>
      </w:r>
      <w:r>
        <w:rPr>
          <w:rFonts w:ascii="宋体" w:hAnsi="宋体" w:cs="宋体"/>
          <w:spacing w:val="-9"/>
          <w:position w:val="15"/>
          <w:sz w:val="20"/>
          <w:szCs w:val="20"/>
        </w:rPr>
        <w:t xml:space="preserve">期：</w:t>
      </w:r>
      <w:r/>
    </w:p>
    <w:p>
      <w:pPr>
        <w:rPr>
          <w:rFonts w:ascii="黑体" w:eastAsia="黑体"/>
          <w:sz w:val="36"/>
          <w:szCs w:val="36"/>
        </w:rPr>
      </w:pPr>
      <w:r>
        <w:rPr>
          <w:rFonts w:ascii="黑体" w:eastAsia="黑体"/>
          <w:sz w:val="36"/>
          <w:szCs w:val="36"/>
        </w:rPr>
      </w:r>
      <w:r/>
    </w:p>
    <w:p>
      <w:pPr>
        <w:pStyle w:val="1122"/>
        <w:numPr>
          <w:ilvl w:val="0"/>
          <w:numId w:val="36"/>
        </w:numPr>
        <w:ind w:left="575" w:hanging="361"/>
        <w:rPr>
          <w:rFonts w:ascii="Microsoft New Tai Lue" w:hAnsi="Microsoft New Tai Lue" w:cs="Microsoft New Tai Lue"/>
          <w:sz w:val="28"/>
          <w:szCs w:val="24"/>
        </w:rPr>
      </w:pPr>
      <w:r>
        <w:rPr>
          <w:rFonts w:hint="eastAsia" w:ascii="黑体" w:eastAsia="黑体"/>
          <w:sz w:val="36"/>
          <w:szCs w:val="36"/>
        </w:rPr>
        <w:br w:type="page" w:clear="all"/>
      </w:r>
      <w:r>
        <w:rPr>
          <w:rFonts w:hint="eastAsia" w:ascii="Microsoft New Tai Lue" w:hAnsi="Microsoft New Tai Lue" w:cs="Microsoft New Tai Lue"/>
          <w:sz w:val="28"/>
          <w:szCs w:val="24"/>
        </w:rPr>
        <w:t xml:space="preserve">业绩一览表</w:t>
      </w:r>
      <w:r/>
    </w:p>
    <w:p>
      <w:pPr>
        <w:ind w:firstLine="0"/>
        <w:jc w:val="center"/>
        <w:keepLines w:val="0"/>
        <w:keepNext w:val="0"/>
        <w:pageBreakBefore w:val="0"/>
        <w:widowControl w:val="off"/>
      </w:pPr>
      <w:r>
        <w:rPr>
          <w:rFonts w:hint="eastAsia"/>
        </w:rPr>
        <w:t xml:space="preserve">企业业绩</w:t>
      </w:r>
      <w:r/>
    </w:p>
    <w:tbl>
      <w:tblPr>
        <w:tblStyle w:val="1125"/>
        <w:tblW w:w="11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744"/>
        <w:gridCol w:w="1066"/>
        <w:gridCol w:w="1405"/>
        <w:gridCol w:w="1187"/>
        <w:gridCol w:w="1296"/>
        <w:gridCol w:w="969"/>
        <w:gridCol w:w="1078"/>
        <w:gridCol w:w="1842"/>
      </w:tblGrid>
      <w:tr>
        <w:trPr>
          <w:jc w:val="center"/>
          <w:trHeight w:val="1003" w:hRule="exact"/>
        </w:trPr>
        <w:tc>
          <w:tcPr>
            <w:tcW w:w="751"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序号</w:t>
            </w:r>
            <w:r/>
          </w:p>
        </w:tc>
        <w:tc>
          <w:tcPr>
            <w:tcW w:w="1744"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项目名称</w:t>
            </w:r>
            <w:r/>
          </w:p>
        </w:tc>
        <w:tc>
          <w:tcPr>
            <w:tcW w:w="106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地点</w:t>
            </w:r>
            <w:r/>
          </w:p>
        </w:tc>
        <w:tc>
          <w:tcPr>
            <w:tcW w:w="1405"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发包人名称</w:t>
            </w:r>
            <w:r/>
          </w:p>
        </w:tc>
        <w:tc>
          <w:tcPr>
            <w:tcW w:w="1187"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发包人联系人及电话</w:t>
            </w:r>
            <w:r/>
          </w:p>
        </w:tc>
        <w:tc>
          <w:tcPr>
            <w:tcW w:w="129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合同价格</w:t>
            </w:r>
            <w:r/>
          </w:p>
        </w:tc>
        <w:tc>
          <w:tcPr>
            <w:tcW w:w="969"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合同签订日期</w:t>
            </w:r>
            <w:r/>
          </w:p>
        </w:tc>
        <w:tc>
          <w:tcPr>
            <w:tcW w:w="1078"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项目负责人</w:t>
            </w:r>
            <w:r/>
          </w:p>
        </w:tc>
        <w:tc>
          <w:tcPr>
            <w:tcW w:w="1842"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服务内容</w:t>
            </w:r>
            <w:r/>
          </w:p>
        </w:tc>
      </w:tr>
      <w:tr>
        <w:trPr>
          <w:jc w:val="center"/>
          <w:trHeight w:val="567" w:hRule="exact"/>
        </w:trPr>
        <w:tc>
          <w:tcPr>
            <w:tcW w:w="751"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744"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6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405"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187"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29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969"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78"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842"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r>
      <w:tr>
        <w:trPr>
          <w:jc w:val="center"/>
          <w:trHeight w:val="567" w:hRule="exact"/>
        </w:trPr>
        <w:tc>
          <w:tcPr>
            <w:tcW w:w="751"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744"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6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405"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187"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29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969"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78"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842"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r>
      <w:tr>
        <w:trPr>
          <w:jc w:val="center"/>
          <w:trHeight w:val="567" w:hRule="exact"/>
        </w:trPr>
        <w:tc>
          <w:tcPr>
            <w:tcW w:w="751"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744"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6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405"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187"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29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969"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78"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842"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r>
      <w:tr>
        <w:trPr>
          <w:jc w:val="center"/>
          <w:trHeight w:val="567" w:hRule="exact"/>
        </w:trPr>
        <w:tc>
          <w:tcPr>
            <w:tcW w:w="751"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744"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6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405"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187"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29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969"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78"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842"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r>
      <w:tr>
        <w:trPr>
          <w:jc w:val="center"/>
          <w:trHeight w:val="567" w:hRule="exact"/>
        </w:trPr>
        <w:tc>
          <w:tcPr>
            <w:tcW w:w="751"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744"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6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405"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187"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29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969"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78"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842"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r>
      <w:tr>
        <w:trPr>
          <w:jc w:val="center"/>
          <w:trHeight w:val="567" w:hRule="exact"/>
        </w:trPr>
        <w:tc>
          <w:tcPr>
            <w:tcW w:w="751"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744"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6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405"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187"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29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969"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78"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842"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r>
      <w:tr>
        <w:trPr>
          <w:jc w:val="center"/>
          <w:trHeight w:val="567" w:hRule="exact"/>
        </w:trPr>
        <w:tc>
          <w:tcPr>
            <w:tcW w:w="751"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c>
          <w:tcPr>
            <w:tcW w:w="1744"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c>
          <w:tcPr>
            <w:tcW w:w="1066"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c>
          <w:tcPr>
            <w:tcW w:w="1405"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c>
          <w:tcPr>
            <w:tcW w:w="1187"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c>
          <w:tcPr>
            <w:tcW w:w="1296"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c>
          <w:tcPr>
            <w:tcW w:w="969"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c>
          <w:tcPr>
            <w:tcW w:w="1078"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c>
          <w:tcPr>
            <w:tcW w:w="1842"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r>
    </w:tbl>
    <w:p>
      <w:r/>
      <w:r/>
    </w:p>
    <w:p>
      <w:pPr>
        <w:ind w:firstLine="0"/>
        <w:jc w:val="center"/>
        <w:keepLines w:val="0"/>
        <w:keepNext w:val="0"/>
        <w:pageBreakBefore w:val="0"/>
        <w:widowControl w:val="off"/>
      </w:pPr>
      <w:r>
        <w:rPr>
          <w:rFonts w:hint="eastAsia"/>
        </w:rPr>
        <w:t xml:space="preserve">负责人业绩</w:t>
      </w:r>
      <w:bookmarkEnd w:id="413"/>
      <w:r/>
      <w:r/>
    </w:p>
    <w:tbl>
      <w:tblPr>
        <w:tblStyle w:val="1125"/>
        <w:tblW w:w="11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744"/>
        <w:gridCol w:w="1066"/>
        <w:gridCol w:w="1405"/>
        <w:gridCol w:w="1187"/>
        <w:gridCol w:w="1296"/>
        <w:gridCol w:w="969"/>
        <w:gridCol w:w="1078"/>
        <w:gridCol w:w="1842"/>
      </w:tblGrid>
      <w:tr>
        <w:trPr>
          <w:jc w:val="center"/>
          <w:trHeight w:val="1003" w:hRule="exact"/>
        </w:trPr>
        <w:tc>
          <w:tcPr>
            <w:tcW w:w="751"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序号</w:t>
            </w:r>
            <w:r/>
          </w:p>
        </w:tc>
        <w:tc>
          <w:tcPr>
            <w:tcW w:w="1744"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项目名称</w:t>
            </w:r>
            <w:r/>
          </w:p>
        </w:tc>
        <w:tc>
          <w:tcPr>
            <w:tcW w:w="106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地点</w:t>
            </w:r>
            <w:r/>
          </w:p>
        </w:tc>
        <w:tc>
          <w:tcPr>
            <w:tcW w:w="1405"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发包人名称</w:t>
            </w:r>
            <w:r/>
          </w:p>
        </w:tc>
        <w:tc>
          <w:tcPr>
            <w:tcW w:w="1187"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发包人联系人及电话</w:t>
            </w:r>
            <w:r/>
          </w:p>
        </w:tc>
        <w:tc>
          <w:tcPr>
            <w:tcW w:w="129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合同价格</w:t>
            </w:r>
            <w:r/>
          </w:p>
        </w:tc>
        <w:tc>
          <w:tcPr>
            <w:tcW w:w="969"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合同签订日期</w:t>
            </w:r>
            <w:r/>
          </w:p>
        </w:tc>
        <w:tc>
          <w:tcPr>
            <w:tcW w:w="1078"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项目负责人</w:t>
            </w:r>
            <w:r/>
          </w:p>
        </w:tc>
        <w:tc>
          <w:tcPr>
            <w:tcW w:w="1842"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t xml:space="preserve">服务内容</w:t>
            </w:r>
            <w:r/>
          </w:p>
        </w:tc>
      </w:tr>
      <w:tr>
        <w:trPr>
          <w:jc w:val="center"/>
          <w:trHeight w:val="567" w:hRule="exact"/>
        </w:trPr>
        <w:tc>
          <w:tcPr>
            <w:tcW w:w="751"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744"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6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405"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187"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29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969"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78"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842"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r>
      <w:tr>
        <w:trPr>
          <w:jc w:val="center"/>
          <w:trHeight w:val="567" w:hRule="exact"/>
        </w:trPr>
        <w:tc>
          <w:tcPr>
            <w:tcW w:w="751"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744"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6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405"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187"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29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969"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78"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842"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r>
      <w:tr>
        <w:trPr>
          <w:jc w:val="center"/>
          <w:trHeight w:val="567" w:hRule="exact"/>
        </w:trPr>
        <w:tc>
          <w:tcPr>
            <w:tcW w:w="751"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744"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6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405"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187"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29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969"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78"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842"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r>
      <w:tr>
        <w:trPr>
          <w:jc w:val="center"/>
          <w:trHeight w:val="567" w:hRule="exact"/>
        </w:trPr>
        <w:tc>
          <w:tcPr>
            <w:tcW w:w="751"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744"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6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405"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187"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29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969"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78"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842"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r>
      <w:tr>
        <w:trPr>
          <w:jc w:val="center"/>
          <w:trHeight w:val="567" w:hRule="exact"/>
        </w:trPr>
        <w:tc>
          <w:tcPr>
            <w:tcW w:w="751"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744"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6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405"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187"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29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969"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78"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842"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r>
      <w:tr>
        <w:trPr>
          <w:jc w:val="center"/>
          <w:trHeight w:val="567" w:hRule="exact"/>
        </w:trPr>
        <w:tc>
          <w:tcPr>
            <w:tcW w:w="751"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744"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6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405"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187"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296"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969"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078"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c>
          <w:tcPr>
            <w:tcW w:w="1842" w:type="dxa"/>
            <w:vAlign w:val="center"/>
            <w:textDirection w:val="lrTb"/>
            <w:noWrap w:val="false"/>
          </w:tcPr>
          <w:p>
            <w:pPr>
              <w:jc w:val="center"/>
              <w:spacing w:after="156"/>
              <w:widowControl/>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r/>
          </w:p>
        </w:tc>
      </w:tr>
      <w:tr>
        <w:trPr>
          <w:jc w:val="center"/>
          <w:trHeight w:val="567" w:hRule="exact"/>
        </w:trPr>
        <w:tc>
          <w:tcPr>
            <w:tcW w:w="751"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c>
          <w:tcPr>
            <w:tcW w:w="1744"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c>
          <w:tcPr>
            <w:tcW w:w="1066"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c>
          <w:tcPr>
            <w:tcW w:w="1405"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c>
          <w:tcPr>
            <w:tcW w:w="1187"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c>
          <w:tcPr>
            <w:tcW w:w="1296"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c>
          <w:tcPr>
            <w:tcW w:w="969"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c>
          <w:tcPr>
            <w:tcW w:w="1078"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c>
          <w:tcPr>
            <w:tcW w:w="1842" w:type="dxa"/>
            <w:vAlign w:val="center"/>
            <w:textDirection w:val="lrTb"/>
            <w:noWrap w:val="false"/>
          </w:tcPr>
          <w:p>
            <w:pPr>
              <w:jc w:val="center"/>
              <w:spacing w:after="156"/>
              <w:widowControl/>
              <w:rPr>
                <w:rFonts w:eastAsia="黑体" w:cs="宋体"/>
                <w:sz w:val="20"/>
                <w:szCs w:val="21"/>
                <w:lang w:val="zh-CN"/>
              </w:rPr>
            </w:pPr>
            <w:r>
              <w:rPr>
                <w:rFonts w:eastAsia="黑体" w:cs="宋体"/>
                <w:sz w:val="20"/>
                <w:szCs w:val="21"/>
                <w:lang w:val="zh-CN"/>
              </w:rPr>
            </w:r>
            <w:r/>
          </w:p>
        </w:tc>
      </w:tr>
    </w:tbl>
    <w:p>
      <w:pPr>
        <w:spacing w:line="240" w:lineRule="atLeast"/>
      </w:pPr>
      <w:r/>
      <w:r/>
    </w:p>
    <w:p>
      <w:pPr>
        <w:ind w:left="430" w:hanging="216"/>
        <w:spacing w:before="65" w:line="227" w:lineRule="auto"/>
        <w:rPr>
          <w:rFonts w:hint="eastAsia" w:ascii="宋体" w:hAnsi="宋体" w:cs="宋体"/>
          <w:sz w:val="20"/>
          <w:szCs w:val="20"/>
        </w:rPr>
      </w:pPr>
      <w:r>
        <w:rPr>
          <w:rFonts w:ascii="宋体" w:hAnsi="宋体" w:cs="宋体"/>
          <w:spacing w:val="8"/>
          <w:sz w:val="20"/>
          <w:szCs w:val="20"/>
        </w:rPr>
        <w:t xml:space="preserve">投标人名称（公章</w:t>
      </w:r>
      <w:r>
        <w:rPr>
          <w:rFonts w:ascii="宋体" w:hAnsi="宋体" w:cs="宋体"/>
          <w:spacing w:val="1"/>
          <w:sz w:val="20"/>
          <w:szCs w:val="20"/>
        </w:rPr>
        <w:t xml:space="preserve">）：</w:t>
      </w:r>
      <w:r/>
    </w:p>
    <w:p>
      <w:pPr>
        <w:ind w:left="396" w:hanging="182"/>
        <w:spacing w:before="162" w:line="408" w:lineRule="exact"/>
        <w:rPr>
          <w:b/>
        </w:rPr>
      </w:pPr>
      <w:r>
        <w:rPr>
          <w:rFonts w:ascii="宋体" w:hAnsi="宋体" w:cs="宋体"/>
          <w:spacing w:val="-9"/>
          <w:position w:val="15"/>
          <w:sz w:val="20"/>
          <w:szCs w:val="20"/>
        </w:rPr>
        <w:t xml:space="preserve">日</w:t>
      </w:r>
      <w:r>
        <w:rPr>
          <w:rFonts w:hint="eastAsia" w:ascii="宋体" w:hAnsi="宋体" w:cs="宋体"/>
          <w:spacing w:val="-9"/>
          <w:position w:val="15"/>
          <w:sz w:val="20"/>
          <w:szCs w:val="20"/>
        </w:rPr>
        <w:t xml:space="preserve">   </w:t>
      </w:r>
      <w:r>
        <w:rPr>
          <w:rFonts w:ascii="宋体" w:hAnsi="宋体" w:cs="宋体"/>
          <w:spacing w:val="-9"/>
          <w:position w:val="15"/>
          <w:sz w:val="20"/>
          <w:szCs w:val="20"/>
        </w:rPr>
        <w:t xml:space="preserve">期：</w:t>
      </w:r>
      <w:bookmarkEnd w:id="414"/>
      <w:r/>
      <w:bookmarkEnd w:id="415"/>
      <w:r/>
      <w:bookmarkEnd w:id="416"/>
      <w:r/>
      <w:r/>
    </w:p>
    <w:p>
      <w:r>
        <w:t xml:space="preserve"> </w:t>
      </w:r>
      <w:r/>
    </w:p>
    <w:p>
      <w:pPr>
        <w:pStyle w:val="1122"/>
        <w:ind w:left="534" w:hanging="320"/>
        <w:rPr>
          <w:rFonts w:ascii="Microsoft New Tai Lue" w:hAnsi="Microsoft New Tai Lue" w:cs="Microsoft New Tai Lue"/>
          <w:sz w:val="28"/>
          <w:szCs w:val="24"/>
        </w:rPr>
      </w:pPr>
      <w:r>
        <w:rPr>
          <w:rFonts w:ascii="Microsoft New Tai Lue" w:hAnsi="Microsoft New Tai Lue" w:eastAsia="MingLiU_HKSCS" w:cs="Microsoft New Tai Lue"/>
        </w:rPr>
        <w:br w:type="page" w:clear="all"/>
      </w:r>
      <w:bookmarkEnd w:id="357"/>
      <w:r/>
      <w:bookmarkStart w:id="417" w:name="_Toc103848605"/>
      <w:r/>
      <w:bookmarkStart w:id="418" w:name="_Toc104560922"/>
      <w:r/>
      <w:bookmarkStart w:id="419" w:name="_Toc107246305"/>
      <w:r/>
      <w:bookmarkStart w:id="420" w:name="_Toc100905289"/>
      <w:r/>
      <w:bookmarkStart w:id="421" w:name="_Toc96347904"/>
      <w:r>
        <w:rPr>
          <w:rFonts w:hint="eastAsia" w:ascii="Microsoft New Tai Lue" w:hAnsi="Microsoft New Tai Lue" w:cs="Microsoft New Tai Lue"/>
          <w:sz w:val="28"/>
          <w:szCs w:val="24"/>
        </w:rPr>
        <w:t xml:space="preserve">（12）</w:t>
      </w:r>
      <w:r>
        <w:rPr>
          <w:rFonts w:ascii="Microsoft New Tai Lue" w:hAnsi="Microsoft New Tai Lue" w:cs="Microsoft New Tai Lue"/>
          <w:sz w:val="28"/>
          <w:szCs w:val="24"/>
        </w:rPr>
        <w:t xml:space="preserve">其他部分</w:t>
      </w:r>
      <w:bookmarkEnd w:id="417"/>
      <w:r/>
      <w:bookmarkEnd w:id="418"/>
      <w:r/>
      <w:bookmarkEnd w:id="419"/>
      <w:r/>
      <w:r/>
    </w:p>
    <w:p>
      <w:pPr>
        <w:pStyle w:val="1122"/>
        <w:ind w:left="455" w:hanging="241"/>
        <w:spacing w:before="0"/>
        <w:rPr>
          <w:rFonts w:ascii="Microsoft New Tai Lue" w:hAnsi="Microsoft New Tai Lue" w:cs="Microsoft New Tai Lue"/>
          <w:b w:val="0"/>
          <w:szCs w:val="21"/>
        </w:rPr>
      </w:pPr>
      <w:r/>
      <w:bookmarkStart w:id="422" w:name="_Toc103848606"/>
      <w:r/>
      <w:bookmarkStart w:id="423" w:name="_Toc104560923"/>
      <w:r/>
      <w:bookmarkStart w:id="424" w:name="_Toc107246306"/>
      <w:r>
        <w:rPr>
          <w:rFonts w:hint="eastAsia" w:ascii="Microsoft New Tai Lue" w:hAnsi="Microsoft New Tai Lue" w:cs="Microsoft New Tai Lue"/>
          <w:bCs w:val="0"/>
          <w:sz w:val="24"/>
          <w:szCs w:val="24"/>
        </w:rPr>
        <w:t xml:space="preserve">（12-1）</w:t>
      </w:r>
      <w:r>
        <w:rPr>
          <w:rFonts w:ascii="Microsoft New Tai Lue" w:hAnsi="Microsoft New Tai Lue" w:cs="Microsoft New Tai Lue"/>
          <w:bCs w:val="0"/>
          <w:sz w:val="24"/>
          <w:szCs w:val="24"/>
        </w:rPr>
        <w:t xml:space="preserve">提供符合政府采购政策的证明材料</w:t>
      </w:r>
      <w:bookmarkEnd w:id="420"/>
      <w:r/>
      <w:bookmarkEnd w:id="422"/>
      <w:r/>
      <w:bookmarkEnd w:id="423"/>
      <w:r/>
      <w:bookmarkEnd w:id="424"/>
      <w:r/>
      <w:r/>
    </w:p>
    <w:p>
      <w:pPr>
        <w:pStyle w:val="1158"/>
        <w:ind w:left="214"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w:t>
      </w:r>
      <w:r>
        <w:rPr>
          <w:rFonts w:hint="eastAsia" w:ascii="Microsoft New Tai Lue" w:hAnsi="Microsoft New Tai Lue" w:cs="Microsoft New Tai Lue"/>
          <w:b/>
          <w:sz w:val="24"/>
          <w:szCs w:val="24"/>
        </w:rPr>
        <w:t xml:space="preserve">服务</w:t>
      </w:r>
      <w:r>
        <w:rPr>
          <w:rFonts w:ascii="Microsoft New Tai Lue" w:hAnsi="Microsoft New Tai Lue" w:cs="Microsoft New Tai Lue"/>
          <w:b/>
          <w:sz w:val="24"/>
          <w:szCs w:val="24"/>
        </w:rPr>
        <w:t xml:space="preserve">）</w:t>
      </w:r>
      <w:r/>
    </w:p>
    <w:p>
      <w:pPr>
        <w:pStyle w:val="1121"/>
        <w:ind w:left="214"/>
        <w:rPr>
          <w:rStyle w:val="1126"/>
          <w:rFonts w:hint="eastAsia" w:ascii="宋体" w:hAnsi="宋体" w:cs="宋体"/>
          <w:b w:val="0"/>
          <w:bCs w:val="0"/>
          <w:sz w:val="21"/>
          <w:szCs w:val="21"/>
        </w:rPr>
      </w:pPr>
      <w:r>
        <w:rPr>
          <w:rStyle w:val="1126"/>
          <w:rFonts w:hint="eastAsia" w:ascii="宋体" w:hAnsi="宋体" w:cs="宋体"/>
          <w:b w:val="0"/>
          <w:bCs w:val="0"/>
          <w:sz w:val="21"/>
          <w:szCs w:val="21"/>
        </w:rPr>
        <w:t xml:space="preserve">本公司（联合体）郑重声明，根据《政府采购促进中小企业发展管理办法》(财库(2020)46号)的规定，本公司（联合体）参加 </w:t>
      </w:r>
      <w:r>
        <w:rPr>
          <w:rStyle w:val="1126"/>
          <w:rFonts w:hint="eastAsia" w:ascii="宋体" w:hAnsi="宋体" w:cs="宋体"/>
          <w:b w:val="0"/>
          <w:bCs w:val="0"/>
          <w:sz w:val="21"/>
          <w:szCs w:val="21"/>
          <w:u w:val="single"/>
        </w:rPr>
        <w:t xml:space="preserve">江苏省高速公路经营管理中心 </w:t>
      </w:r>
      <w:r>
        <w:rPr>
          <w:rStyle w:val="1126"/>
          <w:rFonts w:hint="eastAsia" w:ascii="宋体" w:hAnsi="宋体" w:cs="宋体"/>
          <w:b w:val="0"/>
          <w:bCs w:val="0"/>
          <w:sz w:val="21"/>
          <w:szCs w:val="21"/>
        </w:rPr>
        <w:t xml:space="preserve">的</w:t>
      </w:r>
      <w:r>
        <w:rPr>
          <w:rFonts w:hint="eastAsia"/>
          <w:u w:val="single"/>
        </w:rPr>
        <w:t xml:space="preserve">2026年高管中心工程审计项目</w:t>
      </w:r>
      <w:r>
        <w:rPr>
          <w:rStyle w:val="1126"/>
          <w:rFonts w:hint="eastAsia" w:ascii="宋体" w:hAnsi="宋体" w:cs="宋体"/>
          <w:b w:val="0"/>
          <w:bCs w:val="0"/>
          <w:sz w:val="21"/>
          <w:szCs w:val="21"/>
        </w:rPr>
        <w:t xml:space="preserve">采购活动，提供的服务全部由符合政策要求的中小企业承接。相关企业（含联合体中的中小企业、签订分包意向协议的中小企业）的具体情况如下：</w:t>
      </w:r>
      <w:r/>
    </w:p>
    <w:p>
      <w:pPr>
        <w:pStyle w:val="1121"/>
        <w:ind w:left="214"/>
        <w:rPr>
          <w:rStyle w:val="1126"/>
          <w:rFonts w:hint="eastAsia" w:ascii="宋体" w:hAnsi="宋体" w:cs="宋体"/>
          <w:b w:val="0"/>
          <w:bCs w:val="0"/>
          <w:sz w:val="21"/>
          <w:szCs w:val="21"/>
        </w:rPr>
      </w:pPr>
      <w:r>
        <w:rPr>
          <w:rStyle w:val="1126"/>
          <w:rFonts w:hint="eastAsia" w:ascii="宋体" w:hAnsi="宋体" w:cs="宋体"/>
          <w:b w:val="0"/>
          <w:bCs w:val="0"/>
          <w:sz w:val="21"/>
          <w:szCs w:val="21"/>
        </w:rPr>
        <w:t xml:space="preserve">1.</w:t>
      </w:r>
      <w:r>
        <w:rPr>
          <w:rStyle w:val="1126"/>
          <w:rFonts w:hint="eastAsia" w:ascii="宋体" w:hAnsi="宋体" w:cs="宋体"/>
          <w:b w:val="0"/>
          <w:bCs w:val="0"/>
          <w:sz w:val="21"/>
          <w:szCs w:val="21"/>
          <w:u w:val="single"/>
        </w:rPr>
        <w:t xml:space="preserve">  （</w:t>
      </w:r>
      <w:r>
        <w:rPr>
          <w:rStyle w:val="1126"/>
          <w:rFonts w:hint="eastAsia" w:ascii="宋体" w:hAnsi="宋体" w:cs="宋体"/>
          <w:b w:val="0"/>
          <w:bCs w:val="0"/>
          <w:i/>
          <w:iCs/>
          <w:sz w:val="21"/>
          <w:szCs w:val="21"/>
          <w:u w:val="single"/>
        </w:rPr>
        <w:t xml:space="preserve">标的名称</w:t>
      </w:r>
      <w:r>
        <w:rPr>
          <w:rStyle w:val="1126"/>
          <w:rFonts w:hint="eastAsia" w:ascii="宋体" w:hAnsi="宋体" w:cs="宋体"/>
          <w:b w:val="0"/>
          <w:bCs w:val="0"/>
          <w:sz w:val="21"/>
          <w:szCs w:val="21"/>
          <w:u w:val="single"/>
        </w:rPr>
        <w:t xml:space="preserve">）        </w:t>
      </w:r>
      <w:r>
        <w:rPr>
          <w:rStyle w:val="1126"/>
          <w:rFonts w:hint="eastAsia" w:ascii="宋体" w:hAnsi="宋体" w:cs="宋体"/>
          <w:b w:val="0"/>
          <w:bCs w:val="0"/>
          <w:sz w:val="21"/>
          <w:szCs w:val="21"/>
        </w:rPr>
        <w:t xml:space="preserve">，属于</w:t>
      </w:r>
      <w:r>
        <w:rPr>
          <w:rStyle w:val="1126"/>
          <w:rFonts w:hint="eastAsia" w:ascii="宋体" w:hAnsi="宋体" w:cs="宋体"/>
          <w:b w:val="0"/>
          <w:bCs w:val="0"/>
          <w:i/>
          <w:iCs/>
          <w:sz w:val="21"/>
          <w:szCs w:val="21"/>
          <w:u w:val="single"/>
        </w:rPr>
        <w:t xml:space="preserve">（采购文件中对应的所属行业）            </w:t>
      </w:r>
      <w:r>
        <w:rPr>
          <w:rStyle w:val="1126"/>
          <w:rFonts w:hint="eastAsia" w:ascii="宋体" w:hAnsi="宋体" w:cs="宋体"/>
          <w:b w:val="0"/>
          <w:bCs w:val="0"/>
          <w:sz w:val="21"/>
          <w:szCs w:val="21"/>
        </w:rPr>
        <w:t xml:space="preserve">行业；承接单位</w:t>
      </w:r>
      <w:r>
        <w:rPr>
          <w:rStyle w:val="1126"/>
          <w:rFonts w:hint="eastAsia" w:ascii="宋体" w:hAnsi="宋体" w:cs="宋体"/>
          <w:b w:val="0"/>
          <w:bCs w:val="0"/>
          <w:sz w:val="21"/>
          <w:szCs w:val="21"/>
          <w:u w:val="single"/>
        </w:rPr>
        <w:t xml:space="preserve"> </w:t>
      </w:r>
      <w:r>
        <w:rPr>
          <w:rStyle w:val="1126"/>
          <w:rFonts w:hint="eastAsia" w:ascii="宋体" w:hAnsi="宋体" w:cs="宋体"/>
          <w:b w:val="0"/>
          <w:bCs w:val="0"/>
          <w:i/>
          <w:iCs/>
          <w:sz w:val="21"/>
          <w:szCs w:val="21"/>
          <w:u w:val="single"/>
        </w:rPr>
        <w:t xml:space="preserve">（企业名称）              </w:t>
      </w:r>
      <w:r>
        <w:rPr>
          <w:rStyle w:val="1126"/>
          <w:rFonts w:hint="eastAsia" w:ascii="宋体" w:hAnsi="宋体" w:cs="宋体"/>
          <w:b w:val="0"/>
          <w:bCs w:val="0"/>
          <w:sz w:val="21"/>
          <w:szCs w:val="21"/>
        </w:rPr>
        <w:t xml:space="preserve">，从业人员</w:t>
      </w:r>
      <w:r>
        <w:rPr>
          <w:rStyle w:val="1126"/>
          <w:rFonts w:hint="eastAsia" w:ascii="宋体" w:hAnsi="宋体" w:cs="宋体"/>
          <w:b w:val="0"/>
          <w:bCs w:val="0"/>
          <w:sz w:val="21"/>
          <w:szCs w:val="21"/>
          <w:u w:val="single"/>
        </w:rPr>
        <w:t xml:space="preserve">     </w:t>
      </w:r>
      <w:r>
        <w:rPr>
          <w:rStyle w:val="1126"/>
          <w:rFonts w:hint="eastAsia" w:ascii="宋体" w:hAnsi="宋体" w:cs="宋体"/>
          <w:b w:val="0"/>
          <w:bCs w:val="0"/>
          <w:sz w:val="21"/>
          <w:szCs w:val="21"/>
        </w:rPr>
        <w:t xml:space="preserve">人，营业收入为</w:t>
      </w:r>
      <w:r>
        <w:rPr>
          <w:rStyle w:val="1126"/>
          <w:rFonts w:hint="eastAsia" w:ascii="宋体" w:hAnsi="宋体" w:cs="宋体"/>
          <w:b w:val="0"/>
          <w:bCs w:val="0"/>
          <w:sz w:val="21"/>
          <w:szCs w:val="21"/>
          <w:u w:val="single"/>
        </w:rPr>
        <w:t xml:space="preserve">     </w:t>
      </w:r>
      <w:r>
        <w:rPr>
          <w:rStyle w:val="1126"/>
          <w:rFonts w:hint="eastAsia" w:ascii="宋体" w:hAnsi="宋体" w:cs="宋体"/>
          <w:b w:val="0"/>
          <w:bCs w:val="0"/>
          <w:sz w:val="21"/>
          <w:szCs w:val="21"/>
        </w:rPr>
        <w:t xml:space="preserve">万元，资产总额为</w:t>
      </w:r>
      <w:r>
        <w:rPr>
          <w:rStyle w:val="1126"/>
          <w:rFonts w:hint="eastAsia" w:ascii="宋体" w:hAnsi="宋体" w:cs="宋体"/>
          <w:b w:val="0"/>
          <w:bCs w:val="0"/>
          <w:sz w:val="21"/>
          <w:szCs w:val="21"/>
          <w:u w:val="single"/>
        </w:rPr>
        <w:t xml:space="preserve">     </w:t>
      </w:r>
      <w:r>
        <w:rPr>
          <w:rStyle w:val="1126"/>
          <w:rFonts w:hint="eastAsia" w:ascii="宋体" w:hAnsi="宋体" w:cs="宋体"/>
          <w:b w:val="0"/>
          <w:bCs w:val="0"/>
          <w:sz w:val="21"/>
          <w:szCs w:val="21"/>
        </w:rPr>
        <w:t xml:space="preserve">万元</w:t>
      </w:r>
      <w:r>
        <w:rPr>
          <w:rStyle w:val="1126"/>
          <w:rFonts w:hint="eastAsia" w:ascii="宋体" w:hAnsi="宋体" w:cs="宋体"/>
          <w:b w:val="0"/>
          <w:bCs w:val="0"/>
          <w:sz w:val="21"/>
          <w:szCs w:val="21"/>
          <w:vertAlign w:val="superscript"/>
        </w:rPr>
        <w:t xml:space="preserve">1</w:t>
      </w:r>
      <w:r>
        <w:rPr>
          <w:rStyle w:val="1126"/>
          <w:rFonts w:hint="eastAsia" w:ascii="宋体" w:hAnsi="宋体" w:cs="宋体"/>
          <w:b w:val="0"/>
          <w:bCs w:val="0"/>
          <w:sz w:val="21"/>
          <w:szCs w:val="21"/>
        </w:rPr>
        <w:t xml:space="preserve">，属于</w:t>
      </w:r>
      <w:r>
        <w:rPr>
          <w:rStyle w:val="1126"/>
          <w:rFonts w:hint="eastAsia" w:ascii="宋体" w:hAnsi="宋体" w:cs="宋体"/>
          <w:b w:val="0"/>
          <w:bCs w:val="0"/>
          <w:sz w:val="21"/>
          <w:szCs w:val="21"/>
          <w:u w:val="single"/>
        </w:rPr>
        <w:t xml:space="preserve">           （</w:t>
      </w:r>
      <w:r>
        <w:rPr>
          <w:rStyle w:val="1126"/>
          <w:rFonts w:hint="eastAsia" w:ascii="宋体" w:hAnsi="宋体" w:cs="宋体"/>
          <w:b w:val="0"/>
          <w:bCs w:val="0"/>
          <w:i/>
          <w:iCs/>
          <w:sz w:val="21"/>
          <w:szCs w:val="21"/>
          <w:u w:val="single"/>
        </w:rPr>
        <w:t xml:space="preserve">中型企业、小型企业、微型企业</w:t>
      </w:r>
      <w:r>
        <w:rPr>
          <w:rStyle w:val="1126"/>
          <w:rFonts w:hint="eastAsia" w:ascii="宋体" w:hAnsi="宋体" w:cs="宋体"/>
          <w:b w:val="0"/>
          <w:bCs w:val="0"/>
          <w:sz w:val="21"/>
          <w:szCs w:val="21"/>
          <w:u w:val="single"/>
        </w:rPr>
        <w:t xml:space="preserve">）</w:t>
      </w:r>
      <w:r>
        <w:rPr>
          <w:rStyle w:val="1126"/>
          <w:rFonts w:hint="eastAsia" w:ascii="宋体" w:hAnsi="宋体" w:cs="宋体"/>
          <w:b w:val="0"/>
          <w:bCs w:val="0"/>
          <w:sz w:val="21"/>
          <w:szCs w:val="21"/>
        </w:rPr>
        <w:t xml:space="preserve">；</w:t>
      </w:r>
      <w:r/>
    </w:p>
    <w:p>
      <w:pPr>
        <w:pStyle w:val="1121"/>
        <w:ind w:left="214"/>
        <w:rPr>
          <w:rStyle w:val="1126"/>
          <w:rFonts w:hint="eastAsia" w:ascii="宋体" w:hAnsi="宋体" w:cs="宋体"/>
          <w:b w:val="0"/>
          <w:bCs w:val="0"/>
          <w:sz w:val="21"/>
          <w:szCs w:val="21"/>
        </w:rPr>
      </w:pPr>
      <w:r>
        <w:rPr>
          <w:rStyle w:val="1126"/>
          <w:rFonts w:hint="eastAsia" w:ascii="宋体" w:hAnsi="宋体" w:cs="宋体"/>
          <w:b w:val="0"/>
          <w:bCs w:val="0"/>
          <w:sz w:val="21"/>
          <w:szCs w:val="21"/>
        </w:rPr>
        <w:t xml:space="preserve">……</w:t>
      </w:r>
      <w:r/>
    </w:p>
    <w:p>
      <w:pPr>
        <w:pStyle w:val="1121"/>
        <w:ind w:left="214"/>
        <w:rPr>
          <w:rStyle w:val="1126"/>
          <w:rFonts w:hint="eastAsia" w:ascii="宋体" w:hAnsi="宋体" w:cs="宋体"/>
          <w:b w:val="0"/>
          <w:bCs w:val="0"/>
          <w:sz w:val="21"/>
          <w:szCs w:val="21"/>
        </w:rPr>
      </w:pPr>
      <w:r>
        <w:rPr>
          <w:rStyle w:val="1126"/>
          <w:rFonts w:hint="eastAsia" w:ascii="宋体" w:hAnsi="宋体" w:cs="宋体"/>
          <w:b w:val="0"/>
          <w:bCs w:val="0"/>
          <w:sz w:val="21"/>
          <w:szCs w:val="21"/>
        </w:rPr>
        <w:t xml:space="preserve">以上企业，不属于大企业的分支机构，不存在控股股东为大企业的情形，也不存在与大企业的负责人为同一人的情形。</w:t>
      </w:r>
      <w:r/>
    </w:p>
    <w:p>
      <w:pPr>
        <w:pStyle w:val="1121"/>
        <w:ind w:left="214"/>
        <w:rPr>
          <w:rStyle w:val="1126"/>
          <w:rFonts w:hint="eastAsia" w:ascii="宋体" w:hAnsi="宋体" w:cs="宋体"/>
          <w:b w:val="0"/>
          <w:bCs w:val="0"/>
          <w:sz w:val="21"/>
          <w:szCs w:val="21"/>
        </w:rPr>
      </w:pPr>
      <w:r>
        <w:rPr>
          <w:rStyle w:val="1126"/>
          <w:rFonts w:hint="eastAsia" w:ascii="宋体" w:hAnsi="宋体" w:cs="宋体"/>
          <w:b w:val="0"/>
          <w:bCs w:val="0"/>
          <w:sz w:val="21"/>
          <w:szCs w:val="21"/>
        </w:rPr>
        <w:t xml:space="preserve">本企业对上述声明内容的真实性负责。如有虚假，将依法承担相应责任。</w:t>
      </w:r>
      <w:r/>
    </w:p>
    <w:p>
      <w:pPr>
        <w:pStyle w:val="1121"/>
        <w:ind w:left="214"/>
        <w:rPr>
          <w:rStyle w:val="1126"/>
          <w:rFonts w:hint="eastAsia" w:ascii="宋体" w:hAnsi="宋体" w:cs="宋体"/>
          <w:b w:val="0"/>
          <w:bCs w:val="0"/>
          <w:sz w:val="21"/>
          <w:szCs w:val="21"/>
        </w:rPr>
      </w:pPr>
      <w:r>
        <w:rPr>
          <w:rStyle w:val="1126"/>
          <w:rFonts w:hint="eastAsia" w:ascii="宋体" w:hAnsi="宋体" w:cs="宋体"/>
          <w:b w:val="0"/>
          <w:bCs w:val="0"/>
          <w:sz w:val="21"/>
          <w:szCs w:val="21"/>
        </w:rPr>
        <w:t xml:space="preserve">企业名称(盖章)：</w:t>
      </w:r>
      <w:r/>
    </w:p>
    <w:p>
      <w:pPr>
        <w:pStyle w:val="1121"/>
        <w:ind w:left="214"/>
        <w:rPr>
          <w:rStyle w:val="1126"/>
          <w:rFonts w:hint="eastAsia" w:ascii="宋体" w:hAnsi="宋体" w:cs="宋体"/>
          <w:b w:val="0"/>
          <w:bCs w:val="0"/>
          <w:sz w:val="21"/>
          <w:szCs w:val="21"/>
        </w:rPr>
      </w:pPr>
      <w:r>
        <w:rPr>
          <w:rStyle w:val="1126"/>
          <w:rFonts w:hint="eastAsia" w:ascii="宋体" w:hAnsi="宋体" w:cs="宋体"/>
          <w:b w:val="0"/>
          <w:bCs w:val="0"/>
          <w:sz w:val="21"/>
          <w:szCs w:val="21"/>
        </w:rPr>
        <w:t xml:space="preserve">日期：</w:t>
      </w:r>
      <w:r/>
    </w:p>
    <w:p>
      <w:pPr>
        <w:pStyle w:val="1121"/>
        <w:ind w:left="214"/>
        <w:rPr>
          <w:rStyle w:val="1126"/>
          <w:rFonts w:hint="eastAsia" w:ascii="宋体" w:hAnsi="宋体" w:cs="宋体"/>
          <w:b w:val="0"/>
          <w:bCs w:val="0"/>
          <w:sz w:val="21"/>
          <w:szCs w:val="21"/>
        </w:rPr>
      </w:pPr>
      <w:r>
        <w:rPr>
          <w:rFonts w:hint="eastAsia" w:ascii="宋体" w:hAnsi="宋体" w:cs="宋体"/>
          <w:b w:val="0"/>
          <w:bCs w:val="0"/>
          <w:sz w:val="21"/>
          <w:szCs w:val="21"/>
        </w:rPr>
      </w:r>
      <w:r/>
    </w:p>
    <w:p>
      <w:pPr>
        <w:pStyle w:val="1121"/>
        <w:ind w:left="214"/>
        <w:rPr>
          <w:rStyle w:val="1126"/>
          <w:rFonts w:hint="eastAsia" w:ascii="宋体" w:hAnsi="宋体" w:cs="宋体"/>
          <w:b w:val="0"/>
          <w:bCs w:val="0"/>
          <w:sz w:val="21"/>
          <w:szCs w:val="21"/>
        </w:rPr>
      </w:pPr>
      <w:r>
        <w:rPr>
          <w:rFonts w:hint="eastAsia" w:ascii="宋体" w:hAnsi="宋体" w:cs="宋体"/>
          <w:b w:val="0"/>
          <w:bCs w:val="0"/>
          <w:sz w:val="21"/>
          <w:szCs w:val="21"/>
        </w:rPr>
      </w:r>
      <w:r/>
    </w:p>
    <w:p>
      <w:pPr>
        <w:pStyle w:val="1121"/>
        <w:ind w:left="214"/>
        <w:rPr>
          <w:rStyle w:val="1126"/>
          <w:rFonts w:hint="eastAsia" w:ascii="宋体" w:hAnsi="宋体" w:cs="宋体"/>
          <w:b w:val="0"/>
          <w:bCs w:val="0"/>
          <w:sz w:val="21"/>
          <w:szCs w:val="21"/>
        </w:rPr>
      </w:pPr>
      <w:r>
        <w:rPr>
          <w:rStyle w:val="1126"/>
          <w:rFonts w:hint="eastAsia" w:ascii="宋体" w:hAnsi="宋体" w:cs="宋体"/>
          <w:b w:val="0"/>
          <w:bCs w:val="0"/>
          <w:sz w:val="21"/>
          <w:szCs w:val="21"/>
        </w:rPr>
        <w:t xml:space="preserve">注：①</w:t>
      </w:r>
      <w:r>
        <w:rPr>
          <w:rStyle w:val="1126"/>
          <w:rFonts w:hint="eastAsia" w:ascii="宋体" w:hAnsi="宋体" w:cs="宋体"/>
          <w:b w:val="0"/>
          <w:bCs w:val="0"/>
          <w:sz w:val="21"/>
          <w:szCs w:val="21"/>
          <w:vertAlign w:val="superscript"/>
        </w:rPr>
        <w:t xml:space="preserve">1</w:t>
      </w:r>
      <w:r>
        <w:rPr>
          <w:rStyle w:val="1126"/>
          <w:rFonts w:hint="eastAsia" w:ascii="宋体" w:hAnsi="宋体" w:cs="宋体"/>
          <w:b w:val="0"/>
          <w:bCs w:val="0"/>
          <w:sz w:val="21"/>
          <w:szCs w:val="21"/>
        </w:rPr>
        <w:t xml:space="preserve">从业人员、营业收入、资产总额填报上一年度数据，无上一年度数据的新成立企业可不填报。</w:t>
      </w:r>
      <w:r/>
    </w:p>
    <w:p>
      <w:pPr>
        <w:pStyle w:val="1121"/>
        <w:ind w:left="214"/>
        <w:rPr>
          <w:rStyle w:val="1126"/>
          <w:rFonts w:hint="eastAsia" w:ascii="宋体" w:hAnsi="宋体" w:cs="宋体"/>
          <w:b w:val="0"/>
          <w:bCs w:val="0"/>
          <w:sz w:val="21"/>
          <w:szCs w:val="21"/>
        </w:rPr>
      </w:pPr>
      <w:r>
        <w:rPr>
          <w:rStyle w:val="1126"/>
          <w:rFonts w:hint="eastAsia" w:ascii="宋体" w:hAnsi="宋体" w:cs="宋体"/>
          <w:b w:val="0"/>
          <w:bCs w:val="0"/>
          <w:sz w:val="21"/>
          <w:szCs w:val="21"/>
        </w:rPr>
        <w:t xml:space="preserve">②中小企业划型标准：关于印发中小企业划型标准规定的通知（工信部联企业〔2011〕300号）www.miit.gov.cn/jgsj/cws/zfcg/art/2020/art_641b052914d94d87a0110e802a8fa7c6.html</w:t>
      </w:r>
      <w:r/>
    </w:p>
    <w:p>
      <w:pPr>
        <w:ind w:left="214" w:firstLine="422"/>
        <w:spacing w:line="360" w:lineRule="auto"/>
        <w:rPr>
          <w:rFonts w:hint="eastAsia" w:ascii="宋体" w:hAnsi="宋体" w:cs="宋体"/>
          <w:szCs w:val="21"/>
        </w:rPr>
      </w:pPr>
      <w:r>
        <w:rPr>
          <w:rFonts w:hint="eastAsia" w:ascii="宋体" w:hAnsi="宋体" w:cs="宋体"/>
          <w:b/>
          <w:bCs/>
          <w:szCs w:val="21"/>
          <w:lang w:bidi="ar"/>
        </w:rPr>
        <w:t xml:space="preserve">本项目中小企业划型标准所属行业：租赁和商务服务业</w:t>
      </w:r>
      <w:r/>
    </w:p>
    <w:p>
      <w:pPr>
        <w:pStyle w:val="1158"/>
        <w:ind w:left="214"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监狱企业证明</w:t>
      </w:r>
      <w:r/>
    </w:p>
    <w:p>
      <w:pPr>
        <w:pStyle w:val="1158"/>
        <w:ind w:left="214"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1158"/>
        <w:ind w:left="214"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58"/>
        <w:ind w:left="214" w:firstLine="400"/>
        <w:rPr>
          <w:rFonts w:ascii="Microsoft New Tai Lue" w:hAnsi="Microsoft New Tai Lue" w:cs="Microsoft New Tai Lue"/>
        </w:rPr>
      </w:pPr>
      <w:r>
        <w:rPr>
          <w:rFonts w:ascii="Microsoft New Tai Lue" w:hAnsi="Microsoft New Tai Lue" w:cs="Microsoft New Tai Lue"/>
        </w:rPr>
      </w:r>
      <w:r/>
    </w:p>
    <w:p>
      <w:r/>
      <w:r/>
    </w:p>
    <w:p>
      <w:pPr>
        <w:pStyle w:val="1158"/>
        <w:ind w:left="214" w:firstLine="198"/>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p>
    <w:p>
      <w:pPr>
        <w:ind w:left="527" w:hanging="313"/>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1158"/>
        <w:ind w:left="214"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58"/>
        <w:ind w:left="214"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1158"/>
        <w:ind w:left="214"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158"/>
        <w:ind w:left="214"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158"/>
        <w:ind w:left="214"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158"/>
        <w:ind w:left="214"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单位名称（盖章）：____________</w:t>
      </w:r>
      <w:r/>
    </w:p>
    <w:p>
      <w:pPr>
        <w:ind w:left="214"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p>
    <w:p>
      <w:pPr>
        <w:rPr>
          <w:rFonts w:ascii="Microsoft New Tai Lue" w:hAnsi="Microsoft New Tai Lue" w:cs="Microsoft New Tai Lue"/>
        </w:rPr>
      </w:pPr>
      <w:r>
        <w:rPr>
          <w:rFonts w:ascii="Microsoft New Tai Lue" w:hAnsi="Microsoft New Tai Lue" w:cs="Microsoft New Tai Lue"/>
        </w:rPr>
      </w:r>
      <w:bookmarkEnd w:id="421"/>
      <w:r/>
      <w:r/>
    </w:p>
    <w:p>
      <w:pPr>
        <w:ind w:left="455" w:hanging="241"/>
        <w:rPr>
          <w:rFonts w:ascii="Microsoft New Tai Lue" w:hAnsi="Microsoft New Tai Lue" w:cs="Microsoft New Tai Lue"/>
          <w:b/>
          <w:sz w:val="24"/>
        </w:rPr>
      </w:pPr>
      <w:r/>
      <w:bookmarkStart w:id="425" w:name="_Toc9515978"/>
      <w:r/>
      <w:bookmarkStart w:id="426" w:name="_Toc11678079"/>
      <w:r/>
      <w:bookmarkStart w:id="427" w:name="_Toc63695314"/>
      <w:r/>
      <w:bookmarkStart w:id="428" w:name="_Toc525720157"/>
      <w:r/>
      <w:bookmarkStart w:id="429" w:name="_Toc17097052"/>
      <w:r/>
      <w:bookmarkStart w:id="430" w:name="_Toc96347934"/>
      <w:r/>
      <w:bookmarkStart w:id="431" w:name="_Toc10472944"/>
      <w:r/>
      <w:bookmarkStart w:id="432" w:name="_Toc520719717"/>
      <w:r/>
      <w:bookmarkStart w:id="433" w:name="_Toc450220986"/>
      <w:r/>
      <w:bookmarkStart w:id="434" w:name="_Toc68159636"/>
      <w:r/>
      <w:bookmarkStart w:id="435" w:name="_Toc13233104"/>
      <w:r/>
      <w:bookmarkStart w:id="436" w:name="_Toc522290175"/>
      <w:r/>
      <w:bookmarkStart w:id="437" w:name="_Toc8742842"/>
      <w:r/>
      <w:bookmarkStart w:id="438" w:name="_Toc447021133"/>
      <w:r>
        <w:rPr>
          <w:rFonts w:ascii="Microsoft New Tai Lue" w:hAnsi="Microsoft New Tai Lue" w:cs="Microsoft New Tai Lue"/>
          <w:b/>
          <w:sz w:val="24"/>
        </w:rPr>
        <w:br w:type="page" w:clear="all"/>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
    </w:p>
    <w:p>
      <w:pPr>
        <w:pStyle w:val="1122"/>
        <w:ind w:left="455" w:hanging="241"/>
        <w:spacing w:before="0"/>
        <w:rPr>
          <w:rFonts w:ascii="Microsoft New Tai Lue" w:hAnsi="Microsoft New Tai Lue" w:cs="Microsoft New Tai Lue"/>
          <w:bCs w:val="0"/>
          <w:sz w:val="24"/>
          <w:szCs w:val="24"/>
        </w:rPr>
      </w:pPr>
      <w:r/>
      <w:bookmarkStart w:id="439" w:name="_Toc100905295"/>
      <w:r/>
      <w:bookmarkStart w:id="440" w:name="_Toc107246307"/>
      <w:r/>
      <w:bookmarkStart w:id="441" w:name="_Toc104560924"/>
      <w:r/>
      <w:bookmarkStart w:id="442" w:name="_Toc10384860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12-</w:t>
      </w:r>
      <w:r>
        <w:rPr>
          <w:rFonts w:ascii="Microsoft New Tai Lue" w:hAnsi="Microsoft New Tai Lue" w:cs="Microsoft New Tai Lue"/>
          <w:bCs w:val="0"/>
          <w:sz w:val="24"/>
          <w:szCs w:val="24"/>
        </w:rPr>
        <w:t xml:space="preserve">2）投标人认为需提供的其他</w:t>
      </w:r>
      <w:bookmarkEnd w:id="439"/>
      <w:r>
        <w:rPr>
          <w:rFonts w:ascii="Microsoft New Tai Lue" w:hAnsi="Microsoft New Tai Lue" w:cs="Microsoft New Tai Lue"/>
          <w:bCs w:val="0"/>
          <w:sz w:val="24"/>
          <w:szCs w:val="24"/>
        </w:rPr>
        <w:t xml:space="preserve">文件或证明材料</w:t>
      </w:r>
      <w:bookmarkEnd w:id="440"/>
      <w:r/>
      <w:bookmarkEnd w:id="441"/>
      <w:r/>
      <w:bookmarkEnd w:id="442"/>
      <w:r/>
      <w:r/>
    </w:p>
    <w:p>
      <w:pPr>
        <w:pStyle w:val="1122"/>
        <w:ind w:left="455" w:hanging="241"/>
        <w:spacing w:before="0"/>
        <w:rPr>
          <w:rFonts w:ascii="Microsoft New Tai Lue" w:hAnsi="Microsoft New Tai Lue" w:cs="Microsoft New Tai Lue"/>
        </w:rPr>
      </w:pPr>
      <w:r>
        <w:rPr>
          <w:rFonts w:ascii="Microsoft New Tai Lue" w:hAnsi="Microsoft New Tai Lue" w:cs="Microsoft New Tai Lue"/>
          <w:bCs w:val="0"/>
          <w:sz w:val="24"/>
          <w:szCs w:val="24"/>
        </w:rPr>
        <w:br w:type="page" w:clear="all"/>
      </w:r>
      <w:bookmarkStart w:id="443" w:name="_Toc104560925"/>
      <w:r/>
      <w:bookmarkStart w:id="444" w:name="_Toc107246308"/>
      <w:r/>
      <w:bookmarkStart w:id="445" w:name="_Toc103848608"/>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12-</w:t>
      </w:r>
      <w:r>
        <w:rPr>
          <w:rFonts w:ascii="Microsoft New Tai Lue" w:hAnsi="Microsoft New Tai Lue" w:cs="Microsoft New Tai Lue"/>
          <w:bCs w:val="0"/>
          <w:sz w:val="24"/>
          <w:szCs w:val="24"/>
        </w:rPr>
        <w:t xml:space="preserve">3）要求投标人提交的其他文件材料或证明材料</w:t>
      </w:r>
      <w:bookmarkEnd w:id="443"/>
      <w:r/>
      <w:bookmarkEnd w:id="444"/>
      <w:r/>
      <w:bookmarkEnd w:id="445"/>
      <w:r/>
      <w:r/>
    </w:p>
    <w:p>
      <w:r/>
      <w:r/>
    </w:p>
    <w:p>
      <w:pPr>
        <w:spacing w:before="100" w:after="100" w:line="360" w:lineRule="auto"/>
        <w:rPr>
          <w:rFonts w:ascii="Microsoft New Tai Lue" w:hAnsi="Microsoft New Tai Lue" w:cs="Microsoft New Tai Lue"/>
        </w:rPr>
      </w:pPr>
      <w:r>
        <w:rPr>
          <w:rFonts w:ascii="Microsoft New Tai Lue" w:hAnsi="Microsoft New Tai Lue" w:cs="Microsoft New Tai Lue"/>
        </w:rPr>
      </w:r>
      <w:r/>
    </w:p>
    <w:sectPr>
      <w:headerReference w:type="default" r:id="rId11"/>
      <w:footnotePr/>
      <w:endnotePr/>
      <w:type w:val="nextPage"/>
      <w:pgSz w:w="11906" w:h="16838" w:orient="portrait"/>
      <w:pgMar w:top="1440" w:right="1278" w:bottom="1440" w:left="1588"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pPr>
    <w:r/>
    <w:r/>
  </w:p>
  <w:p>
    <w:pPr>
      <w:pStyle w:val="11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4770" cy="146050"/>
              <wp:effectExtent l="0" t="0" r="0" b="0"/>
              <wp:wrapNone/>
              <wp:docPr id="4" name="文本框 131"/>
              <wp:cNvGraphicFramePr/>
              <a:graphic xmlns:a="http://schemas.openxmlformats.org/drawingml/2006/main">
                <a:graphicData uri="http://schemas.microsoft.com/office/word/2010/wordprocessingShape">
                  <wps:wsp>
                    <wps:cNvPr id="0" name=""/>
                    <wps:cNvSpPr txBox="1"/>
                    <wps:spPr bwMode="auto">
                      <a:xfrm>
                        <a:off x="0" y="0"/>
                        <a:ext cx="64770" cy="146050"/>
                      </a:xfrm>
                      <a:prstGeom prst="rect">
                        <a:avLst/>
                      </a:prstGeom>
                      <a:noFill/>
                      <a:ln w="6350">
                        <a:noFill/>
                      </a:ln>
                      <a:effectLst/>
                    </wps:spPr>
                    <wps:txbx>
                      <w:txbxContent>
                        <w:p>
                          <w:pPr>
                            <w:pStyle w:val="1112"/>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5.1pt;height:11.5pt;mso-wrap-distance-left:9.0pt;mso-wrap-distance-top:0.0pt;mso-wrap-distance-right:9.0pt;mso-wrap-distance-bottom:0.0pt;v-text-anchor:top;visibility:visible;" filled="f" stroked="f" strokeweight="0.50pt">
              <v:textbox inset="0,0,0,0">
                <w:txbxContent>
                  <w:p>
                    <w:pPr>
                      <w:pStyle w:val="1112"/>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555" cy="146050"/>
              <wp:effectExtent l="0" t="0" r="0" b="0"/>
              <wp:wrapNone/>
              <wp:docPr id="5" name="文本框 132"/>
              <wp:cNvGraphicFramePr/>
              <a:graphic xmlns:a="http://schemas.openxmlformats.org/drawingml/2006/main">
                <a:graphicData uri="http://schemas.microsoft.com/office/word/2010/wordprocessingShape">
                  <wps:wsp>
                    <wps:cNvPr id="0" name=""/>
                    <wps:cNvSpPr txBox="1"/>
                    <wps:spPr bwMode="auto">
                      <a:xfrm>
                        <a:off x="0" y="0"/>
                        <a:ext cx="122555" cy="146050"/>
                      </a:xfrm>
                      <a:prstGeom prst="rect">
                        <a:avLst/>
                      </a:prstGeom>
                      <a:noFill/>
                      <a:ln w="6350">
                        <a:noFill/>
                      </a:ln>
                      <a:effectLst/>
                    </wps:spPr>
                    <wps:txbx>
                      <w:txbxContent>
                        <w:p>
                          <w:pPr>
                            <w:pStyle w:val="1112"/>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7pt;height:11.5pt;mso-wrap-distance-left:9.0pt;mso-wrap-distance-top:0.0pt;mso-wrap-distance-right:9.0pt;mso-wrap-distance-bottom:0.0pt;v-text-anchor:top;visibility:visible;" filled="f" stroked="f" strokeweight="0.50pt">
              <v:textbox inset="0,0,0,0">
                <w:txbxContent>
                  <w:p>
                    <w:pPr>
                      <w:pStyle w:val="1112"/>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22555" cy="146050"/>
              <wp:effectExtent l="0" t="0" r="0" b="0"/>
              <wp:wrapNone/>
              <wp:docPr id="6" name="文本框 133"/>
              <wp:cNvGraphicFramePr/>
              <a:graphic xmlns:a="http://schemas.openxmlformats.org/drawingml/2006/main">
                <a:graphicData uri="http://schemas.microsoft.com/office/word/2010/wordprocessingShape">
                  <wps:wsp>
                    <wps:cNvPr id="0" name=""/>
                    <wps:cNvSpPr txBox="1"/>
                    <wps:spPr bwMode="auto">
                      <a:xfrm>
                        <a:off x="0" y="0"/>
                        <a:ext cx="122555" cy="146050"/>
                      </a:xfrm>
                      <a:prstGeom prst="rect">
                        <a:avLst/>
                      </a:prstGeom>
                      <a:noFill/>
                      <a:ln w="6350">
                        <a:noFill/>
                      </a:ln>
                      <a:effectLst/>
                    </wps:spPr>
                    <wps:txbx>
                      <w:txbxContent>
                        <w:p>
                          <w:pPr>
                            <w:pStyle w:val="1112"/>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9.7pt;height:11.5pt;mso-wrap-distance-left:9.0pt;mso-wrap-distance-top:0.0pt;mso-wrap-distance-right:9.0pt;mso-wrap-distance-bottom:0.0pt;v-text-anchor:top;visibility:visible;" filled="f" stroked="f" strokeweight="0.50pt">
              <v:textbox inset="0,0,0,0">
                <w:txbxContent>
                  <w:p>
                    <w:pPr>
                      <w:pStyle w:val="1112"/>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22555" cy="146050"/>
              <wp:effectExtent l="0" t="0" r="0" b="0"/>
              <wp:wrapNone/>
              <wp:docPr id="7" name="文本框 134"/>
              <wp:cNvGraphicFramePr/>
              <a:graphic xmlns:a="http://schemas.openxmlformats.org/drawingml/2006/main">
                <a:graphicData uri="http://schemas.microsoft.com/office/word/2010/wordprocessingShape">
                  <wps:wsp>
                    <wps:cNvPr id="0" name=""/>
                    <wps:cNvSpPr txBox="1"/>
                    <wps:spPr bwMode="auto">
                      <a:xfrm>
                        <a:off x="0" y="0"/>
                        <a:ext cx="122555" cy="146050"/>
                      </a:xfrm>
                      <a:prstGeom prst="rect">
                        <a:avLst/>
                      </a:prstGeom>
                      <a:noFill/>
                      <a:ln w="6350">
                        <a:noFill/>
                      </a:ln>
                      <a:effectLst/>
                    </wps:spPr>
                    <wps:txbx>
                      <w:txbxContent>
                        <w:p>
                          <w:pPr>
                            <w:pStyle w:val="1112"/>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9.7pt;height:11.5pt;mso-wrap-distance-left:9.0pt;mso-wrap-distance-top:0.0pt;mso-wrap-distance-right:9.0pt;mso-wrap-distance-bottom:0.0pt;v-text-anchor:top;visibility:visible;" filled="f" stroked="f" strokeweight="0.50pt">
              <v:textbox inset="0,0,0,0">
                <w:txbxContent>
                  <w:p>
                    <w:pPr>
                      <w:pStyle w:val="1112"/>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100330</wp:posOffset>
              </wp:positionH>
              <wp:positionV relativeFrom="paragraph">
                <wp:posOffset>-194945</wp:posOffset>
              </wp:positionV>
              <wp:extent cx="433705" cy="472440"/>
              <wp:effectExtent l="0" t="0" r="4445" b="381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428918"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1113"/>
    </w:pPr>
    <w:r>
      <w:rPr>
        <w:rFonts w:hint="eastAsia" w:ascii="宋体" w:hAnsi="宋体" w:cs="宋体"/>
        <w:color w:val="000000"/>
      </w:rPr>
      <w:t xml:space="preserve">（2026年高管中心工程审计项目）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100330</wp:posOffset>
              </wp:positionH>
              <wp:positionV relativeFrom="paragraph">
                <wp:posOffset>-194945</wp:posOffset>
              </wp:positionV>
              <wp:extent cx="433705" cy="472440"/>
              <wp:effectExtent l="0" t="0" r="8890" b="254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736938"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5408;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1113"/>
    </w:pPr>
    <w:r>
      <w:rPr>
        <w:rFonts w:hint="eastAsia" w:ascii="宋体" w:hAnsi="宋体" w:cs="宋体"/>
        <w:color w:val="000000"/>
      </w:rPr>
      <w:t xml:space="preserve">（2026年高管中心工程审计项目）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ind w:left="394" w:hanging="180"/>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123825</wp:posOffset>
              </wp:positionH>
              <wp:positionV relativeFrom="paragraph">
                <wp:posOffset>-166370</wp:posOffset>
              </wp:positionV>
              <wp:extent cx="433705" cy="472440"/>
              <wp:effectExtent l="0" t="0" r="4445" b="3810"/>
              <wp:wrapSquare wrapText="bothSides"/>
              <wp:docPr id="3"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1113"/>
      <w:ind w:left="394" w:hanging="180"/>
    </w:pPr>
    <w:r>
      <w:rPr>
        <w:rFonts w:hint="eastAsia" w:ascii="宋体" w:hAnsi="宋体" w:cs="宋体"/>
        <w:color w:val="000000"/>
      </w:rPr>
      <w:t xml:space="preserve">（2026年高管中心工程审计项目）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20" w:hanging="420"/>
      </w:pPr>
      <w:rPr>
        <w:rFonts w:hint="default"/>
      </w:rPr>
    </w:lvl>
    <w:lvl w:ilvl="1">
      <w:start w:val="1"/>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0" w:hanging="601"/>
      </w:pPr>
      <w:rPr>
        <w:rFonts w:hint="default" w:ascii="宋体" w:hAnsi="宋体" w:eastAsia="宋体" w:cs="宋体"/>
        <w:sz w:val="21"/>
        <w:szCs w:val="24"/>
      </w:rPr>
    </w:lvl>
    <w:lvl w:ilvl="3">
      <w:start w:val="0"/>
      <w:numFmt w:val="bullet"/>
      <w:isLgl w:val="false"/>
      <w:suff w:val="tab"/>
      <w:lvlText w:val="•"/>
      <w:lvlJc w:val="left"/>
      <w:pPr>
        <w:ind w:left="2692" w:hanging="601"/>
      </w:pPr>
      <w:rPr>
        <w:rFonts w:hint="default"/>
      </w:rPr>
    </w:lvl>
    <w:lvl w:ilvl="4">
      <w:start w:val="0"/>
      <w:numFmt w:val="bullet"/>
      <w:isLgl w:val="false"/>
      <w:suff w:val="tab"/>
      <w:lvlText w:val="•"/>
      <w:lvlJc w:val="left"/>
      <w:pPr>
        <w:ind w:left="3528" w:hanging="601"/>
      </w:pPr>
      <w:rPr>
        <w:rFonts w:hint="default"/>
      </w:rPr>
    </w:lvl>
    <w:lvl w:ilvl="5">
      <w:start w:val="0"/>
      <w:numFmt w:val="bullet"/>
      <w:isLgl w:val="false"/>
      <w:suff w:val="tab"/>
      <w:lvlText w:val="•"/>
      <w:lvlJc w:val="left"/>
      <w:pPr>
        <w:ind w:left="4364" w:hanging="601"/>
      </w:pPr>
      <w:rPr>
        <w:rFonts w:hint="default"/>
      </w:rPr>
    </w:lvl>
    <w:lvl w:ilvl="6">
      <w:start w:val="0"/>
      <w:numFmt w:val="bullet"/>
      <w:isLgl w:val="false"/>
      <w:suff w:val="tab"/>
      <w:lvlText w:val="•"/>
      <w:lvlJc w:val="left"/>
      <w:pPr>
        <w:ind w:left="5201" w:hanging="601"/>
      </w:pPr>
      <w:rPr>
        <w:rFonts w:hint="default"/>
      </w:rPr>
    </w:lvl>
    <w:lvl w:ilvl="7">
      <w:start w:val="0"/>
      <w:numFmt w:val="bullet"/>
      <w:isLgl w:val="false"/>
      <w:suff w:val="tab"/>
      <w:lvlText w:val="•"/>
      <w:lvlJc w:val="left"/>
      <w:pPr>
        <w:ind w:left="6037" w:hanging="601"/>
      </w:pPr>
      <w:rPr>
        <w:rFonts w:hint="default"/>
      </w:rPr>
    </w:lvl>
    <w:lvl w:ilvl="8">
      <w:start w:val="0"/>
      <w:numFmt w:val="bullet"/>
      <w:isLgl w:val="false"/>
      <w:suff w:val="tab"/>
      <w:lvlText w:val="•"/>
      <w:lvlJc w:val="left"/>
      <w:pPr>
        <w:ind w:left="6873" w:hanging="601"/>
      </w:pPr>
      <w:rPr>
        <w:rFonts w:hint="default"/>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020" w:hanging="420"/>
      </w:pPr>
      <w:rPr>
        <w:rFonts w:hint="default"/>
      </w:rPr>
    </w:lvl>
    <w:lvl w:ilvl="1">
      <w:start w:val="2"/>
      <w:numFmt w:val="decimal"/>
      <w:isLgl w:val="false"/>
      <w:suff w:val="tab"/>
      <w:lvlText w:val="%1.%2"/>
      <w:lvlJc w:val="left"/>
      <w:pPr>
        <w:ind w:left="1020" w:hanging="420"/>
      </w:pPr>
      <w:rPr>
        <w:rFonts w:hint="default" w:ascii="宋体" w:hAnsi="宋体" w:eastAsia="宋体" w:cs="宋体"/>
        <w:sz w:val="21"/>
        <w:szCs w:val="24"/>
      </w:rPr>
    </w:lvl>
    <w:lvl w:ilvl="2">
      <w:start w:val="0"/>
      <w:numFmt w:val="bullet"/>
      <w:isLgl w:val="false"/>
      <w:suff w:val="tab"/>
      <w:lvlText w:val="•"/>
      <w:lvlJc w:val="left"/>
      <w:pPr>
        <w:ind w:left="2525" w:hanging="420"/>
      </w:pPr>
      <w:rPr>
        <w:rFonts w:hint="default"/>
      </w:rPr>
    </w:lvl>
    <w:lvl w:ilvl="3">
      <w:start w:val="0"/>
      <w:numFmt w:val="bullet"/>
      <w:isLgl w:val="false"/>
      <w:suff w:val="tab"/>
      <w:lvlText w:val="•"/>
      <w:lvlJc w:val="left"/>
      <w:pPr>
        <w:ind w:left="3277" w:hanging="420"/>
      </w:pPr>
      <w:rPr>
        <w:rFonts w:hint="default"/>
      </w:rPr>
    </w:lvl>
    <w:lvl w:ilvl="4">
      <w:start w:val="0"/>
      <w:numFmt w:val="bullet"/>
      <w:isLgl w:val="false"/>
      <w:suff w:val="tab"/>
      <w:lvlText w:val="•"/>
      <w:lvlJc w:val="left"/>
      <w:pPr>
        <w:ind w:left="4030" w:hanging="420"/>
      </w:pPr>
      <w:rPr>
        <w:rFonts w:hint="default"/>
      </w:rPr>
    </w:lvl>
    <w:lvl w:ilvl="5">
      <w:start w:val="0"/>
      <w:numFmt w:val="bullet"/>
      <w:isLgl w:val="false"/>
      <w:suff w:val="tab"/>
      <w:lvlText w:val="•"/>
      <w:lvlJc w:val="left"/>
      <w:pPr>
        <w:ind w:left="4783" w:hanging="420"/>
      </w:pPr>
      <w:rPr>
        <w:rFonts w:hint="default"/>
      </w:rPr>
    </w:lvl>
    <w:lvl w:ilvl="6">
      <w:start w:val="0"/>
      <w:numFmt w:val="bullet"/>
      <w:isLgl w:val="false"/>
      <w:suff w:val="tab"/>
      <w:lvlText w:val="•"/>
      <w:lvlJc w:val="left"/>
      <w:pPr>
        <w:ind w:left="5535" w:hanging="420"/>
      </w:pPr>
      <w:rPr>
        <w:rFonts w:hint="default"/>
      </w:rPr>
    </w:lvl>
    <w:lvl w:ilvl="7">
      <w:start w:val="0"/>
      <w:numFmt w:val="bullet"/>
      <w:isLgl w:val="false"/>
      <w:suff w:val="tab"/>
      <w:lvlText w:val="•"/>
      <w:lvlJc w:val="left"/>
      <w:pPr>
        <w:ind w:left="6288" w:hanging="420"/>
      </w:pPr>
      <w:rPr>
        <w:rFonts w:hint="default"/>
      </w:rPr>
    </w:lvl>
    <w:lvl w:ilvl="8">
      <w:start w:val="0"/>
      <w:numFmt w:val="bullet"/>
      <w:isLgl w:val="false"/>
      <w:suff w:val="tab"/>
      <w:lvlText w:val="•"/>
      <w:lvlJc w:val="left"/>
      <w:pPr>
        <w:ind w:left="7040" w:hanging="420"/>
      </w:pPr>
      <w:rPr>
        <w:rFonts w:hint="default"/>
      </w:rPr>
    </w:lvl>
  </w:abstractNum>
  <w:abstractNum w:abstractNumId="3">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tab"/>
      <w:lvlText w:val="%1"/>
      <w:lvlJc w:val="left"/>
      <w:pPr>
        <w:ind w:left="1020" w:hanging="420"/>
      </w:pPr>
      <w:rPr>
        <w:rFonts w:hint="default"/>
      </w:rPr>
    </w:lvl>
    <w:lvl w:ilvl="1">
      <w:start w:val="1"/>
      <w:numFmt w:val="decimal"/>
      <w:isLgl w:val="false"/>
      <w:suff w:val="tab"/>
      <w:lvlText w:val="%1.%2"/>
      <w:lvlJc w:val="left"/>
      <w:pPr>
        <w:ind w:left="1020" w:hanging="420"/>
      </w:pPr>
      <w:rPr>
        <w:rFonts w:hint="default" w:ascii="宋体" w:hAnsi="宋体" w:eastAsia="宋体" w:cs="宋体"/>
        <w:sz w:val="21"/>
        <w:szCs w:val="24"/>
      </w:rPr>
    </w:lvl>
    <w:lvl w:ilvl="2">
      <w:start w:val="0"/>
      <w:numFmt w:val="bullet"/>
      <w:isLgl w:val="false"/>
      <w:suff w:val="tab"/>
      <w:lvlText w:val="•"/>
      <w:lvlJc w:val="left"/>
      <w:pPr>
        <w:ind w:left="2525" w:hanging="420"/>
      </w:pPr>
      <w:rPr>
        <w:rFonts w:hint="default"/>
      </w:rPr>
    </w:lvl>
    <w:lvl w:ilvl="3">
      <w:start w:val="0"/>
      <w:numFmt w:val="bullet"/>
      <w:isLgl w:val="false"/>
      <w:suff w:val="tab"/>
      <w:lvlText w:val="•"/>
      <w:lvlJc w:val="left"/>
      <w:pPr>
        <w:ind w:left="3277" w:hanging="420"/>
      </w:pPr>
      <w:rPr>
        <w:rFonts w:hint="default"/>
      </w:rPr>
    </w:lvl>
    <w:lvl w:ilvl="4">
      <w:start w:val="0"/>
      <w:numFmt w:val="bullet"/>
      <w:isLgl w:val="false"/>
      <w:suff w:val="tab"/>
      <w:lvlText w:val="•"/>
      <w:lvlJc w:val="left"/>
      <w:pPr>
        <w:ind w:left="4030" w:hanging="420"/>
      </w:pPr>
      <w:rPr>
        <w:rFonts w:hint="default"/>
      </w:rPr>
    </w:lvl>
    <w:lvl w:ilvl="5">
      <w:start w:val="0"/>
      <w:numFmt w:val="bullet"/>
      <w:isLgl w:val="false"/>
      <w:suff w:val="tab"/>
      <w:lvlText w:val="•"/>
      <w:lvlJc w:val="left"/>
      <w:pPr>
        <w:ind w:left="4783" w:hanging="420"/>
      </w:pPr>
      <w:rPr>
        <w:rFonts w:hint="default"/>
      </w:rPr>
    </w:lvl>
    <w:lvl w:ilvl="6">
      <w:start w:val="0"/>
      <w:numFmt w:val="bullet"/>
      <w:isLgl w:val="false"/>
      <w:suff w:val="tab"/>
      <w:lvlText w:val="•"/>
      <w:lvlJc w:val="left"/>
      <w:pPr>
        <w:ind w:left="5535" w:hanging="420"/>
      </w:pPr>
      <w:rPr>
        <w:rFonts w:hint="default"/>
      </w:rPr>
    </w:lvl>
    <w:lvl w:ilvl="7">
      <w:start w:val="0"/>
      <w:numFmt w:val="bullet"/>
      <w:isLgl w:val="false"/>
      <w:suff w:val="tab"/>
      <w:lvlText w:val="•"/>
      <w:lvlJc w:val="left"/>
      <w:pPr>
        <w:ind w:left="6288" w:hanging="420"/>
      </w:pPr>
      <w:rPr>
        <w:rFonts w:hint="default"/>
      </w:rPr>
    </w:lvl>
    <w:lvl w:ilvl="8">
      <w:start w:val="0"/>
      <w:numFmt w:val="bullet"/>
      <w:isLgl w:val="false"/>
      <w:suff w:val="tab"/>
      <w:lvlText w:val="•"/>
      <w:lvlJc w:val="left"/>
      <w:pPr>
        <w:ind w:left="7040" w:hanging="420"/>
      </w:pPr>
      <w:rPr>
        <w:rFonts w:hint="default"/>
      </w:rPr>
    </w:lvl>
  </w:abstractNum>
  <w:abstractNum w:abstractNumId="5">
    <w:multiLevelType w:val="hybridMultilevel"/>
    <w:lvl w:ilvl="0">
      <w:start w:val="3"/>
      <w:numFmt w:val="decimal"/>
      <w:isLgl w:val="false"/>
      <w:suff w:val="tab"/>
      <w:lvlText w:val="%1"/>
      <w:lvlJc w:val="left"/>
      <w:pPr>
        <w:ind w:left="1020" w:hanging="420"/>
      </w:pPr>
      <w:rPr>
        <w:rFonts w:hint="default"/>
      </w:rPr>
    </w:lvl>
    <w:lvl w:ilvl="1">
      <w:start w:val="1"/>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0" w:hanging="660"/>
      </w:pPr>
      <w:rPr>
        <w:rFonts w:hint="default" w:ascii="宋体" w:hAnsi="宋体" w:eastAsia="宋体" w:cs="宋体"/>
        <w:sz w:val="21"/>
        <w:szCs w:val="24"/>
      </w:rPr>
    </w:lvl>
    <w:lvl w:ilvl="3">
      <w:start w:val="0"/>
      <w:numFmt w:val="bullet"/>
      <w:isLgl w:val="false"/>
      <w:suff w:val="tab"/>
      <w:lvlText w:val="•"/>
      <w:lvlJc w:val="left"/>
      <w:pPr>
        <w:ind w:left="2692" w:hanging="660"/>
      </w:pPr>
      <w:rPr>
        <w:rFonts w:hint="default"/>
      </w:rPr>
    </w:lvl>
    <w:lvl w:ilvl="4">
      <w:start w:val="0"/>
      <w:numFmt w:val="bullet"/>
      <w:isLgl w:val="false"/>
      <w:suff w:val="tab"/>
      <w:lvlText w:val="•"/>
      <w:lvlJc w:val="left"/>
      <w:pPr>
        <w:ind w:left="3528" w:hanging="660"/>
      </w:pPr>
      <w:rPr>
        <w:rFonts w:hint="default"/>
      </w:rPr>
    </w:lvl>
    <w:lvl w:ilvl="5">
      <w:start w:val="0"/>
      <w:numFmt w:val="bullet"/>
      <w:isLgl w:val="false"/>
      <w:suff w:val="tab"/>
      <w:lvlText w:val="•"/>
      <w:lvlJc w:val="left"/>
      <w:pPr>
        <w:ind w:left="4364" w:hanging="660"/>
      </w:pPr>
      <w:rPr>
        <w:rFonts w:hint="default"/>
      </w:rPr>
    </w:lvl>
    <w:lvl w:ilvl="6">
      <w:start w:val="0"/>
      <w:numFmt w:val="bullet"/>
      <w:isLgl w:val="false"/>
      <w:suff w:val="tab"/>
      <w:lvlText w:val="•"/>
      <w:lvlJc w:val="left"/>
      <w:pPr>
        <w:ind w:left="5201" w:hanging="660"/>
      </w:pPr>
      <w:rPr>
        <w:rFonts w:hint="default"/>
      </w:rPr>
    </w:lvl>
    <w:lvl w:ilvl="7">
      <w:start w:val="0"/>
      <w:numFmt w:val="bullet"/>
      <w:isLgl w:val="false"/>
      <w:suff w:val="tab"/>
      <w:lvlText w:val="•"/>
      <w:lvlJc w:val="left"/>
      <w:pPr>
        <w:ind w:left="6037" w:hanging="660"/>
      </w:pPr>
      <w:rPr>
        <w:rFonts w:hint="default"/>
      </w:rPr>
    </w:lvl>
    <w:lvl w:ilvl="8">
      <w:start w:val="0"/>
      <w:numFmt w:val="bullet"/>
      <w:isLgl w:val="false"/>
      <w:suff w:val="tab"/>
      <w:lvlText w:val="•"/>
      <w:lvlJc w:val="left"/>
      <w:pPr>
        <w:ind w:left="6873" w:hanging="660"/>
      </w:pPr>
      <w:rPr>
        <w:rFonts w:hint="default"/>
      </w:rPr>
    </w:lvl>
  </w:abstractNum>
  <w:abstractNum w:abstractNumId="6">
    <w:multiLevelType w:val="hybridMultilevel"/>
    <w:lvl w:ilvl="0">
      <w:start w:val="8"/>
      <w:numFmt w:val="decimal"/>
      <w:isLgl w:val="false"/>
      <w:suff w:val="tab"/>
      <w:lvlText w:val="%1"/>
      <w:lvlJc w:val="left"/>
      <w:pPr>
        <w:ind w:left="120" w:hanging="660"/>
      </w:pPr>
      <w:rPr>
        <w:rFonts w:hint="default"/>
      </w:rPr>
    </w:lvl>
    <w:lvl w:ilvl="1">
      <w:start w:val="4"/>
      <w:numFmt w:val="decimal"/>
      <w:isLgl w:val="false"/>
      <w:suff w:val="tab"/>
      <w:lvlText w:val="%1.%2"/>
      <w:lvlJc w:val="left"/>
      <w:pPr>
        <w:ind w:left="120" w:hanging="660"/>
      </w:pPr>
      <w:rPr>
        <w:rFonts w:hint="default"/>
      </w:rPr>
    </w:lvl>
    <w:lvl w:ilvl="2">
      <w:start w:val="1"/>
      <w:numFmt w:val="decimal"/>
      <w:isLgl w:val="false"/>
      <w:suff w:val="tab"/>
      <w:lvlText w:val="%1.%2.%3"/>
      <w:lvlJc w:val="left"/>
      <w:pPr>
        <w:ind w:left="120" w:hanging="660"/>
      </w:pPr>
      <w:rPr>
        <w:rFonts w:hint="default" w:ascii="宋体" w:hAnsi="宋体" w:eastAsia="宋体" w:cs="宋体"/>
        <w:sz w:val="21"/>
        <w:szCs w:val="24"/>
      </w:rPr>
    </w:lvl>
    <w:lvl w:ilvl="3">
      <w:start w:val="0"/>
      <w:numFmt w:val="bullet"/>
      <w:isLgl w:val="false"/>
      <w:suff w:val="tab"/>
      <w:lvlText w:val="•"/>
      <w:lvlJc w:val="left"/>
      <w:pPr>
        <w:ind w:left="2647" w:hanging="660"/>
      </w:pPr>
      <w:rPr>
        <w:rFonts w:hint="default"/>
      </w:rPr>
    </w:lvl>
    <w:lvl w:ilvl="4">
      <w:start w:val="0"/>
      <w:numFmt w:val="bullet"/>
      <w:isLgl w:val="false"/>
      <w:suff w:val="tab"/>
      <w:lvlText w:val="•"/>
      <w:lvlJc w:val="left"/>
      <w:pPr>
        <w:ind w:left="3490" w:hanging="660"/>
      </w:pPr>
      <w:rPr>
        <w:rFonts w:hint="default"/>
      </w:rPr>
    </w:lvl>
    <w:lvl w:ilvl="5">
      <w:start w:val="0"/>
      <w:numFmt w:val="bullet"/>
      <w:isLgl w:val="false"/>
      <w:suff w:val="tab"/>
      <w:lvlText w:val="•"/>
      <w:lvlJc w:val="left"/>
      <w:pPr>
        <w:ind w:left="4333" w:hanging="660"/>
      </w:pPr>
      <w:rPr>
        <w:rFonts w:hint="default"/>
      </w:rPr>
    </w:lvl>
    <w:lvl w:ilvl="6">
      <w:start w:val="0"/>
      <w:numFmt w:val="bullet"/>
      <w:isLgl w:val="false"/>
      <w:suff w:val="tab"/>
      <w:lvlText w:val="•"/>
      <w:lvlJc w:val="left"/>
      <w:pPr>
        <w:ind w:left="5175" w:hanging="660"/>
      </w:pPr>
      <w:rPr>
        <w:rFonts w:hint="default"/>
      </w:rPr>
    </w:lvl>
    <w:lvl w:ilvl="7">
      <w:start w:val="0"/>
      <w:numFmt w:val="bullet"/>
      <w:isLgl w:val="false"/>
      <w:suff w:val="tab"/>
      <w:lvlText w:val="•"/>
      <w:lvlJc w:val="left"/>
      <w:pPr>
        <w:ind w:left="6018" w:hanging="660"/>
      </w:pPr>
      <w:rPr>
        <w:rFonts w:hint="default"/>
      </w:rPr>
    </w:lvl>
    <w:lvl w:ilvl="8">
      <w:start w:val="0"/>
      <w:numFmt w:val="bullet"/>
      <w:isLgl w:val="false"/>
      <w:suff w:val="tab"/>
      <w:lvlText w:val="•"/>
      <w:lvlJc w:val="left"/>
      <w:pPr>
        <w:ind w:left="6860" w:hanging="660"/>
      </w:pPr>
      <w:rPr>
        <w:rFonts w:hint="default"/>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1080" w:hanging="480"/>
      </w:pPr>
      <w:rPr>
        <w:rFonts w:hint="default"/>
      </w:rPr>
    </w:lvl>
    <w:lvl w:ilvl="1">
      <w:start w:val="1"/>
      <w:numFmt w:val="decimal"/>
      <w:isLgl w:val="false"/>
      <w:suff w:val="tab"/>
      <w:lvlText w:val="%1.%2"/>
      <w:lvlJc w:val="left"/>
      <w:pPr>
        <w:ind w:left="1080" w:hanging="480"/>
      </w:pPr>
      <w:rPr>
        <w:rFonts w:hint="default" w:ascii="宋体" w:hAnsi="宋体" w:eastAsia="宋体" w:cs="宋体"/>
        <w:sz w:val="21"/>
        <w:szCs w:val="24"/>
      </w:rPr>
    </w:lvl>
    <w:lvl w:ilvl="2">
      <w:start w:val="1"/>
      <w:numFmt w:val="decimal"/>
      <w:isLgl w:val="false"/>
      <w:suff w:val="tab"/>
      <w:lvlText w:val="%1.%2.%3"/>
      <w:lvlJc w:val="left"/>
      <w:pPr>
        <w:ind w:left="120" w:hanging="660"/>
      </w:pPr>
      <w:rPr>
        <w:rFonts w:hint="default" w:ascii="宋体" w:hAnsi="宋体" w:eastAsia="宋体" w:cs="宋体"/>
        <w:sz w:val="21"/>
        <w:szCs w:val="24"/>
      </w:rPr>
    </w:lvl>
    <w:lvl w:ilvl="3">
      <w:start w:val="0"/>
      <w:numFmt w:val="bullet"/>
      <w:isLgl w:val="false"/>
      <w:suff w:val="tab"/>
      <w:lvlText w:val="•"/>
      <w:lvlJc w:val="left"/>
      <w:pPr>
        <w:ind w:left="2739" w:hanging="660"/>
      </w:pPr>
      <w:rPr>
        <w:rFonts w:hint="default"/>
      </w:rPr>
    </w:lvl>
    <w:lvl w:ilvl="4">
      <w:start w:val="0"/>
      <w:numFmt w:val="bullet"/>
      <w:isLgl w:val="false"/>
      <w:suff w:val="tab"/>
      <w:lvlText w:val="•"/>
      <w:lvlJc w:val="left"/>
      <w:pPr>
        <w:ind w:left="3568" w:hanging="660"/>
      </w:pPr>
      <w:rPr>
        <w:rFonts w:hint="default"/>
      </w:rPr>
    </w:lvl>
    <w:lvl w:ilvl="5">
      <w:start w:val="0"/>
      <w:numFmt w:val="bullet"/>
      <w:isLgl w:val="false"/>
      <w:suff w:val="tab"/>
      <w:lvlText w:val="•"/>
      <w:lvlJc w:val="left"/>
      <w:pPr>
        <w:ind w:left="4398" w:hanging="660"/>
      </w:pPr>
      <w:rPr>
        <w:rFonts w:hint="default"/>
      </w:rPr>
    </w:lvl>
    <w:lvl w:ilvl="6">
      <w:start w:val="0"/>
      <w:numFmt w:val="bullet"/>
      <w:isLgl w:val="false"/>
      <w:suff w:val="tab"/>
      <w:lvlText w:val="•"/>
      <w:lvlJc w:val="left"/>
      <w:pPr>
        <w:ind w:left="5227" w:hanging="660"/>
      </w:pPr>
      <w:rPr>
        <w:rFonts w:hint="default"/>
      </w:rPr>
    </w:lvl>
    <w:lvl w:ilvl="7">
      <w:start w:val="0"/>
      <w:numFmt w:val="bullet"/>
      <w:isLgl w:val="false"/>
      <w:suff w:val="tab"/>
      <w:lvlText w:val="•"/>
      <w:lvlJc w:val="left"/>
      <w:pPr>
        <w:ind w:left="6057" w:hanging="660"/>
      </w:pPr>
      <w:rPr>
        <w:rFonts w:hint="default"/>
      </w:rPr>
    </w:lvl>
    <w:lvl w:ilvl="8">
      <w:start w:val="0"/>
      <w:numFmt w:val="bullet"/>
      <w:isLgl w:val="false"/>
      <w:suff w:val="tab"/>
      <w:lvlText w:val="•"/>
      <w:lvlJc w:val="left"/>
      <w:pPr>
        <w:ind w:left="6886" w:hanging="660"/>
      </w:pPr>
      <w:rPr>
        <w:rFonts w:hint="default"/>
      </w:rPr>
    </w:lvl>
  </w:abstractNum>
  <w:abstractNum w:abstractNumId="9">
    <w:multiLevelType w:val="hybridMultilevel"/>
    <w:lvl w:ilvl="0">
      <w:start w:val="3"/>
      <w:numFmt w:val="decimal"/>
      <w:isLgl w:val="false"/>
      <w:suff w:val="tab"/>
      <w:lvlText w:val="%1"/>
      <w:lvlJc w:val="left"/>
      <w:pPr>
        <w:ind w:left="1080" w:hanging="480"/>
      </w:pPr>
      <w:rPr>
        <w:rFonts w:hint="default"/>
      </w:rPr>
    </w:lvl>
    <w:lvl w:ilvl="1">
      <w:start w:val="2"/>
      <w:numFmt w:val="decimal"/>
      <w:isLgl w:val="false"/>
      <w:suff w:val="tab"/>
      <w:lvlText w:val="%1.%2"/>
      <w:lvlJc w:val="left"/>
      <w:pPr>
        <w:ind w:left="1080" w:hanging="480"/>
      </w:pPr>
      <w:rPr>
        <w:rFonts w:hint="default" w:ascii="宋体" w:hAnsi="宋体" w:eastAsia="宋体" w:cs="宋体"/>
        <w:sz w:val="21"/>
        <w:szCs w:val="24"/>
      </w:rPr>
    </w:lvl>
    <w:lvl w:ilvl="2">
      <w:start w:val="1"/>
      <w:numFmt w:val="decimal"/>
      <w:isLgl w:val="false"/>
      <w:suff w:val="tab"/>
      <w:lvlText w:val="%1.%2.%3"/>
      <w:lvlJc w:val="left"/>
      <w:pPr>
        <w:ind w:left="120" w:hanging="660"/>
      </w:pPr>
      <w:rPr>
        <w:rFonts w:hint="default" w:ascii="宋体" w:hAnsi="宋体" w:eastAsia="宋体" w:cs="宋体"/>
        <w:sz w:val="21"/>
        <w:szCs w:val="24"/>
      </w:rPr>
    </w:lvl>
    <w:lvl w:ilvl="3">
      <w:start w:val="0"/>
      <w:numFmt w:val="bullet"/>
      <w:isLgl w:val="false"/>
      <w:suff w:val="tab"/>
      <w:lvlText w:val="•"/>
      <w:lvlJc w:val="left"/>
      <w:pPr>
        <w:ind w:left="2739" w:hanging="660"/>
      </w:pPr>
      <w:rPr>
        <w:rFonts w:hint="default"/>
      </w:rPr>
    </w:lvl>
    <w:lvl w:ilvl="4">
      <w:start w:val="0"/>
      <w:numFmt w:val="bullet"/>
      <w:isLgl w:val="false"/>
      <w:suff w:val="tab"/>
      <w:lvlText w:val="•"/>
      <w:lvlJc w:val="left"/>
      <w:pPr>
        <w:ind w:left="3568" w:hanging="660"/>
      </w:pPr>
      <w:rPr>
        <w:rFonts w:hint="default"/>
      </w:rPr>
    </w:lvl>
    <w:lvl w:ilvl="5">
      <w:start w:val="0"/>
      <w:numFmt w:val="bullet"/>
      <w:isLgl w:val="false"/>
      <w:suff w:val="tab"/>
      <w:lvlText w:val="•"/>
      <w:lvlJc w:val="left"/>
      <w:pPr>
        <w:ind w:left="4398" w:hanging="660"/>
      </w:pPr>
      <w:rPr>
        <w:rFonts w:hint="default"/>
      </w:rPr>
    </w:lvl>
    <w:lvl w:ilvl="6">
      <w:start w:val="0"/>
      <w:numFmt w:val="bullet"/>
      <w:isLgl w:val="false"/>
      <w:suff w:val="tab"/>
      <w:lvlText w:val="•"/>
      <w:lvlJc w:val="left"/>
      <w:pPr>
        <w:ind w:left="5227" w:hanging="660"/>
      </w:pPr>
      <w:rPr>
        <w:rFonts w:hint="default"/>
      </w:rPr>
    </w:lvl>
    <w:lvl w:ilvl="7">
      <w:start w:val="0"/>
      <w:numFmt w:val="bullet"/>
      <w:isLgl w:val="false"/>
      <w:suff w:val="tab"/>
      <w:lvlText w:val="•"/>
      <w:lvlJc w:val="left"/>
      <w:pPr>
        <w:ind w:left="6057" w:hanging="660"/>
      </w:pPr>
      <w:rPr>
        <w:rFonts w:hint="default"/>
      </w:rPr>
    </w:lvl>
    <w:lvl w:ilvl="8">
      <w:start w:val="0"/>
      <w:numFmt w:val="bullet"/>
      <w:isLgl w:val="false"/>
      <w:suff w:val="tab"/>
      <w:lvlText w:val="•"/>
      <w:lvlJc w:val="left"/>
      <w:pPr>
        <w:ind w:left="6886" w:hanging="660"/>
      </w:pPr>
      <w:rPr>
        <w:rFonts w:hint="default"/>
      </w:rPr>
    </w:lvl>
  </w:abstractNum>
  <w:abstractNum w:abstractNumId="10">
    <w:multiLevelType w:val="hybridMultilevel"/>
    <w:lvl w:ilvl="0">
      <w:start w:val="3"/>
      <w:numFmt w:val="decimal"/>
      <w:isLgl w:val="false"/>
      <w:suff w:val="tab"/>
      <w:lvlText w:val="%1"/>
      <w:lvlJc w:val="left"/>
      <w:pPr>
        <w:ind w:left="1020" w:hanging="420"/>
      </w:pPr>
      <w:rPr>
        <w:rFonts w:hint="default"/>
      </w:rPr>
    </w:lvl>
    <w:lvl w:ilvl="1">
      <w:start w:val="3"/>
      <w:numFmt w:val="decimal"/>
      <w:isLgl w:val="false"/>
      <w:suff w:val="tab"/>
      <w:lvlText w:val="%1.%2"/>
      <w:lvlJc w:val="left"/>
      <w:pPr>
        <w:ind w:left="1020" w:hanging="420"/>
      </w:pPr>
      <w:rPr>
        <w:rFonts w:hint="default" w:ascii="宋体" w:hAnsi="宋体" w:eastAsia="宋体" w:cs="宋体"/>
        <w:sz w:val="21"/>
        <w:szCs w:val="24"/>
      </w:rPr>
    </w:lvl>
    <w:lvl w:ilvl="2">
      <w:start w:val="0"/>
      <w:numFmt w:val="bullet"/>
      <w:isLgl w:val="false"/>
      <w:suff w:val="tab"/>
      <w:lvlText w:val="•"/>
      <w:lvlJc w:val="left"/>
      <w:pPr>
        <w:ind w:left="2525" w:hanging="420"/>
      </w:pPr>
      <w:rPr>
        <w:rFonts w:hint="default"/>
      </w:rPr>
    </w:lvl>
    <w:lvl w:ilvl="3">
      <w:start w:val="0"/>
      <w:numFmt w:val="bullet"/>
      <w:isLgl w:val="false"/>
      <w:suff w:val="tab"/>
      <w:lvlText w:val="•"/>
      <w:lvlJc w:val="left"/>
      <w:pPr>
        <w:ind w:left="3277" w:hanging="420"/>
      </w:pPr>
      <w:rPr>
        <w:rFonts w:hint="default"/>
      </w:rPr>
    </w:lvl>
    <w:lvl w:ilvl="4">
      <w:start w:val="0"/>
      <w:numFmt w:val="bullet"/>
      <w:isLgl w:val="false"/>
      <w:suff w:val="tab"/>
      <w:lvlText w:val="•"/>
      <w:lvlJc w:val="left"/>
      <w:pPr>
        <w:ind w:left="4030" w:hanging="420"/>
      </w:pPr>
      <w:rPr>
        <w:rFonts w:hint="default"/>
      </w:rPr>
    </w:lvl>
    <w:lvl w:ilvl="5">
      <w:start w:val="0"/>
      <w:numFmt w:val="bullet"/>
      <w:isLgl w:val="false"/>
      <w:suff w:val="tab"/>
      <w:lvlText w:val="•"/>
      <w:lvlJc w:val="left"/>
      <w:pPr>
        <w:ind w:left="4783" w:hanging="420"/>
      </w:pPr>
      <w:rPr>
        <w:rFonts w:hint="default"/>
      </w:rPr>
    </w:lvl>
    <w:lvl w:ilvl="6">
      <w:start w:val="0"/>
      <w:numFmt w:val="bullet"/>
      <w:isLgl w:val="false"/>
      <w:suff w:val="tab"/>
      <w:lvlText w:val="•"/>
      <w:lvlJc w:val="left"/>
      <w:pPr>
        <w:ind w:left="5535" w:hanging="420"/>
      </w:pPr>
      <w:rPr>
        <w:rFonts w:hint="default"/>
      </w:rPr>
    </w:lvl>
    <w:lvl w:ilvl="7">
      <w:start w:val="0"/>
      <w:numFmt w:val="bullet"/>
      <w:isLgl w:val="false"/>
      <w:suff w:val="tab"/>
      <w:lvlText w:val="•"/>
      <w:lvlJc w:val="left"/>
      <w:pPr>
        <w:ind w:left="6288" w:hanging="420"/>
      </w:pPr>
      <w:rPr>
        <w:rFonts w:hint="default"/>
      </w:rPr>
    </w:lvl>
    <w:lvl w:ilvl="8">
      <w:start w:val="0"/>
      <w:numFmt w:val="bullet"/>
      <w:isLgl w:val="false"/>
      <w:suff w:val="tab"/>
      <w:lvlText w:val="•"/>
      <w:lvlJc w:val="left"/>
      <w:pPr>
        <w:ind w:left="7040" w:hanging="420"/>
      </w:pPr>
      <w:rPr>
        <w:rFonts w:hint="default"/>
      </w:rPr>
    </w:lvl>
  </w:abstractNum>
  <w:abstractNum w:abstractNumId="11">
    <w:multiLevelType w:val="hybridMultilevel"/>
    <w:lvl w:ilvl="0">
      <w:start w:val="2"/>
      <w:numFmt w:val="decimal"/>
      <w:isLgl w:val="false"/>
      <w:suff w:val="tab"/>
      <w:lvlText w:val="%1"/>
      <w:lvlJc w:val="left"/>
      <w:pPr>
        <w:ind w:left="1020" w:hanging="420"/>
      </w:pPr>
      <w:rPr>
        <w:rFonts w:hint="default"/>
      </w:rPr>
    </w:lvl>
    <w:lvl w:ilvl="1">
      <w:start w:val="4"/>
      <w:numFmt w:val="decimal"/>
      <w:isLgl w:val="false"/>
      <w:suff w:val="tab"/>
      <w:lvlText w:val="%1.%2"/>
      <w:lvlJc w:val="left"/>
      <w:pPr>
        <w:ind w:left="1020" w:hanging="420"/>
      </w:pPr>
      <w:rPr>
        <w:rFonts w:hint="default" w:ascii="宋体" w:hAnsi="宋体" w:eastAsia="宋体" w:cs="宋体"/>
        <w:sz w:val="21"/>
        <w:szCs w:val="24"/>
      </w:rPr>
    </w:lvl>
    <w:lvl w:ilvl="2">
      <w:start w:val="0"/>
      <w:numFmt w:val="bullet"/>
      <w:isLgl w:val="false"/>
      <w:suff w:val="tab"/>
      <w:lvlText w:val="•"/>
      <w:lvlJc w:val="left"/>
      <w:pPr>
        <w:ind w:left="2525" w:hanging="420"/>
      </w:pPr>
      <w:rPr>
        <w:rFonts w:hint="default"/>
      </w:rPr>
    </w:lvl>
    <w:lvl w:ilvl="3">
      <w:start w:val="0"/>
      <w:numFmt w:val="bullet"/>
      <w:isLgl w:val="false"/>
      <w:suff w:val="tab"/>
      <w:lvlText w:val="•"/>
      <w:lvlJc w:val="left"/>
      <w:pPr>
        <w:ind w:left="3277" w:hanging="420"/>
      </w:pPr>
      <w:rPr>
        <w:rFonts w:hint="default"/>
      </w:rPr>
    </w:lvl>
    <w:lvl w:ilvl="4">
      <w:start w:val="0"/>
      <w:numFmt w:val="bullet"/>
      <w:isLgl w:val="false"/>
      <w:suff w:val="tab"/>
      <w:lvlText w:val="•"/>
      <w:lvlJc w:val="left"/>
      <w:pPr>
        <w:ind w:left="4030" w:hanging="420"/>
      </w:pPr>
      <w:rPr>
        <w:rFonts w:hint="default"/>
      </w:rPr>
    </w:lvl>
    <w:lvl w:ilvl="5">
      <w:start w:val="0"/>
      <w:numFmt w:val="bullet"/>
      <w:isLgl w:val="false"/>
      <w:suff w:val="tab"/>
      <w:lvlText w:val="•"/>
      <w:lvlJc w:val="left"/>
      <w:pPr>
        <w:ind w:left="4783" w:hanging="420"/>
      </w:pPr>
      <w:rPr>
        <w:rFonts w:hint="default"/>
      </w:rPr>
    </w:lvl>
    <w:lvl w:ilvl="6">
      <w:start w:val="0"/>
      <w:numFmt w:val="bullet"/>
      <w:isLgl w:val="false"/>
      <w:suff w:val="tab"/>
      <w:lvlText w:val="•"/>
      <w:lvlJc w:val="left"/>
      <w:pPr>
        <w:ind w:left="5535" w:hanging="420"/>
      </w:pPr>
      <w:rPr>
        <w:rFonts w:hint="default"/>
      </w:rPr>
    </w:lvl>
    <w:lvl w:ilvl="7">
      <w:start w:val="0"/>
      <w:numFmt w:val="bullet"/>
      <w:isLgl w:val="false"/>
      <w:suff w:val="tab"/>
      <w:lvlText w:val="•"/>
      <w:lvlJc w:val="left"/>
      <w:pPr>
        <w:ind w:left="6288" w:hanging="420"/>
      </w:pPr>
      <w:rPr>
        <w:rFonts w:hint="default"/>
      </w:rPr>
    </w:lvl>
    <w:lvl w:ilvl="8">
      <w:start w:val="0"/>
      <w:numFmt w:val="bullet"/>
      <w:isLgl w:val="false"/>
      <w:suff w:val="tab"/>
      <w:lvlText w:val="•"/>
      <w:lvlJc w:val="left"/>
      <w:pPr>
        <w:ind w:left="7040" w:hanging="420"/>
      </w:pPr>
      <w:rPr>
        <w:rFonts w:hint="default"/>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5"/>
      <w:numFmt w:val="decimal"/>
      <w:isLgl w:val="false"/>
      <w:suff w:val="tab"/>
      <w:lvlText w:val="%1"/>
      <w:lvlJc w:val="left"/>
      <w:pPr>
        <w:ind w:left="1020" w:hanging="420"/>
      </w:pPr>
      <w:rPr>
        <w:rFonts w:hint="default"/>
      </w:rPr>
    </w:lvl>
    <w:lvl w:ilvl="1">
      <w:start w:val="1"/>
      <w:numFmt w:val="decimal"/>
      <w:isLgl w:val="false"/>
      <w:suff w:val="tab"/>
      <w:lvlText w:val="%1.%2"/>
      <w:lvlJc w:val="left"/>
      <w:pPr>
        <w:ind w:left="1020" w:hanging="420"/>
      </w:pPr>
      <w:rPr>
        <w:rFonts w:hint="default" w:ascii="宋体" w:hAnsi="宋体" w:eastAsia="宋体" w:cs="宋体"/>
        <w:sz w:val="21"/>
        <w:szCs w:val="24"/>
      </w:rPr>
    </w:lvl>
    <w:lvl w:ilvl="2">
      <w:start w:val="0"/>
      <w:numFmt w:val="bullet"/>
      <w:isLgl w:val="false"/>
      <w:suff w:val="tab"/>
      <w:lvlText w:val="•"/>
      <w:lvlJc w:val="left"/>
      <w:pPr>
        <w:ind w:left="2525" w:hanging="420"/>
      </w:pPr>
      <w:rPr>
        <w:rFonts w:hint="default"/>
      </w:rPr>
    </w:lvl>
    <w:lvl w:ilvl="3">
      <w:start w:val="0"/>
      <w:numFmt w:val="bullet"/>
      <w:isLgl w:val="false"/>
      <w:suff w:val="tab"/>
      <w:lvlText w:val="•"/>
      <w:lvlJc w:val="left"/>
      <w:pPr>
        <w:ind w:left="3277" w:hanging="420"/>
      </w:pPr>
      <w:rPr>
        <w:rFonts w:hint="default"/>
      </w:rPr>
    </w:lvl>
    <w:lvl w:ilvl="4">
      <w:start w:val="0"/>
      <w:numFmt w:val="bullet"/>
      <w:isLgl w:val="false"/>
      <w:suff w:val="tab"/>
      <w:lvlText w:val="•"/>
      <w:lvlJc w:val="left"/>
      <w:pPr>
        <w:ind w:left="4030" w:hanging="420"/>
      </w:pPr>
      <w:rPr>
        <w:rFonts w:hint="default"/>
      </w:rPr>
    </w:lvl>
    <w:lvl w:ilvl="5">
      <w:start w:val="0"/>
      <w:numFmt w:val="bullet"/>
      <w:isLgl w:val="false"/>
      <w:suff w:val="tab"/>
      <w:lvlText w:val="•"/>
      <w:lvlJc w:val="left"/>
      <w:pPr>
        <w:ind w:left="4783" w:hanging="420"/>
      </w:pPr>
      <w:rPr>
        <w:rFonts w:hint="default"/>
      </w:rPr>
    </w:lvl>
    <w:lvl w:ilvl="6">
      <w:start w:val="0"/>
      <w:numFmt w:val="bullet"/>
      <w:isLgl w:val="false"/>
      <w:suff w:val="tab"/>
      <w:lvlText w:val="•"/>
      <w:lvlJc w:val="left"/>
      <w:pPr>
        <w:ind w:left="5535" w:hanging="420"/>
      </w:pPr>
      <w:rPr>
        <w:rFonts w:hint="default"/>
      </w:rPr>
    </w:lvl>
    <w:lvl w:ilvl="7">
      <w:start w:val="0"/>
      <w:numFmt w:val="bullet"/>
      <w:isLgl w:val="false"/>
      <w:suff w:val="tab"/>
      <w:lvlText w:val="•"/>
      <w:lvlJc w:val="left"/>
      <w:pPr>
        <w:ind w:left="6288" w:hanging="420"/>
      </w:pPr>
      <w:rPr>
        <w:rFonts w:hint="default"/>
      </w:rPr>
    </w:lvl>
    <w:lvl w:ilvl="8">
      <w:start w:val="0"/>
      <w:numFmt w:val="bullet"/>
      <w:isLgl w:val="false"/>
      <w:suff w:val="tab"/>
      <w:lvlText w:val="•"/>
      <w:lvlJc w:val="left"/>
      <w:pPr>
        <w:ind w:left="7040" w:hanging="420"/>
      </w:pPr>
      <w:rPr>
        <w:rFonts w:hint="default"/>
      </w:rPr>
    </w:lvl>
  </w:abstractNum>
  <w:abstractNum w:abstractNumId="17">
    <w:multiLevelType w:val="hybridMultilevel"/>
    <w:lvl w:ilvl="0">
      <w:start w:val="4"/>
      <w:numFmt w:val="decimal"/>
      <w:isLgl w:val="false"/>
      <w:suff w:val="tab"/>
      <w:lvlText w:val="%1"/>
      <w:lvlJc w:val="left"/>
      <w:pPr>
        <w:ind w:left="1020" w:hanging="420"/>
      </w:pPr>
      <w:rPr>
        <w:rFonts w:hint="default"/>
      </w:rPr>
    </w:lvl>
    <w:lvl w:ilvl="1">
      <w:start w:val="1"/>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0" w:hanging="660"/>
      </w:pPr>
      <w:rPr>
        <w:rFonts w:hint="default" w:ascii="宋体" w:hAnsi="宋体" w:eastAsia="宋体" w:cs="宋体"/>
        <w:sz w:val="21"/>
        <w:szCs w:val="24"/>
      </w:rPr>
    </w:lvl>
    <w:lvl w:ilvl="3">
      <w:start w:val="0"/>
      <w:numFmt w:val="bullet"/>
      <w:isLgl w:val="false"/>
      <w:suff w:val="tab"/>
      <w:lvlText w:val="•"/>
      <w:lvlJc w:val="left"/>
      <w:pPr>
        <w:ind w:left="2692" w:hanging="660"/>
      </w:pPr>
      <w:rPr>
        <w:rFonts w:hint="default"/>
      </w:rPr>
    </w:lvl>
    <w:lvl w:ilvl="4">
      <w:start w:val="0"/>
      <w:numFmt w:val="bullet"/>
      <w:isLgl w:val="false"/>
      <w:suff w:val="tab"/>
      <w:lvlText w:val="•"/>
      <w:lvlJc w:val="left"/>
      <w:pPr>
        <w:ind w:left="3528" w:hanging="660"/>
      </w:pPr>
      <w:rPr>
        <w:rFonts w:hint="default"/>
      </w:rPr>
    </w:lvl>
    <w:lvl w:ilvl="5">
      <w:start w:val="0"/>
      <w:numFmt w:val="bullet"/>
      <w:isLgl w:val="false"/>
      <w:suff w:val="tab"/>
      <w:lvlText w:val="•"/>
      <w:lvlJc w:val="left"/>
      <w:pPr>
        <w:ind w:left="4364" w:hanging="660"/>
      </w:pPr>
      <w:rPr>
        <w:rFonts w:hint="default"/>
      </w:rPr>
    </w:lvl>
    <w:lvl w:ilvl="6">
      <w:start w:val="0"/>
      <w:numFmt w:val="bullet"/>
      <w:isLgl w:val="false"/>
      <w:suff w:val="tab"/>
      <w:lvlText w:val="•"/>
      <w:lvlJc w:val="left"/>
      <w:pPr>
        <w:ind w:left="5201" w:hanging="660"/>
      </w:pPr>
      <w:rPr>
        <w:rFonts w:hint="default"/>
      </w:rPr>
    </w:lvl>
    <w:lvl w:ilvl="7">
      <w:start w:val="0"/>
      <w:numFmt w:val="bullet"/>
      <w:isLgl w:val="false"/>
      <w:suff w:val="tab"/>
      <w:lvlText w:val="•"/>
      <w:lvlJc w:val="left"/>
      <w:pPr>
        <w:ind w:left="6037" w:hanging="660"/>
      </w:pPr>
      <w:rPr>
        <w:rFonts w:hint="default"/>
      </w:rPr>
    </w:lvl>
    <w:lvl w:ilvl="8">
      <w:start w:val="0"/>
      <w:numFmt w:val="bullet"/>
      <w:isLgl w:val="false"/>
      <w:suff w:val="tab"/>
      <w:lvlText w:val="•"/>
      <w:lvlJc w:val="left"/>
      <w:pPr>
        <w:ind w:left="6873" w:hanging="660"/>
      </w:pPr>
      <w:rPr>
        <w:rFonts w:hint="default"/>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tab"/>
      <w:lvlText w:val="%1"/>
      <w:lvlJc w:val="left"/>
      <w:pPr>
        <w:ind w:left="1020" w:hanging="420"/>
        <w:jc w:val="right"/>
      </w:pPr>
      <w:rPr>
        <w:rFonts w:hint="default"/>
      </w:rPr>
    </w:lvl>
    <w:lvl w:ilvl="1">
      <w:start w:val="1"/>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0" w:hanging="660"/>
      </w:pPr>
      <w:rPr>
        <w:rFonts w:hint="default" w:ascii="宋体" w:hAnsi="宋体" w:eastAsia="宋体" w:cs="宋体"/>
        <w:sz w:val="21"/>
        <w:szCs w:val="24"/>
      </w:rPr>
    </w:lvl>
    <w:lvl w:ilvl="3">
      <w:start w:val="0"/>
      <w:numFmt w:val="bullet"/>
      <w:isLgl w:val="false"/>
      <w:suff w:val="tab"/>
      <w:lvlText w:val="•"/>
      <w:lvlJc w:val="left"/>
      <w:pPr>
        <w:ind w:left="2692" w:hanging="660"/>
      </w:pPr>
      <w:rPr>
        <w:rFonts w:hint="default"/>
      </w:rPr>
    </w:lvl>
    <w:lvl w:ilvl="4">
      <w:start w:val="0"/>
      <w:numFmt w:val="bullet"/>
      <w:isLgl w:val="false"/>
      <w:suff w:val="tab"/>
      <w:lvlText w:val="•"/>
      <w:lvlJc w:val="left"/>
      <w:pPr>
        <w:ind w:left="3528" w:hanging="660"/>
      </w:pPr>
      <w:rPr>
        <w:rFonts w:hint="default"/>
      </w:rPr>
    </w:lvl>
    <w:lvl w:ilvl="5">
      <w:start w:val="0"/>
      <w:numFmt w:val="bullet"/>
      <w:isLgl w:val="false"/>
      <w:suff w:val="tab"/>
      <w:lvlText w:val="•"/>
      <w:lvlJc w:val="left"/>
      <w:pPr>
        <w:ind w:left="4364" w:hanging="660"/>
      </w:pPr>
      <w:rPr>
        <w:rFonts w:hint="default"/>
      </w:rPr>
    </w:lvl>
    <w:lvl w:ilvl="6">
      <w:start w:val="0"/>
      <w:numFmt w:val="bullet"/>
      <w:isLgl w:val="false"/>
      <w:suff w:val="tab"/>
      <w:lvlText w:val="•"/>
      <w:lvlJc w:val="left"/>
      <w:pPr>
        <w:ind w:left="5201" w:hanging="660"/>
      </w:pPr>
      <w:rPr>
        <w:rFonts w:hint="default"/>
      </w:rPr>
    </w:lvl>
    <w:lvl w:ilvl="7">
      <w:start w:val="0"/>
      <w:numFmt w:val="bullet"/>
      <w:isLgl w:val="false"/>
      <w:suff w:val="tab"/>
      <w:lvlText w:val="•"/>
      <w:lvlJc w:val="left"/>
      <w:pPr>
        <w:ind w:left="6037" w:hanging="660"/>
      </w:pPr>
      <w:rPr>
        <w:rFonts w:hint="default"/>
      </w:rPr>
    </w:lvl>
    <w:lvl w:ilvl="8">
      <w:start w:val="0"/>
      <w:numFmt w:val="bullet"/>
      <w:isLgl w:val="false"/>
      <w:suff w:val="tab"/>
      <w:lvlText w:val="•"/>
      <w:lvlJc w:val="left"/>
      <w:pPr>
        <w:ind w:left="6873" w:hanging="660"/>
      </w:pPr>
      <w:rPr>
        <w:rFonts w:hint="default"/>
      </w:rPr>
    </w:lvl>
  </w:abstractNum>
  <w:abstractNum w:abstractNumId="21">
    <w:multiLevelType w:val="hybridMultilevel"/>
    <w:lvl w:ilvl="0">
      <w:start w:val="8"/>
      <w:numFmt w:val="decimal"/>
      <w:isLgl w:val="false"/>
      <w:suff w:val="tab"/>
      <w:lvlText w:val="%1"/>
      <w:lvlJc w:val="left"/>
      <w:pPr>
        <w:ind w:left="1020" w:hanging="420"/>
      </w:pPr>
      <w:rPr>
        <w:rFonts w:hint="default"/>
      </w:rPr>
    </w:lvl>
    <w:lvl w:ilvl="1">
      <w:start w:val="1"/>
      <w:numFmt w:val="decimal"/>
      <w:isLgl w:val="false"/>
      <w:suff w:val="tab"/>
      <w:lvlText w:val="%1.%2"/>
      <w:lvlJc w:val="left"/>
      <w:pPr>
        <w:ind w:left="1020" w:hanging="420"/>
        <w:jc w:val="right"/>
      </w:pPr>
      <w:rPr>
        <w:rFonts w:hint="default" w:ascii="宋体" w:hAnsi="宋体" w:eastAsia="宋体" w:cs="宋体"/>
        <w:sz w:val="21"/>
        <w:szCs w:val="24"/>
      </w:rPr>
    </w:lvl>
    <w:lvl w:ilvl="2">
      <w:start w:val="0"/>
      <w:numFmt w:val="bullet"/>
      <w:isLgl w:val="false"/>
      <w:suff w:val="tab"/>
      <w:lvlText w:val="•"/>
      <w:lvlJc w:val="left"/>
      <w:pPr>
        <w:ind w:left="2525" w:hanging="420"/>
      </w:pPr>
      <w:rPr>
        <w:rFonts w:hint="default"/>
      </w:rPr>
    </w:lvl>
    <w:lvl w:ilvl="3">
      <w:start w:val="0"/>
      <w:numFmt w:val="bullet"/>
      <w:isLgl w:val="false"/>
      <w:suff w:val="tab"/>
      <w:lvlText w:val="•"/>
      <w:lvlJc w:val="left"/>
      <w:pPr>
        <w:ind w:left="3277" w:hanging="420"/>
      </w:pPr>
      <w:rPr>
        <w:rFonts w:hint="default"/>
      </w:rPr>
    </w:lvl>
    <w:lvl w:ilvl="4">
      <w:start w:val="0"/>
      <w:numFmt w:val="bullet"/>
      <w:isLgl w:val="false"/>
      <w:suff w:val="tab"/>
      <w:lvlText w:val="•"/>
      <w:lvlJc w:val="left"/>
      <w:pPr>
        <w:ind w:left="4030" w:hanging="420"/>
      </w:pPr>
      <w:rPr>
        <w:rFonts w:hint="default"/>
      </w:rPr>
    </w:lvl>
    <w:lvl w:ilvl="5">
      <w:start w:val="0"/>
      <w:numFmt w:val="bullet"/>
      <w:isLgl w:val="false"/>
      <w:suff w:val="tab"/>
      <w:lvlText w:val="•"/>
      <w:lvlJc w:val="left"/>
      <w:pPr>
        <w:ind w:left="4783" w:hanging="420"/>
      </w:pPr>
      <w:rPr>
        <w:rFonts w:hint="default"/>
      </w:rPr>
    </w:lvl>
    <w:lvl w:ilvl="6">
      <w:start w:val="0"/>
      <w:numFmt w:val="bullet"/>
      <w:isLgl w:val="false"/>
      <w:suff w:val="tab"/>
      <w:lvlText w:val="•"/>
      <w:lvlJc w:val="left"/>
      <w:pPr>
        <w:ind w:left="5535" w:hanging="420"/>
      </w:pPr>
      <w:rPr>
        <w:rFonts w:hint="default"/>
      </w:rPr>
    </w:lvl>
    <w:lvl w:ilvl="7">
      <w:start w:val="0"/>
      <w:numFmt w:val="bullet"/>
      <w:isLgl w:val="false"/>
      <w:suff w:val="tab"/>
      <w:lvlText w:val="•"/>
      <w:lvlJc w:val="left"/>
      <w:pPr>
        <w:ind w:left="6288" w:hanging="420"/>
      </w:pPr>
      <w:rPr>
        <w:rFonts w:hint="default"/>
      </w:rPr>
    </w:lvl>
    <w:lvl w:ilvl="8">
      <w:start w:val="0"/>
      <w:numFmt w:val="bullet"/>
      <w:isLgl w:val="false"/>
      <w:suff w:val="tab"/>
      <w:lvlText w:val="•"/>
      <w:lvlJc w:val="left"/>
      <w:pPr>
        <w:ind w:left="7040" w:hanging="420"/>
      </w:pPr>
      <w:rPr>
        <w:rFonts w:hint="default"/>
      </w:rPr>
    </w:lvl>
  </w:abstractNum>
  <w:abstractNum w:abstractNumId="22">
    <w:multiLevelType w:val="hybridMultilevel"/>
    <w:lvl w:ilvl="0">
      <w:start w:val="4"/>
      <w:numFmt w:val="decimal"/>
      <w:isLgl w:val="false"/>
      <w:suff w:val="tab"/>
      <w:lvlText w:val="%1."/>
      <w:lvlJc w:val="left"/>
      <w:pPr>
        <w:ind w:left="962" w:hanging="363"/>
      </w:pPr>
      <w:rPr>
        <w:rFonts w:hint="default" w:ascii="宋体" w:hAnsi="宋体" w:eastAsia="宋体" w:cs="宋体"/>
        <w:b/>
        <w:bCs/>
        <w:spacing w:val="0"/>
        <w:sz w:val="24"/>
        <w:szCs w:val="24"/>
      </w:rPr>
    </w:lvl>
    <w:lvl w:ilvl="1">
      <w:start w:val="1"/>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60" w:hanging="660"/>
      </w:pPr>
      <w:rPr>
        <w:rFonts w:hint="default" w:ascii="宋体" w:hAnsi="宋体" w:eastAsia="宋体" w:cs="宋体"/>
        <w:sz w:val="21"/>
        <w:szCs w:val="24"/>
      </w:rPr>
    </w:lvl>
    <w:lvl w:ilvl="3">
      <w:start w:val="0"/>
      <w:numFmt w:val="bullet"/>
      <w:isLgl w:val="false"/>
      <w:suff w:val="tab"/>
      <w:lvlText w:val="•"/>
      <w:lvlJc w:val="left"/>
      <w:pPr>
        <w:ind w:left="1260" w:hanging="660"/>
      </w:pPr>
      <w:rPr>
        <w:rFonts w:hint="default"/>
      </w:rPr>
    </w:lvl>
    <w:lvl w:ilvl="4">
      <w:start w:val="0"/>
      <w:numFmt w:val="bullet"/>
      <w:isLgl w:val="false"/>
      <w:suff w:val="tab"/>
      <w:lvlText w:val="•"/>
      <w:lvlJc w:val="left"/>
      <w:pPr>
        <w:ind w:left="2300" w:hanging="660"/>
      </w:pPr>
      <w:rPr>
        <w:rFonts w:hint="default"/>
      </w:rPr>
    </w:lvl>
    <w:lvl w:ilvl="5">
      <w:start w:val="0"/>
      <w:numFmt w:val="bullet"/>
      <w:isLgl w:val="false"/>
      <w:suff w:val="tab"/>
      <w:lvlText w:val="•"/>
      <w:lvlJc w:val="left"/>
      <w:pPr>
        <w:ind w:left="3341" w:hanging="660"/>
      </w:pPr>
      <w:rPr>
        <w:rFonts w:hint="default"/>
      </w:rPr>
    </w:lvl>
    <w:lvl w:ilvl="6">
      <w:start w:val="0"/>
      <w:numFmt w:val="bullet"/>
      <w:isLgl w:val="false"/>
      <w:suff w:val="tab"/>
      <w:lvlText w:val="•"/>
      <w:lvlJc w:val="left"/>
      <w:pPr>
        <w:ind w:left="4382" w:hanging="660"/>
      </w:pPr>
      <w:rPr>
        <w:rFonts w:hint="default"/>
      </w:rPr>
    </w:lvl>
    <w:lvl w:ilvl="7">
      <w:start w:val="0"/>
      <w:numFmt w:val="bullet"/>
      <w:isLgl w:val="false"/>
      <w:suff w:val="tab"/>
      <w:lvlText w:val="•"/>
      <w:lvlJc w:val="left"/>
      <w:pPr>
        <w:ind w:left="5423" w:hanging="660"/>
      </w:pPr>
      <w:rPr>
        <w:rFonts w:hint="default"/>
      </w:rPr>
    </w:lvl>
    <w:lvl w:ilvl="8">
      <w:start w:val="0"/>
      <w:numFmt w:val="bullet"/>
      <w:isLgl w:val="false"/>
      <w:suff w:val="tab"/>
      <w:lvlText w:val="•"/>
      <w:lvlJc w:val="left"/>
      <w:pPr>
        <w:ind w:left="6464" w:hanging="660"/>
      </w:pPr>
      <w:rPr>
        <w:rFonts w:hint="default"/>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6"/>
      <w:numFmt w:val="decimal"/>
      <w:isLgl w:val="false"/>
      <w:suff w:val="tab"/>
      <w:lvlText w:val="%1"/>
      <w:lvlJc w:val="left"/>
      <w:pPr>
        <w:ind w:left="1020" w:hanging="420"/>
      </w:pPr>
      <w:rPr>
        <w:rFonts w:hint="default"/>
      </w:rPr>
    </w:lvl>
    <w:lvl w:ilvl="1">
      <w:start w:val="2"/>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0" w:hanging="720"/>
      </w:pPr>
      <w:rPr>
        <w:rFonts w:hint="default" w:ascii="宋体" w:hAnsi="宋体" w:eastAsia="宋体" w:cs="宋体"/>
        <w:sz w:val="21"/>
        <w:szCs w:val="24"/>
      </w:rPr>
    </w:lvl>
    <w:lvl w:ilvl="3">
      <w:start w:val="0"/>
      <w:numFmt w:val="bullet"/>
      <w:isLgl w:val="false"/>
      <w:suff w:val="tab"/>
      <w:lvlText w:val="•"/>
      <w:lvlJc w:val="left"/>
      <w:pPr>
        <w:ind w:left="2692" w:hanging="720"/>
      </w:pPr>
      <w:rPr>
        <w:rFonts w:hint="default"/>
      </w:rPr>
    </w:lvl>
    <w:lvl w:ilvl="4">
      <w:start w:val="0"/>
      <w:numFmt w:val="bullet"/>
      <w:isLgl w:val="false"/>
      <w:suff w:val="tab"/>
      <w:lvlText w:val="•"/>
      <w:lvlJc w:val="left"/>
      <w:pPr>
        <w:ind w:left="3528" w:hanging="720"/>
      </w:pPr>
      <w:rPr>
        <w:rFonts w:hint="default"/>
      </w:rPr>
    </w:lvl>
    <w:lvl w:ilvl="5">
      <w:start w:val="0"/>
      <w:numFmt w:val="bullet"/>
      <w:isLgl w:val="false"/>
      <w:suff w:val="tab"/>
      <w:lvlText w:val="•"/>
      <w:lvlJc w:val="left"/>
      <w:pPr>
        <w:ind w:left="4364" w:hanging="720"/>
      </w:pPr>
      <w:rPr>
        <w:rFonts w:hint="default"/>
      </w:rPr>
    </w:lvl>
    <w:lvl w:ilvl="6">
      <w:start w:val="0"/>
      <w:numFmt w:val="bullet"/>
      <w:isLgl w:val="false"/>
      <w:suff w:val="tab"/>
      <w:lvlText w:val="•"/>
      <w:lvlJc w:val="left"/>
      <w:pPr>
        <w:ind w:left="5201" w:hanging="720"/>
      </w:pPr>
      <w:rPr>
        <w:rFonts w:hint="default"/>
      </w:rPr>
    </w:lvl>
    <w:lvl w:ilvl="7">
      <w:start w:val="0"/>
      <w:numFmt w:val="bullet"/>
      <w:isLgl w:val="false"/>
      <w:suff w:val="tab"/>
      <w:lvlText w:val="•"/>
      <w:lvlJc w:val="left"/>
      <w:pPr>
        <w:ind w:left="6037" w:hanging="720"/>
      </w:pPr>
      <w:rPr>
        <w:rFonts w:hint="default"/>
      </w:rPr>
    </w:lvl>
    <w:lvl w:ilvl="8">
      <w:start w:val="0"/>
      <w:numFmt w:val="bullet"/>
      <w:isLgl w:val="false"/>
      <w:suff w:val="tab"/>
      <w:lvlText w:val="•"/>
      <w:lvlJc w:val="left"/>
      <w:pPr>
        <w:ind w:left="6873" w:hanging="720"/>
      </w:pPr>
      <w:rPr>
        <w:rFonts w:hint="default"/>
      </w:rPr>
    </w:lvl>
  </w:abstractNum>
  <w:abstractNum w:abstractNumId="25">
    <w:multiLevelType w:val="hybridMultilevel"/>
    <w:lvl w:ilvl="0">
      <w:start w:val="3"/>
      <w:numFmt w:val="decimal"/>
      <w:isLgl w:val="false"/>
      <w:suff w:val="tab"/>
      <w:lvlText w:val="%1"/>
      <w:lvlJc w:val="left"/>
      <w:pPr>
        <w:ind w:left="1020" w:hanging="420"/>
      </w:pPr>
      <w:rPr>
        <w:rFonts w:hint="default"/>
      </w:rPr>
    </w:lvl>
    <w:lvl w:ilvl="1">
      <w:start w:val="2"/>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0" w:hanging="660"/>
      </w:pPr>
      <w:rPr>
        <w:rFonts w:hint="default" w:ascii="宋体" w:hAnsi="宋体" w:eastAsia="宋体" w:cs="宋体"/>
        <w:sz w:val="21"/>
        <w:szCs w:val="24"/>
      </w:rPr>
    </w:lvl>
    <w:lvl w:ilvl="3">
      <w:start w:val="0"/>
      <w:numFmt w:val="bullet"/>
      <w:isLgl w:val="false"/>
      <w:suff w:val="tab"/>
      <w:lvlText w:val="•"/>
      <w:lvlJc w:val="left"/>
      <w:pPr>
        <w:ind w:left="2692" w:hanging="660"/>
      </w:pPr>
      <w:rPr>
        <w:rFonts w:hint="default"/>
      </w:rPr>
    </w:lvl>
    <w:lvl w:ilvl="4">
      <w:start w:val="0"/>
      <w:numFmt w:val="bullet"/>
      <w:isLgl w:val="false"/>
      <w:suff w:val="tab"/>
      <w:lvlText w:val="•"/>
      <w:lvlJc w:val="left"/>
      <w:pPr>
        <w:ind w:left="3528" w:hanging="660"/>
      </w:pPr>
      <w:rPr>
        <w:rFonts w:hint="default"/>
      </w:rPr>
    </w:lvl>
    <w:lvl w:ilvl="5">
      <w:start w:val="0"/>
      <w:numFmt w:val="bullet"/>
      <w:isLgl w:val="false"/>
      <w:suff w:val="tab"/>
      <w:lvlText w:val="•"/>
      <w:lvlJc w:val="left"/>
      <w:pPr>
        <w:ind w:left="4364" w:hanging="660"/>
      </w:pPr>
      <w:rPr>
        <w:rFonts w:hint="default"/>
      </w:rPr>
    </w:lvl>
    <w:lvl w:ilvl="6">
      <w:start w:val="0"/>
      <w:numFmt w:val="bullet"/>
      <w:isLgl w:val="false"/>
      <w:suff w:val="tab"/>
      <w:lvlText w:val="•"/>
      <w:lvlJc w:val="left"/>
      <w:pPr>
        <w:ind w:left="5201" w:hanging="660"/>
      </w:pPr>
      <w:rPr>
        <w:rFonts w:hint="default"/>
      </w:rPr>
    </w:lvl>
    <w:lvl w:ilvl="7">
      <w:start w:val="0"/>
      <w:numFmt w:val="bullet"/>
      <w:isLgl w:val="false"/>
      <w:suff w:val="tab"/>
      <w:lvlText w:val="•"/>
      <w:lvlJc w:val="left"/>
      <w:pPr>
        <w:ind w:left="6037" w:hanging="660"/>
      </w:pPr>
      <w:rPr>
        <w:rFonts w:hint="default"/>
      </w:rPr>
    </w:lvl>
    <w:lvl w:ilvl="8">
      <w:start w:val="0"/>
      <w:numFmt w:val="bullet"/>
      <w:isLgl w:val="false"/>
      <w:suff w:val="tab"/>
      <w:lvlText w:val="•"/>
      <w:lvlJc w:val="left"/>
      <w:pPr>
        <w:ind w:left="6873" w:hanging="660"/>
      </w:pPr>
      <w:rPr>
        <w:rFonts w:hint="default"/>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1068" w:hanging="480"/>
      </w:pPr>
      <w:rPr>
        <w:rFonts w:hint="default"/>
      </w:rPr>
    </w:lvl>
    <w:lvl w:ilvl="1">
      <w:start w:val="2"/>
      <w:numFmt w:val="decimal"/>
      <w:isLgl w:val="false"/>
      <w:suff w:val="tab"/>
      <w:lvlText w:val="%1.%2"/>
      <w:lvlJc w:val="left"/>
      <w:pPr>
        <w:ind w:left="1068" w:hanging="480"/>
      </w:pPr>
      <w:rPr>
        <w:rFonts w:hint="default" w:ascii="宋体" w:hAnsi="宋体" w:eastAsia="宋体" w:cs="宋体"/>
        <w:sz w:val="21"/>
        <w:szCs w:val="24"/>
      </w:rPr>
    </w:lvl>
    <w:lvl w:ilvl="2">
      <w:start w:val="0"/>
      <w:numFmt w:val="bullet"/>
      <w:isLgl w:val="false"/>
      <w:suff w:val="tab"/>
      <w:lvlText w:val="•"/>
      <w:lvlJc w:val="left"/>
      <w:pPr>
        <w:ind w:left="2557" w:hanging="480"/>
      </w:pPr>
      <w:rPr>
        <w:rFonts w:hint="default"/>
      </w:rPr>
    </w:lvl>
    <w:lvl w:ilvl="3">
      <w:start w:val="0"/>
      <w:numFmt w:val="bullet"/>
      <w:isLgl w:val="false"/>
      <w:suff w:val="tab"/>
      <w:lvlText w:val="•"/>
      <w:lvlJc w:val="left"/>
      <w:pPr>
        <w:ind w:left="3305" w:hanging="480"/>
      </w:pPr>
      <w:rPr>
        <w:rFonts w:hint="default"/>
      </w:rPr>
    </w:lvl>
    <w:lvl w:ilvl="4">
      <w:start w:val="0"/>
      <w:numFmt w:val="bullet"/>
      <w:isLgl w:val="false"/>
      <w:suff w:val="tab"/>
      <w:lvlText w:val="•"/>
      <w:lvlJc w:val="left"/>
      <w:pPr>
        <w:ind w:left="4054" w:hanging="480"/>
      </w:pPr>
      <w:rPr>
        <w:rFonts w:hint="default"/>
      </w:rPr>
    </w:lvl>
    <w:lvl w:ilvl="5">
      <w:start w:val="0"/>
      <w:numFmt w:val="bullet"/>
      <w:isLgl w:val="false"/>
      <w:suff w:val="tab"/>
      <w:lvlText w:val="•"/>
      <w:lvlJc w:val="left"/>
      <w:pPr>
        <w:ind w:left="4803" w:hanging="480"/>
      </w:pPr>
      <w:rPr>
        <w:rFonts w:hint="default"/>
      </w:rPr>
    </w:lvl>
    <w:lvl w:ilvl="6">
      <w:start w:val="0"/>
      <w:numFmt w:val="bullet"/>
      <w:isLgl w:val="false"/>
      <w:suff w:val="tab"/>
      <w:lvlText w:val="•"/>
      <w:lvlJc w:val="left"/>
      <w:pPr>
        <w:ind w:left="5551" w:hanging="480"/>
      </w:pPr>
      <w:rPr>
        <w:rFonts w:hint="default"/>
      </w:rPr>
    </w:lvl>
    <w:lvl w:ilvl="7">
      <w:start w:val="0"/>
      <w:numFmt w:val="bullet"/>
      <w:isLgl w:val="false"/>
      <w:suff w:val="tab"/>
      <w:lvlText w:val="•"/>
      <w:lvlJc w:val="left"/>
      <w:pPr>
        <w:ind w:left="6300" w:hanging="480"/>
      </w:pPr>
      <w:rPr>
        <w:rFonts w:hint="default"/>
      </w:rPr>
    </w:lvl>
    <w:lvl w:ilvl="8">
      <w:start w:val="0"/>
      <w:numFmt w:val="bullet"/>
      <w:isLgl w:val="false"/>
      <w:suff w:val="tab"/>
      <w:lvlText w:val="•"/>
      <w:lvlJc w:val="left"/>
      <w:pPr>
        <w:ind w:left="7048" w:hanging="480"/>
      </w:pPr>
      <w:rPr>
        <w:rFonts w:hint="default"/>
      </w:rPr>
    </w:lvl>
  </w:abstractNum>
  <w:abstractNum w:abstractNumId="28">
    <w:multiLevelType w:val="hybridMultilevel"/>
    <w:lvl w:ilvl="0">
      <w:start w:val="4"/>
      <w:numFmt w:val="decimal"/>
      <w:isLgl w:val="false"/>
      <w:suff w:val="tab"/>
      <w:lvlText w:val="%1."/>
      <w:lvlJc w:val="left"/>
      <w:pPr>
        <w:ind w:left="962" w:hanging="363"/>
      </w:pPr>
      <w:rPr>
        <w:rFonts w:hint="default" w:ascii="宋体" w:hAnsi="宋体" w:eastAsia="宋体" w:cs="宋体"/>
        <w:b/>
        <w:bCs/>
        <w:spacing w:val="0"/>
        <w:sz w:val="24"/>
        <w:szCs w:val="24"/>
      </w:rPr>
    </w:lvl>
    <w:lvl w:ilvl="1">
      <w:start w:val="1"/>
      <w:numFmt w:val="none"/>
      <w:isLgl w:val="false"/>
      <w:suff w:val="tab"/>
      <w:lvlText w:val="9.1"/>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60" w:hanging="660"/>
      </w:pPr>
      <w:rPr>
        <w:rFonts w:hint="default" w:ascii="宋体" w:hAnsi="宋体" w:eastAsia="宋体" w:cs="宋体"/>
        <w:sz w:val="24"/>
        <w:szCs w:val="24"/>
      </w:rPr>
    </w:lvl>
    <w:lvl w:ilvl="3">
      <w:start w:val="0"/>
      <w:numFmt w:val="bullet"/>
      <w:isLgl w:val="false"/>
      <w:suff w:val="tab"/>
      <w:lvlText w:val="•"/>
      <w:lvlJc w:val="left"/>
      <w:pPr>
        <w:ind w:left="1260" w:hanging="660"/>
      </w:pPr>
      <w:rPr>
        <w:rFonts w:hint="default"/>
      </w:rPr>
    </w:lvl>
    <w:lvl w:ilvl="4">
      <w:start w:val="0"/>
      <w:numFmt w:val="bullet"/>
      <w:isLgl w:val="false"/>
      <w:suff w:val="tab"/>
      <w:lvlText w:val="•"/>
      <w:lvlJc w:val="left"/>
      <w:pPr>
        <w:ind w:left="2300" w:hanging="660"/>
      </w:pPr>
      <w:rPr>
        <w:rFonts w:hint="default"/>
      </w:rPr>
    </w:lvl>
    <w:lvl w:ilvl="5">
      <w:start w:val="0"/>
      <w:numFmt w:val="bullet"/>
      <w:isLgl w:val="false"/>
      <w:suff w:val="tab"/>
      <w:lvlText w:val="•"/>
      <w:lvlJc w:val="left"/>
      <w:pPr>
        <w:ind w:left="3341" w:hanging="660"/>
      </w:pPr>
      <w:rPr>
        <w:rFonts w:hint="default"/>
      </w:rPr>
    </w:lvl>
    <w:lvl w:ilvl="6">
      <w:start w:val="0"/>
      <w:numFmt w:val="bullet"/>
      <w:isLgl w:val="false"/>
      <w:suff w:val="tab"/>
      <w:lvlText w:val="•"/>
      <w:lvlJc w:val="left"/>
      <w:pPr>
        <w:ind w:left="4382" w:hanging="660"/>
      </w:pPr>
      <w:rPr>
        <w:rFonts w:hint="default"/>
      </w:rPr>
    </w:lvl>
    <w:lvl w:ilvl="7">
      <w:start w:val="0"/>
      <w:numFmt w:val="bullet"/>
      <w:isLgl w:val="false"/>
      <w:suff w:val="tab"/>
      <w:lvlText w:val="•"/>
      <w:lvlJc w:val="left"/>
      <w:pPr>
        <w:ind w:left="5423" w:hanging="660"/>
      </w:pPr>
      <w:rPr>
        <w:rFonts w:hint="default"/>
      </w:rPr>
    </w:lvl>
    <w:lvl w:ilvl="8">
      <w:start w:val="0"/>
      <w:numFmt w:val="bullet"/>
      <w:isLgl w:val="false"/>
      <w:suff w:val="tab"/>
      <w:lvlText w:val="•"/>
      <w:lvlJc w:val="left"/>
      <w:pPr>
        <w:ind w:left="6464" w:hanging="660"/>
      </w:pPr>
      <w:rPr>
        <w:rFonts w:hint="default"/>
      </w:rPr>
    </w:lvl>
  </w:abstractNum>
  <w:abstractNum w:abstractNumId="29">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3"/>
      <w:numFmt w:val="decimal"/>
      <w:isLgl w:val="false"/>
      <w:suff w:val="tab"/>
      <w:lvlText w:val="%1"/>
      <w:lvlJc w:val="left"/>
      <w:pPr>
        <w:ind w:left="1020" w:hanging="420"/>
      </w:pPr>
      <w:rPr>
        <w:rFonts w:hint="default"/>
      </w:rPr>
    </w:lvl>
    <w:lvl w:ilvl="1">
      <w:start w:val="3"/>
      <w:numFmt w:val="decimal"/>
      <w:isLgl w:val="false"/>
      <w:suff w:val="tab"/>
      <w:lvlText w:val="%1.%2"/>
      <w:lvlJc w:val="left"/>
      <w:pPr>
        <w:ind w:left="1020" w:hanging="420"/>
      </w:pPr>
      <w:rPr>
        <w:rFonts w:hint="default" w:ascii="宋体" w:hAnsi="宋体" w:eastAsia="宋体" w:cs="宋体"/>
        <w:sz w:val="21"/>
        <w:szCs w:val="24"/>
      </w:rPr>
    </w:lvl>
    <w:lvl w:ilvl="2">
      <w:start w:val="0"/>
      <w:numFmt w:val="bullet"/>
      <w:isLgl w:val="false"/>
      <w:suff w:val="tab"/>
      <w:lvlText w:val="•"/>
      <w:lvlJc w:val="left"/>
      <w:pPr>
        <w:ind w:left="2525" w:hanging="420"/>
      </w:pPr>
      <w:rPr>
        <w:rFonts w:hint="default"/>
      </w:rPr>
    </w:lvl>
    <w:lvl w:ilvl="3">
      <w:start w:val="0"/>
      <w:numFmt w:val="bullet"/>
      <w:isLgl w:val="false"/>
      <w:suff w:val="tab"/>
      <w:lvlText w:val="•"/>
      <w:lvlJc w:val="left"/>
      <w:pPr>
        <w:ind w:left="3277" w:hanging="420"/>
      </w:pPr>
      <w:rPr>
        <w:rFonts w:hint="default"/>
      </w:rPr>
    </w:lvl>
    <w:lvl w:ilvl="4">
      <w:start w:val="0"/>
      <w:numFmt w:val="bullet"/>
      <w:isLgl w:val="false"/>
      <w:suff w:val="tab"/>
      <w:lvlText w:val="•"/>
      <w:lvlJc w:val="left"/>
      <w:pPr>
        <w:ind w:left="4030" w:hanging="420"/>
      </w:pPr>
      <w:rPr>
        <w:rFonts w:hint="default"/>
      </w:rPr>
    </w:lvl>
    <w:lvl w:ilvl="5">
      <w:start w:val="0"/>
      <w:numFmt w:val="bullet"/>
      <w:isLgl w:val="false"/>
      <w:suff w:val="tab"/>
      <w:lvlText w:val="•"/>
      <w:lvlJc w:val="left"/>
      <w:pPr>
        <w:ind w:left="4783" w:hanging="420"/>
      </w:pPr>
      <w:rPr>
        <w:rFonts w:hint="default"/>
      </w:rPr>
    </w:lvl>
    <w:lvl w:ilvl="6">
      <w:start w:val="0"/>
      <w:numFmt w:val="bullet"/>
      <w:isLgl w:val="false"/>
      <w:suff w:val="tab"/>
      <w:lvlText w:val="•"/>
      <w:lvlJc w:val="left"/>
      <w:pPr>
        <w:ind w:left="5535" w:hanging="420"/>
      </w:pPr>
      <w:rPr>
        <w:rFonts w:hint="default"/>
      </w:rPr>
    </w:lvl>
    <w:lvl w:ilvl="7">
      <w:start w:val="0"/>
      <w:numFmt w:val="bullet"/>
      <w:isLgl w:val="false"/>
      <w:suff w:val="tab"/>
      <w:lvlText w:val="•"/>
      <w:lvlJc w:val="left"/>
      <w:pPr>
        <w:ind w:left="6288" w:hanging="420"/>
      </w:pPr>
      <w:rPr>
        <w:rFonts w:hint="default"/>
      </w:rPr>
    </w:lvl>
    <w:lvl w:ilvl="8">
      <w:start w:val="0"/>
      <w:numFmt w:val="bullet"/>
      <w:isLgl w:val="false"/>
      <w:suff w:val="tab"/>
      <w:lvlText w:val="•"/>
      <w:lvlJc w:val="left"/>
      <w:pPr>
        <w:ind w:left="7040" w:hanging="420"/>
      </w:pPr>
      <w:rPr>
        <w:rFonts w:hint="default"/>
      </w:rPr>
    </w:lvl>
  </w:abstractNum>
  <w:abstractNum w:abstractNumId="31">
    <w:multiLevelType w:val="hybridMultilevel"/>
    <w:lvl w:ilvl="0">
      <w:start w:val="4"/>
      <w:numFmt w:val="decimal"/>
      <w:isLgl w:val="false"/>
      <w:suff w:val="tab"/>
      <w:lvlText w:val="%1"/>
      <w:lvlJc w:val="left"/>
      <w:pPr>
        <w:ind w:left="1020" w:hanging="420"/>
      </w:pPr>
      <w:rPr>
        <w:rFonts w:hint="default"/>
      </w:rPr>
    </w:lvl>
    <w:lvl w:ilvl="1">
      <w:start w:val="2"/>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60" w:hanging="660"/>
      </w:pPr>
      <w:rPr>
        <w:rFonts w:hint="default" w:ascii="宋体" w:hAnsi="宋体" w:eastAsia="宋体" w:cs="宋体"/>
        <w:sz w:val="21"/>
        <w:szCs w:val="24"/>
      </w:rPr>
    </w:lvl>
    <w:lvl w:ilvl="3">
      <w:start w:val="0"/>
      <w:numFmt w:val="bullet"/>
      <w:isLgl w:val="false"/>
      <w:suff w:val="tab"/>
      <w:lvlText w:val="•"/>
      <w:lvlJc w:val="left"/>
      <w:pPr>
        <w:ind w:left="2879" w:hanging="660"/>
      </w:pPr>
      <w:rPr>
        <w:rFonts w:hint="default"/>
      </w:rPr>
    </w:lvl>
    <w:lvl w:ilvl="4">
      <w:start w:val="0"/>
      <w:numFmt w:val="bullet"/>
      <w:isLgl w:val="false"/>
      <w:suff w:val="tab"/>
      <w:lvlText w:val="•"/>
      <w:lvlJc w:val="left"/>
      <w:pPr>
        <w:ind w:left="3688" w:hanging="660"/>
      </w:pPr>
      <w:rPr>
        <w:rFonts w:hint="default"/>
      </w:rPr>
    </w:lvl>
    <w:lvl w:ilvl="5">
      <w:start w:val="0"/>
      <w:numFmt w:val="bullet"/>
      <w:isLgl w:val="false"/>
      <w:suff w:val="tab"/>
      <w:lvlText w:val="•"/>
      <w:lvlJc w:val="left"/>
      <w:pPr>
        <w:ind w:left="4498" w:hanging="660"/>
      </w:pPr>
      <w:rPr>
        <w:rFonts w:hint="default"/>
      </w:rPr>
    </w:lvl>
    <w:lvl w:ilvl="6">
      <w:start w:val="0"/>
      <w:numFmt w:val="bullet"/>
      <w:isLgl w:val="false"/>
      <w:suff w:val="tab"/>
      <w:lvlText w:val="•"/>
      <w:lvlJc w:val="left"/>
      <w:pPr>
        <w:ind w:left="5307" w:hanging="660"/>
      </w:pPr>
      <w:rPr>
        <w:rFonts w:hint="default"/>
      </w:rPr>
    </w:lvl>
    <w:lvl w:ilvl="7">
      <w:start w:val="0"/>
      <w:numFmt w:val="bullet"/>
      <w:isLgl w:val="false"/>
      <w:suff w:val="tab"/>
      <w:lvlText w:val="•"/>
      <w:lvlJc w:val="left"/>
      <w:pPr>
        <w:ind w:left="6117" w:hanging="660"/>
      </w:pPr>
      <w:rPr>
        <w:rFonts w:hint="default"/>
      </w:rPr>
    </w:lvl>
    <w:lvl w:ilvl="8">
      <w:start w:val="0"/>
      <w:numFmt w:val="bullet"/>
      <w:isLgl w:val="false"/>
      <w:suff w:val="tab"/>
      <w:lvlText w:val="•"/>
      <w:lvlJc w:val="left"/>
      <w:pPr>
        <w:ind w:left="6926" w:hanging="660"/>
      </w:pPr>
      <w:rPr>
        <w:rFonts w:hint="default"/>
      </w:rPr>
    </w:lvl>
  </w:abstractNum>
  <w:abstractNum w:abstractNumId="32">
    <w:multiLevelType w:val="hybridMultilevel"/>
    <w:lvl w:ilvl="0">
      <w:start w:val="7"/>
      <w:numFmt w:val="decimal"/>
      <w:isLgl w:val="false"/>
      <w:suff w:val="tab"/>
      <w:lvlText w:val="%1"/>
      <w:lvlJc w:val="left"/>
      <w:pPr>
        <w:ind w:left="1020" w:hanging="420"/>
      </w:pPr>
      <w:rPr>
        <w:rFonts w:hint="default"/>
      </w:rPr>
    </w:lvl>
    <w:lvl w:ilvl="1">
      <w:start w:val="2"/>
      <w:numFmt w:val="decimal"/>
      <w:isLgl w:val="false"/>
      <w:suff w:val="tab"/>
      <w:lvlText w:val="%1.%2"/>
      <w:lvlJc w:val="left"/>
      <w:pPr>
        <w:ind w:left="1020" w:hanging="420"/>
      </w:pPr>
      <w:rPr>
        <w:rFonts w:hint="default" w:ascii="宋体" w:hAnsi="宋体" w:eastAsia="宋体" w:cs="宋体"/>
        <w:sz w:val="21"/>
        <w:szCs w:val="24"/>
      </w:rPr>
    </w:lvl>
    <w:lvl w:ilvl="2">
      <w:start w:val="0"/>
      <w:numFmt w:val="bullet"/>
      <w:isLgl w:val="false"/>
      <w:suff w:val="tab"/>
      <w:lvlText w:val="•"/>
      <w:lvlJc w:val="left"/>
      <w:pPr>
        <w:ind w:left="2525" w:hanging="420"/>
      </w:pPr>
      <w:rPr>
        <w:rFonts w:hint="default"/>
      </w:rPr>
    </w:lvl>
    <w:lvl w:ilvl="3">
      <w:start w:val="0"/>
      <w:numFmt w:val="bullet"/>
      <w:isLgl w:val="false"/>
      <w:suff w:val="tab"/>
      <w:lvlText w:val="•"/>
      <w:lvlJc w:val="left"/>
      <w:pPr>
        <w:ind w:left="3277" w:hanging="420"/>
      </w:pPr>
      <w:rPr>
        <w:rFonts w:hint="default"/>
      </w:rPr>
    </w:lvl>
    <w:lvl w:ilvl="4">
      <w:start w:val="0"/>
      <w:numFmt w:val="bullet"/>
      <w:isLgl w:val="false"/>
      <w:suff w:val="tab"/>
      <w:lvlText w:val="•"/>
      <w:lvlJc w:val="left"/>
      <w:pPr>
        <w:ind w:left="4030" w:hanging="420"/>
      </w:pPr>
      <w:rPr>
        <w:rFonts w:hint="default"/>
      </w:rPr>
    </w:lvl>
    <w:lvl w:ilvl="5">
      <w:start w:val="0"/>
      <w:numFmt w:val="bullet"/>
      <w:isLgl w:val="false"/>
      <w:suff w:val="tab"/>
      <w:lvlText w:val="•"/>
      <w:lvlJc w:val="left"/>
      <w:pPr>
        <w:ind w:left="4783" w:hanging="420"/>
      </w:pPr>
      <w:rPr>
        <w:rFonts w:hint="default"/>
      </w:rPr>
    </w:lvl>
    <w:lvl w:ilvl="6">
      <w:start w:val="0"/>
      <w:numFmt w:val="bullet"/>
      <w:isLgl w:val="false"/>
      <w:suff w:val="tab"/>
      <w:lvlText w:val="•"/>
      <w:lvlJc w:val="left"/>
      <w:pPr>
        <w:ind w:left="5535" w:hanging="420"/>
      </w:pPr>
      <w:rPr>
        <w:rFonts w:hint="default"/>
      </w:rPr>
    </w:lvl>
    <w:lvl w:ilvl="7">
      <w:start w:val="0"/>
      <w:numFmt w:val="bullet"/>
      <w:isLgl w:val="false"/>
      <w:suff w:val="tab"/>
      <w:lvlText w:val="•"/>
      <w:lvlJc w:val="left"/>
      <w:pPr>
        <w:ind w:left="6288" w:hanging="420"/>
      </w:pPr>
      <w:rPr>
        <w:rFonts w:hint="default"/>
      </w:rPr>
    </w:lvl>
    <w:lvl w:ilvl="8">
      <w:start w:val="0"/>
      <w:numFmt w:val="bullet"/>
      <w:isLgl w:val="false"/>
      <w:suff w:val="tab"/>
      <w:lvlText w:val="•"/>
      <w:lvlJc w:val="left"/>
      <w:pPr>
        <w:ind w:left="7040" w:hanging="420"/>
      </w:pPr>
      <w:rPr>
        <w:rFonts w:hint="default"/>
      </w:rPr>
    </w:lvl>
  </w:abstractNum>
  <w:abstractNum w:abstractNumId="33">
    <w:multiLevelType w:val="hybridMultilevel"/>
    <w:lvl w:ilvl="0">
      <w:start w:val="2"/>
      <w:numFmt w:val="decimal"/>
      <w:isLgl w:val="false"/>
      <w:suff w:val="tab"/>
      <w:lvlText w:val="%1"/>
      <w:lvlJc w:val="left"/>
      <w:pPr>
        <w:ind w:left="1008" w:hanging="420"/>
      </w:pPr>
      <w:rPr>
        <w:rFonts w:hint="default"/>
      </w:rPr>
    </w:lvl>
    <w:lvl w:ilvl="1">
      <w:start w:val="1"/>
      <w:numFmt w:val="decimal"/>
      <w:isLgl w:val="false"/>
      <w:suff w:val="tab"/>
      <w:lvlText w:val="%1.%2"/>
      <w:lvlJc w:val="left"/>
      <w:pPr>
        <w:ind w:left="1008" w:hanging="420"/>
      </w:pPr>
      <w:rPr>
        <w:rFonts w:hint="default" w:ascii="宋体" w:hAnsi="宋体" w:eastAsia="宋体" w:cs="宋体"/>
        <w:sz w:val="21"/>
        <w:szCs w:val="24"/>
      </w:rPr>
    </w:lvl>
    <w:lvl w:ilvl="2">
      <w:start w:val="0"/>
      <w:numFmt w:val="bullet"/>
      <w:isLgl w:val="false"/>
      <w:suff w:val="tab"/>
      <w:lvlText w:val="•"/>
      <w:lvlJc w:val="left"/>
      <w:pPr>
        <w:ind w:left="1838" w:hanging="420"/>
      </w:pPr>
      <w:rPr>
        <w:rFonts w:hint="default"/>
      </w:rPr>
    </w:lvl>
    <w:lvl w:ilvl="3">
      <w:start w:val="0"/>
      <w:numFmt w:val="bullet"/>
      <w:isLgl w:val="false"/>
      <w:suff w:val="tab"/>
      <w:lvlText w:val="•"/>
      <w:lvlJc w:val="left"/>
      <w:pPr>
        <w:ind w:left="2676" w:hanging="420"/>
      </w:pPr>
      <w:rPr>
        <w:rFonts w:hint="default"/>
      </w:rPr>
    </w:lvl>
    <w:lvl w:ilvl="4">
      <w:start w:val="0"/>
      <w:numFmt w:val="bullet"/>
      <w:isLgl w:val="false"/>
      <w:suff w:val="tab"/>
      <w:lvlText w:val="•"/>
      <w:lvlJc w:val="left"/>
      <w:pPr>
        <w:ind w:left="3515" w:hanging="420"/>
      </w:pPr>
      <w:rPr>
        <w:rFonts w:hint="default"/>
      </w:rPr>
    </w:lvl>
    <w:lvl w:ilvl="5">
      <w:start w:val="0"/>
      <w:numFmt w:val="bullet"/>
      <w:isLgl w:val="false"/>
      <w:suff w:val="tab"/>
      <w:lvlText w:val="•"/>
      <w:lvlJc w:val="left"/>
      <w:pPr>
        <w:ind w:left="4353" w:hanging="420"/>
      </w:pPr>
      <w:rPr>
        <w:rFonts w:hint="default"/>
      </w:rPr>
    </w:lvl>
    <w:lvl w:ilvl="6">
      <w:start w:val="0"/>
      <w:numFmt w:val="bullet"/>
      <w:isLgl w:val="false"/>
      <w:suff w:val="tab"/>
      <w:lvlText w:val="•"/>
      <w:lvlJc w:val="left"/>
      <w:pPr>
        <w:ind w:left="5192" w:hanging="420"/>
      </w:pPr>
      <w:rPr>
        <w:rFonts w:hint="default"/>
      </w:rPr>
    </w:lvl>
    <w:lvl w:ilvl="7">
      <w:start w:val="0"/>
      <w:numFmt w:val="bullet"/>
      <w:isLgl w:val="false"/>
      <w:suff w:val="tab"/>
      <w:lvlText w:val="•"/>
      <w:lvlJc w:val="left"/>
      <w:pPr>
        <w:ind w:left="6030" w:hanging="420"/>
      </w:pPr>
      <w:rPr>
        <w:rFonts w:hint="default"/>
      </w:rPr>
    </w:lvl>
    <w:lvl w:ilvl="8">
      <w:start w:val="0"/>
      <w:numFmt w:val="bullet"/>
      <w:isLgl w:val="false"/>
      <w:suff w:val="tab"/>
      <w:lvlText w:val="•"/>
      <w:lvlJc w:val="left"/>
      <w:pPr>
        <w:ind w:left="6869" w:hanging="420"/>
      </w:pPr>
      <w:rPr>
        <w:rFonts w:hint="default"/>
      </w:rPr>
    </w:lvl>
  </w:abstractNum>
  <w:abstractNum w:abstractNumId="34">
    <w:multiLevelType w:val="hybridMultilevel"/>
    <w:lvl w:ilvl="0">
      <w:start w:val="6"/>
      <w:numFmt w:val="decimal"/>
      <w:isLgl w:val="false"/>
      <w:suff w:val="tab"/>
      <w:lvlText w:val="%1"/>
      <w:lvlJc w:val="left"/>
      <w:pPr>
        <w:ind w:left="1020" w:hanging="420"/>
      </w:pPr>
      <w:rPr>
        <w:rFonts w:hint="default"/>
      </w:rPr>
    </w:lvl>
    <w:lvl w:ilvl="1">
      <w:start w:val="1"/>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0" w:hanging="720"/>
      </w:pPr>
      <w:rPr>
        <w:rFonts w:hint="default" w:ascii="宋体" w:hAnsi="宋体" w:eastAsia="宋体" w:cs="宋体"/>
        <w:sz w:val="21"/>
        <w:szCs w:val="24"/>
      </w:rPr>
    </w:lvl>
    <w:lvl w:ilvl="3">
      <w:start w:val="0"/>
      <w:numFmt w:val="bullet"/>
      <w:isLgl w:val="false"/>
      <w:suff w:val="tab"/>
      <w:lvlText w:val="•"/>
      <w:lvlJc w:val="left"/>
      <w:pPr>
        <w:ind w:left="2692" w:hanging="720"/>
      </w:pPr>
      <w:rPr>
        <w:rFonts w:hint="default"/>
      </w:rPr>
    </w:lvl>
    <w:lvl w:ilvl="4">
      <w:start w:val="0"/>
      <w:numFmt w:val="bullet"/>
      <w:isLgl w:val="false"/>
      <w:suff w:val="tab"/>
      <w:lvlText w:val="•"/>
      <w:lvlJc w:val="left"/>
      <w:pPr>
        <w:ind w:left="3528" w:hanging="720"/>
      </w:pPr>
      <w:rPr>
        <w:rFonts w:hint="default"/>
      </w:rPr>
    </w:lvl>
    <w:lvl w:ilvl="5">
      <w:start w:val="0"/>
      <w:numFmt w:val="bullet"/>
      <w:isLgl w:val="false"/>
      <w:suff w:val="tab"/>
      <w:lvlText w:val="•"/>
      <w:lvlJc w:val="left"/>
      <w:pPr>
        <w:ind w:left="4364" w:hanging="720"/>
      </w:pPr>
      <w:rPr>
        <w:rFonts w:hint="default"/>
      </w:rPr>
    </w:lvl>
    <w:lvl w:ilvl="6">
      <w:start w:val="0"/>
      <w:numFmt w:val="bullet"/>
      <w:isLgl w:val="false"/>
      <w:suff w:val="tab"/>
      <w:lvlText w:val="•"/>
      <w:lvlJc w:val="left"/>
      <w:pPr>
        <w:ind w:left="5201" w:hanging="720"/>
      </w:pPr>
      <w:rPr>
        <w:rFonts w:hint="default"/>
      </w:rPr>
    </w:lvl>
    <w:lvl w:ilvl="7">
      <w:start w:val="0"/>
      <w:numFmt w:val="bullet"/>
      <w:isLgl w:val="false"/>
      <w:suff w:val="tab"/>
      <w:lvlText w:val="•"/>
      <w:lvlJc w:val="left"/>
      <w:pPr>
        <w:ind w:left="6037" w:hanging="720"/>
      </w:pPr>
      <w:rPr>
        <w:rFonts w:hint="default"/>
      </w:rPr>
    </w:lvl>
    <w:lvl w:ilvl="8">
      <w:start w:val="0"/>
      <w:numFmt w:val="bullet"/>
      <w:isLgl w:val="false"/>
      <w:suff w:val="tab"/>
      <w:lvlText w:val="•"/>
      <w:lvlJc w:val="left"/>
      <w:pPr>
        <w:ind w:left="6873" w:hanging="720"/>
      </w:pPr>
      <w:rPr>
        <w:rFonts w:hint="default"/>
      </w:rPr>
    </w:lvl>
  </w:abstractNum>
  <w:abstractNum w:abstractNumId="35">
    <w:multiLevelType w:val="hybridMultilevel"/>
    <w:lvl w:ilvl="0">
      <w:start w:val="4"/>
      <w:numFmt w:val="decimal"/>
      <w:isLgl w:val="false"/>
      <w:suff w:val="tab"/>
      <w:lvlText w:val="%1"/>
      <w:lvlJc w:val="left"/>
      <w:pPr>
        <w:ind w:left="1020" w:hanging="420"/>
      </w:pPr>
      <w:rPr>
        <w:rFonts w:hint="default"/>
      </w:rPr>
    </w:lvl>
    <w:lvl w:ilvl="1">
      <w:start w:val="2"/>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0" w:hanging="660"/>
      </w:pPr>
      <w:rPr>
        <w:rFonts w:hint="default" w:ascii="宋体" w:hAnsi="宋体" w:eastAsia="宋体" w:cs="宋体"/>
        <w:sz w:val="21"/>
        <w:szCs w:val="24"/>
      </w:rPr>
    </w:lvl>
    <w:lvl w:ilvl="3">
      <w:start w:val="0"/>
      <w:numFmt w:val="bullet"/>
      <w:isLgl w:val="false"/>
      <w:suff w:val="tab"/>
      <w:lvlText w:val="•"/>
      <w:lvlJc w:val="left"/>
      <w:pPr>
        <w:ind w:left="2692" w:hanging="660"/>
      </w:pPr>
      <w:rPr>
        <w:rFonts w:hint="default"/>
      </w:rPr>
    </w:lvl>
    <w:lvl w:ilvl="4">
      <w:start w:val="0"/>
      <w:numFmt w:val="bullet"/>
      <w:isLgl w:val="false"/>
      <w:suff w:val="tab"/>
      <w:lvlText w:val="•"/>
      <w:lvlJc w:val="left"/>
      <w:pPr>
        <w:ind w:left="3528" w:hanging="660"/>
      </w:pPr>
      <w:rPr>
        <w:rFonts w:hint="default"/>
      </w:rPr>
    </w:lvl>
    <w:lvl w:ilvl="5">
      <w:start w:val="0"/>
      <w:numFmt w:val="bullet"/>
      <w:isLgl w:val="false"/>
      <w:suff w:val="tab"/>
      <w:lvlText w:val="•"/>
      <w:lvlJc w:val="left"/>
      <w:pPr>
        <w:ind w:left="4364" w:hanging="660"/>
      </w:pPr>
      <w:rPr>
        <w:rFonts w:hint="default"/>
      </w:rPr>
    </w:lvl>
    <w:lvl w:ilvl="6">
      <w:start w:val="0"/>
      <w:numFmt w:val="bullet"/>
      <w:isLgl w:val="false"/>
      <w:suff w:val="tab"/>
      <w:lvlText w:val="•"/>
      <w:lvlJc w:val="left"/>
      <w:pPr>
        <w:ind w:left="5201" w:hanging="660"/>
      </w:pPr>
      <w:rPr>
        <w:rFonts w:hint="default"/>
      </w:rPr>
    </w:lvl>
    <w:lvl w:ilvl="7">
      <w:start w:val="0"/>
      <w:numFmt w:val="bullet"/>
      <w:isLgl w:val="false"/>
      <w:suff w:val="tab"/>
      <w:lvlText w:val="•"/>
      <w:lvlJc w:val="left"/>
      <w:pPr>
        <w:ind w:left="6037" w:hanging="660"/>
      </w:pPr>
      <w:rPr>
        <w:rFonts w:hint="default"/>
      </w:rPr>
    </w:lvl>
    <w:lvl w:ilvl="8">
      <w:start w:val="0"/>
      <w:numFmt w:val="bullet"/>
      <w:isLgl w:val="false"/>
      <w:suff w:val="tab"/>
      <w:lvlText w:val="•"/>
      <w:lvlJc w:val="left"/>
      <w:pPr>
        <w:ind w:left="6873" w:hanging="660"/>
      </w:pPr>
      <w:rPr>
        <w:rFonts w:hint="default"/>
      </w:rPr>
    </w:lvl>
  </w:abstractNum>
  <w:num w:numId="1">
    <w:abstractNumId w:val="29"/>
  </w:num>
  <w:num w:numId="2">
    <w:abstractNumId w:val="0"/>
  </w:num>
  <w:num w:numId="3">
    <w:abstractNumId w:val="2"/>
  </w:num>
  <w:num w:numId="4">
    <w:abstractNumId w:val="20"/>
  </w:num>
  <w:num w:numId="5">
    <w:abstractNumId w:val="8"/>
  </w:num>
  <w:num w:numId="6">
    <w:abstractNumId w:val="9"/>
  </w:num>
  <w:num w:numId="7">
    <w:abstractNumId w:val="10"/>
  </w:num>
  <w:num w:numId="8">
    <w:abstractNumId w:val="17"/>
  </w:num>
  <w:num w:numId="9">
    <w:abstractNumId w:val="35"/>
  </w:num>
  <w:num w:numId="10">
    <w:abstractNumId w:val="16"/>
  </w:num>
  <w:num w:numId="11">
    <w:abstractNumId w:val="34"/>
  </w:num>
  <w:num w:numId="12">
    <w:abstractNumId w:val="24"/>
  </w:num>
  <w:num w:numId="13">
    <w:abstractNumId w:val="4"/>
  </w:num>
  <w:num w:numId="14">
    <w:abstractNumId w:val="21"/>
  </w:num>
  <w:num w:numId="15">
    <w:abstractNumId w:val="6"/>
  </w:num>
  <w:num w:numId="16">
    <w:abstractNumId w:val="27"/>
  </w:num>
  <w:num w:numId="17">
    <w:abstractNumId w:val="33"/>
  </w:num>
  <w:num w:numId="18">
    <w:abstractNumId w:val="11"/>
  </w:num>
  <w:num w:numId="19">
    <w:abstractNumId w:val="5"/>
  </w:num>
  <w:num w:numId="20">
    <w:abstractNumId w:val="25"/>
  </w:num>
  <w:num w:numId="21">
    <w:abstractNumId w:val="30"/>
  </w:num>
  <w:num w:numId="22">
    <w:abstractNumId w:val="22"/>
  </w:num>
  <w:num w:numId="23">
    <w:abstractNumId w:val="31"/>
  </w:num>
  <w:num w:numId="24">
    <w:abstractNumId w:val="32"/>
  </w:num>
  <w:num w:numId="25">
    <w:abstractNumId w:val="28"/>
  </w:num>
  <w:num w:numId="26">
    <w:abstractNumId w:val="1"/>
  </w:num>
  <w:num w:numId="27">
    <w:abstractNumId w:val="13"/>
  </w:num>
  <w:num w:numId="28">
    <w:abstractNumId w:val="15"/>
  </w:num>
  <w:num w:numId="29">
    <w:abstractNumId w:val="12"/>
  </w:num>
  <w:num w:numId="30">
    <w:abstractNumId w:val="18"/>
  </w:num>
  <w:num w:numId="31">
    <w:abstractNumId w:val="23"/>
  </w:num>
  <w:num w:numId="32">
    <w:abstractNumId w:val="26"/>
  </w:num>
  <w:num w:numId="33">
    <w:abstractNumId w:val="7"/>
  </w:num>
  <w:num w:numId="34">
    <w:abstractNumId w:val="19"/>
  </w:num>
  <w:num w:numId="35">
    <w:abstractNumId w:val="14"/>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4">
    <w:name w:val="Heading 1 Char"/>
    <w:basedOn w:val="1096"/>
    <w:link w:val="1090"/>
    <w:uiPriority w:val="9"/>
    <w:rPr>
      <w:rFonts w:ascii="Arial" w:hAnsi="Arial" w:eastAsia="Arial" w:cs="Arial"/>
      <w:sz w:val="40"/>
      <w:szCs w:val="40"/>
    </w:rPr>
  </w:style>
  <w:style w:type="character" w:styleId="935">
    <w:name w:val="Heading 2 Char"/>
    <w:basedOn w:val="1096"/>
    <w:link w:val="1166"/>
    <w:uiPriority w:val="9"/>
    <w:rPr>
      <w:rFonts w:ascii="Arial" w:hAnsi="Arial" w:eastAsia="Arial" w:cs="Arial"/>
      <w:sz w:val="34"/>
    </w:rPr>
  </w:style>
  <w:style w:type="character" w:styleId="936">
    <w:name w:val="Heading 3 Char"/>
    <w:basedOn w:val="1096"/>
    <w:link w:val="1092"/>
    <w:uiPriority w:val="9"/>
    <w:rPr>
      <w:rFonts w:ascii="Arial" w:hAnsi="Arial" w:eastAsia="Arial" w:cs="Arial"/>
      <w:sz w:val="30"/>
      <w:szCs w:val="30"/>
    </w:rPr>
  </w:style>
  <w:style w:type="character" w:styleId="937">
    <w:name w:val="Heading 4 Char"/>
    <w:basedOn w:val="1096"/>
    <w:link w:val="1093"/>
    <w:uiPriority w:val="9"/>
    <w:rPr>
      <w:rFonts w:ascii="Arial" w:hAnsi="Arial" w:eastAsia="Arial" w:cs="Arial"/>
      <w:b/>
      <w:bCs/>
      <w:sz w:val="26"/>
      <w:szCs w:val="26"/>
    </w:rPr>
  </w:style>
  <w:style w:type="paragraph" w:styleId="938">
    <w:name w:val="Heading 5"/>
    <w:basedOn w:val="1089"/>
    <w:next w:val="1089"/>
    <w:link w:val="939"/>
    <w:uiPriority w:val="9"/>
    <w:unhideWhenUsed/>
    <w:qFormat/>
    <w:pPr>
      <w:keepLines/>
      <w:keepNext/>
      <w:spacing w:before="320" w:after="200"/>
      <w:outlineLvl w:val="4"/>
    </w:pPr>
    <w:rPr>
      <w:rFonts w:ascii="Arial" w:hAnsi="Arial" w:eastAsia="Arial" w:cs="Arial"/>
      <w:b/>
      <w:bCs/>
      <w:sz w:val="24"/>
      <w:szCs w:val="24"/>
    </w:rPr>
  </w:style>
  <w:style w:type="character" w:styleId="939">
    <w:name w:val="Heading 5 Char"/>
    <w:basedOn w:val="1096"/>
    <w:link w:val="938"/>
    <w:uiPriority w:val="9"/>
    <w:rPr>
      <w:rFonts w:ascii="Arial" w:hAnsi="Arial" w:eastAsia="Arial" w:cs="Arial"/>
      <w:b/>
      <w:bCs/>
      <w:sz w:val="24"/>
      <w:szCs w:val="24"/>
    </w:rPr>
  </w:style>
  <w:style w:type="character" w:styleId="940">
    <w:name w:val="Heading 6 Char"/>
    <w:basedOn w:val="1096"/>
    <w:link w:val="1094"/>
    <w:uiPriority w:val="9"/>
    <w:rPr>
      <w:rFonts w:ascii="Arial" w:hAnsi="Arial" w:eastAsia="Arial" w:cs="Arial"/>
      <w:b/>
      <w:bCs/>
      <w:sz w:val="22"/>
      <w:szCs w:val="22"/>
    </w:rPr>
  </w:style>
  <w:style w:type="paragraph" w:styleId="941">
    <w:name w:val="Heading 7"/>
    <w:basedOn w:val="1089"/>
    <w:next w:val="1089"/>
    <w:link w:val="942"/>
    <w:uiPriority w:val="9"/>
    <w:unhideWhenUsed/>
    <w:qFormat/>
    <w:pPr>
      <w:keepLines/>
      <w:keepNext/>
      <w:spacing w:before="320" w:after="200"/>
      <w:outlineLvl w:val="6"/>
    </w:pPr>
    <w:rPr>
      <w:rFonts w:ascii="Arial" w:hAnsi="Arial" w:eastAsia="Arial" w:cs="Arial"/>
      <w:b/>
      <w:bCs/>
      <w:i/>
      <w:iCs/>
      <w:sz w:val="22"/>
      <w:szCs w:val="22"/>
    </w:rPr>
  </w:style>
  <w:style w:type="character" w:styleId="942">
    <w:name w:val="Heading 7 Char"/>
    <w:basedOn w:val="1096"/>
    <w:link w:val="941"/>
    <w:uiPriority w:val="9"/>
    <w:rPr>
      <w:rFonts w:ascii="Arial" w:hAnsi="Arial" w:eastAsia="Arial" w:cs="Arial"/>
      <w:b/>
      <w:bCs/>
      <w:i/>
      <w:iCs/>
      <w:sz w:val="22"/>
      <w:szCs w:val="22"/>
    </w:rPr>
  </w:style>
  <w:style w:type="character" w:styleId="943">
    <w:name w:val="Heading 8 Char"/>
    <w:basedOn w:val="1096"/>
    <w:link w:val="1095"/>
    <w:uiPriority w:val="9"/>
    <w:rPr>
      <w:rFonts w:ascii="Arial" w:hAnsi="Arial" w:eastAsia="Arial" w:cs="Arial"/>
      <w:i/>
      <w:iCs/>
      <w:sz w:val="22"/>
      <w:szCs w:val="22"/>
    </w:rPr>
  </w:style>
  <w:style w:type="paragraph" w:styleId="944">
    <w:name w:val="Heading 9"/>
    <w:basedOn w:val="1089"/>
    <w:next w:val="1089"/>
    <w:link w:val="945"/>
    <w:uiPriority w:val="9"/>
    <w:unhideWhenUsed/>
    <w:qFormat/>
    <w:pPr>
      <w:keepLines/>
      <w:keepNext/>
      <w:spacing w:before="320" w:after="200"/>
      <w:outlineLvl w:val="8"/>
    </w:pPr>
    <w:rPr>
      <w:rFonts w:ascii="Arial" w:hAnsi="Arial" w:eastAsia="Arial" w:cs="Arial"/>
      <w:i/>
      <w:iCs/>
      <w:sz w:val="21"/>
      <w:szCs w:val="21"/>
    </w:rPr>
  </w:style>
  <w:style w:type="character" w:styleId="945">
    <w:name w:val="Heading 9 Char"/>
    <w:basedOn w:val="1096"/>
    <w:link w:val="944"/>
    <w:uiPriority w:val="9"/>
    <w:rPr>
      <w:rFonts w:ascii="Arial" w:hAnsi="Arial" w:eastAsia="Arial" w:cs="Arial"/>
      <w:i/>
      <w:iCs/>
      <w:sz w:val="21"/>
      <w:szCs w:val="21"/>
    </w:rPr>
  </w:style>
  <w:style w:type="character" w:styleId="946">
    <w:name w:val="Title Char"/>
    <w:basedOn w:val="1096"/>
    <w:link w:val="1122"/>
    <w:uiPriority w:val="10"/>
    <w:rPr>
      <w:sz w:val="48"/>
      <w:szCs w:val="48"/>
    </w:rPr>
  </w:style>
  <w:style w:type="paragraph" w:styleId="947">
    <w:name w:val="Subtitle"/>
    <w:basedOn w:val="1089"/>
    <w:next w:val="1089"/>
    <w:link w:val="948"/>
    <w:uiPriority w:val="11"/>
    <w:qFormat/>
    <w:pPr>
      <w:spacing w:before="200" w:after="200"/>
    </w:pPr>
    <w:rPr>
      <w:sz w:val="24"/>
      <w:szCs w:val="24"/>
    </w:rPr>
  </w:style>
  <w:style w:type="character" w:styleId="948">
    <w:name w:val="Subtitle Char"/>
    <w:basedOn w:val="1096"/>
    <w:link w:val="947"/>
    <w:uiPriority w:val="11"/>
    <w:rPr>
      <w:sz w:val="24"/>
      <w:szCs w:val="24"/>
    </w:rPr>
  </w:style>
  <w:style w:type="paragraph" w:styleId="949">
    <w:name w:val="Quote"/>
    <w:basedOn w:val="1089"/>
    <w:next w:val="1089"/>
    <w:link w:val="950"/>
    <w:uiPriority w:val="29"/>
    <w:qFormat/>
    <w:pPr>
      <w:ind w:left="720" w:right="720"/>
    </w:pPr>
    <w:rPr>
      <w:i/>
    </w:rPr>
  </w:style>
  <w:style w:type="character" w:styleId="950">
    <w:name w:val="Quote Char"/>
    <w:link w:val="949"/>
    <w:uiPriority w:val="29"/>
    <w:rPr>
      <w:i/>
    </w:rPr>
  </w:style>
  <w:style w:type="paragraph" w:styleId="951">
    <w:name w:val="Intense Quote"/>
    <w:basedOn w:val="1089"/>
    <w:next w:val="1089"/>
    <w:link w:val="9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name w:val="Intense Quote Char"/>
    <w:link w:val="951"/>
    <w:uiPriority w:val="30"/>
    <w:rPr>
      <w:i/>
    </w:rPr>
  </w:style>
  <w:style w:type="character" w:styleId="953">
    <w:name w:val="Header Char"/>
    <w:basedOn w:val="1096"/>
    <w:link w:val="1113"/>
    <w:uiPriority w:val="99"/>
  </w:style>
  <w:style w:type="character" w:styleId="954">
    <w:name w:val="Footer Char"/>
    <w:basedOn w:val="1096"/>
    <w:link w:val="1112"/>
    <w:uiPriority w:val="99"/>
  </w:style>
  <w:style w:type="paragraph" w:styleId="955">
    <w:name w:val="Caption"/>
    <w:basedOn w:val="1089"/>
    <w:next w:val="1089"/>
    <w:uiPriority w:val="35"/>
    <w:semiHidden/>
    <w:unhideWhenUsed/>
    <w:qFormat/>
    <w:pPr>
      <w:spacing w:line="276" w:lineRule="auto"/>
    </w:pPr>
    <w:rPr>
      <w:b/>
      <w:bCs/>
      <w:color w:val="4f81bd" w:themeColor="accent1"/>
      <w:sz w:val="18"/>
      <w:szCs w:val="18"/>
    </w:rPr>
  </w:style>
  <w:style w:type="character" w:styleId="956">
    <w:name w:val="Caption Char"/>
    <w:basedOn w:val="955"/>
    <w:link w:val="1112"/>
    <w:uiPriority w:val="99"/>
  </w:style>
  <w:style w:type="table" w:styleId="957">
    <w:name w:val="Table Grid Light"/>
    <w:basedOn w:val="10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8">
    <w:name w:val="Plain Table 1"/>
    <w:basedOn w:val="10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9">
    <w:name w:val="Plain Table 2"/>
    <w:basedOn w:val="10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0">
    <w:name w:val="Plain Table 3"/>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1">
    <w:name w:val="Plain Table 4"/>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2">
    <w:name w:val="Plain Table 5"/>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3">
    <w:name w:val="Grid Table 1 Light"/>
    <w:basedOn w:val="10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4">
    <w:name w:val="Grid Table 1 Light - Accent 1"/>
    <w:basedOn w:val="10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5">
    <w:name w:val="Grid Table 1 Light - Accent 2"/>
    <w:basedOn w:val="10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6">
    <w:name w:val="Grid Table 1 Light - Accent 3"/>
    <w:basedOn w:val="10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7">
    <w:name w:val="Grid Table 1 Light - Accent 4"/>
    <w:basedOn w:val="10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8">
    <w:name w:val="Grid Table 1 Light - Accent 5"/>
    <w:basedOn w:val="10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9">
    <w:name w:val="Grid Table 1 Light - Accent 6"/>
    <w:basedOn w:val="10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0">
    <w:name w:val="Grid Table 2"/>
    <w:basedOn w:val="10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1">
    <w:name w:val="Grid Table 2 - Accent 1"/>
    <w:basedOn w:val="10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2">
    <w:name w:val="Grid Table 2 - Accent 2"/>
    <w:basedOn w:val="10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3">
    <w:name w:val="Grid Table 2 - Accent 3"/>
    <w:basedOn w:val="10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4">
    <w:name w:val="Grid Table 2 - Accent 4"/>
    <w:basedOn w:val="10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5">
    <w:name w:val="Grid Table 2 - Accent 5"/>
    <w:basedOn w:val="10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6">
    <w:name w:val="Grid Table 2 - Accent 6"/>
    <w:basedOn w:val="10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7">
    <w:name w:val="Grid Table 3"/>
    <w:basedOn w:val="10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1"/>
    <w:basedOn w:val="10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2"/>
    <w:basedOn w:val="10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3"/>
    <w:basedOn w:val="10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4"/>
    <w:basedOn w:val="10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5"/>
    <w:basedOn w:val="10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6"/>
    <w:basedOn w:val="10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4"/>
    <w:basedOn w:val="10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5">
    <w:name w:val="Grid Table 4 - Accent 1"/>
    <w:basedOn w:val="10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6">
    <w:name w:val="Grid Table 4 - Accent 2"/>
    <w:basedOn w:val="10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7">
    <w:name w:val="Grid Table 4 - Accent 3"/>
    <w:basedOn w:val="10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8">
    <w:name w:val="Grid Table 4 - Accent 4"/>
    <w:basedOn w:val="10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9">
    <w:name w:val="Grid Table 4 - Accent 5"/>
    <w:basedOn w:val="10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0">
    <w:name w:val="Grid Table 4 - Accent 6"/>
    <w:basedOn w:val="10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1">
    <w:name w:val="Grid Table 5 Dark"/>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2">
    <w:name w:val="Grid Table 5 Dark- Accent 1"/>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3">
    <w:name w:val="Grid Table 5 Dark - Accent 2"/>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4">
    <w:name w:val="Grid Table 5 Dark - Accent 3"/>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5">
    <w:name w:val="Grid Table 5 Dark- Accent 4"/>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6">
    <w:name w:val="Grid Table 5 Dark - Accent 5"/>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7">
    <w:name w:val="Grid Table 5 Dark - Accent 6"/>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8">
    <w:name w:val="Grid Table 6 Colorful"/>
    <w:basedOn w:val="10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9">
    <w:name w:val="Grid Table 6 Colorful - Accent 1"/>
    <w:basedOn w:val="10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0">
    <w:name w:val="Grid Table 6 Colorful - Accent 2"/>
    <w:basedOn w:val="10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1">
    <w:name w:val="Grid Table 6 Colorful - Accent 3"/>
    <w:basedOn w:val="10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2">
    <w:name w:val="Grid Table 6 Colorful - Accent 4"/>
    <w:basedOn w:val="10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3">
    <w:name w:val="Grid Table 6 Colorful - Accent 5"/>
    <w:basedOn w:val="10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4">
    <w:name w:val="Grid Table 6 Colorful - Accent 6"/>
    <w:basedOn w:val="10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5">
    <w:name w:val="Grid Table 7 Colorful"/>
    <w:basedOn w:val="10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6">
    <w:name w:val="Grid Table 7 Colorful - Accent 1"/>
    <w:basedOn w:val="10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7">
    <w:name w:val="Grid Table 7 Colorful - Accent 2"/>
    <w:basedOn w:val="10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8">
    <w:name w:val="Grid Table 7 Colorful - Accent 3"/>
    <w:basedOn w:val="10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9">
    <w:name w:val="Grid Table 7 Colorful - Accent 4"/>
    <w:basedOn w:val="10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0">
    <w:name w:val="Grid Table 7 Colorful - Accent 5"/>
    <w:basedOn w:val="10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1">
    <w:name w:val="Grid Table 7 Colorful - Accent 6"/>
    <w:basedOn w:val="10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2">
    <w:name w:val="List Table 1 Light"/>
    <w:basedOn w:val="10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3">
    <w:name w:val="List Table 1 Light - Accent 1"/>
    <w:basedOn w:val="10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4">
    <w:name w:val="List Table 1 Light - Accent 2"/>
    <w:basedOn w:val="10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5">
    <w:name w:val="List Table 1 Light - Accent 3"/>
    <w:basedOn w:val="10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6">
    <w:name w:val="List Table 1 Light - Accent 4"/>
    <w:basedOn w:val="10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7">
    <w:name w:val="List Table 1 Light - Accent 5"/>
    <w:basedOn w:val="10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8">
    <w:name w:val="List Table 1 Light - Accent 6"/>
    <w:basedOn w:val="10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9">
    <w:name w:val="List Table 2"/>
    <w:basedOn w:val="10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0">
    <w:name w:val="List Table 2 - Accent 1"/>
    <w:basedOn w:val="10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1">
    <w:name w:val="List Table 2 - Accent 2"/>
    <w:basedOn w:val="10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2">
    <w:name w:val="List Table 2 - Accent 3"/>
    <w:basedOn w:val="10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3">
    <w:name w:val="List Table 2 - Accent 4"/>
    <w:basedOn w:val="10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4">
    <w:name w:val="List Table 2 - Accent 5"/>
    <w:basedOn w:val="10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5">
    <w:name w:val="List Table 2 - Accent 6"/>
    <w:basedOn w:val="10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6">
    <w:name w:val="List Table 3"/>
    <w:basedOn w:val="10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7">
    <w:name w:val="List Table 3 - Accent 1"/>
    <w:basedOn w:val="10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8">
    <w:name w:val="List Table 3 - Accent 2"/>
    <w:basedOn w:val="10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9">
    <w:name w:val="List Table 3 - Accent 3"/>
    <w:basedOn w:val="10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0">
    <w:name w:val="List Table 3 - Accent 4"/>
    <w:basedOn w:val="10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1">
    <w:name w:val="List Table 3 - Accent 5"/>
    <w:basedOn w:val="10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2">
    <w:name w:val="List Table 3 - Accent 6"/>
    <w:basedOn w:val="10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3">
    <w:name w:val="List Table 4"/>
    <w:basedOn w:val="10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4">
    <w:name w:val="List Table 4 - Accent 1"/>
    <w:basedOn w:val="10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5">
    <w:name w:val="List Table 4 - Accent 2"/>
    <w:basedOn w:val="10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6">
    <w:name w:val="List Table 4 - Accent 3"/>
    <w:basedOn w:val="10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7">
    <w:name w:val="List Table 4 - Accent 4"/>
    <w:basedOn w:val="10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8">
    <w:name w:val="List Table 4 - Accent 5"/>
    <w:basedOn w:val="10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9">
    <w:name w:val="List Table 4 - Accent 6"/>
    <w:basedOn w:val="10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0">
    <w:name w:val="List Table 5 Dark"/>
    <w:basedOn w:val="10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1"/>
    <w:basedOn w:val="10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2"/>
    <w:basedOn w:val="10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3"/>
    <w:basedOn w:val="10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4"/>
    <w:basedOn w:val="10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5"/>
    <w:basedOn w:val="10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6"/>
    <w:basedOn w:val="10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6 Colorful"/>
    <w:basedOn w:val="10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8">
    <w:name w:val="List Table 6 Colorful - Accent 1"/>
    <w:basedOn w:val="10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9">
    <w:name w:val="List Table 6 Colorful - Accent 2"/>
    <w:basedOn w:val="10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0">
    <w:name w:val="List Table 6 Colorful - Accent 3"/>
    <w:basedOn w:val="10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1">
    <w:name w:val="List Table 6 Colorful - Accent 4"/>
    <w:basedOn w:val="10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2">
    <w:name w:val="List Table 6 Colorful - Accent 5"/>
    <w:basedOn w:val="10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3">
    <w:name w:val="List Table 6 Colorful - Accent 6"/>
    <w:basedOn w:val="10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4">
    <w:name w:val="List Table 7 Colorful"/>
    <w:basedOn w:val="10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5">
    <w:name w:val="List Table 7 Colorful - Accent 1"/>
    <w:basedOn w:val="10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6">
    <w:name w:val="List Table 7 Colorful - Accent 2"/>
    <w:basedOn w:val="10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7">
    <w:name w:val="List Table 7 Colorful - Accent 3"/>
    <w:basedOn w:val="10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8">
    <w:name w:val="List Table 7 Colorful - Accent 4"/>
    <w:basedOn w:val="10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9">
    <w:name w:val="List Table 7 Colorful - Accent 5"/>
    <w:basedOn w:val="10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0">
    <w:name w:val="List Table 7 Colorful - Accent 6"/>
    <w:basedOn w:val="10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1">
    <w:name w:val="Lined - Accent"/>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2">
    <w:name w:val="Lined - Accent 1"/>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3">
    <w:name w:val="Lined - Accent 2"/>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4">
    <w:name w:val="Lined - Accent 3"/>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5">
    <w:name w:val="Lined - Accent 4"/>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6">
    <w:name w:val="Lined - Accent 5"/>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7">
    <w:name w:val="Lined - Accent 6"/>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8">
    <w:name w:val="Bordered &amp; Lined - Accent"/>
    <w:basedOn w:val="10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9">
    <w:name w:val="Bordered &amp; Lined - Accent 1"/>
    <w:basedOn w:val="10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0">
    <w:name w:val="Bordered &amp; Lined - Accent 2"/>
    <w:basedOn w:val="10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1">
    <w:name w:val="Bordered &amp; Lined - Accent 3"/>
    <w:basedOn w:val="10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2">
    <w:name w:val="Bordered &amp; Lined - Accent 4"/>
    <w:basedOn w:val="10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3">
    <w:name w:val="Bordered &amp; Lined - Accent 5"/>
    <w:basedOn w:val="10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4">
    <w:name w:val="Bordered &amp; Lined - Accent 6"/>
    <w:basedOn w:val="10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5">
    <w:name w:val="Bordered"/>
    <w:basedOn w:val="10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6">
    <w:name w:val="Bordered - Accent 1"/>
    <w:basedOn w:val="10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7">
    <w:name w:val="Bordered - Accent 2"/>
    <w:basedOn w:val="10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8">
    <w:name w:val="Bordered - Accent 3"/>
    <w:basedOn w:val="10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9">
    <w:name w:val="Bordered - Accent 4"/>
    <w:basedOn w:val="10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0">
    <w:name w:val="Bordered - Accent 5"/>
    <w:basedOn w:val="10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1">
    <w:name w:val="Bordered - Accent 6"/>
    <w:basedOn w:val="10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2">
    <w:name w:val="Footnote Text Char"/>
    <w:link w:val="1116"/>
    <w:uiPriority w:val="99"/>
    <w:rPr>
      <w:sz w:val="18"/>
    </w:rPr>
  </w:style>
  <w:style w:type="character" w:styleId="1083">
    <w:name w:val="footnote reference"/>
    <w:basedOn w:val="1096"/>
    <w:uiPriority w:val="99"/>
    <w:unhideWhenUsed/>
    <w:rPr>
      <w:vertAlign w:val="superscript"/>
    </w:rPr>
  </w:style>
  <w:style w:type="paragraph" w:styleId="1084">
    <w:name w:val="endnote text"/>
    <w:basedOn w:val="1089"/>
    <w:link w:val="1085"/>
    <w:uiPriority w:val="99"/>
    <w:semiHidden/>
    <w:unhideWhenUsed/>
    <w:pPr>
      <w:spacing w:after="0" w:line="240" w:lineRule="auto"/>
    </w:pPr>
    <w:rPr>
      <w:sz w:val="20"/>
    </w:rPr>
  </w:style>
  <w:style w:type="character" w:styleId="1085">
    <w:name w:val="Endnote Text Char"/>
    <w:link w:val="1084"/>
    <w:uiPriority w:val="99"/>
    <w:rPr>
      <w:sz w:val="20"/>
    </w:rPr>
  </w:style>
  <w:style w:type="character" w:styleId="1086">
    <w:name w:val="endnote reference"/>
    <w:basedOn w:val="1096"/>
    <w:uiPriority w:val="99"/>
    <w:semiHidden/>
    <w:unhideWhenUsed/>
    <w:rPr>
      <w:vertAlign w:val="superscript"/>
    </w:rPr>
  </w:style>
  <w:style w:type="paragraph" w:styleId="1087">
    <w:name w:val="TOC Heading"/>
    <w:uiPriority w:val="39"/>
    <w:unhideWhenUsed/>
  </w:style>
  <w:style w:type="paragraph" w:styleId="1088">
    <w:name w:val="table of figures"/>
    <w:basedOn w:val="1089"/>
    <w:next w:val="1089"/>
    <w:uiPriority w:val="99"/>
    <w:unhideWhenUsed/>
    <w:pPr>
      <w:spacing w:after="0" w:afterAutospacing="0"/>
    </w:pPr>
  </w:style>
  <w:style w:type="paragraph" w:styleId="10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90">
    <w:name w:val="Heading 1"/>
    <w:basedOn w:val="1089"/>
    <w:next w:val="1089"/>
    <w:link w:val="1131"/>
    <w:uiPriority w:val="0"/>
    <w:qFormat/>
    <w:pPr>
      <w:ind w:left="100" w:right="100"/>
      <w:keepLines/>
      <w:keepNext/>
      <w:spacing w:before="120" w:after="120"/>
      <w:outlineLvl w:val="0"/>
    </w:pPr>
    <w:rPr>
      <w:b/>
      <w:bCs/>
      <w:szCs w:val="44"/>
    </w:rPr>
  </w:style>
  <w:style w:type="paragraph" w:styleId="1091">
    <w:name w:val="Heading 2"/>
    <w:basedOn w:val="1089"/>
    <w:next w:val="1089"/>
    <w:link w:val="1133"/>
    <w:uiPriority w:val="0"/>
    <w:qFormat/>
    <w:pPr>
      <w:keepLines/>
      <w:keepNext/>
      <w:spacing w:before="260" w:after="260" w:line="416" w:lineRule="auto"/>
      <w:outlineLvl w:val="1"/>
    </w:pPr>
    <w:rPr>
      <w:rFonts w:ascii="等线 Light" w:hAnsi="等线 Light" w:eastAsia="等线 Light"/>
      <w:b/>
      <w:bCs/>
      <w:sz w:val="32"/>
      <w:szCs w:val="32"/>
    </w:rPr>
  </w:style>
  <w:style w:type="paragraph" w:styleId="1092">
    <w:name w:val="Heading 3"/>
    <w:basedOn w:val="1089"/>
    <w:next w:val="1089"/>
    <w:link w:val="1134"/>
    <w:uiPriority w:val="9"/>
    <w:qFormat/>
    <w:pPr>
      <w:keepLines/>
      <w:keepNext/>
      <w:spacing w:before="260" w:after="260" w:line="416" w:lineRule="auto"/>
      <w:outlineLvl w:val="2"/>
    </w:pPr>
    <w:rPr>
      <w:b/>
      <w:bCs/>
      <w:sz w:val="32"/>
      <w:szCs w:val="32"/>
    </w:rPr>
  </w:style>
  <w:style w:type="paragraph" w:styleId="1093">
    <w:name w:val="Heading 4"/>
    <w:basedOn w:val="1089"/>
    <w:next w:val="1089"/>
    <w:link w:val="1135"/>
    <w:uiPriority w:val="0"/>
    <w:qFormat/>
    <w:pPr>
      <w:keepLines/>
      <w:keepNext/>
      <w:spacing w:before="280" w:after="290" w:line="376" w:lineRule="auto"/>
      <w:outlineLvl w:val="3"/>
    </w:pPr>
    <w:rPr>
      <w:rFonts w:ascii="等线 Light" w:hAnsi="等线 Light" w:eastAsia="等线 Light"/>
      <w:b/>
      <w:bCs/>
      <w:sz w:val="28"/>
      <w:szCs w:val="28"/>
    </w:rPr>
  </w:style>
  <w:style w:type="paragraph" w:styleId="1094">
    <w:name w:val="Heading 6"/>
    <w:basedOn w:val="1089"/>
    <w:next w:val="1089"/>
    <w:link w:val="1136"/>
    <w:uiPriority w:val="0"/>
    <w:qFormat/>
    <w:pPr>
      <w:keepLines/>
      <w:keepNext/>
      <w:spacing w:before="240" w:after="64" w:line="320" w:lineRule="auto"/>
      <w:outlineLvl w:val="5"/>
    </w:pPr>
    <w:rPr>
      <w:rFonts w:ascii="等线 Light" w:hAnsi="等线 Light" w:eastAsia="等线 Light"/>
      <w:b/>
      <w:bCs/>
      <w:sz w:val="24"/>
    </w:rPr>
  </w:style>
  <w:style w:type="paragraph" w:styleId="1095">
    <w:name w:val="Heading 8"/>
    <w:basedOn w:val="1089"/>
    <w:next w:val="1089"/>
    <w:link w:val="1137"/>
    <w:uiPriority w:val="0"/>
    <w:qFormat/>
    <w:pPr>
      <w:keepLines/>
      <w:keepNext/>
      <w:spacing w:before="240" w:after="64" w:line="320" w:lineRule="auto"/>
      <w:outlineLvl w:val="7"/>
    </w:pPr>
    <w:rPr>
      <w:rFonts w:ascii="等线 Light" w:hAnsi="等线 Light" w:eastAsia="等线 Light"/>
      <w:sz w:val="24"/>
    </w:rPr>
  </w:style>
  <w:style w:type="character" w:styleId="1096" w:default="1">
    <w:name w:val="Default Paragraph Font"/>
    <w:uiPriority w:val="1"/>
    <w:semiHidden/>
    <w:unhideWhenUsed/>
    <w:qFormat/>
  </w:style>
  <w:style w:type="table" w:styleId="1097" w:default="1">
    <w:name w:val="Normal Table"/>
    <w:uiPriority w:val="99"/>
    <w:semiHidden/>
    <w:unhideWhenUsed/>
    <w:qFormat/>
    <w:tblPr>
      <w:tblCellMar>
        <w:left w:w="108" w:type="dxa"/>
        <w:top w:w="0" w:type="dxa"/>
        <w:right w:w="108" w:type="dxa"/>
        <w:bottom w:w="0" w:type="dxa"/>
      </w:tblCellMar>
    </w:tblPr>
  </w:style>
  <w:style w:type="paragraph" w:styleId="1098">
    <w:name w:val="List 3"/>
    <w:basedOn w:val="1089"/>
    <w:uiPriority w:val="0"/>
    <w:qFormat/>
    <w:pPr>
      <w:contextualSpacing/>
      <w:ind w:left="100" w:hanging="200"/>
      <w:jc w:val="left"/>
      <w:widowControl/>
    </w:pPr>
    <w:rPr>
      <w:sz w:val="20"/>
      <w:szCs w:val="20"/>
    </w:rPr>
  </w:style>
  <w:style w:type="paragraph" w:styleId="1099">
    <w:name w:val="toc 7"/>
    <w:basedOn w:val="1089"/>
    <w:next w:val="1089"/>
    <w:uiPriority w:val="39"/>
    <w:unhideWhenUsed/>
    <w:qFormat/>
    <w:pPr>
      <w:ind w:left="2520"/>
    </w:pPr>
    <w:rPr>
      <w:rFonts w:ascii="等线" w:hAnsi="等线" w:eastAsia="等线"/>
      <w:szCs w:val="22"/>
    </w:rPr>
  </w:style>
  <w:style w:type="paragraph" w:styleId="1100">
    <w:name w:val="Normal Indent"/>
    <w:basedOn w:val="1089"/>
    <w:link w:val="1138"/>
    <w:uiPriority w:val="99"/>
    <w:qFormat/>
    <w:pPr>
      <w:ind w:firstLine="420"/>
    </w:pPr>
    <w:rPr>
      <w:szCs w:val="20"/>
    </w:rPr>
  </w:style>
  <w:style w:type="paragraph" w:styleId="1101">
    <w:name w:val="Document Map"/>
    <w:basedOn w:val="1089"/>
    <w:link w:val="1139"/>
    <w:uiPriority w:val="0"/>
    <w:qFormat/>
    <w:pPr>
      <w:shd w:val="clear" w:color="auto" w:fill="000080"/>
    </w:pPr>
  </w:style>
  <w:style w:type="paragraph" w:styleId="1102">
    <w:name w:val="annotation text"/>
    <w:basedOn w:val="1089"/>
    <w:link w:val="1140"/>
    <w:uiPriority w:val="0"/>
    <w:qFormat/>
    <w:pPr>
      <w:jc w:val="left"/>
    </w:pPr>
  </w:style>
  <w:style w:type="paragraph" w:styleId="1103">
    <w:name w:val="Body Text"/>
    <w:basedOn w:val="1089"/>
    <w:link w:val="1141"/>
    <w:uiPriority w:val="1"/>
    <w:qFormat/>
    <w:pPr>
      <w:spacing w:after="120"/>
    </w:pPr>
  </w:style>
  <w:style w:type="paragraph" w:styleId="1104">
    <w:name w:val="Body Text Indent"/>
    <w:basedOn w:val="1089"/>
    <w:next w:val="1089"/>
    <w:uiPriority w:val="0"/>
    <w:qFormat/>
    <w:pPr>
      <w:ind w:left="420"/>
      <w:spacing w:after="120"/>
    </w:pPr>
  </w:style>
  <w:style w:type="paragraph" w:styleId="1105">
    <w:name w:val="index 4"/>
    <w:basedOn w:val="1089"/>
    <w:next w:val="1089"/>
    <w:uiPriority w:val="99"/>
    <w:unhideWhenUsed/>
    <w:qFormat/>
    <w:pPr>
      <w:ind w:left="600"/>
    </w:pPr>
    <w:rPr>
      <w:rFonts w:ascii="宋体"/>
      <w:b/>
      <w:position w:val="-10"/>
      <w:sz w:val="24"/>
      <w:szCs w:val="20"/>
    </w:rPr>
  </w:style>
  <w:style w:type="paragraph" w:styleId="1106">
    <w:name w:val="toc 5"/>
    <w:basedOn w:val="1089"/>
    <w:next w:val="1089"/>
    <w:uiPriority w:val="39"/>
    <w:unhideWhenUsed/>
    <w:qFormat/>
    <w:pPr>
      <w:ind w:left="1680"/>
    </w:pPr>
    <w:rPr>
      <w:rFonts w:ascii="等线" w:hAnsi="等线" w:eastAsia="等线"/>
      <w:szCs w:val="22"/>
    </w:rPr>
  </w:style>
  <w:style w:type="paragraph" w:styleId="1107">
    <w:name w:val="toc 3"/>
    <w:basedOn w:val="1089"/>
    <w:next w:val="1089"/>
    <w:uiPriority w:val="39"/>
    <w:unhideWhenUsed/>
    <w:qFormat/>
    <w:pPr>
      <w:ind w:left="440"/>
      <w:jc w:val="left"/>
      <w:spacing w:after="100" w:line="259" w:lineRule="auto"/>
      <w:widowControl/>
    </w:pPr>
    <w:rPr>
      <w:rFonts w:ascii="等线" w:hAnsi="等线" w:eastAsia="等线"/>
      <w:sz w:val="22"/>
      <w:szCs w:val="22"/>
    </w:rPr>
  </w:style>
  <w:style w:type="paragraph" w:styleId="1108">
    <w:name w:val="Plain Text"/>
    <w:basedOn w:val="1089"/>
    <w:link w:val="1142"/>
    <w:uiPriority w:val="0"/>
    <w:qFormat/>
    <w:rPr>
      <w:rFonts w:ascii="宋体" w:hAnsi="Courier New" w:cs="Courier New"/>
      <w:szCs w:val="21"/>
    </w:rPr>
  </w:style>
  <w:style w:type="paragraph" w:styleId="1109">
    <w:name w:val="toc 8"/>
    <w:basedOn w:val="1089"/>
    <w:next w:val="1089"/>
    <w:uiPriority w:val="39"/>
    <w:unhideWhenUsed/>
    <w:qFormat/>
    <w:pPr>
      <w:ind w:left="2940"/>
    </w:pPr>
    <w:rPr>
      <w:rFonts w:ascii="等线" w:hAnsi="等线" w:eastAsia="等线"/>
      <w:szCs w:val="22"/>
    </w:rPr>
  </w:style>
  <w:style w:type="paragraph" w:styleId="1110">
    <w:name w:val="Date"/>
    <w:basedOn w:val="1089"/>
    <w:next w:val="1089"/>
    <w:link w:val="1143"/>
    <w:uiPriority w:val="0"/>
    <w:qFormat/>
    <w:rPr>
      <w:sz w:val="24"/>
      <w:szCs w:val="20"/>
    </w:rPr>
  </w:style>
  <w:style w:type="paragraph" w:styleId="1111">
    <w:name w:val="Balloon Text"/>
    <w:basedOn w:val="1089"/>
    <w:link w:val="1144"/>
    <w:uiPriority w:val="0"/>
    <w:qFormat/>
    <w:rPr>
      <w:sz w:val="18"/>
      <w:szCs w:val="18"/>
    </w:rPr>
  </w:style>
  <w:style w:type="paragraph" w:styleId="1112">
    <w:name w:val="Footer"/>
    <w:basedOn w:val="1089"/>
    <w:link w:val="1145"/>
    <w:uiPriority w:val="0"/>
    <w:qFormat/>
    <w:pPr>
      <w:jc w:val="left"/>
      <w:tabs>
        <w:tab w:val="center" w:pos="4153" w:leader="none"/>
        <w:tab w:val="right" w:pos="8306" w:leader="none"/>
      </w:tabs>
    </w:pPr>
    <w:rPr>
      <w:sz w:val="18"/>
      <w:szCs w:val="18"/>
    </w:rPr>
  </w:style>
  <w:style w:type="paragraph" w:styleId="1113">
    <w:name w:val="Header"/>
    <w:basedOn w:val="1089"/>
    <w:link w:val="1146"/>
    <w:uiPriority w:val="99"/>
    <w:qFormat/>
    <w:pPr>
      <w:jc w:val="center"/>
      <w:tabs>
        <w:tab w:val="center" w:pos="4153" w:leader="none"/>
        <w:tab w:val="right" w:pos="8306" w:leader="none"/>
      </w:tabs>
      <w:pBdr>
        <w:bottom w:val="single" w:color="auto" w:sz="6" w:space="1"/>
      </w:pBdr>
    </w:pPr>
    <w:rPr>
      <w:sz w:val="18"/>
      <w:szCs w:val="18"/>
    </w:rPr>
  </w:style>
  <w:style w:type="paragraph" w:styleId="1114">
    <w:name w:val="toc 1"/>
    <w:basedOn w:val="1089"/>
    <w:next w:val="1089"/>
    <w:uiPriority w:val="39"/>
    <w:qFormat/>
    <w:rPr>
      <w:rFonts w:ascii="仿宋_GB2312" w:eastAsia="仿宋_GB2312"/>
      <w:sz w:val="24"/>
    </w:rPr>
  </w:style>
  <w:style w:type="paragraph" w:styleId="1115">
    <w:name w:val="toc 4"/>
    <w:basedOn w:val="1089"/>
    <w:next w:val="1089"/>
    <w:uiPriority w:val="39"/>
    <w:unhideWhenUsed/>
    <w:qFormat/>
    <w:pPr>
      <w:ind w:left="1260"/>
    </w:pPr>
    <w:rPr>
      <w:rFonts w:ascii="等线" w:hAnsi="等线" w:eastAsia="等线"/>
      <w:szCs w:val="22"/>
    </w:rPr>
  </w:style>
  <w:style w:type="paragraph" w:styleId="1116">
    <w:name w:val="footnote text"/>
    <w:basedOn w:val="1089"/>
    <w:uiPriority w:val="99"/>
    <w:qFormat/>
    <w:rPr>
      <w:sz w:val="18"/>
    </w:rPr>
  </w:style>
  <w:style w:type="paragraph" w:styleId="1117">
    <w:name w:val="toc 6"/>
    <w:basedOn w:val="1089"/>
    <w:next w:val="1089"/>
    <w:uiPriority w:val="39"/>
    <w:unhideWhenUsed/>
    <w:qFormat/>
    <w:pPr>
      <w:ind w:left="2100"/>
    </w:pPr>
    <w:rPr>
      <w:rFonts w:ascii="等线" w:hAnsi="等线" w:eastAsia="等线"/>
      <w:szCs w:val="22"/>
    </w:rPr>
  </w:style>
  <w:style w:type="paragraph" w:styleId="1118">
    <w:name w:val="toc 2"/>
    <w:basedOn w:val="1089"/>
    <w:next w:val="1089"/>
    <w:uiPriority w:val="39"/>
    <w:unhideWhenUsed/>
    <w:qFormat/>
    <w:pPr>
      <w:ind w:left="220"/>
      <w:jc w:val="left"/>
      <w:spacing w:after="100" w:line="259" w:lineRule="auto"/>
      <w:widowControl/>
    </w:pPr>
    <w:rPr>
      <w:rFonts w:ascii="等线" w:hAnsi="等线" w:eastAsia="等线"/>
      <w:sz w:val="22"/>
      <w:szCs w:val="22"/>
    </w:rPr>
  </w:style>
  <w:style w:type="paragraph" w:styleId="1119">
    <w:name w:val="toc 9"/>
    <w:basedOn w:val="1089"/>
    <w:next w:val="1089"/>
    <w:uiPriority w:val="39"/>
    <w:unhideWhenUsed/>
    <w:qFormat/>
    <w:pPr>
      <w:ind w:left="3360"/>
    </w:pPr>
    <w:rPr>
      <w:rFonts w:ascii="等线" w:hAnsi="等线" w:eastAsia="等线"/>
      <w:szCs w:val="22"/>
    </w:rPr>
  </w:style>
  <w:style w:type="paragraph" w:styleId="1120">
    <w:name w:val="Body Text 2"/>
    <w:basedOn w:val="1089"/>
    <w:link w:val="1147"/>
    <w:uiPriority w:val="0"/>
    <w:qFormat/>
    <w:pPr>
      <w:spacing w:after="120" w:line="480" w:lineRule="auto"/>
    </w:pPr>
    <w:rPr>
      <w:rFonts w:ascii="Calibri" w:hAnsi="Calibri"/>
    </w:rPr>
  </w:style>
  <w:style w:type="paragraph" w:styleId="1121">
    <w:name w:val="Normal (Web)"/>
    <w:basedOn w:val="1089"/>
    <w:link w:val="1148"/>
    <w:uiPriority w:val="99"/>
    <w:qFormat/>
    <w:pPr>
      <w:ind w:firstLine="425"/>
      <w:shd w:val="clear" w:color="auto" w:fill="ffffff"/>
      <w:widowControl/>
    </w:pPr>
    <w:rPr>
      <w:sz w:val="24"/>
    </w:rPr>
  </w:style>
  <w:style w:type="paragraph" w:styleId="1122">
    <w:name w:val="Title"/>
    <w:basedOn w:val="1089"/>
    <w:next w:val="1089"/>
    <w:link w:val="1149"/>
    <w:uiPriority w:val="0"/>
    <w:qFormat/>
    <w:pPr>
      <w:jc w:val="center"/>
      <w:spacing w:before="240" w:after="60"/>
      <w:outlineLvl w:val="0"/>
    </w:pPr>
    <w:rPr>
      <w:rFonts w:ascii="等线 Light" w:hAnsi="等线 Light"/>
      <w:b/>
      <w:bCs/>
      <w:sz w:val="32"/>
      <w:szCs w:val="32"/>
    </w:rPr>
  </w:style>
  <w:style w:type="paragraph" w:styleId="1123">
    <w:name w:val="annotation subject"/>
    <w:basedOn w:val="1102"/>
    <w:next w:val="1102"/>
    <w:link w:val="1150"/>
    <w:uiPriority w:val="0"/>
    <w:qFormat/>
    <w:rPr>
      <w:b/>
      <w:bCs/>
    </w:rPr>
  </w:style>
  <w:style w:type="paragraph" w:styleId="1124">
    <w:name w:val="Body Text First Indent 2"/>
    <w:basedOn w:val="1104"/>
    <w:uiPriority w:val="0"/>
    <w:qFormat/>
    <w:pPr>
      <w:ind w:firstLine="420"/>
      <w:spacing w:line="360" w:lineRule="auto"/>
    </w:pPr>
    <w:rPr>
      <w:rFonts w:ascii="宋体" w:hAnsi="宋体"/>
      <w:szCs w:val="20"/>
    </w:rPr>
  </w:style>
  <w:style w:type="table" w:styleId="1125">
    <w:name w:val="Table Grid"/>
    <w:basedOn w:val="10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1126">
    <w:name w:val="Strong"/>
    <w:uiPriority w:val="0"/>
    <w:qFormat/>
    <w:rPr>
      <w:b/>
      <w:bCs/>
    </w:rPr>
  </w:style>
  <w:style w:type="character" w:styleId="1127">
    <w:name w:val="page number"/>
    <w:uiPriority w:val="0"/>
    <w:qFormat/>
  </w:style>
  <w:style w:type="character" w:styleId="1128">
    <w:name w:val="Emphasis"/>
    <w:uiPriority w:val="0"/>
    <w:qFormat/>
    <w:rPr>
      <w:i/>
      <w:iCs/>
    </w:rPr>
  </w:style>
  <w:style w:type="character" w:styleId="1129">
    <w:name w:val="Hyperlink"/>
    <w:basedOn w:val="1096"/>
    <w:uiPriority w:val="99"/>
    <w:qFormat/>
    <w:rPr>
      <w:color w:val="auto"/>
      <w:u w:val="none"/>
    </w:rPr>
  </w:style>
  <w:style w:type="character" w:styleId="1130">
    <w:name w:val="annotation reference"/>
    <w:uiPriority w:val="0"/>
    <w:qFormat/>
    <w:rPr>
      <w:sz w:val="21"/>
      <w:szCs w:val="21"/>
    </w:rPr>
  </w:style>
  <w:style w:type="character" w:styleId="1131" w:customStyle="1">
    <w:name w:val="标题 1 字符"/>
    <w:link w:val="1090"/>
    <w:uiPriority w:val="0"/>
    <w:qFormat/>
    <w:rPr>
      <w:b/>
      <w:bCs/>
      <w:sz w:val="21"/>
      <w:szCs w:val="44"/>
    </w:rPr>
  </w:style>
  <w:style w:type="paragraph" w:styleId="1132" w:customStyle="1">
    <w:name w:val="首行缩进"/>
    <w:basedOn w:val="1089"/>
    <w:uiPriority w:val="99"/>
    <w:qFormat/>
    <w:pPr>
      <w:ind w:firstLine="480"/>
      <w:jc w:val="left"/>
      <w:spacing w:line="360" w:lineRule="auto"/>
    </w:pPr>
    <w:rPr>
      <w:rFonts w:ascii="宋体" w:hAnsi="宋体"/>
      <w:sz w:val="24"/>
    </w:rPr>
  </w:style>
  <w:style w:type="character" w:styleId="1133" w:customStyle="1">
    <w:name w:val="标题 2 字符"/>
    <w:link w:val="1091"/>
    <w:uiPriority w:val="0"/>
    <w:semiHidden/>
    <w:qFormat/>
    <w:rPr>
      <w:rFonts w:ascii="等线 Light" w:hAnsi="等线 Light" w:eastAsia="等线 Light" w:cs="Times New Roman"/>
      <w:b/>
      <w:bCs/>
      <w:sz w:val="32"/>
      <w:szCs w:val="32"/>
    </w:rPr>
  </w:style>
  <w:style w:type="character" w:styleId="1134" w:customStyle="1">
    <w:name w:val="标题 3 字符"/>
    <w:link w:val="1092"/>
    <w:uiPriority w:val="9"/>
    <w:qFormat/>
    <w:rPr>
      <w:rFonts w:eastAsia="宋体"/>
      <w:b/>
      <w:bCs/>
      <w:sz w:val="32"/>
      <w:szCs w:val="32"/>
      <w:lang w:val="en-US" w:eastAsia="zh-CN" w:bidi="ar-SA"/>
    </w:rPr>
  </w:style>
  <w:style w:type="character" w:styleId="1135" w:customStyle="1">
    <w:name w:val="标题 4 字符"/>
    <w:link w:val="1093"/>
    <w:uiPriority w:val="0"/>
    <w:semiHidden/>
    <w:qFormat/>
    <w:rPr>
      <w:rFonts w:ascii="等线 Light" w:hAnsi="等线 Light" w:eastAsia="等线 Light" w:cs="Times New Roman"/>
      <w:b/>
      <w:bCs/>
      <w:sz w:val="28"/>
      <w:szCs w:val="28"/>
    </w:rPr>
  </w:style>
  <w:style w:type="character" w:styleId="1136" w:customStyle="1">
    <w:name w:val="标题 6 字符"/>
    <w:link w:val="1094"/>
    <w:uiPriority w:val="0"/>
    <w:qFormat/>
    <w:rPr>
      <w:rFonts w:ascii="等线 Light" w:hAnsi="等线 Light" w:eastAsia="等线 Light" w:cs="Times New Roman"/>
      <w:b/>
      <w:bCs/>
      <w:sz w:val="24"/>
      <w:szCs w:val="24"/>
    </w:rPr>
  </w:style>
  <w:style w:type="character" w:styleId="1137" w:customStyle="1">
    <w:name w:val="标题 8 字符"/>
    <w:link w:val="1095"/>
    <w:uiPriority w:val="0"/>
    <w:semiHidden/>
    <w:qFormat/>
    <w:rPr>
      <w:rFonts w:ascii="等线 Light" w:hAnsi="等线 Light" w:eastAsia="等线 Light" w:cs="Times New Roman"/>
      <w:sz w:val="24"/>
      <w:szCs w:val="24"/>
    </w:rPr>
  </w:style>
  <w:style w:type="character" w:styleId="1138" w:customStyle="1">
    <w:name w:val="正文缩进 字符"/>
    <w:link w:val="1100"/>
    <w:uiPriority w:val="0"/>
    <w:qFormat/>
    <w:rPr>
      <w:sz w:val="21"/>
    </w:rPr>
  </w:style>
  <w:style w:type="character" w:styleId="1139" w:customStyle="1">
    <w:name w:val="文档结构图 字符"/>
    <w:link w:val="1101"/>
    <w:uiPriority w:val="0"/>
    <w:qFormat/>
    <w:rPr>
      <w:sz w:val="21"/>
      <w:szCs w:val="24"/>
      <w:shd w:val="clear" w:color="auto" w:fill="000080"/>
    </w:rPr>
  </w:style>
  <w:style w:type="character" w:styleId="1140" w:customStyle="1">
    <w:name w:val="批注文字 字符"/>
    <w:link w:val="1102"/>
    <w:uiPriority w:val="0"/>
    <w:qFormat/>
    <w:rPr>
      <w:sz w:val="21"/>
      <w:szCs w:val="24"/>
    </w:rPr>
  </w:style>
  <w:style w:type="character" w:styleId="1141" w:customStyle="1">
    <w:name w:val="正文文本 字符"/>
    <w:link w:val="1103"/>
    <w:uiPriority w:val="1"/>
    <w:qFormat/>
    <w:rPr>
      <w:sz w:val="21"/>
      <w:szCs w:val="24"/>
    </w:rPr>
  </w:style>
  <w:style w:type="character" w:styleId="1142" w:customStyle="1">
    <w:name w:val="纯文本 字符"/>
    <w:link w:val="1108"/>
    <w:uiPriority w:val="0"/>
    <w:qFormat/>
    <w:rPr>
      <w:rFonts w:ascii="宋体" w:hAnsi="Courier New" w:cs="Courier New"/>
      <w:sz w:val="21"/>
      <w:szCs w:val="21"/>
    </w:rPr>
  </w:style>
  <w:style w:type="character" w:styleId="1143" w:customStyle="1">
    <w:name w:val="日期 字符"/>
    <w:link w:val="1110"/>
    <w:uiPriority w:val="0"/>
    <w:qFormat/>
    <w:rPr>
      <w:sz w:val="24"/>
    </w:rPr>
  </w:style>
  <w:style w:type="character" w:styleId="1144" w:customStyle="1">
    <w:name w:val="批注框文本 字符"/>
    <w:link w:val="1111"/>
    <w:uiPriority w:val="0"/>
    <w:qFormat/>
    <w:rPr>
      <w:sz w:val="18"/>
      <w:szCs w:val="18"/>
    </w:rPr>
  </w:style>
  <w:style w:type="character" w:styleId="1145" w:customStyle="1">
    <w:name w:val="页脚 字符"/>
    <w:link w:val="1112"/>
    <w:uiPriority w:val="99"/>
    <w:qFormat/>
    <w:rPr>
      <w:sz w:val="18"/>
      <w:szCs w:val="18"/>
    </w:rPr>
  </w:style>
  <w:style w:type="character" w:styleId="1146" w:customStyle="1">
    <w:name w:val="页眉 字符"/>
    <w:link w:val="1113"/>
    <w:uiPriority w:val="99"/>
    <w:qFormat/>
    <w:rPr>
      <w:sz w:val="18"/>
      <w:szCs w:val="18"/>
    </w:rPr>
  </w:style>
  <w:style w:type="character" w:styleId="1147" w:customStyle="1">
    <w:name w:val="正文文本 2 字符"/>
    <w:link w:val="1120"/>
    <w:uiPriority w:val="0"/>
    <w:qFormat/>
    <w:rPr>
      <w:rFonts w:ascii="Calibri" w:hAnsi="Calibri"/>
      <w:sz w:val="21"/>
      <w:szCs w:val="24"/>
    </w:rPr>
  </w:style>
  <w:style w:type="character" w:styleId="1148" w:customStyle="1">
    <w:name w:val="普通(网站) 字符"/>
    <w:link w:val="1121"/>
    <w:uiPriority w:val="99"/>
    <w:qFormat/>
    <w:rPr>
      <w:sz w:val="24"/>
      <w:szCs w:val="24"/>
      <w:shd w:val="clear" w:color="auto" w:fill="ffffff"/>
    </w:rPr>
  </w:style>
  <w:style w:type="character" w:styleId="1149" w:customStyle="1">
    <w:name w:val="标题 字符"/>
    <w:link w:val="1122"/>
    <w:uiPriority w:val="0"/>
    <w:qFormat/>
    <w:rPr>
      <w:rFonts w:ascii="等线 Light" w:hAnsi="等线 Light" w:cs="Times New Roman"/>
      <w:b/>
      <w:bCs/>
      <w:sz w:val="32"/>
      <w:szCs w:val="32"/>
    </w:rPr>
  </w:style>
  <w:style w:type="character" w:styleId="1150" w:customStyle="1">
    <w:name w:val="批注主题 字符"/>
    <w:link w:val="1123"/>
    <w:uiPriority w:val="0"/>
    <w:qFormat/>
    <w:rPr>
      <w:b/>
      <w:bCs/>
      <w:sz w:val="21"/>
      <w:szCs w:val="24"/>
    </w:rPr>
  </w:style>
  <w:style w:type="character" w:styleId="1151" w:customStyle="1">
    <w:name w:val="NormalCharacter"/>
    <w:uiPriority w:val="0"/>
    <w:semiHidden/>
    <w:qFormat/>
  </w:style>
  <w:style w:type="character" w:styleId="1152" w:customStyle="1">
    <w:name w:val="样式1 字符"/>
    <w:link w:val="1153"/>
    <w:uiPriority w:val="0"/>
    <w:qFormat/>
  </w:style>
  <w:style w:type="paragraph" w:styleId="1153" w:customStyle="1">
    <w:name w:val="样式1"/>
    <w:basedOn w:val="1090"/>
    <w:link w:val="1152"/>
    <w:uiPriority w:val="0"/>
    <w:qFormat/>
    <w:pPr>
      <w:ind w:left="210" w:right="210"/>
    </w:pPr>
  </w:style>
  <w:style w:type="character" w:styleId="1154" w:customStyle="1">
    <w:name w:val="标题 2 Char Char Char"/>
    <w:uiPriority w:val="0"/>
    <w:qFormat/>
    <w:rPr>
      <w:rFonts w:ascii="Arial" w:hAnsi="Arial" w:eastAsia="黑体"/>
      <w:b/>
      <w:bCs/>
      <w:sz w:val="32"/>
      <w:szCs w:val="32"/>
      <w:lang w:val="en-US" w:eastAsia="zh-CN" w:bidi="ar-SA"/>
    </w:rPr>
  </w:style>
  <w:style w:type="character" w:styleId="1155" w:customStyle="1">
    <w:name w:val="p0 Char"/>
    <w:link w:val="1156"/>
    <w:uiPriority w:val="0"/>
    <w:qFormat/>
    <w:rPr>
      <w:sz w:val="21"/>
      <w:szCs w:val="21"/>
    </w:rPr>
  </w:style>
  <w:style w:type="paragraph" w:styleId="1156" w:customStyle="1">
    <w:name w:val="p0"/>
    <w:basedOn w:val="1089"/>
    <w:link w:val="1155"/>
    <w:uiPriority w:val="0"/>
    <w:qFormat/>
    <w:pPr>
      <w:ind w:firstLine="420"/>
      <w:spacing w:line="480" w:lineRule="exact"/>
      <w:widowControl/>
    </w:pPr>
    <w:rPr>
      <w:szCs w:val="21"/>
    </w:rPr>
  </w:style>
  <w:style w:type="character" w:styleId="1157" w:customStyle="1">
    <w:name w:val="纯文本 Char"/>
    <w:link w:val="1158"/>
    <w:uiPriority w:val="0"/>
    <w:qFormat/>
    <w:rPr>
      <w:rFonts w:ascii="宋体" w:hAnsi="Courier New"/>
    </w:rPr>
  </w:style>
  <w:style w:type="paragraph" w:styleId="1158" w:customStyle="1">
    <w:name w:val="纯文本1"/>
    <w:basedOn w:val="1089"/>
    <w:link w:val="1157"/>
    <w:uiPriority w:val="0"/>
    <w:qFormat/>
    <w:pPr>
      <w:ind w:firstLine="200"/>
      <w:spacing w:line="360" w:lineRule="auto"/>
    </w:pPr>
    <w:rPr>
      <w:rFonts w:ascii="宋体" w:hAnsi="Courier New"/>
      <w:sz w:val="20"/>
      <w:szCs w:val="20"/>
    </w:rPr>
  </w:style>
  <w:style w:type="character" w:styleId="1159" w:customStyle="1">
    <w:name w:val="ask-title2"/>
    <w:uiPriority w:val="0"/>
    <w:qFormat/>
  </w:style>
  <w:style w:type="character" w:styleId="1160" w:customStyle="1">
    <w:name w:val="纯文本 Char2"/>
    <w:uiPriority w:val="0"/>
    <w:qFormat/>
    <w:rPr>
      <w:rFonts w:ascii="宋体" w:hAnsi="Courier New"/>
      <w:sz w:val="21"/>
    </w:rPr>
  </w:style>
  <w:style w:type="character" w:styleId="1161" w:customStyle="1">
    <w:name w:val="页脚 Char"/>
    <w:uiPriority w:val="0"/>
    <w:qFormat/>
    <w:rPr>
      <w:sz w:val="18"/>
      <w:szCs w:val="18"/>
    </w:rPr>
  </w:style>
  <w:style w:type="paragraph" w:styleId="1162">
    <w:name w:val="List Paragraph"/>
    <w:basedOn w:val="1089"/>
    <w:uiPriority w:val="1"/>
    <w:qFormat/>
    <w:pPr>
      <w:ind w:left="400" w:firstLine="420"/>
      <w:jc w:val="left"/>
    </w:pPr>
    <w:rPr>
      <w:rFonts w:ascii="宋体" w:hAnsi="宋体" w:cs="宋体"/>
      <w:sz w:val="22"/>
      <w:szCs w:val="22"/>
      <w:lang w:val="zh-CN" w:bidi="zh-CN"/>
    </w:rPr>
  </w:style>
  <w:style w:type="paragraph" w:styleId="1163" w:customStyle="1">
    <w:name w:val="_Style 83"/>
    <w:basedOn w:val="1089"/>
    <w:next w:val="1162"/>
    <w:uiPriority w:val="99"/>
    <w:qFormat/>
    <w:pPr>
      <w:ind w:firstLine="420"/>
    </w:pPr>
  </w:style>
  <w:style w:type="paragraph" w:styleId="1164">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165" w:customStyle="1">
    <w:name w:val="纯文本11"/>
    <w:basedOn w:val="1089"/>
    <w:uiPriority w:val="0"/>
    <w:qFormat/>
    <w:rPr>
      <w:rFonts w:ascii="宋体" w:hAnsi="Courier New"/>
      <w:sz w:val="20"/>
      <w:szCs w:val="21"/>
    </w:rPr>
  </w:style>
  <w:style w:type="paragraph" w:styleId="1166" w:customStyle="1">
    <w:name w:val="Heading 2"/>
    <w:basedOn w:val="1089"/>
    <w:next w:val="1089"/>
    <w:uiPriority w:val="0"/>
    <w:qFormat/>
    <w:pPr>
      <w:jc w:val="center"/>
      <w:keepNext/>
      <w:widowControl/>
    </w:pPr>
    <w:rPr>
      <w:rFonts w:ascii="楷体_GB2312" w:eastAsia="楷体_GB2312"/>
      <w:sz w:val="18"/>
      <w:szCs w:val="20"/>
    </w:rPr>
  </w:style>
  <w:style w:type="paragraph" w:styleId="1167" w:customStyle="1">
    <w:name w:val="列出段落1"/>
    <w:basedOn w:val="1089"/>
    <w:uiPriority w:val="0"/>
    <w:qFormat/>
    <w:pPr>
      <w:ind w:firstLine="420"/>
      <w:spacing w:line="0" w:lineRule="atLeast"/>
    </w:pPr>
    <w:rPr>
      <w:rFonts w:eastAsia="微软雅黑"/>
      <w:sz w:val="20"/>
      <w:szCs w:val="20"/>
    </w:rPr>
  </w:style>
  <w:style w:type="paragraph" w:styleId="1168" w:customStyle="1">
    <w:name w:val="_Style 77"/>
    <w:basedOn w:val="1090"/>
    <w:next w:val="1089"/>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69" w:customStyle="1">
    <w:name w:val="Table Text"/>
    <w:basedOn w:val="1089"/>
    <w:uiPriority w:val="0"/>
    <w:semiHidden/>
    <w:qFormat/>
    <w:pPr>
      <w:ind w:left="130" w:right="139"/>
      <w:jc w:val="left"/>
    </w:pPr>
    <w:rPr>
      <w:rFonts w:ascii="宋体" w:hAnsi="宋体" w:cs="宋体"/>
      <w:szCs w:val="21"/>
      <w:lang w:eastAsia="en-US"/>
    </w:rPr>
  </w:style>
  <w:style w:type="paragraph" w:styleId="1170" w:customStyle="1">
    <w:name w:val="Table Paragraph"/>
    <w:basedOn w:val="1089"/>
    <w:uiPriority w:val="1"/>
    <w:qFormat/>
    <w:pPr>
      <w:jc w:val="left"/>
    </w:pPr>
    <w:rPr>
      <w:rFonts w:ascii="宋体" w:hAnsi="宋体" w:cs="宋体"/>
      <w:sz w:val="22"/>
      <w:szCs w:val="22"/>
      <w:lang w:val="zh-CN" w:bidi="zh-CN"/>
    </w:rPr>
  </w:style>
  <w:style w:type="paragraph" w:styleId="1171" w:customStyle="1">
    <w:name w:val="列出段落2"/>
    <w:basedOn w:val="1089"/>
    <w:uiPriority w:val="99"/>
    <w:unhideWhenUsed/>
    <w:qFormat/>
    <w:pPr>
      <w:ind w:firstLine="420"/>
      <w:jc w:val="left"/>
    </w:pPr>
    <w:rPr>
      <w:rFonts w:ascii="宋体"/>
      <w:sz w:val="20"/>
      <w:szCs w:val="20"/>
    </w:rPr>
  </w:style>
  <w:style w:type="paragraph" w:styleId="1172" w:customStyle="1">
    <w:name w:val="标题 21"/>
    <w:basedOn w:val="1089"/>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table" w:styleId="1173" w:customStyle="1">
    <w:name w:val="Table Normal"/>
    <w:uiPriority w:val="0"/>
    <w:unhideWhenUsed/>
    <w:qFormat/>
    <w:tblPr>
      <w:tblCellMar>
        <w:left w:w="0" w:type="dxa"/>
        <w:top w:w="0" w:type="dxa"/>
        <w:right w:w="0" w:type="dxa"/>
        <w:bottom w:w="0" w:type="dxa"/>
      </w:tblCellMar>
    </w:tblPr>
  </w:style>
  <w:style w:type="paragraph" w:styleId="1174" w:customStyle="1">
    <w:name w:val="索引 41"/>
    <w:basedOn w:val="1089"/>
    <w:next w:val="1089"/>
    <w:uiPriority w:val="0"/>
    <w:qFormat/>
    <w:pPr>
      <w:ind w:left="1260"/>
    </w:pPr>
    <w:rPr>
      <w:rFonts w:ascii="Calibri" w:hAnsi="Calibri" w:eastAsia="Calibri" w:cs="宋体"/>
      <w:sz w:val="20"/>
      <w:lang w:val="zh-CN"/>
    </w:rPr>
  </w:style>
  <w:style w:type="paragraph" w:styleId="1175" w:customStyle="1">
    <w:name w:val="修订1"/>
    <w:hidden/>
    <w:uiPriority w:val="99"/>
    <w:semiHidden/>
    <w:qFormat/>
    <w:rPr>
      <w:rFonts w:ascii="Times New Roman" w:hAnsi="Times New Roman" w:eastAsia="宋体" w:cs="Times New Roman"/>
      <w:sz w:val="21"/>
      <w:szCs w:val="24"/>
      <w:lang w:val="en-US" w:eastAsia="zh-CN" w:bidi="ar-SA"/>
    </w:rPr>
  </w:style>
  <w:style w:type="paragraph" w:styleId="1176"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77" w:customStyle="1">
    <w:name w:val="修订3"/>
    <w:hidden/>
    <w:uiPriority w:val="99"/>
    <w:semiHidden/>
    <w:qFormat/>
    <w:rPr>
      <w:rFonts w:ascii="Times New Roman" w:hAnsi="Times New Roman" w:eastAsia="宋体" w:cs="Times New Roman"/>
      <w:sz w:val="21"/>
      <w:szCs w:val="24"/>
      <w:lang w:val="en-US" w:eastAsia="zh-CN" w:bidi="ar-SA"/>
    </w:rPr>
  </w:style>
  <w:style w:type="paragraph" w:styleId="1178" w:customStyle="1">
    <w:name w:val="Default"/>
    <w:uiPriority w:val="0"/>
    <w:qFormat/>
    <w:pPr>
      <w:widowControl w:val="off"/>
    </w:pPr>
    <w:rPr>
      <w:rFonts w:ascii="仿宋" w:hAnsi="仿宋" w:eastAsia="仿宋" w:cs="仿宋"/>
      <w:color w:val="000000"/>
      <w:sz w:val="24"/>
      <w:lang w:val="en-US" w:eastAsia="zh-CN" w:bidi="ar-SA"/>
    </w:rPr>
  </w:style>
  <w:style w:type="paragraph" w:styleId="1179"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80" w:customStyle="1">
    <w:name w:val="列出段落4"/>
    <w:basedOn w:val="1089"/>
    <w:uiPriority w:val="0"/>
    <w:qFormat/>
    <w:pPr>
      <w:contextualSpacing/>
      <w:ind w:left="720"/>
      <w:jc w:val="left"/>
      <w:widowControl/>
    </w:pPr>
    <w:rPr>
      <w:rFonts w:ascii="Arial" w:hAnsi="Arial" w:eastAsia="黑体"/>
      <w:sz w:val="24"/>
      <w:lang w:eastAsia="en-US"/>
    </w:rPr>
  </w:style>
  <w:style w:type="character" w:styleId="1181" w:customStyle="1">
    <w:name w:val="默认段落字体11"/>
    <w:uiPriority w:val="1"/>
    <w:unhideWhenUsed/>
    <w:qFormat/>
  </w:style>
  <w:style w:type="paragraph" w:styleId="1182"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183" w:customStyle="1">
    <w:name w:val="目录1"/>
    <w:basedOn w:val="1089"/>
    <w:uiPriority w:val="0"/>
    <w:qFormat/>
    <w:pPr>
      <w:spacing w:line="420" w:lineRule="atLeast"/>
    </w:pPr>
    <w:rPr>
      <w:rFonts w:eastAsia="黑体"/>
      <w:b/>
      <w:szCs w:val="20"/>
    </w:rPr>
  </w:style>
  <w:style w:type="character" w:styleId="1184" w:customStyle="1">
    <w:name w:val="font31"/>
    <w:basedOn w:val="1096"/>
    <w:uiPriority w:val="0"/>
    <w:qFormat/>
    <w:rPr>
      <w:rFonts w:hint="default" w:ascii="Times New Roman" w:hAnsi="Times New Roman" w:cs="Times New Roman"/>
      <w:color w:val="000000"/>
      <w:sz w:val="20"/>
      <w:szCs w:val="20"/>
      <w:u w:val="none"/>
    </w:rPr>
  </w:style>
  <w:style w:type="character" w:styleId="1185" w:customStyle="1">
    <w:name w:val="font41"/>
    <w:basedOn w:val="1096"/>
    <w:uiPriority w:val="0"/>
    <w:qFormat/>
    <w:rPr>
      <w:rFonts w:hint="eastAsia" w:ascii="仿宋" w:hAnsi="仿宋" w:eastAsia="仿宋" w:cs="仿宋"/>
      <w:color w:val="000000"/>
      <w:sz w:val="20"/>
      <w:szCs w:val="20"/>
      <w:u w:val="none"/>
    </w:rPr>
  </w:style>
  <w:style w:type="character" w:styleId="1186" w:customStyle="1">
    <w:name w:val="font51"/>
    <w:basedOn w:val="1096"/>
    <w:uiPriority w:val="0"/>
    <w:qFormat/>
    <w:rPr>
      <w:rFonts w:ascii="仿宋" w:hAnsi="仿宋" w:eastAsia="仿宋" w:cs="仿宋"/>
      <w:color w:val="000000"/>
      <w:sz w:val="20"/>
      <w:szCs w:val="20"/>
      <w:u w:val="none"/>
    </w:rPr>
  </w:style>
  <w:style w:type="character" w:styleId="1187" w:customStyle="1">
    <w:name w:val="10"/>
    <w:basedOn w:val="1096"/>
    <w:uiPriority w:val="0"/>
    <w:qFormat/>
    <w:rPr>
      <w:rFonts w:hint="eastAsia" w:ascii="等线" w:hAnsi="等线" w:eastAsia="等线" w:cs="等线"/>
    </w:rPr>
  </w:style>
  <w:style w:type="character" w:styleId="1188" w:customStyle="1">
    <w:name w:val="15"/>
    <w:basedOn w:val="1096"/>
    <w:uiPriority w:val="0"/>
    <w:qFormat/>
    <w:rPr>
      <w:rFonts w:hint="eastAsia" w:ascii="等线" w:hAnsi="等线" w:eastAsia="等线" w:cs="等线"/>
      <w:color w:val="0563c1"/>
      <w:u w:val="single"/>
    </w:rPr>
  </w:style>
  <w:style w:type="character" w:styleId="1189" w:customStyle="1">
    <w:name w:val="font21"/>
    <w:basedOn w:val="1096"/>
    <w:uiPriority w:val="0"/>
    <w:qFormat/>
    <w:rPr>
      <w:rFonts w:hint="default" w:ascii="Times New Roman" w:hAnsi="Times New Roman" w:cs="Times New Roman"/>
      <w:color w:val="000000"/>
      <w:sz w:val="20"/>
      <w:szCs w:val="20"/>
      <w:u w:val="none"/>
    </w:rPr>
  </w:style>
  <w:style w:type="character" w:styleId="1190" w:customStyle="1">
    <w:name w:val="font71"/>
    <w:basedOn w:val="1096"/>
    <w:uiPriority w:val="0"/>
    <w:qFormat/>
    <w:rPr>
      <w:rFonts w:hint="eastAsia" w:ascii="宋体" w:hAnsi="宋体" w:eastAsia="宋体" w:cs="宋体"/>
      <w:color w:val="000000"/>
      <w:sz w:val="20"/>
      <w:szCs w:val="20"/>
      <w:u w:val="none"/>
    </w:rPr>
  </w:style>
  <w:style w:type="character" w:styleId="1191" w:customStyle="1">
    <w:name w:val="font81"/>
    <w:basedOn w:val="1096"/>
    <w:uiPriority w:val="0"/>
    <w:qFormat/>
    <w:rPr>
      <w:rFonts w:hint="eastAsia" w:ascii="宋体" w:hAnsi="宋体" w:eastAsia="宋体" w:cs="宋体"/>
      <w:b/>
      <w:bCs/>
      <w:color w:val="000000"/>
      <w:sz w:val="20"/>
      <w:szCs w:val="20"/>
      <w:u w:val="none"/>
    </w:rPr>
  </w:style>
  <w:style w:type="character" w:styleId="1192" w:customStyle="1">
    <w:name w:val="font11"/>
    <w:basedOn w:val="1096"/>
    <w:uiPriority w:val="0"/>
    <w:qFormat/>
    <w:rPr>
      <w:rFonts w:hint="eastAsia" w:ascii="宋体" w:hAnsi="宋体" w:eastAsia="宋体" w:cs="宋体"/>
      <w:color w:val="000000"/>
      <w:sz w:val="20"/>
      <w:szCs w:val="20"/>
      <w:u w:val="none"/>
    </w:rPr>
  </w:style>
  <w:style w:type="character" w:styleId="1193" w:customStyle="1">
    <w:name w:val="font91"/>
    <w:basedOn w:val="1096"/>
    <w:uiPriority w:val="0"/>
    <w:qFormat/>
    <w:rPr>
      <w:rFonts w:hint="eastAsia" w:ascii="宋体" w:hAnsi="宋体" w:eastAsia="宋体" w:cs="宋体"/>
      <w:b/>
      <w:bCs/>
      <w:color w:val="000000"/>
      <w:sz w:val="20"/>
      <w:szCs w:val="20"/>
      <w:u w:val="none"/>
    </w:rPr>
  </w:style>
  <w:style w:type="character" w:styleId="1194" w:customStyle="1">
    <w:name w:val="font101"/>
    <w:basedOn w:val="1096"/>
    <w:uiPriority w:val="0"/>
    <w:qFormat/>
    <w:rPr>
      <w:rFonts w:hint="eastAsia" w:ascii="宋体" w:hAnsi="宋体" w:eastAsia="宋体" w:cs="宋体"/>
      <w:color w:val="000000"/>
      <w:sz w:val="20"/>
      <w:szCs w:val="20"/>
      <w:u w:val="none"/>
    </w:rPr>
  </w:style>
  <w:style w:type="character" w:styleId="1195" w:customStyle="1">
    <w:name w:val="font112"/>
    <w:basedOn w:val="1096"/>
    <w:uiPriority w:val="0"/>
    <w:qFormat/>
    <w:rPr>
      <w:rFonts w:hint="eastAsia" w:ascii="宋体" w:hAnsi="宋体" w:eastAsia="宋体" w:cs="宋体"/>
      <w:b/>
      <w:bCs/>
      <w:color w:val="000000"/>
      <w:sz w:val="20"/>
      <w:szCs w:val="20"/>
      <w:u w:val="none"/>
    </w:rPr>
  </w:style>
  <w:style w:type="character" w:styleId="1196" w:customStyle="1">
    <w:name w:val="font121"/>
    <w:basedOn w:val="1096"/>
    <w:uiPriority w:val="0"/>
    <w:qFormat/>
    <w:rPr>
      <w:rFonts w:hint="eastAsia" w:ascii="宋体" w:hAnsi="宋体" w:eastAsia="宋体" w:cs="宋体"/>
      <w:b/>
      <w:bCs/>
      <w:color w:val="000000"/>
      <w:sz w:val="20"/>
      <w:szCs w:val="20"/>
      <w:u w:val="none"/>
    </w:rPr>
  </w:style>
  <w:style w:type="character" w:styleId="1197" w:customStyle="1">
    <w:name w:val="font61"/>
    <w:uiPriority w:val="0"/>
    <w:qFormat/>
    <w:rPr>
      <w:rFonts w:hint="default" w:ascii="Times New Roman" w:hAnsi="Times New Roman" w:cs="Times New Roman"/>
      <w:color w:val="000000"/>
      <w:sz w:val="20"/>
      <w:szCs w:val="20"/>
      <w:u w:val="none"/>
    </w:rPr>
  </w:style>
  <w:style w:type="numbering" w:styleId="11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3A780F2-C4C6-4CA0-8AD8-20C56A5B3B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黄锡芳</cp:lastModifiedBy>
  <cp:revision>1037</cp:revision>
  <dcterms:created xsi:type="dcterms:W3CDTF">2025-08-21T10:03:00Z</dcterms:created>
  <dcterms:modified xsi:type="dcterms:W3CDTF">2026-03-18T08:57:33Z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D3D283E046DF48539E8E4D4922CA125B_13</vt:lpwstr>
  </property>
  <property fmtid="{D5CDD505-2E9C-101B-9397-08002B2CF9AE}" pid="4" name="KSOTemplateDocerSaveRecord">
    <vt:lpwstr>eyJoZGlkIjoiZDJkOTgxMDBiZjk5ZWM3OGRmOWNkZWM4NzVkOTU5NWEiLCJ1c2VySWQiOiIxNTYwNDAxOTY1In0=</vt:lpwstr>
  </property>
</Properties>
</file>