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0"/>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常熟市第五人民医院影像设备维保服务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442"/>
        <w:jc w:val="center"/>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bookmarkStart w:id="307" w:name="_GoBack"/>
      <w:r/>
      <w:bookmarkEnd w:id="307"/>
      <w:r>
        <w:rPr>
          <w:rFonts w:hint="eastAsia" w:ascii="宋体" w:hAnsi="宋体" w:eastAsia="宋体" w:cs="宋体"/>
          <w:b/>
          <w:sz w:val="44"/>
          <w:szCs w:val="44"/>
          <w:lang w:eastAsia="zh-CN"/>
        </w:rPr>
        <w:t xml:space="preserve">JSZC-320581-CSXC-G2026-0010</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442"/>
        <w:jc w:val="center"/>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740"/>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40"/>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40"/>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40"/>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40"/>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740"/>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b/>
          <w:sz w:val="44"/>
          <w:szCs w:val="44"/>
        </w:rPr>
      </w:pPr>
      <w:r>
        <w:rPr>
          <w:rFonts w:hint="eastAsia"/>
          <w:b/>
          <w:sz w:val="44"/>
          <w:szCs w:val="44"/>
        </w:rPr>
        <w:t xml:space="preserve">江苏协诚工程咨询有限公司</w:t>
      </w:r>
      <w:r/>
    </w:p>
    <w:p>
      <w:pPr>
        <w:jc w:val="center"/>
        <w:rPr>
          <w:rFonts w:hint="eastAsia"/>
          <w:b/>
          <w:sz w:val="44"/>
          <w:szCs w:val="44"/>
        </w:rPr>
      </w:pPr>
      <w:r>
        <w:rPr>
          <w:rFonts w:hint="eastAsia"/>
          <w:b/>
          <w:sz w:val="44"/>
          <w:szCs w:val="44"/>
        </w:rPr>
        <w:t xml:space="preserve">202</w:t>
      </w:r>
      <w:r>
        <w:rPr>
          <w:rFonts w:hint="eastAsia"/>
          <w:b/>
          <w:sz w:val="44"/>
          <w:szCs w:val="44"/>
          <w:lang w:val="en-US" w:eastAsia="zh-CN"/>
        </w:rPr>
        <w:t xml:space="preserve">6</w:t>
      </w:r>
      <w:r>
        <w:rPr>
          <w:rFonts w:hint="eastAsia"/>
          <w:b/>
          <w:sz w:val="44"/>
          <w:szCs w:val="44"/>
        </w:rPr>
        <w:t xml:space="preserve">年</w:t>
      </w:r>
      <w:r>
        <w:rPr>
          <w:rFonts w:hint="eastAsia"/>
          <w:b/>
          <w:sz w:val="44"/>
          <w:szCs w:val="44"/>
          <w:lang w:val="en-US" w:eastAsia="zh-CN"/>
        </w:rPr>
        <w:t xml:space="preserve">3</w:t>
      </w:r>
      <w:r>
        <w:rPr>
          <w:rFonts w:hint="eastAsia"/>
          <w:b/>
          <w:sz w:val="44"/>
          <w:szCs w:val="44"/>
        </w:rPr>
        <w:t xml:space="preserve">月</w:t>
      </w:r>
      <w:r>
        <w:rPr>
          <w:rFonts w:hint="eastAsia"/>
          <w:b/>
          <w:sz w:val="44"/>
          <w:szCs w:val="44"/>
          <w:lang w:val="en-US" w:eastAsia="zh-CN"/>
        </w:rPr>
        <w:t xml:space="preserve">12</w:t>
      </w:r>
      <w:r>
        <w:rPr>
          <w:rFonts w:hint="eastAsia"/>
          <w:b/>
          <w:sz w:val="44"/>
          <w:szCs w:val="44"/>
        </w:rPr>
        <w:t xml:space="preserve">日</w:t>
      </w:r>
      <w:r/>
    </w:p>
    <w:p>
      <w:pPr>
        <w:pStyle w:val="740"/>
        <w:jc w:val="center"/>
        <w:keepLines w:val="0"/>
        <w:keepNext w:val="0"/>
        <w:spacing w:before="0" w:beforeAutospacing="0" w:after="0" w:afterAutospacing="0" w:line="480" w:lineRule="auto"/>
        <w:widowControl w:val="off"/>
        <w:rPr>
          <w:rFonts w:hint="eastAsia"/>
          <w:b/>
          <w:bCs/>
          <w:sz w:val="44"/>
          <w:szCs w:val="44"/>
          <w:lang w:val="en-US" w:eastAsia="zh-CN"/>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0"/>
          <w:footnotePr/>
          <w:endnotePr/>
          <w:type w:val="nextPage"/>
          <w:pgSz w:w="11907" w:h="16839" w:orient="portrait"/>
          <w:pgMar w:top="1440" w:right="1077" w:bottom="1440" w:left="1077" w:header="0" w:footer="0" w:gutter="0"/>
          <w:pgNumType w:start="1"/>
          <w:cols w:num="1" w:sep="0" w:space="720" w:equalWidth="1"/>
          <w:docGrid w:linePitch="360"/>
          <w:titlePg/>
        </w:sectPr>
        <w:suppressLineNumbers w:val="0"/>
      </w:pPr>
      <w:r>
        <w:rPr>
          <w:rFonts w:hint="eastAsia"/>
          <w:b/>
          <w:bCs/>
          <w:sz w:val="44"/>
          <w:szCs w:val="44"/>
          <w:lang w:val="en-US" w:eastAsia="zh-CN"/>
        </w:rPr>
      </w:r>
      <w:r/>
    </w:p>
    <w:p>
      <w:pPr>
        <w:pStyle w:val="740"/>
        <w:jc w:val="center"/>
        <w:keepLines w:val="0"/>
        <w:keepNext w:val="0"/>
        <w:spacing w:before="0" w:beforeAutospacing="0" w:after="0" w:afterAutospacing="0" w:line="480" w:lineRule="auto"/>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738"/>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TOC \o "1-3" \h \u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_Toc23139 </w:instrText>
      </w:r>
      <w:r>
        <w:rPr>
          <w:rFonts w:hint="eastAsia" w:asciiTheme="majorEastAsia" w:hAnsiTheme="majorEastAsia" w:eastAsiaTheme="majorEastAsia" w:cstheme="majorEastAsia"/>
          <w:sz w:val="24"/>
          <w:szCs w:val="24"/>
        </w:rPr>
        <w:fldChar w:fldCharType="separate"/>
      </w:r>
      <w:r>
        <w:rPr>
          <w:rFonts w:hint="eastAsia" w:ascii="黑体" w:hAnsi="宋体" w:eastAsia="黑体" w:cs="黑体"/>
          <w:sz w:val="24"/>
          <w:szCs w:val="24"/>
        </w:rPr>
        <w:t xml:space="preserve">第一章</w:t>
      </w:r>
      <w:r>
        <w:rPr>
          <w:rFonts w:hint="eastAsia" w:ascii="黑体" w:hAnsi="宋体" w:eastAsia="黑体" w:cs="黑体"/>
          <w:sz w:val="24"/>
          <w:szCs w:val="24"/>
          <w:lang w:val="en-US" w:eastAsia="zh-CN"/>
        </w:rPr>
        <w:t xml:space="preserve"> </w:t>
      </w:r>
      <w:r>
        <w:rPr>
          <w:rFonts w:hint="eastAsia" w:ascii="黑体" w:hAnsi="宋体" w:eastAsia="黑体" w:cs="黑体"/>
          <w:sz w:val="24"/>
          <w:szCs w:val="24"/>
        </w:rPr>
        <w:t xml:space="preserve"> 投标邀请</w:t>
      </w:r>
      <w:r>
        <w:rPr>
          <w:sz w:val="24"/>
          <w:szCs w:val="24"/>
        </w:rPr>
        <w:tab/>
      </w:r>
      <w:r>
        <w:rPr>
          <w:sz w:val="24"/>
          <w:szCs w:val="24"/>
        </w:rPr>
        <w:fldChar w:fldCharType="begin"/>
      </w:r>
      <w:r>
        <w:rPr>
          <w:sz w:val="24"/>
          <w:szCs w:val="24"/>
        </w:rPr>
        <w:instrText xml:space="preserve"> PAGEREF _Toc23139 \h </w:instrText>
      </w:r>
      <w:r>
        <w:rPr>
          <w:sz w:val="24"/>
          <w:szCs w:val="24"/>
        </w:rPr>
        <w:fldChar w:fldCharType="separate"/>
      </w:r>
      <w:r>
        <w:rPr>
          <w:sz w:val="24"/>
          <w:szCs w:val="24"/>
        </w:rPr>
        <w:t xml:space="preserve">3</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8"/>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_Toc5295 </w:instrText>
      </w:r>
      <w:r>
        <w:rPr>
          <w:rFonts w:hint="eastAsia" w:asciiTheme="majorEastAsia" w:hAnsiTheme="majorEastAsia" w:eastAsiaTheme="majorEastAsia" w:cstheme="majorEastAsia"/>
          <w:sz w:val="24"/>
          <w:szCs w:val="24"/>
        </w:rPr>
        <w:fldChar w:fldCharType="separate"/>
      </w:r>
      <w:r>
        <w:rPr>
          <w:rFonts w:hint="eastAsia" w:ascii="黑体" w:hAnsi="宋体" w:eastAsia="黑体" w:cs="黑体"/>
          <w:bCs/>
          <w:sz w:val="24"/>
          <w:szCs w:val="24"/>
        </w:rPr>
        <w:t xml:space="preserve">第二章 投标人须知</w:t>
      </w:r>
      <w:r>
        <w:rPr>
          <w:sz w:val="24"/>
          <w:szCs w:val="24"/>
        </w:rPr>
        <w:tab/>
      </w:r>
      <w:r>
        <w:rPr>
          <w:sz w:val="24"/>
          <w:szCs w:val="24"/>
        </w:rPr>
        <w:fldChar w:fldCharType="begin"/>
      </w:r>
      <w:r>
        <w:rPr>
          <w:sz w:val="24"/>
          <w:szCs w:val="24"/>
        </w:rPr>
        <w:instrText xml:space="preserve"> PAGEREF _Toc5295 \h </w:instrText>
      </w:r>
      <w:r>
        <w:rPr>
          <w:sz w:val="24"/>
          <w:szCs w:val="24"/>
        </w:rPr>
        <w:fldChar w:fldCharType="separate"/>
      </w:r>
      <w:r>
        <w:rPr>
          <w:sz w:val="24"/>
          <w:szCs w:val="24"/>
        </w:rPr>
        <w:t xml:space="preserve">6</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8"/>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_Toc14406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一、总则</w:t>
      </w:r>
      <w:r>
        <w:rPr>
          <w:sz w:val="24"/>
          <w:szCs w:val="24"/>
        </w:rPr>
        <w:tab/>
      </w:r>
      <w:r>
        <w:rPr>
          <w:sz w:val="24"/>
          <w:szCs w:val="24"/>
        </w:rPr>
        <w:fldChar w:fldCharType="begin"/>
      </w:r>
      <w:r>
        <w:rPr>
          <w:sz w:val="24"/>
          <w:szCs w:val="24"/>
        </w:rPr>
        <w:instrText xml:space="preserve"> PAGEREF _Toc14406 \h </w:instrText>
      </w:r>
      <w:r>
        <w:rPr>
          <w:sz w:val="24"/>
          <w:szCs w:val="24"/>
        </w:rPr>
        <w:fldChar w:fldCharType="separate"/>
      </w:r>
      <w:r>
        <w:rPr>
          <w:sz w:val="24"/>
          <w:szCs w:val="24"/>
        </w:rPr>
        <w:t xml:space="preserve">6</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_Toc29952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二、招标文件</w:t>
      </w:r>
      <w:r>
        <w:rPr>
          <w:sz w:val="24"/>
          <w:szCs w:val="24"/>
        </w:rPr>
        <w:tab/>
      </w:r>
      <w:r>
        <w:rPr>
          <w:sz w:val="24"/>
          <w:szCs w:val="24"/>
        </w:rPr>
        <w:fldChar w:fldCharType="begin"/>
      </w:r>
      <w:r>
        <w:rPr>
          <w:sz w:val="24"/>
          <w:szCs w:val="24"/>
        </w:rPr>
        <w:instrText xml:space="preserve"> PAGEREF _Toc29952 \h </w:instrText>
      </w:r>
      <w:r>
        <w:rPr>
          <w:sz w:val="24"/>
          <w:szCs w:val="24"/>
        </w:rPr>
        <w:fldChar w:fldCharType="separate"/>
      </w:r>
      <w:r>
        <w:rPr>
          <w:sz w:val="24"/>
          <w:szCs w:val="24"/>
        </w:rPr>
        <w:t xml:space="preserve">6</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_Toc11140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三、投标文件的编制</w:t>
      </w:r>
      <w:r>
        <w:rPr>
          <w:sz w:val="24"/>
          <w:szCs w:val="24"/>
        </w:rPr>
        <w:tab/>
      </w:r>
      <w:r>
        <w:rPr>
          <w:sz w:val="24"/>
          <w:szCs w:val="24"/>
        </w:rPr>
        <w:fldChar w:fldCharType="begin"/>
      </w:r>
      <w:r>
        <w:rPr>
          <w:sz w:val="24"/>
          <w:szCs w:val="24"/>
        </w:rPr>
        <w:instrText xml:space="preserve"> PAGEREF _Toc11140 \h </w:instrText>
      </w:r>
      <w:r>
        <w:rPr>
          <w:sz w:val="24"/>
          <w:szCs w:val="24"/>
        </w:rPr>
        <w:fldChar w:fldCharType="separate"/>
      </w:r>
      <w:r>
        <w:rPr>
          <w:sz w:val="24"/>
          <w:szCs w:val="24"/>
        </w:rPr>
        <w:t xml:space="preserve">7</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_Toc22609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四、投标文件的递交</w:t>
      </w:r>
      <w:r>
        <w:rPr>
          <w:sz w:val="24"/>
          <w:szCs w:val="24"/>
        </w:rPr>
        <w:tab/>
      </w:r>
      <w:r>
        <w:rPr>
          <w:sz w:val="24"/>
          <w:szCs w:val="24"/>
        </w:rPr>
        <w:fldChar w:fldCharType="begin"/>
      </w:r>
      <w:r>
        <w:rPr>
          <w:sz w:val="24"/>
          <w:szCs w:val="24"/>
        </w:rPr>
        <w:instrText xml:space="preserve"> PAGEREF _Toc22609 \h </w:instrText>
      </w:r>
      <w:r>
        <w:rPr>
          <w:sz w:val="24"/>
          <w:szCs w:val="24"/>
        </w:rPr>
        <w:fldChar w:fldCharType="separate"/>
      </w:r>
      <w:r>
        <w:rPr>
          <w:sz w:val="24"/>
          <w:szCs w:val="24"/>
        </w:rPr>
        <w:t xml:space="preserve">8</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_Toc23955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五、开标与评标</w:t>
      </w:r>
      <w:r>
        <w:rPr>
          <w:sz w:val="24"/>
          <w:szCs w:val="24"/>
        </w:rPr>
        <w:tab/>
      </w:r>
      <w:r>
        <w:rPr>
          <w:sz w:val="24"/>
          <w:szCs w:val="24"/>
        </w:rPr>
        <w:fldChar w:fldCharType="begin"/>
      </w:r>
      <w:r>
        <w:rPr>
          <w:sz w:val="24"/>
          <w:szCs w:val="24"/>
        </w:rPr>
        <w:instrText xml:space="preserve"> PAGEREF _Toc23955 \h </w:instrText>
      </w:r>
      <w:r>
        <w:rPr>
          <w:sz w:val="24"/>
          <w:szCs w:val="24"/>
        </w:rPr>
        <w:fldChar w:fldCharType="separate"/>
      </w:r>
      <w:r>
        <w:rPr>
          <w:sz w:val="24"/>
          <w:szCs w:val="24"/>
        </w:rPr>
        <w:t xml:space="preserve">9</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_Toc29886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六、定标</w:t>
      </w:r>
      <w:r>
        <w:rPr>
          <w:sz w:val="24"/>
          <w:szCs w:val="24"/>
        </w:rPr>
        <w:tab/>
      </w:r>
      <w:r>
        <w:rPr>
          <w:sz w:val="24"/>
          <w:szCs w:val="24"/>
        </w:rPr>
        <w:fldChar w:fldCharType="begin"/>
      </w:r>
      <w:r>
        <w:rPr>
          <w:sz w:val="24"/>
          <w:szCs w:val="24"/>
        </w:rPr>
        <w:instrText xml:space="preserve"> PAGEREF _Toc29886 \h </w:instrText>
      </w:r>
      <w:r>
        <w:rPr>
          <w:sz w:val="24"/>
          <w:szCs w:val="24"/>
        </w:rPr>
        <w:fldChar w:fldCharType="separate"/>
      </w:r>
      <w:r>
        <w:rPr>
          <w:sz w:val="24"/>
          <w:szCs w:val="24"/>
        </w:rPr>
        <w:t xml:space="preserve">12</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_Toc7317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七、授予合同</w:t>
      </w:r>
      <w:r>
        <w:rPr>
          <w:sz w:val="24"/>
          <w:szCs w:val="24"/>
        </w:rPr>
        <w:tab/>
      </w:r>
      <w:r>
        <w:rPr>
          <w:sz w:val="24"/>
          <w:szCs w:val="24"/>
        </w:rPr>
        <w:fldChar w:fldCharType="begin"/>
      </w:r>
      <w:r>
        <w:rPr>
          <w:sz w:val="24"/>
          <w:szCs w:val="24"/>
        </w:rPr>
        <w:instrText xml:space="preserve"> PAGEREF _Toc7317 \h </w:instrText>
      </w:r>
      <w:r>
        <w:rPr>
          <w:sz w:val="24"/>
          <w:szCs w:val="24"/>
        </w:rPr>
        <w:fldChar w:fldCharType="separate"/>
      </w:r>
      <w:r>
        <w:rPr>
          <w:sz w:val="24"/>
          <w:szCs w:val="24"/>
        </w:rPr>
        <w:t xml:space="preserve">13</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8"/>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_Toc30329 </w:instrText>
      </w:r>
      <w:r>
        <w:rPr>
          <w:rFonts w:hint="eastAsia" w:asciiTheme="majorEastAsia" w:hAnsiTheme="majorEastAsia" w:eastAsiaTheme="majorEastAsia" w:cstheme="majorEastAsia"/>
          <w:sz w:val="24"/>
          <w:szCs w:val="24"/>
        </w:rPr>
        <w:fldChar w:fldCharType="separate"/>
      </w:r>
      <w:r>
        <w:rPr>
          <w:rFonts w:hint="eastAsia" w:ascii="黑体" w:hAnsi="宋体" w:eastAsia="黑体" w:cs="黑体"/>
          <w:sz w:val="24"/>
          <w:szCs w:val="24"/>
        </w:rPr>
        <w:t xml:space="preserve">第三章 </w:t>
      </w:r>
      <w:r>
        <w:rPr>
          <w:rFonts w:hint="eastAsia" w:ascii="黑体" w:hAnsi="宋体" w:eastAsia="黑体" w:cs="黑体"/>
          <w:sz w:val="24"/>
          <w:szCs w:val="24"/>
          <w:lang w:val="en-US" w:eastAsia="zh-CN"/>
        </w:rPr>
        <w:t xml:space="preserve"> </w:t>
      </w:r>
      <w:r>
        <w:rPr>
          <w:rFonts w:hint="eastAsia" w:ascii="黑体" w:hAnsi="宋体" w:eastAsia="黑体" w:cs="黑体"/>
          <w:sz w:val="24"/>
          <w:szCs w:val="24"/>
        </w:rPr>
        <w:t xml:space="preserve">合同文本</w:t>
      </w:r>
      <w:r>
        <w:rPr>
          <w:sz w:val="24"/>
          <w:szCs w:val="24"/>
        </w:rPr>
        <w:tab/>
      </w:r>
      <w:r>
        <w:rPr>
          <w:sz w:val="24"/>
          <w:szCs w:val="24"/>
        </w:rPr>
        <w:fldChar w:fldCharType="begin"/>
      </w:r>
      <w:r>
        <w:rPr>
          <w:sz w:val="24"/>
          <w:szCs w:val="24"/>
        </w:rPr>
        <w:instrText xml:space="preserve"> PAGEREF _Toc30329 \h </w:instrText>
      </w:r>
      <w:r>
        <w:rPr>
          <w:sz w:val="24"/>
          <w:szCs w:val="24"/>
        </w:rPr>
        <w:fldChar w:fldCharType="separate"/>
      </w:r>
      <w:r>
        <w:rPr>
          <w:sz w:val="24"/>
          <w:szCs w:val="24"/>
        </w:rPr>
        <w:t xml:space="preserve">15</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8"/>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_Toc26690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bCs/>
          <w:sz w:val="24"/>
          <w:szCs w:val="24"/>
        </w:rPr>
        <w:t xml:space="preserve">第四章</w:t>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t xml:space="preserve"> 采购需求</w:t>
      </w:r>
      <w:r>
        <w:rPr>
          <w:sz w:val="24"/>
          <w:szCs w:val="24"/>
        </w:rPr>
        <w:tab/>
      </w:r>
      <w:r>
        <w:rPr>
          <w:sz w:val="24"/>
          <w:szCs w:val="24"/>
        </w:rPr>
        <w:fldChar w:fldCharType="begin"/>
      </w:r>
      <w:r>
        <w:rPr>
          <w:sz w:val="24"/>
          <w:szCs w:val="24"/>
        </w:rPr>
        <w:instrText xml:space="preserve"> PAGEREF _Toc26690 \h </w:instrText>
      </w:r>
      <w:r>
        <w:rPr>
          <w:sz w:val="24"/>
          <w:szCs w:val="24"/>
        </w:rPr>
        <w:fldChar w:fldCharType="separate"/>
      </w:r>
      <w:r>
        <w:rPr>
          <w:sz w:val="24"/>
          <w:szCs w:val="24"/>
        </w:rPr>
        <w:t xml:space="preserve">21</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_Toc31099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eastAsiaTheme="minorEastAsia" w:cstheme="minorEastAsia"/>
          <w:sz w:val="24"/>
          <w:szCs w:val="24"/>
          <w:lang w:val="zh-CN"/>
        </w:rPr>
        <w:t xml:space="preserve">一、</w:t>
      </w:r>
      <w:r>
        <w:rPr>
          <w:rFonts w:hint="eastAsia" w:asciiTheme="minorEastAsia" w:hAnsiTheme="minorEastAsia" w:eastAsiaTheme="minorEastAsia" w:cstheme="minorEastAsia"/>
          <w:bCs/>
          <w:sz w:val="24"/>
          <w:szCs w:val="24"/>
          <w:lang w:val="zh-CN"/>
        </w:rPr>
        <w:t xml:space="preserve">项目说明：</w:t>
      </w:r>
      <w:r>
        <w:rPr>
          <w:sz w:val="24"/>
          <w:szCs w:val="24"/>
        </w:rPr>
        <w:tab/>
      </w:r>
      <w:r>
        <w:rPr>
          <w:sz w:val="24"/>
          <w:szCs w:val="24"/>
        </w:rPr>
        <w:fldChar w:fldCharType="begin"/>
      </w:r>
      <w:r>
        <w:rPr>
          <w:sz w:val="24"/>
          <w:szCs w:val="24"/>
        </w:rPr>
        <w:instrText xml:space="preserve"> PAGEREF _Toc31099 \h </w:instrText>
      </w:r>
      <w:r>
        <w:rPr>
          <w:sz w:val="24"/>
          <w:szCs w:val="24"/>
        </w:rPr>
        <w:fldChar w:fldCharType="separate"/>
      </w:r>
      <w:r>
        <w:rPr>
          <w:sz w:val="24"/>
          <w:szCs w:val="24"/>
        </w:rPr>
        <w:t xml:space="preserve">21</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_Toc9032 </w:instrText>
      </w:r>
      <w:r>
        <w:rPr>
          <w:rFonts w:hint="eastAsia" w:asciiTheme="majorEastAsia" w:hAnsiTheme="majorEastAsia" w:eastAsiaTheme="majorEastAsia" w:cstheme="majorEastAsia"/>
          <w:sz w:val="24"/>
          <w:szCs w:val="24"/>
        </w:rPr>
        <w:fldChar w:fldCharType="separate"/>
      </w: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lang w:eastAsia="zh-CN"/>
        </w:rPr>
        <w:t xml:space="preserve">项目</w:t>
      </w:r>
      <w:r>
        <w:rPr>
          <w:rFonts w:hint="eastAsia" w:ascii="宋体" w:hAnsi="宋体" w:eastAsia="宋体" w:cs="宋体"/>
          <w:bCs/>
          <w:sz w:val="24"/>
          <w:szCs w:val="24"/>
          <w:highlight w:val="none"/>
          <w:lang w:val="en-US" w:eastAsia="zh-CN"/>
        </w:rPr>
        <w:t xml:space="preserve">清单</w:t>
      </w:r>
      <w:r>
        <w:rPr>
          <w:rFonts w:hint="eastAsia" w:ascii="宋体" w:hAnsi="宋体" w:eastAsia="宋体" w:cs="宋体"/>
          <w:bCs/>
          <w:sz w:val="24"/>
          <w:szCs w:val="24"/>
          <w:highlight w:val="none"/>
        </w:rPr>
        <w:t xml:space="preserve">：</w:t>
      </w:r>
      <w:r>
        <w:rPr>
          <w:sz w:val="24"/>
          <w:szCs w:val="24"/>
        </w:rPr>
        <w:tab/>
      </w:r>
      <w:r>
        <w:rPr>
          <w:sz w:val="24"/>
          <w:szCs w:val="24"/>
        </w:rPr>
        <w:fldChar w:fldCharType="begin"/>
      </w:r>
      <w:r>
        <w:rPr>
          <w:sz w:val="24"/>
          <w:szCs w:val="24"/>
        </w:rPr>
        <w:instrText xml:space="preserve"> PAGEREF _Toc9032 \h </w:instrText>
      </w:r>
      <w:r>
        <w:rPr>
          <w:sz w:val="24"/>
          <w:szCs w:val="24"/>
        </w:rPr>
        <w:fldChar w:fldCharType="separate"/>
      </w:r>
      <w:r>
        <w:rPr>
          <w:sz w:val="24"/>
          <w:szCs w:val="24"/>
        </w:rPr>
        <w:t xml:space="preserve">22</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_Toc6630 </w:instrText>
      </w:r>
      <w:r>
        <w:rPr>
          <w:rFonts w:hint="eastAsia" w:asciiTheme="majorEastAsia" w:hAnsiTheme="majorEastAsia" w:eastAsiaTheme="majorEastAsia" w:cstheme="majorEastAsia"/>
          <w:sz w:val="24"/>
          <w:szCs w:val="24"/>
        </w:rPr>
        <w:fldChar w:fldCharType="separate"/>
      </w:r>
      <w:r>
        <w:rPr>
          <w:rFonts w:hint="eastAsia" w:ascii="宋体" w:hAnsi="宋体" w:eastAsia="宋体" w:cs="宋体"/>
          <w:bCs/>
          <w:sz w:val="24"/>
          <w:szCs w:val="24"/>
        </w:rPr>
        <w:t xml:space="preserve">三、</w:t>
      </w:r>
      <w:r>
        <w:rPr>
          <w:rFonts w:hint="eastAsia" w:ascii="宋体" w:hAnsi="宋体" w:eastAsia="宋体" w:cs="宋体"/>
          <w:bCs/>
          <w:sz w:val="24"/>
          <w:szCs w:val="24"/>
          <w:highlight w:val="none"/>
          <w:lang w:val="en-US" w:eastAsia="zh-CN"/>
        </w:rPr>
        <w:t xml:space="preserve">维保范围</w:t>
      </w:r>
      <w:r>
        <w:rPr>
          <w:rFonts w:hint="eastAsia" w:ascii="宋体" w:hAnsi="宋体" w:eastAsia="宋体" w:cs="宋体"/>
          <w:bCs/>
          <w:sz w:val="24"/>
          <w:szCs w:val="24"/>
          <w:highlight w:val="none"/>
        </w:rPr>
        <w:t xml:space="preserve">：</w:t>
      </w:r>
      <w:r>
        <w:rPr>
          <w:sz w:val="24"/>
          <w:szCs w:val="24"/>
        </w:rPr>
        <w:tab/>
      </w:r>
      <w:r>
        <w:rPr>
          <w:sz w:val="24"/>
          <w:szCs w:val="24"/>
        </w:rPr>
        <w:fldChar w:fldCharType="begin"/>
      </w:r>
      <w:r>
        <w:rPr>
          <w:sz w:val="24"/>
          <w:szCs w:val="24"/>
        </w:rPr>
        <w:instrText xml:space="preserve"> PAGEREF _Toc6630 \h </w:instrText>
      </w:r>
      <w:r>
        <w:rPr>
          <w:sz w:val="24"/>
          <w:szCs w:val="24"/>
        </w:rPr>
        <w:fldChar w:fldCharType="separate"/>
      </w:r>
      <w:r>
        <w:rPr>
          <w:sz w:val="24"/>
          <w:szCs w:val="24"/>
        </w:rPr>
        <w:t xml:space="preserve">22</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_Toc29863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cstheme="minorEastAsia"/>
          <w:bCs/>
          <w:sz w:val="24"/>
          <w:szCs w:val="24"/>
          <w:lang w:val="en-US" w:eastAsia="zh-CN"/>
        </w:rPr>
        <w:t xml:space="preserve">四、服务要求：</w:t>
      </w:r>
      <w:r>
        <w:rPr>
          <w:sz w:val="24"/>
          <w:szCs w:val="24"/>
        </w:rPr>
        <w:tab/>
      </w:r>
      <w:r>
        <w:rPr>
          <w:sz w:val="24"/>
          <w:szCs w:val="24"/>
        </w:rPr>
        <w:fldChar w:fldCharType="begin"/>
      </w:r>
      <w:r>
        <w:rPr>
          <w:sz w:val="24"/>
          <w:szCs w:val="24"/>
        </w:rPr>
        <w:instrText xml:space="preserve"> PAGEREF _Toc29863 \h </w:instrText>
      </w:r>
      <w:r>
        <w:rPr>
          <w:sz w:val="24"/>
          <w:szCs w:val="24"/>
        </w:rPr>
        <w:fldChar w:fldCharType="separate"/>
      </w:r>
      <w:r>
        <w:rPr>
          <w:sz w:val="24"/>
          <w:szCs w:val="24"/>
        </w:rPr>
        <w:t xml:space="preserve">22</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_Toc6275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cstheme="minorEastAsia"/>
          <w:bCs/>
          <w:sz w:val="24"/>
          <w:szCs w:val="24"/>
          <w:lang w:val="en-US" w:eastAsia="zh-CN"/>
        </w:rPr>
        <w:t xml:space="preserve">五</w:t>
      </w:r>
      <w:r>
        <w:rPr>
          <w:rFonts w:hint="eastAsia" w:asciiTheme="minorEastAsia" w:hAnsiTheme="minorEastAsia" w:eastAsiaTheme="minorEastAsia" w:cstheme="minorEastAsia"/>
          <w:bCs/>
          <w:sz w:val="24"/>
          <w:szCs w:val="24"/>
        </w:rPr>
        <w:t xml:space="preserve">、报价要求：</w:t>
      </w:r>
      <w:r>
        <w:rPr>
          <w:sz w:val="24"/>
          <w:szCs w:val="24"/>
        </w:rPr>
        <w:tab/>
      </w:r>
      <w:r>
        <w:rPr>
          <w:sz w:val="24"/>
          <w:szCs w:val="24"/>
        </w:rPr>
        <w:fldChar w:fldCharType="begin"/>
      </w:r>
      <w:r>
        <w:rPr>
          <w:sz w:val="24"/>
          <w:szCs w:val="24"/>
        </w:rPr>
        <w:instrText xml:space="preserve"> PAGEREF _Toc6275 \h </w:instrText>
      </w:r>
      <w:r>
        <w:rPr>
          <w:sz w:val="24"/>
          <w:szCs w:val="24"/>
        </w:rPr>
        <w:fldChar w:fldCharType="separate"/>
      </w:r>
      <w:r>
        <w:rPr>
          <w:sz w:val="24"/>
          <w:szCs w:val="24"/>
        </w:rPr>
        <w:t xml:space="preserve">24</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_Toc198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lang w:val="en-US" w:eastAsia="zh-CN"/>
        </w:rPr>
        <w:t xml:space="preserve">、其他：</w:t>
      </w:r>
      <w:r>
        <w:rPr>
          <w:sz w:val="24"/>
          <w:szCs w:val="24"/>
        </w:rPr>
        <w:tab/>
      </w:r>
      <w:r>
        <w:rPr>
          <w:sz w:val="24"/>
          <w:szCs w:val="24"/>
        </w:rPr>
        <w:fldChar w:fldCharType="begin"/>
      </w:r>
      <w:r>
        <w:rPr>
          <w:sz w:val="24"/>
          <w:szCs w:val="24"/>
        </w:rPr>
        <w:instrText xml:space="preserve"> PAGEREF _Toc198 \h </w:instrText>
      </w:r>
      <w:r>
        <w:rPr>
          <w:sz w:val="24"/>
          <w:szCs w:val="24"/>
        </w:rPr>
        <w:fldChar w:fldCharType="separate"/>
      </w:r>
      <w:r>
        <w:rPr>
          <w:sz w:val="24"/>
          <w:szCs w:val="24"/>
        </w:rPr>
        <w:t xml:space="preserve">24</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_Toc15341 </w:instrText>
      </w:r>
      <w:r>
        <w:rPr>
          <w:rFonts w:hint="eastAsia" w:asciiTheme="majorEastAsia" w:hAnsiTheme="majorEastAsia" w:eastAsiaTheme="majorEastAsia" w:cstheme="majorEastAsia"/>
          <w:sz w:val="24"/>
          <w:szCs w:val="24"/>
        </w:rPr>
        <w:fldChar w:fldCharType="separate"/>
      </w:r>
      <w:r>
        <w:rPr>
          <w:rFonts w:hint="eastAsia" w:asciiTheme="minorEastAsia" w:hAnsiTheme="minorEastAsia" w:cstheme="minorEastAsia"/>
          <w:sz w:val="24"/>
          <w:szCs w:val="24"/>
          <w:highlight w:val="none"/>
          <w:lang w:val="en-US" w:eastAsia="zh-CN"/>
        </w:rPr>
        <w:t xml:space="preserve">七、服务履约考核表：</w:t>
      </w:r>
      <w:r>
        <w:rPr>
          <w:sz w:val="24"/>
          <w:szCs w:val="24"/>
        </w:rPr>
        <w:tab/>
      </w:r>
      <w:r>
        <w:rPr>
          <w:sz w:val="24"/>
          <w:szCs w:val="24"/>
        </w:rPr>
        <w:fldChar w:fldCharType="begin"/>
      </w:r>
      <w:r>
        <w:rPr>
          <w:sz w:val="24"/>
          <w:szCs w:val="24"/>
        </w:rPr>
        <w:instrText xml:space="preserve"> PAGEREF _Toc15341 \h </w:instrText>
      </w:r>
      <w:r>
        <w:rPr>
          <w:sz w:val="24"/>
          <w:szCs w:val="24"/>
        </w:rPr>
        <w:fldChar w:fldCharType="separate"/>
      </w:r>
      <w:r>
        <w:rPr>
          <w:sz w:val="24"/>
          <w:szCs w:val="24"/>
        </w:rPr>
        <w:t xml:space="preserve">24</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8"/>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_Toc8277 </w:instrText>
      </w:r>
      <w:r>
        <w:rPr>
          <w:rFonts w:hint="eastAsia" w:asciiTheme="majorEastAsia" w:hAnsiTheme="majorEastAsia" w:eastAsiaTheme="majorEastAsia" w:cstheme="majorEastAsia"/>
          <w:sz w:val="24"/>
          <w:szCs w:val="24"/>
        </w:rPr>
        <w:fldChar w:fldCharType="separate"/>
      </w:r>
      <w:r>
        <w:rPr>
          <w:sz w:val="24"/>
          <w:szCs w:val="24"/>
        </w:rPr>
        <w:t xml:space="preserve">第五章</w:t>
      </w:r>
      <w:r>
        <w:rPr>
          <w:rFonts w:hint="eastAsia"/>
          <w:sz w:val="24"/>
          <w:szCs w:val="24"/>
        </w:rPr>
        <w:t xml:space="preserve"> </w:t>
      </w:r>
      <w:r>
        <w:rPr>
          <w:sz w:val="24"/>
          <w:szCs w:val="24"/>
        </w:rPr>
        <w:t xml:space="preserve"> 评审因素和评分标准</w:t>
      </w:r>
      <w:r>
        <w:rPr>
          <w:sz w:val="24"/>
          <w:szCs w:val="24"/>
        </w:rPr>
        <w:tab/>
      </w:r>
      <w:r>
        <w:rPr>
          <w:sz w:val="24"/>
          <w:szCs w:val="24"/>
        </w:rPr>
        <w:fldChar w:fldCharType="begin"/>
      </w:r>
      <w:r>
        <w:rPr>
          <w:sz w:val="24"/>
          <w:szCs w:val="24"/>
        </w:rPr>
        <w:instrText xml:space="preserve"> PAGEREF _Toc8277 \h </w:instrText>
      </w:r>
      <w:r>
        <w:rPr>
          <w:sz w:val="24"/>
          <w:szCs w:val="24"/>
        </w:rPr>
        <w:fldChar w:fldCharType="separate"/>
      </w:r>
      <w:r>
        <w:rPr>
          <w:sz w:val="24"/>
          <w:szCs w:val="24"/>
        </w:rPr>
        <w:t xml:space="preserve">26</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8"/>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_Toc7284 </w:instrText>
      </w:r>
      <w:r>
        <w:rPr>
          <w:rFonts w:hint="eastAsia" w:asciiTheme="majorEastAsia" w:hAnsiTheme="majorEastAsia" w:eastAsiaTheme="majorEastAsia" w:cstheme="majorEastAsia"/>
          <w:sz w:val="24"/>
          <w:szCs w:val="24"/>
        </w:rPr>
        <w:fldChar w:fldCharType="separate"/>
      </w:r>
      <w:r>
        <w:rPr>
          <w:rFonts w:hint="eastAsia" w:ascii="黑体" w:hAnsi="宋体" w:eastAsia="黑体" w:cs="黑体"/>
          <w:sz w:val="24"/>
          <w:szCs w:val="24"/>
        </w:rPr>
        <w:t xml:space="preserve">第六章 </w:t>
      </w:r>
      <w:r>
        <w:rPr>
          <w:rFonts w:hint="eastAsia" w:ascii="黑体" w:hAnsi="宋体" w:eastAsia="黑体" w:cs="黑体"/>
          <w:sz w:val="24"/>
          <w:szCs w:val="24"/>
          <w:lang w:val="en-US" w:eastAsia="zh-CN"/>
        </w:rPr>
        <w:t xml:space="preserve"> </w:t>
      </w:r>
      <w:r>
        <w:rPr>
          <w:rFonts w:hint="eastAsia" w:ascii="黑体" w:hAnsi="宋体" w:eastAsia="黑体" w:cs="黑体"/>
          <w:sz w:val="24"/>
          <w:szCs w:val="24"/>
        </w:rPr>
        <w:t xml:space="preserve">投标文件格式</w:t>
      </w:r>
      <w:r>
        <w:rPr>
          <w:sz w:val="24"/>
          <w:szCs w:val="24"/>
        </w:rPr>
        <w:tab/>
      </w:r>
      <w:r>
        <w:rPr>
          <w:sz w:val="24"/>
          <w:szCs w:val="24"/>
        </w:rPr>
        <w:fldChar w:fldCharType="begin"/>
      </w:r>
      <w:r>
        <w:rPr>
          <w:sz w:val="24"/>
          <w:szCs w:val="24"/>
        </w:rPr>
        <w:instrText xml:space="preserve"> PAGEREF _Toc7284 \h </w:instrText>
      </w:r>
      <w:r>
        <w:rPr>
          <w:sz w:val="24"/>
          <w:szCs w:val="24"/>
        </w:rPr>
        <w:fldChar w:fldCharType="separate"/>
      </w:r>
      <w:r>
        <w:rPr>
          <w:sz w:val="24"/>
          <w:szCs w:val="24"/>
        </w:rPr>
        <w:t xml:space="preserve">30</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_Toc11075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附件1 开标一览表</w:t>
      </w:r>
      <w:r>
        <w:rPr>
          <w:sz w:val="24"/>
          <w:szCs w:val="24"/>
        </w:rPr>
        <w:tab/>
      </w:r>
      <w:r>
        <w:rPr>
          <w:sz w:val="24"/>
          <w:szCs w:val="24"/>
        </w:rPr>
        <w:fldChar w:fldCharType="begin"/>
      </w:r>
      <w:r>
        <w:rPr>
          <w:sz w:val="24"/>
          <w:szCs w:val="24"/>
        </w:rPr>
        <w:instrText xml:space="preserve"> PAGEREF _Toc11075 \h </w:instrText>
      </w:r>
      <w:r>
        <w:rPr>
          <w:sz w:val="24"/>
          <w:szCs w:val="24"/>
        </w:rPr>
        <w:fldChar w:fldCharType="separate"/>
      </w:r>
      <w:r>
        <w:rPr>
          <w:sz w:val="24"/>
          <w:szCs w:val="24"/>
        </w:rPr>
        <w:t xml:space="preserve">32</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_Toc14270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2</w:t>
      </w:r>
      <w:r>
        <w:rPr>
          <w:rFonts w:ascii="Times New Roman" w:hAnsi="Times New Roman"/>
          <w:bCs/>
          <w:sz w:val="24"/>
          <w:szCs w:val="24"/>
        </w:rPr>
        <w:t xml:space="preserve"> </w:t>
      </w:r>
      <w:r>
        <w:rPr>
          <w:rFonts w:hint="eastAsia" w:ascii="Times New Roman" w:hAnsi="Times New Roman"/>
          <w:bCs/>
          <w:sz w:val="24"/>
          <w:szCs w:val="24"/>
          <w:lang w:val="en-US" w:eastAsia="zh-CN"/>
        </w:rPr>
        <w:t xml:space="preserve">投入费用明细</w:t>
      </w:r>
      <w:r>
        <w:rPr>
          <w:rFonts w:hint="eastAsia" w:ascii="Times New Roman" w:hAnsi="Times New Roman"/>
          <w:bCs/>
          <w:sz w:val="24"/>
          <w:szCs w:val="24"/>
        </w:rPr>
        <w:t xml:space="preserve">表</w:t>
      </w:r>
      <w:r>
        <w:rPr>
          <w:sz w:val="24"/>
          <w:szCs w:val="24"/>
        </w:rPr>
        <w:tab/>
      </w:r>
      <w:r>
        <w:rPr>
          <w:sz w:val="24"/>
          <w:szCs w:val="24"/>
        </w:rPr>
        <w:fldChar w:fldCharType="begin"/>
      </w:r>
      <w:r>
        <w:rPr>
          <w:sz w:val="24"/>
          <w:szCs w:val="24"/>
        </w:rPr>
        <w:instrText xml:space="preserve"> PAGEREF _Toc14270 \h </w:instrText>
      </w:r>
      <w:r>
        <w:rPr>
          <w:sz w:val="24"/>
          <w:szCs w:val="24"/>
        </w:rPr>
        <w:fldChar w:fldCharType="separate"/>
      </w:r>
      <w:r>
        <w:rPr>
          <w:sz w:val="24"/>
          <w:szCs w:val="24"/>
        </w:rPr>
        <w:t xml:space="preserve">33</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_Toc24649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3</w:t>
      </w:r>
      <w:r>
        <w:rPr>
          <w:rFonts w:ascii="Times New Roman" w:hAnsi="Times New Roman"/>
          <w:bCs/>
          <w:sz w:val="24"/>
          <w:szCs w:val="24"/>
        </w:rPr>
        <w:t xml:space="preserve"> </w:t>
      </w:r>
      <w:r>
        <w:rPr>
          <w:rFonts w:hint="eastAsia" w:ascii="Times New Roman" w:hAnsi="Times New Roman"/>
          <w:bCs/>
          <w:sz w:val="24"/>
          <w:szCs w:val="24"/>
        </w:rPr>
        <w:t xml:space="preserve">服务要求响应及偏离表</w:t>
      </w:r>
      <w:r>
        <w:rPr>
          <w:sz w:val="24"/>
          <w:szCs w:val="24"/>
        </w:rPr>
        <w:tab/>
      </w:r>
      <w:r>
        <w:rPr>
          <w:sz w:val="24"/>
          <w:szCs w:val="24"/>
        </w:rPr>
        <w:fldChar w:fldCharType="begin"/>
      </w:r>
      <w:r>
        <w:rPr>
          <w:sz w:val="24"/>
          <w:szCs w:val="24"/>
        </w:rPr>
        <w:instrText xml:space="preserve"> PAGEREF _Toc24649 \h </w:instrText>
      </w:r>
      <w:r>
        <w:rPr>
          <w:sz w:val="24"/>
          <w:szCs w:val="24"/>
        </w:rPr>
        <w:fldChar w:fldCharType="separate"/>
      </w:r>
      <w:r>
        <w:rPr>
          <w:sz w:val="24"/>
          <w:szCs w:val="24"/>
        </w:rPr>
        <w:t xml:space="preserve">34</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_Toc21156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4</w:t>
      </w:r>
      <w:r>
        <w:rPr>
          <w:rFonts w:ascii="Times New Roman" w:hAnsi="Times New Roman"/>
          <w:bCs/>
          <w:sz w:val="24"/>
          <w:szCs w:val="24"/>
        </w:rPr>
        <w:t xml:space="preserve"> </w:t>
      </w:r>
      <w:r>
        <w:rPr>
          <w:rFonts w:hint="eastAsia" w:ascii="Times New Roman" w:hAnsi="Times New Roman"/>
          <w:bCs/>
          <w:sz w:val="24"/>
          <w:szCs w:val="24"/>
        </w:rPr>
        <w:t xml:space="preserve">商务要求响应及偏离表</w:t>
      </w:r>
      <w:r>
        <w:rPr>
          <w:sz w:val="24"/>
          <w:szCs w:val="24"/>
        </w:rPr>
        <w:tab/>
      </w:r>
      <w:r>
        <w:rPr>
          <w:sz w:val="24"/>
          <w:szCs w:val="24"/>
        </w:rPr>
        <w:fldChar w:fldCharType="begin"/>
      </w:r>
      <w:r>
        <w:rPr>
          <w:sz w:val="24"/>
          <w:szCs w:val="24"/>
        </w:rPr>
        <w:instrText xml:space="preserve"> PAGEREF _Toc21156 \h </w:instrText>
      </w:r>
      <w:r>
        <w:rPr>
          <w:sz w:val="24"/>
          <w:szCs w:val="24"/>
        </w:rPr>
        <w:fldChar w:fldCharType="separate"/>
      </w:r>
      <w:r>
        <w:rPr>
          <w:sz w:val="24"/>
          <w:szCs w:val="24"/>
        </w:rPr>
        <w:t xml:space="preserve">35</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_Toc30165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5</w:t>
      </w:r>
      <w:r>
        <w:rPr>
          <w:rFonts w:hint="eastAsia" w:ascii="Times New Roman" w:hAnsi="Times New Roman"/>
          <w:bCs/>
          <w:sz w:val="24"/>
          <w:szCs w:val="24"/>
        </w:rPr>
        <w:t xml:space="preserve"> 具备履行合同所必需的</w:t>
      </w:r>
      <w:r>
        <w:rPr>
          <w:rFonts w:hint="eastAsia" w:ascii="Times New Roman" w:hAnsi="Times New Roman"/>
          <w:bCs/>
          <w:sz w:val="24"/>
          <w:szCs w:val="24"/>
          <w:lang w:val="en-US" w:eastAsia="zh-CN"/>
        </w:rPr>
        <w:t xml:space="preserve">设备</w:t>
      </w:r>
      <w:r>
        <w:rPr>
          <w:rFonts w:hint="eastAsia" w:ascii="Times New Roman" w:hAnsi="Times New Roman"/>
          <w:bCs/>
          <w:sz w:val="24"/>
          <w:szCs w:val="24"/>
        </w:rPr>
        <w:t xml:space="preserve">和专业技术能力的书面声明</w:t>
      </w:r>
      <w:r>
        <w:rPr>
          <w:sz w:val="24"/>
          <w:szCs w:val="24"/>
        </w:rPr>
        <w:tab/>
      </w:r>
      <w:r>
        <w:rPr>
          <w:sz w:val="24"/>
          <w:szCs w:val="24"/>
        </w:rPr>
        <w:fldChar w:fldCharType="begin"/>
      </w:r>
      <w:r>
        <w:rPr>
          <w:sz w:val="24"/>
          <w:szCs w:val="24"/>
        </w:rPr>
        <w:instrText xml:space="preserve"> PAGEREF _Toc30165 \h </w:instrText>
      </w:r>
      <w:r>
        <w:rPr>
          <w:sz w:val="24"/>
          <w:szCs w:val="24"/>
        </w:rPr>
        <w:fldChar w:fldCharType="separate"/>
      </w:r>
      <w:r>
        <w:rPr>
          <w:sz w:val="24"/>
          <w:szCs w:val="24"/>
        </w:rPr>
        <w:t xml:space="preserve">36</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_Toc8937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6</w:t>
      </w:r>
      <w:r>
        <w:rPr>
          <w:rFonts w:ascii="Times New Roman" w:hAnsi="Times New Roman"/>
          <w:bCs/>
          <w:sz w:val="24"/>
          <w:szCs w:val="24"/>
        </w:rPr>
        <w:t xml:space="preserve"> </w:t>
      </w:r>
      <w:r>
        <w:rPr>
          <w:rFonts w:hint="eastAsia" w:ascii="Times New Roman" w:hAnsi="Times New Roman"/>
          <w:bCs/>
          <w:sz w:val="24"/>
          <w:szCs w:val="24"/>
        </w:rPr>
        <w:t xml:space="preserve">参加政府采购活动前 3 年内在经营活动中没有重大违法记录的书面声明</w:t>
      </w:r>
      <w:r>
        <w:rPr>
          <w:sz w:val="24"/>
          <w:szCs w:val="24"/>
        </w:rPr>
        <w:tab/>
      </w:r>
      <w:r>
        <w:rPr>
          <w:sz w:val="24"/>
          <w:szCs w:val="24"/>
        </w:rPr>
        <w:fldChar w:fldCharType="begin"/>
      </w:r>
      <w:r>
        <w:rPr>
          <w:sz w:val="24"/>
          <w:szCs w:val="24"/>
        </w:rPr>
        <w:instrText xml:space="preserve"> PAGEREF _Toc8937 \h </w:instrText>
      </w:r>
      <w:r>
        <w:rPr>
          <w:sz w:val="24"/>
          <w:szCs w:val="24"/>
        </w:rPr>
        <w:fldChar w:fldCharType="separate"/>
      </w:r>
      <w:r>
        <w:rPr>
          <w:sz w:val="24"/>
          <w:szCs w:val="24"/>
        </w:rPr>
        <w:t xml:space="preserve">37</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_Toc1892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7</w:t>
      </w:r>
      <w:r>
        <w:rPr>
          <w:rFonts w:ascii="Times New Roman" w:hAnsi="Times New Roman"/>
          <w:bCs/>
          <w:sz w:val="24"/>
          <w:szCs w:val="24"/>
        </w:rPr>
        <w:t xml:space="preserve"> </w:t>
      </w:r>
      <w:r>
        <w:rPr>
          <w:rFonts w:hint="eastAsia" w:ascii="Times New Roman" w:hAnsi="Times New Roman"/>
          <w:bCs/>
          <w:sz w:val="24"/>
          <w:szCs w:val="24"/>
        </w:rPr>
        <w:t xml:space="preserve">法人授权书</w:t>
      </w:r>
      <w:r>
        <w:rPr>
          <w:sz w:val="24"/>
          <w:szCs w:val="24"/>
        </w:rPr>
        <w:tab/>
      </w:r>
      <w:r>
        <w:rPr>
          <w:sz w:val="24"/>
          <w:szCs w:val="24"/>
        </w:rPr>
        <w:fldChar w:fldCharType="begin"/>
      </w:r>
      <w:r>
        <w:rPr>
          <w:sz w:val="24"/>
          <w:szCs w:val="24"/>
        </w:rPr>
        <w:instrText xml:space="preserve"> PAGEREF _Toc1892 \h </w:instrText>
      </w:r>
      <w:r>
        <w:rPr>
          <w:sz w:val="24"/>
          <w:szCs w:val="24"/>
        </w:rPr>
        <w:fldChar w:fldCharType="separate"/>
      </w:r>
      <w:r>
        <w:rPr>
          <w:sz w:val="24"/>
          <w:szCs w:val="24"/>
        </w:rPr>
        <w:t xml:space="preserve">38</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_Toc18365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8</w:t>
      </w:r>
      <w:r>
        <w:rPr>
          <w:rFonts w:ascii="Times New Roman" w:hAnsi="Times New Roman"/>
          <w:bCs/>
          <w:sz w:val="24"/>
          <w:szCs w:val="24"/>
        </w:rPr>
        <w:t xml:space="preserve"> </w:t>
      </w:r>
      <w:r>
        <w:rPr>
          <w:rFonts w:hint="eastAsia" w:ascii="Times New Roman" w:hAnsi="Times New Roman"/>
          <w:bCs/>
          <w:sz w:val="24"/>
          <w:szCs w:val="24"/>
        </w:rPr>
        <w:t xml:space="preserve">投标函</w:t>
      </w:r>
      <w:r>
        <w:rPr>
          <w:sz w:val="24"/>
          <w:szCs w:val="24"/>
        </w:rPr>
        <w:tab/>
      </w:r>
      <w:r>
        <w:rPr>
          <w:sz w:val="24"/>
          <w:szCs w:val="24"/>
        </w:rPr>
        <w:fldChar w:fldCharType="begin"/>
      </w:r>
      <w:r>
        <w:rPr>
          <w:sz w:val="24"/>
          <w:szCs w:val="24"/>
        </w:rPr>
        <w:instrText xml:space="preserve"> PAGEREF _Toc18365 \h </w:instrText>
      </w:r>
      <w:r>
        <w:rPr>
          <w:sz w:val="24"/>
          <w:szCs w:val="24"/>
        </w:rPr>
        <w:fldChar w:fldCharType="separate"/>
      </w:r>
      <w:r>
        <w:rPr>
          <w:sz w:val="24"/>
          <w:szCs w:val="24"/>
        </w:rPr>
        <w:t xml:space="preserve">39</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_Toc27270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9</w:t>
      </w:r>
      <w:r>
        <w:rPr>
          <w:rFonts w:hint="eastAsia" w:ascii="Times New Roman" w:hAnsi="Times New Roman"/>
          <w:bCs/>
          <w:sz w:val="24"/>
          <w:szCs w:val="24"/>
        </w:rPr>
        <w:t xml:space="preserve"> 中小企业声明函</w:t>
      </w:r>
      <w:r>
        <w:rPr>
          <w:sz w:val="24"/>
          <w:szCs w:val="24"/>
        </w:rPr>
        <w:tab/>
      </w:r>
      <w:r>
        <w:rPr>
          <w:sz w:val="24"/>
          <w:szCs w:val="24"/>
        </w:rPr>
        <w:fldChar w:fldCharType="begin"/>
      </w:r>
      <w:r>
        <w:rPr>
          <w:sz w:val="24"/>
          <w:szCs w:val="24"/>
        </w:rPr>
        <w:instrText xml:space="preserve"> PAGEREF _Toc27270 \h </w:instrText>
      </w:r>
      <w:r>
        <w:rPr>
          <w:sz w:val="24"/>
          <w:szCs w:val="24"/>
        </w:rPr>
        <w:fldChar w:fldCharType="separate"/>
      </w:r>
      <w:r>
        <w:rPr>
          <w:sz w:val="24"/>
          <w:szCs w:val="24"/>
        </w:rPr>
        <w:t xml:space="preserve">40</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_Toc3873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10</w:t>
      </w:r>
      <w:r>
        <w:rPr>
          <w:rFonts w:hint="eastAsia" w:ascii="Times New Roman" w:hAnsi="Times New Roman"/>
          <w:bCs/>
          <w:sz w:val="24"/>
          <w:szCs w:val="24"/>
        </w:rPr>
        <w:t xml:space="preserve"> 残疾人福利性单位声明函</w:t>
      </w:r>
      <w:r>
        <w:rPr>
          <w:sz w:val="24"/>
          <w:szCs w:val="24"/>
        </w:rPr>
        <w:tab/>
      </w:r>
      <w:r>
        <w:rPr>
          <w:sz w:val="24"/>
          <w:szCs w:val="24"/>
        </w:rPr>
        <w:fldChar w:fldCharType="begin"/>
      </w:r>
      <w:r>
        <w:rPr>
          <w:sz w:val="24"/>
          <w:szCs w:val="24"/>
        </w:rPr>
        <w:instrText xml:space="preserve"> PAGEREF _Toc3873 \h </w:instrText>
      </w:r>
      <w:r>
        <w:rPr>
          <w:sz w:val="24"/>
          <w:szCs w:val="24"/>
        </w:rPr>
        <w:fldChar w:fldCharType="separate"/>
      </w:r>
      <w:r>
        <w:rPr>
          <w:sz w:val="24"/>
          <w:szCs w:val="24"/>
        </w:rPr>
        <w:t xml:space="preserve">41</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_Toc4383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11</w:t>
      </w:r>
      <w:r>
        <w:rPr>
          <w:rFonts w:hint="eastAsia" w:ascii="Times New Roman" w:hAnsi="Times New Roman"/>
          <w:bCs/>
          <w:sz w:val="24"/>
          <w:szCs w:val="24"/>
        </w:rPr>
        <w:t xml:space="preserve"> 实质性要求响应及偏离表</w:t>
      </w:r>
      <w:r>
        <w:rPr>
          <w:sz w:val="24"/>
          <w:szCs w:val="24"/>
        </w:rPr>
        <w:tab/>
      </w:r>
      <w:r>
        <w:rPr>
          <w:sz w:val="24"/>
          <w:szCs w:val="24"/>
        </w:rPr>
        <w:fldChar w:fldCharType="begin"/>
      </w:r>
      <w:r>
        <w:rPr>
          <w:sz w:val="24"/>
          <w:szCs w:val="24"/>
        </w:rPr>
        <w:instrText xml:space="preserve"> PAGEREF _Toc4383 \h </w:instrText>
      </w:r>
      <w:r>
        <w:rPr>
          <w:sz w:val="24"/>
          <w:szCs w:val="24"/>
        </w:rPr>
        <w:fldChar w:fldCharType="separate"/>
      </w:r>
      <w:r>
        <w:rPr>
          <w:sz w:val="24"/>
          <w:szCs w:val="24"/>
        </w:rPr>
        <w:t xml:space="preserve">42</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rPr>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_Toc14250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rPr>
        <w:t xml:space="preserve">附件1</w:t>
      </w:r>
      <w:r>
        <w:rPr>
          <w:rFonts w:hint="eastAsia" w:ascii="Times New Roman" w:hAnsi="Times New Roman"/>
          <w:bCs/>
          <w:sz w:val="24"/>
          <w:szCs w:val="24"/>
          <w:lang w:val="en-US" w:eastAsia="zh-CN"/>
        </w:rPr>
        <w:t xml:space="preserve">2</w:t>
      </w:r>
      <w:r>
        <w:rPr>
          <w:rFonts w:ascii="Times New Roman" w:hAnsi="Times New Roman"/>
          <w:bCs/>
          <w:sz w:val="24"/>
          <w:szCs w:val="24"/>
        </w:rPr>
        <w:t xml:space="preserve"> </w:t>
      </w:r>
      <w:r>
        <w:rPr>
          <w:rFonts w:hint="eastAsia" w:ascii="Times New Roman" w:hAnsi="Times New Roman"/>
          <w:bCs/>
          <w:sz w:val="24"/>
          <w:szCs w:val="24"/>
        </w:rPr>
        <w:t xml:space="preserve">项目服务方案</w:t>
      </w:r>
      <w:r>
        <w:rPr>
          <w:sz w:val="24"/>
          <w:szCs w:val="24"/>
        </w:rPr>
        <w:tab/>
      </w:r>
      <w:r>
        <w:rPr>
          <w:sz w:val="24"/>
          <w:szCs w:val="24"/>
        </w:rPr>
        <w:fldChar w:fldCharType="begin"/>
      </w:r>
      <w:r>
        <w:rPr>
          <w:sz w:val="24"/>
          <w:szCs w:val="24"/>
        </w:rPr>
        <w:instrText xml:space="preserve"> PAGEREF _Toc14250 \h </w:instrText>
      </w:r>
      <w:r>
        <w:rPr>
          <w:sz w:val="24"/>
          <w:szCs w:val="24"/>
        </w:rPr>
        <w:fldChar w:fldCharType="separate"/>
      </w:r>
      <w:r>
        <w:rPr>
          <w:sz w:val="24"/>
          <w:szCs w:val="24"/>
        </w:rPr>
        <w:t xml:space="preserve">44</w:t>
      </w:r>
      <w:r>
        <w:rPr>
          <w:sz w:val="24"/>
          <w:szCs w:val="24"/>
        </w:rPr>
        <w:fldChar w:fldCharType="end"/>
      </w:r>
      <w:r>
        <w:rPr>
          <w:rFonts w:hint="eastAsia" w:asciiTheme="majorEastAsia" w:hAnsiTheme="majorEastAsia" w:eastAsiaTheme="majorEastAsia" w:cstheme="majorEastAsia"/>
          <w:sz w:val="24"/>
          <w:szCs w:val="24"/>
        </w:rPr>
        <w:fldChar w:fldCharType="end"/>
      </w:r>
      <w:r/>
    </w:p>
    <w:p>
      <w:pPr>
        <w:pStyle w:val="739"/>
        <w:tabs>
          <w:tab w:val="right" w:pos="9753" w:leader="dot"/>
        </w:tabs>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_Toc2728 </w:instrText>
      </w:r>
      <w:r>
        <w:rPr>
          <w:rFonts w:hint="eastAsia" w:asciiTheme="majorEastAsia" w:hAnsiTheme="majorEastAsia" w:eastAsiaTheme="majorEastAsia" w:cstheme="majorEastAsia"/>
          <w:sz w:val="24"/>
          <w:szCs w:val="24"/>
        </w:rPr>
        <w:fldChar w:fldCharType="separate"/>
      </w:r>
      <w:r>
        <w:rPr>
          <w:rFonts w:hint="eastAsia" w:ascii="Times New Roman" w:hAnsi="Times New Roman"/>
          <w:bCs/>
          <w:sz w:val="24"/>
          <w:szCs w:val="24"/>
          <w:lang w:val="en-US" w:eastAsia="zh-CN"/>
        </w:rPr>
        <w:t xml:space="preserve">附件13 </w:t>
      </w:r>
      <w:r>
        <w:rPr>
          <w:rFonts w:hint="eastAsia" w:ascii="Times New Roman" w:hAnsi="Times New Roman"/>
          <w:bCs/>
          <w:sz w:val="24"/>
          <w:szCs w:val="24"/>
        </w:rPr>
        <w:t xml:space="preserve">业绩一览表</w:t>
      </w:r>
      <w:r>
        <w:rPr>
          <w:sz w:val="24"/>
          <w:szCs w:val="24"/>
        </w:rPr>
        <w:tab/>
      </w:r>
      <w:r>
        <w:rPr>
          <w:sz w:val="24"/>
          <w:szCs w:val="24"/>
        </w:rPr>
        <w:fldChar w:fldCharType="begin"/>
      </w:r>
      <w:r>
        <w:rPr>
          <w:sz w:val="24"/>
          <w:szCs w:val="24"/>
        </w:rPr>
        <w:instrText xml:space="preserve"> PAGEREF _Toc2728 \h </w:instrText>
      </w:r>
      <w:r>
        <w:rPr>
          <w:sz w:val="24"/>
          <w:szCs w:val="24"/>
        </w:rPr>
        <w:fldChar w:fldCharType="separate"/>
      </w:r>
      <w:r>
        <w:rPr>
          <w:sz w:val="24"/>
          <w:szCs w:val="24"/>
        </w:rPr>
        <w:t xml:space="preserve">45</w:t>
      </w:r>
      <w:r>
        <w:rPr>
          <w:sz w:val="24"/>
          <w:szCs w:val="24"/>
        </w:rPr>
        <w:fldChar w:fldCharType="end"/>
      </w:r>
      <w:r>
        <w:rPr>
          <w:rFonts w:hint="eastAsia" w:asciiTheme="majorEastAsia" w:hAnsiTheme="majorEastAsia" w:eastAsiaTheme="majorEastAsia" w:cstheme="majorEastAsia"/>
          <w:sz w:val="24"/>
          <w:szCs w:val="24"/>
        </w:rPr>
        <w:fldChar w:fldCharType="end"/>
      </w:r>
      <w:r/>
    </w:p>
    <w:p>
      <w:pPr>
        <w:keepLines w:val="0"/>
        <w:keepNext w:val="0"/>
        <w:pageBreakBefore w:val="0"/>
        <w:spacing w:line="44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Cs w:val="24"/>
        </w:rPr>
        <w:fldChar w:fldCharType="end"/>
      </w:r>
      <w:r/>
    </w:p>
    <w:p>
      <w:pPr>
        <w:numPr>
          <w:ilvl w:val="0"/>
          <w:numId w:val="0"/>
        </w:numPr>
        <w:keepLines w:val="0"/>
        <w:keepNext w:val="0"/>
        <w:pageBreakBefore w:val="0"/>
        <w:spacing w:before="0" w:beforeAutospacing="0" w:after="0" w:afterAutospacing="0" w:line="360" w:lineRule="auto"/>
        <w:widowControl/>
        <w:rPr>
          <w:rFonts w:hint="eastAsia" w:ascii="黑体" w:hAnsi="宋体" w:eastAsia="黑体" w:cs="黑体"/>
          <w:color w:val="000000"/>
          <w:sz w:val="44"/>
          <w:szCs w:val="44"/>
        </w:rPr>
        <w:suppressLineNumbers w:val="0"/>
      </w:pPr>
      <w:r>
        <w:rPr>
          <w:rFonts w:hint="eastAsia" w:ascii="黑体" w:hAnsi="宋体" w:eastAsia="黑体" w:cs="黑体"/>
          <w:color w:val="000000"/>
          <w:sz w:val="44"/>
          <w:szCs w:val="44"/>
        </w:rPr>
        <w:br w:type="page" w:clear="all"/>
      </w:r>
      <w:r/>
    </w:p>
    <w:p>
      <w:pPr>
        <w:pStyle w:val="740"/>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25518"/>
      <w:r/>
      <w:bookmarkStart w:id="1" w:name="_Toc23139"/>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bookmarkEnd w:id="1"/>
      <w:r/>
      <w:r/>
    </w:p>
    <w:p>
      <w:pPr>
        <w:pStyle w:val="740"/>
        <w:ind w:left="0" w:firstLine="480"/>
        <w:jc w:val="both"/>
        <w:keepLines w:val="0"/>
        <w:keepNext w:val="0"/>
        <w:pageBreakBefore w:val="0"/>
        <w:spacing w:before="0" w:beforeAutospacing="0" w:after="0" w:afterAutospacing="0" w:line="440"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eastAsia="宋体"/>
          <w:sz w:val="24"/>
          <w:szCs w:val="24"/>
          <w:lang w:eastAsia="zh-CN"/>
        </w:rPr>
        <w:t xml:space="preserve">常熟市第五人民医院(常熟市虞山街道社区卫生服务中心)</w:t>
      </w:r>
      <w:r>
        <w:rPr>
          <w:rFonts w:hint="eastAsia" w:ascii="宋体" w:hAnsi="宋体" w:eastAsia="宋体" w:cs="宋体"/>
          <w:color w:val="000000"/>
          <w:sz w:val="24"/>
          <w:szCs w:val="24"/>
        </w:rPr>
        <w:t xml:space="preserve">的委托，</w:t>
      </w:r>
      <w:r>
        <w:rPr>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常熟市第五人民医院影像设备维保服务项目</w:t>
      </w:r>
      <w:r>
        <w:rPr>
          <w:rFonts w:hint="eastAsia" w:ascii="宋体" w:hAnsi="宋体" w:eastAsia="宋体" w:cs="宋体"/>
          <w:color w:val="000000"/>
          <w:sz w:val="24"/>
          <w:szCs w:val="24"/>
        </w:rPr>
        <w:t xml:space="preserve">(</w:t>
      </w:r>
      <w:r>
        <w:rPr>
          <w:rFonts w:hint="eastAsia" w:asciiTheme="minorEastAsia" w:hAnsiTheme="minorEastAsia" w:cstheme="minorEastAsia"/>
          <w:color w:val="000000"/>
          <w:sz w:val="24"/>
          <w:szCs w:val="24"/>
          <w:lang w:eastAsia="zh-CN"/>
        </w:rPr>
        <w:t xml:space="preserve">JSZC-320581-CSXC-G2026-0010</w:t>
      </w:r>
      <w:r>
        <w:rPr>
          <w:rFonts w:hint="eastAsia" w:ascii="宋体" w:hAnsi="宋体" w:eastAsia="宋体" w:cs="宋体"/>
          <w:color w:val="000000"/>
          <w:sz w:val="24"/>
          <w:szCs w:val="24"/>
        </w:rPr>
        <w:t xml:space="preserve">)项目进行公开招标采购，欢迎符合条件的投标人投标。</w:t>
      </w:r>
      <w:r/>
    </w:p>
    <w:p>
      <w:pPr>
        <w:pStyle w:val="740"/>
        <w:jc w:val="both"/>
        <w:keepLines w:val="0"/>
        <w:keepNext w:val="0"/>
        <w:pageBreakBefore w:val="0"/>
        <w:spacing w:before="0" w:beforeAutospacing="0" w:after="0" w:afterAutospacing="0" w:line="440" w:lineRule="exact"/>
        <w:widowControl w:val="off"/>
        <w:rPr>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740"/>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Theme="minorEastAsia" w:hAnsiTheme="minorEastAsia" w:cstheme="minorEastAsia"/>
          <w:color w:val="000000"/>
          <w:sz w:val="24"/>
          <w:szCs w:val="24"/>
          <w:u w:val="single"/>
          <w:lang w:eastAsia="zh-CN"/>
        </w:rPr>
        <w:t xml:space="preserve">常熟市第五人民医院影像设备维保服务</w:t>
      </w:r>
      <w:r>
        <w:rPr>
          <w:rFonts w:hint="eastAsia" w:asciiTheme="minorEastAsia" w:hAnsiTheme="minorEastAsia" w:eastAsiaTheme="minorEastAsia" w:cstheme="minorEastAsia"/>
          <w:color w:val="000000"/>
          <w:sz w:val="24"/>
          <w:szCs w:val="24"/>
        </w:rPr>
        <w:t xml:space="preserve">招标项目的潜在投标人可在</w:t>
      </w:r>
      <w:r>
        <w:rPr>
          <w:rFonts w:hint="eastAsia" w:asciiTheme="minorEastAsia" w:hAnsiTheme="minorEastAsia" w:eastAsiaTheme="minorEastAsia" w:cstheme="minorEastAsia"/>
          <w:color w:val="000000"/>
          <w:sz w:val="24"/>
          <w:szCs w:val="24"/>
          <w:u w:val="none"/>
        </w:rPr>
        <w:t xml:space="preserve">“苏采云政府采购一体化平台</w:t>
      </w:r>
      <w:r>
        <w:rPr>
          <w:rFonts w:hint="eastAsia" w:asciiTheme="minorEastAsia" w:hAnsiTheme="minorEastAsia" w:eastAsiaTheme="minorEastAsia" w:cstheme="minorEastAsia"/>
          <w:color w:val="000000"/>
          <w:sz w:val="24"/>
          <w:szCs w:val="24"/>
          <w:u w:val="none"/>
          <w:lang w:eastAsia="zh-CN"/>
        </w:rPr>
        <w:t xml:space="preserve">”</w:t>
      </w:r>
      <w:r>
        <w:rPr>
          <w:rFonts w:hint="eastAsia" w:asciiTheme="minorEastAsia" w:hAnsiTheme="minorEastAsia" w:eastAsiaTheme="minorEastAsia" w:cstheme="minorEastAsia"/>
          <w:sz w:val="24"/>
          <w:szCs w:val="24"/>
        </w:rPr>
        <w:t xml:space="preserve">中参与项目获取采购文件</w:t>
      </w:r>
      <w:r>
        <w:rPr>
          <w:rFonts w:hint="eastAsia" w:asciiTheme="minorEastAsia" w:hAnsiTheme="minorEastAsia" w:eastAsiaTheme="minorEastAsia" w:cstheme="minorEastAsia"/>
          <w:color w:val="000000"/>
          <w:sz w:val="24"/>
          <w:szCs w:val="24"/>
        </w:rPr>
        <w:t xml:space="preserve">，并于</w:t>
      </w:r>
      <w:r>
        <w:rPr>
          <w:rFonts w:hint="eastAsia" w:asciiTheme="minorEastAsia" w:hAnsiTheme="minorEastAsia" w:eastAsiaTheme="minorEastAsia" w:cstheme="minorEastAsia"/>
          <w:color w:val="000000"/>
          <w:sz w:val="24"/>
          <w:szCs w:val="24"/>
          <w:u w:val="single"/>
        </w:rPr>
        <w:t xml:space="preserve">202</w:t>
      </w:r>
      <w:r>
        <w:rPr>
          <w:rFonts w:hint="eastAsia" w:asciiTheme="minorEastAsia" w:hAnsiTheme="minorEastAsia" w:cstheme="minorEastAsia"/>
          <w:color w:val="000000"/>
          <w:sz w:val="24"/>
          <w:szCs w:val="24"/>
          <w:u w:val="single"/>
          <w:lang w:val="en-US" w:eastAsia="zh-CN"/>
        </w:rPr>
        <w:t xml:space="preserve">6</w:t>
      </w:r>
      <w:r>
        <w:rPr>
          <w:rFonts w:hint="eastAsia" w:asciiTheme="minorEastAsia" w:hAnsiTheme="minorEastAsia" w:eastAsiaTheme="minorEastAsia" w:cstheme="minorEastAsia"/>
          <w:color w:val="000000"/>
          <w:sz w:val="24"/>
          <w:szCs w:val="24"/>
          <w:highlight w:val="none"/>
          <w:u w:val="single"/>
        </w:rPr>
        <w:t xml:space="preserve">年</w:t>
      </w:r>
      <w:r>
        <w:rPr>
          <w:rFonts w:hint="eastAsia" w:asciiTheme="minorEastAsia" w:hAnsiTheme="minorEastAsia" w:cstheme="minorEastAsia"/>
          <w:color w:val="000000"/>
          <w:sz w:val="24"/>
          <w:szCs w:val="24"/>
          <w:highlight w:val="none"/>
          <w:u w:val="single"/>
          <w:lang w:val="en-US" w:eastAsia="zh-CN"/>
        </w:rPr>
        <w:t xml:space="preserve">4</w:t>
      </w:r>
      <w:r>
        <w:rPr>
          <w:rFonts w:hint="eastAsia" w:asciiTheme="minorEastAsia" w:hAnsiTheme="minorEastAsia" w:eastAsiaTheme="minorEastAsia" w:cstheme="minorEastAsia"/>
          <w:color w:val="000000"/>
          <w:sz w:val="24"/>
          <w:szCs w:val="24"/>
          <w:highlight w:val="none"/>
          <w:u w:val="single"/>
        </w:rPr>
        <w:t xml:space="preserve">月</w:t>
      </w:r>
      <w:r>
        <w:rPr>
          <w:rFonts w:hint="eastAsia" w:asciiTheme="minorEastAsia" w:hAnsiTheme="minorEastAsia" w:cstheme="minorEastAsia"/>
          <w:color w:val="000000"/>
          <w:sz w:val="24"/>
          <w:szCs w:val="24"/>
          <w:highlight w:val="none"/>
          <w:u w:val="single"/>
          <w:lang w:val="en-US" w:eastAsia="zh-CN"/>
        </w:rPr>
        <w:t xml:space="preserve">2</w:t>
      </w:r>
      <w:r>
        <w:rPr>
          <w:rFonts w:hint="eastAsia" w:asciiTheme="minorEastAsia" w:hAnsiTheme="minorEastAsia" w:eastAsiaTheme="minorEastAsia" w:cstheme="minorEastAsia"/>
          <w:color w:val="000000"/>
          <w:sz w:val="24"/>
          <w:szCs w:val="24"/>
          <w:highlight w:val="none"/>
          <w:u w:val="single"/>
        </w:rPr>
        <w:t xml:space="preserve">日</w:t>
      </w:r>
      <w:r>
        <w:rPr>
          <w:rFonts w:hint="eastAsia" w:asciiTheme="minorEastAsia" w:hAnsiTheme="minorEastAsia" w:cstheme="minorEastAsia"/>
          <w:color w:val="000000"/>
          <w:sz w:val="24"/>
          <w:szCs w:val="24"/>
          <w:highlight w:val="none"/>
          <w:u w:val="single"/>
          <w:lang w:val="en-US" w:eastAsia="zh-CN"/>
        </w:rPr>
        <w:t xml:space="preserve">9</w:t>
      </w:r>
      <w:r>
        <w:rPr>
          <w:rFonts w:hint="eastAsia" w:asciiTheme="minorEastAsia" w:hAnsiTheme="minorEastAsia" w:eastAsiaTheme="minorEastAsia" w:cstheme="minorEastAsia"/>
          <w:color w:val="000000"/>
          <w:sz w:val="24"/>
          <w:szCs w:val="24"/>
          <w:highlight w:val="none"/>
          <w:u w:val="single"/>
        </w:rPr>
        <w:t xml:space="preserve">点</w:t>
      </w:r>
      <w:r>
        <w:rPr>
          <w:rFonts w:hint="eastAsia" w:asciiTheme="minorEastAsia" w:hAnsiTheme="minorEastAsia" w:cstheme="minorEastAsia"/>
          <w:color w:val="000000"/>
          <w:sz w:val="24"/>
          <w:szCs w:val="24"/>
          <w:u w:val="single"/>
          <w:lang w:val="en-US" w:eastAsia="zh-CN"/>
        </w:rPr>
        <w:t xml:space="preserve">00</w:t>
      </w:r>
      <w:r>
        <w:rPr>
          <w:rFonts w:hint="eastAsia" w:asciiTheme="minorEastAsia" w:hAnsiTheme="minorEastAsia" w:eastAsiaTheme="minorEastAsia" w:cstheme="minorEastAsia"/>
          <w:color w:val="000000"/>
          <w:sz w:val="24"/>
          <w:szCs w:val="24"/>
          <w:u w:val="single"/>
        </w:rPr>
        <w:t xml:space="preserve">分</w:t>
      </w:r>
      <w:r>
        <w:rPr>
          <w:rFonts w:hint="eastAsia" w:asciiTheme="minorEastAsia" w:hAnsiTheme="minorEastAsia" w:eastAsiaTheme="minorEastAsia" w:cstheme="minorEastAsia"/>
          <w:color w:val="000000"/>
          <w:sz w:val="24"/>
          <w:szCs w:val="24"/>
        </w:rPr>
        <w:t xml:space="preserve">前递交投标文件。</w:t>
      </w:r>
      <w:r/>
    </w:p>
    <w:p>
      <w:pPr>
        <w:pStyle w:val="74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2" w:name="_Toc38985263"/>
      <w:r/>
      <w:bookmarkStart w:id="3" w:name="_Toc28359002"/>
      <w:r/>
      <w:bookmarkStart w:id="4" w:name="_Toc35393621"/>
      <w:r/>
      <w:bookmarkStart w:id="5" w:name="_Toc28359079"/>
      <w:r/>
      <w:bookmarkStart w:id="6" w:name="_Toc35393790"/>
      <w:r/>
      <w:bookmarkStart w:id="7" w:name="_Hlk24379207"/>
      <w:r>
        <w:rPr>
          <w:rFonts w:hint="default" w:ascii="宋体" w:hAnsi="宋体" w:eastAsia="宋体" w:cs="宋体"/>
          <w:b/>
          <w:bCs/>
          <w:color w:val="000000"/>
          <w:sz w:val="24"/>
          <w:szCs w:val="24"/>
        </w:rPr>
        <w:t xml:space="preserve">一、项目基本情况</w:t>
      </w:r>
      <w:bookmarkEnd w:id="2"/>
      <w:r/>
      <w:bookmarkEnd w:id="3"/>
      <w:r/>
      <w:bookmarkEnd w:id="4"/>
      <w:r/>
      <w:bookmarkEnd w:id="5"/>
      <w:r/>
      <w:bookmarkEnd w:id="6"/>
      <w:r/>
      <w:bookmarkEnd w:id="7"/>
      <w:r/>
      <w:r/>
    </w:p>
    <w:p>
      <w:pPr>
        <w:pStyle w:val="740"/>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项目编号：</w:t>
      </w:r>
      <w:r>
        <w:rPr>
          <w:rFonts w:hint="eastAsia" w:asciiTheme="minorEastAsia" w:hAnsiTheme="minorEastAsia" w:cstheme="minorEastAsia"/>
          <w:color w:val="000000"/>
          <w:sz w:val="24"/>
          <w:szCs w:val="24"/>
          <w:lang w:eastAsia="zh-CN"/>
        </w:rPr>
        <w:t xml:space="preserve">JSZC-320581-CSXC-G2026-0010</w:t>
      </w:r>
      <w:r/>
    </w:p>
    <w:p>
      <w:pPr>
        <w:pStyle w:val="740"/>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i w:val="0"/>
          <w:iCs w:val="0"/>
          <w:caps w:val="0"/>
          <w:color w:val="333333"/>
          <w:spacing w:val="0"/>
          <w:sz w:val="24"/>
          <w:szCs w:val="24"/>
          <w:shd w:val="clear" w:color="auto" w:fill="ffffff"/>
          <w:lang w:eastAsia="zh-CN"/>
        </w:rPr>
        <w:t xml:space="preserve">常熟市第五人民医院影像设备维保服务</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3、采购方式：公开招标</w:t>
      </w:r>
      <w:r/>
    </w:p>
    <w:p>
      <w:pPr>
        <w:ind w:firstLine="480"/>
        <w:pageBreakBefore w:val="0"/>
        <w:spacing w:line="440" w:lineRule="exact"/>
        <w:rPr>
          <w:rFonts w:hint="default"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4</w:t>
      </w:r>
      <w:r>
        <w:rPr>
          <w:rFonts w:hint="eastAsia" w:asciiTheme="minorEastAsia" w:hAnsiTheme="minorEastAsia" w:eastAsiaTheme="minorEastAsia" w:cstheme="minorEastAsia"/>
          <w:b w:val="0"/>
          <w:bCs w:val="0"/>
          <w:color w:val="000000"/>
          <w:sz w:val="24"/>
          <w:szCs w:val="24"/>
          <w:highlight w:val="none"/>
          <w:lang w:eastAsia="zh-CN"/>
        </w:rPr>
        <w:t xml:space="preserve">、</w:t>
      </w:r>
      <w:r>
        <w:rPr>
          <w:rFonts w:hint="eastAsia" w:asciiTheme="minorEastAsia" w:hAnsiTheme="minorEastAsia" w:eastAsiaTheme="minorEastAsia" w:cstheme="minorEastAsia"/>
          <w:b w:val="0"/>
          <w:bCs w:val="0"/>
          <w:color w:val="000000"/>
          <w:sz w:val="24"/>
          <w:szCs w:val="24"/>
          <w:highlight w:val="none"/>
        </w:rPr>
        <w:t xml:space="preserve">预算金额：人民币</w:t>
      </w:r>
      <w:r>
        <w:rPr>
          <w:rFonts w:hint="eastAsia" w:asciiTheme="minorEastAsia" w:hAnsiTheme="minorEastAsia" w:cstheme="minorEastAsia"/>
          <w:b w:val="0"/>
          <w:bCs w:val="0"/>
          <w:color w:val="000000"/>
          <w:sz w:val="24"/>
          <w:szCs w:val="24"/>
          <w:highlight w:val="none"/>
          <w:lang w:val="en-US" w:eastAsia="zh-CN"/>
        </w:rPr>
        <w:t xml:space="preserve">1100000.00</w:t>
      </w:r>
      <w:r>
        <w:rPr>
          <w:rFonts w:hint="eastAsia" w:asciiTheme="minorEastAsia" w:hAnsiTheme="minorEastAsia" w:eastAsiaTheme="minorEastAsia" w:cstheme="minorEastAsia"/>
          <w:b w:val="0"/>
          <w:bCs w:val="0"/>
          <w:color w:val="000000"/>
          <w:sz w:val="24"/>
          <w:szCs w:val="24"/>
          <w:highlight w:val="none"/>
        </w:rPr>
        <w:t xml:space="preserve">元</w:t>
      </w:r>
      <w:r>
        <w:rPr>
          <w:rFonts w:hint="eastAsia" w:asciiTheme="minorEastAsia" w:hAnsiTheme="minorEastAsia" w:cstheme="minorEastAsia"/>
          <w:b w:val="0"/>
          <w:bCs w:val="0"/>
          <w:color w:val="000000"/>
          <w:sz w:val="24"/>
          <w:szCs w:val="24"/>
          <w:highlight w:val="none"/>
          <w:lang w:val="en-US" w:eastAsia="zh-CN"/>
        </w:rPr>
        <w:t xml:space="preserve">整；最高限价：1000000.00元。</w:t>
      </w:r>
      <w:r/>
    </w:p>
    <w:p>
      <w:pPr>
        <w:ind w:firstLine="480"/>
        <w:spacing w:line="440" w:lineRule="exact"/>
        <w:rPr>
          <w:rFonts w:hint="eastAsia" w:ascii="宋体" w:hAnsi="宋体" w:eastAsia="宋体" w:cs="Times New Roman"/>
          <w:b w:val="0"/>
          <w:bCs w:val="0"/>
          <w:sz w:val="24"/>
          <w:szCs w:val="24"/>
          <w:highlight w:val="none"/>
        </w:rPr>
      </w:pPr>
      <w:r/>
      <w:bookmarkStart w:id="8" w:name="_Toc28359080"/>
      <w:r/>
      <w:bookmarkStart w:id="9" w:name="_Toc28359003"/>
      <w:r/>
      <w:bookmarkStart w:id="10" w:name="_Toc35393622"/>
      <w:r/>
      <w:bookmarkStart w:id="11" w:name="_Toc35393791"/>
      <w:r/>
      <w:bookmarkStart w:id="12" w:name="_Toc38985264"/>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、采购需求概况：</w:t>
      </w:r>
      <w:r>
        <w:rPr>
          <w:rFonts w:hint="eastAsia" w:asciiTheme="minorEastAsia" w:hAnsiTheme="minorEastAsia" w:cstheme="minorEastAsia"/>
          <w:sz w:val="24"/>
          <w:szCs w:val="24"/>
          <w:highlight w:val="none"/>
          <w:lang w:eastAsia="zh-CN"/>
        </w:rPr>
        <w:t xml:space="preserve">常熟市第五人民医院(常熟市虞山街道社区卫生服务中心)</w:t>
      </w:r>
      <w:r>
        <w:rPr>
          <w:rFonts w:hint="eastAsia" w:asciiTheme="minorEastAsia" w:hAnsiTheme="minorEastAsia" w:eastAsiaTheme="minorEastAsia" w:cstheme="minorEastAsia"/>
          <w:sz w:val="24"/>
          <w:szCs w:val="24"/>
          <w:highlight w:val="none"/>
        </w:rPr>
        <w:t xml:space="preserve">所需的</w:t>
      </w:r>
      <w:r>
        <w:rPr>
          <w:rFonts w:hint="eastAsia" w:asciiTheme="minorEastAsia" w:hAnsiTheme="minorEastAsia" w:cstheme="minorEastAsia"/>
          <w:sz w:val="24"/>
          <w:szCs w:val="24"/>
          <w:highlight w:val="none"/>
          <w:lang w:eastAsia="zh-CN"/>
        </w:rPr>
        <w:t xml:space="preserve">常熟市第五人民医院影像设备维保服务</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440" w:lineRule="exact"/>
        <w:widowControl w:val="off"/>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cstheme="minorEastAsia"/>
          <w:sz w:val="24"/>
          <w:szCs w:val="24"/>
          <w:highlight w:val="none"/>
          <w:lang w:eastAsia="zh-CN"/>
        </w:rPr>
        <w:t xml:space="preserve">自合同签订之日起</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cstheme="minorEastAsia"/>
          <w:sz w:val="24"/>
          <w:szCs w:val="24"/>
          <w:highlight w:val="none"/>
          <w:lang w:eastAsia="zh-CN"/>
        </w:rPr>
        <w:t xml:space="preserve">年。</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、本项目不接受联合体投标。</w:t>
      </w:r>
      <w:r/>
    </w:p>
    <w:p>
      <w:pPr>
        <w:pStyle w:val="740"/>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1、满足《中华人民共和国政府采购法》第二十二条规定：</w:t>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（1）具有独立承担民事责任的能力。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highlight w:val="none"/>
        </w:rPr>
        <w:t xml:space="preserve">（2）具有良好</w:t>
      </w:r>
      <w:r>
        <w:rPr>
          <w:rFonts w:hint="eastAsia" w:asciiTheme="minorEastAsia" w:hAnsiTheme="minorEastAsia" w:eastAsiaTheme="minorEastAsia" w:cstheme="minorEastAsia"/>
          <w:color w:val="333333"/>
          <w:sz w:val="24"/>
          <w:szCs w:val="24"/>
        </w:rPr>
        <w:t xml:space="preserve">的商业信誉和健全的财务会计制度。</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（3）具有履行合同所必需的设备和专业技术能力。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（4）有依法缴纳税收和社会保障资金的良好记录。</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（5）参加采购活动前三年内，在经营活动中没有重大违法记录。</w:t>
      </w:r>
      <w:r/>
    </w:p>
    <w:p>
      <w:pPr>
        <w:ind w:firstLine="480"/>
        <w:spacing w:after="0" w:line="440" w:lineRule="exact"/>
        <w:widowControl w:val="off"/>
        <w:rPr>
          <w:rFonts w:hint="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落实政府采购政策需满足的资格要求：</w:t>
      </w:r>
      <w:r>
        <w:rPr>
          <w:rFonts w:hint="eastAsia"/>
          <w:sz w:val="24"/>
          <w:szCs w:val="24"/>
        </w:rPr>
        <w:t xml:space="preserve">本项目非专门面向中小企业采购项目，所属行业为其他未列明行业（残疾人福利性单位、监狱企业视同小型、微型企业）。</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rPr>
        <w:t xml:space="preserve">本项目的特定资格要求：</w:t>
      </w:r>
      <w:r>
        <w:rPr>
          <w:rFonts w:hint="eastAsia" w:asciiTheme="minorEastAsia" w:hAnsiTheme="minorEastAsia" w:cstheme="minorEastAsia"/>
          <w:sz w:val="24"/>
          <w:szCs w:val="24"/>
          <w:highlight w:val="none"/>
          <w:lang w:val="en-US" w:eastAsia="zh-CN"/>
        </w:rPr>
        <w:t xml:space="preserve">无</w:t>
      </w:r>
      <w:r>
        <w:rPr>
          <w:rFonts w:hint="eastAsia" w:asciiTheme="minorEastAsia" w:hAnsi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（1）根据政府采购法及相关法规，将对</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进行信用查询。</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（2）单位负责人为同一人或者存在直接控股、管理关系的不同供应商，不得参加同一合同项下的政府采购活动。</w:t>
      </w:r>
      <w:r/>
    </w:p>
    <w:p>
      <w:pPr>
        <w:pStyle w:val="740"/>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三、获取招标文件</w:t>
      </w:r>
      <w:r/>
    </w:p>
    <w:p>
      <w:pPr>
        <w:ind w:firstLine="480"/>
        <w:spacing w:line="440" w:lineRule="exact"/>
        <w:rPr>
          <w:rFonts w:hint="eastAsia"/>
          <w:sz w:val="24"/>
          <w:szCs w:val="24"/>
        </w:rPr>
      </w:pPr>
      <w:r>
        <w:rPr>
          <w:sz w:val="24"/>
          <w:szCs w:val="24"/>
        </w:rPr>
        <w:t xml:space="preserve">1</w:t>
      </w:r>
      <w:r>
        <w:rPr>
          <w:rFonts w:hint="eastAsia"/>
          <w:sz w:val="24"/>
          <w:szCs w:val="24"/>
        </w:rPr>
        <w:t xml:space="preserve">、时间：自公告发布之日起</w:t>
      </w:r>
      <w:r>
        <w:rPr>
          <w:rFonts w:hint="eastAsia"/>
          <w:sz w:val="24"/>
          <w:szCs w:val="24"/>
          <w:highlight w:val="none"/>
          <w:lang w:val="en-US" w:eastAsia="zh-CN"/>
        </w:rPr>
        <w:t xml:space="preserve">五个工作日</w:t>
      </w:r>
      <w:r>
        <w:rPr>
          <w:rFonts w:hint="eastAsia"/>
          <w:sz w:val="24"/>
          <w:szCs w:val="24"/>
        </w:rPr>
        <w:t xml:space="preserve">。</w:t>
      </w:r>
      <w:r/>
    </w:p>
    <w:p>
      <w:pPr>
        <w:ind w:firstLine="480"/>
        <w:spacing w:line="440" w:lineRule="exact"/>
        <w:rPr>
          <w:sz w:val="24"/>
          <w:szCs w:val="24"/>
        </w:rPr>
      </w:pPr>
      <w:r>
        <w:rPr>
          <w:sz w:val="24"/>
          <w:szCs w:val="24"/>
        </w:rPr>
        <w:t xml:space="preserve">2</w:t>
      </w:r>
      <w:r>
        <w:rPr>
          <w:rFonts w:hint="eastAsia"/>
          <w:sz w:val="24"/>
          <w:szCs w:val="24"/>
        </w:rPr>
        <w:t xml:space="preserve">、方式：在“苏采云政府采购一体化平台”自行免费下载招标文件。</w:t>
      </w:r>
      <w:r/>
    </w:p>
    <w:p>
      <w:pPr>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）参与采购活动：</w:t>
      </w:r>
      <w:r>
        <w:rPr>
          <w:rFonts w:hint="eastAsia" w:ascii="宋体" w:hAnsi="宋体" w:eastAsia="宋体" w:cs="宋体"/>
          <w:color w:val="000000"/>
          <w:sz w:val="24"/>
          <w:szCs w:val="24"/>
        </w:rPr>
        <w:t xml:space="preserve">投标人</w:t>
      </w:r>
      <w:r>
        <w:rPr>
          <w:rFonts w:hint="eastAsia" w:ascii="Times New Roman" w:hAnsi="Times New Roman"/>
          <w:sz w:val="24"/>
          <w:szCs w:val="24"/>
        </w:rPr>
        <w:t xml:space="preserve">进入苏州市政府采购网，点击网站首页底部苏采云图标，插入</w:t>
      </w:r>
      <w:r>
        <w:rPr>
          <w:rFonts w:ascii="Times New Roman" w:hAnsi="Times New Roman"/>
          <w:sz w:val="24"/>
          <w:szCs w:val="24"/>
        </w:rPr>
        <w:t xml:space="preserve">CA</w:t>
      </w:r>
      <w:r>
        <w:rPr>
          <w:rFonts w:hint="eastAsia" w:ascii="Times New Roman" w:hAnsi="Times New Roman"/>
          <w:sz w:val="24"/>
          <w:szCs w:val="24"/>
        </w:rPr>
        <w:t xml:space="preserve">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）电子投标准备：</w:t>
      </w:r>
      <w:r>
        <w:rPr>
          <w:rFonts w:hint="eastAsia" w:ascii="宋体" w:hAnsi="宋体" w:eastAsia="宋体" w:cs="宋体"/>
          <w:color w:val="000000"/>
          <w:sz w:val="24"/>
          <w:szCs w:val="24"/>
        </w:rPr>
        <w:t xml:space="preserve">投标人</w:t>
      </w:r>
      <w:r>
        <w:rPr>
          <w:rFonts w:hint="eastAsia" w:ascii="Times New Roman" w:hAnsi="Times New Roman"/>
          <w:sz w:val="24"/>
          <w:szCs w:val="24"/>
        </w:rPr>
        <w:t xml:space="preserve">在“苏采云”系统中操作成功参与项目后，必须在“已参与项目”界面中下载电子招标文件（后缀名为“</w:t>
      </w:r>
      <w:r>
        <w:rPr>
          <w:rFonts w:ascii="Times New Roman" w:hAnsi="Times New Roman"/>
          <w:sz w:val="24"/>
          <w:szCs w:val="24"/>
        </w:rPr>
        <w:t xml:space="preserve">.kedt</w:t>
      </w:r>
      <w:r>
        <w:rPr>
          <w:rFonts w:hint="eastAsia" w:ascii="Times New Roman" w:hAnsi="Times New Roman"/>
          <w:sz w:val="24"/>
          <w:szCs w:val="24"/>
        </w:rPr>
        <w:t xml:space="preserve">”）并导入政府采购客户端工具后方可进行电子投标文件的制作和提交（具体详见《苏采云系统供应商操作手册》，网址链接</w:t>
      </w:r>
      <w:r>
        <w:rPr>
          <w:sz w:val="24"/>
          <w:szCs w:val="24"/>
        </w:rPr>
        <w:t xml:space="preserve">https://czju.suzhou.gov.cn/zfcg/html/content/20231220161910031.shtml</w:t>
      </w:r>
      <w:r>
        <w:rPr>
          <w:rFonts w:hint="eastAsia"/>
          <w:sz w:val="24"/>
          <w:szCs w:val="24"/>
        </w:rPr>
        <w:t xml:space="preserve">）。</w:t>
      </w:r>
      <w:r/>
    </w:p>
    <w:p>
      <w:pPr>
        <w:ind w:firstLine="480"/>
        <w:spacing w:line="440" w:lineRule="exact"/>
        <w:rPr>
          <w:rFonts w:hint="eastAsia" w:ascii="Times New Roman" w:hAnsi="Times New Roman"/>
          <w:sz w:val="24"/>
          <w:szCs w:val="24"/>
        </w:rPr>
      </w:pPr>
      <w:r>
        <w:rPr>
          <w:rFonts w:hint="eastAsia" w:ascii="宋体" w:hAnsi="宋体" w:eastAsia="宋体" w:cs="宋体"/>
          <w:color w:val="auto"/>
          <w:sz w:val="24"/>
          <w:szCs w:val="24"/>
          <w:highlight w:val="none"/>
        </w:rPr>
        <w:t xml:space="preserve">售价：免费。</w:t>
      </w:r>
      <w:r/>
    </w:p>
    <w:p>
      <w:pPr>
        <w:pStyle w:val="740"/>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Theme="minorEastAsia" w:hAnsiTheme="minorEastAsia" w:eastAsiaTheme="minorEastAsia" w:cstheme="minorEastAsia"/>
          <w:sz w:val="24"/>
          <w:szCs w:val="24"/>
        </w:rPr>
      </w:pPr>
      <w:r/>
      <w:bookmarkStart w:id="13" w:name="_Toc38985267"/>
      <w:r/>
      <w:bookmarkStart w:id="14" w:name="_Toc35393794"/>
      <w:r/>
      <w:bookmarkStart w:id="15" w:name="_Toc28359007"/>
      <w:r/>
      <w:bookmarkStart w:id="16" w:name="_Toc28359084"/>
      <w:r/>
      <w:bookmarkStart w:id="17" w:name="_Toc35393625"/>
      <w:r>
        <w:rPr>
          <w:rFonts w:hint="eastAsia" w:asciiTheme="minorEastAsia" w:hAnsiTheme="minorEastAsia" w:eastAsiaTheme="minorEastAsia" w:cstheme="minorEastAsia"/>
          <w:sz w:val="24"/>
          <w:szCs w:val="24"/>
        </w:rPr>
        <w:t xml:space="preserve">1、截止时间：202</w:t>
      </w:r>
      <w:r>
        <w:rPr>
          <w:rFonts w:hint="eastAsia" w:asciiTheme="minorEastAsia" w:hAnsi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年</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月</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日</w:t>
      </w:r>
      <w:r>
        <w:rPr>
          <w:rFonts w:hint="eastAsia" w:asciiTheme="minorEastAsia" w:hAnsi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点</w:t>
      </w:r>
      <w:r>
        <w:rPr>
          <w:rFonts w:hint="eastAsia" w:asciiTheme="minorEastAsia" w:hAnsiTheme="minorEastAsia" w:cstheme="minorEastAsia"/>
          <w:sz w:val="24"/>
          <w:szCs w:val="24"/>
          <w:lang w:val="en-US" w:eastAsia="zh-CN"/>
        </w:rPr>
        <w:t xml:space="preserve">00</w:t>
      </w:r>
      <w:r>
        <w:rPr>
          <w:rFonts w:hint="eastAsia" w:asciiTheme="minorEastAsia" w:hAnsiTheme="minorEastAsia" w:eastAsiaTheme="minorEastAsia" w:cstheme="minorEastAsia"/>
          <w:sz w:val="24"/>
          <w:szCs w:val="24"/>
        </w:rPr>
        <w:t xml:space="preserve">分（北京时间）</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2、开标地点：苏采云系统网上开标大厅</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3、本项目采用电子化采购形式，</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应当按照《苏采云系统供应商操作手册》规定，须在投标截止时间前制作并上传电子响应文件至“苏采云”系统，否则视为放弃参加该采购项目。</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应充分考虑到网络环境、网络带宽等风险因素，如因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自身原因造成的电子响应文件上传不成功由</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自行承担全部责任。</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4、本项目采用不见面开标，</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并按系统提示完成开标流程。</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确保电脑、系统及其他设备（视频输入输出设备等）无误，且开启直至项目结束始终保持系统在线状态。</w:t>
      </w:r>
      <w:r/>
    </w:p>
    <w:p>
      <w:pPr>
        <w:pStyle w:val="740"/>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五、公告期限</w:t>
      </w:r>
      <w:bookmarkEnd w:id="13"/>
      <w:r/>
      <w:bookmarkEnd w:id="14"/>
      <w:r/>
      <w:bookmarkEnd w:id="15"/>
      <w:r/>
      <w:bookmarkEnd w:id="16"/>
      <w:r/>
      <w:bookmarkEnd w:id="17"/>
      <w:r/>
      <w:r/>
    </w:p>
    <w:p>
      <w:pPr>
        <w:ind w:firstLine="480"/>
        <w:spacing w:line="460" w:lineRule="exact"/>
        <w:rPr>
          <w:rFonts w:hint="eastAsia" w:ascii="Times New Roman" w:hAnsi="Times New Roman"/>
          <w:sz w:val="24"/>
          <w:szCs w:val="24"/>
        </w:rPr>
      </w:pPr>
      <w:r/>
      <w:bookmarkStart w:id="18" w:name="_Toc28359085"/>
      <w:r/>
      <w:bookmarkStart w:id="19" w:name="_Toc38985269"/>
      <w:r/>
      <w:bookmarkStart w:id="20" w:name="_Toc35393796"/>
      <w:r/>
      <w:bookmarkStart w:id="21" w:name="_Toc35393627"/>
      <w:r/>
      <w:bookmarkStart w:id="22" w:name="_Toc28359008"/>
      <w:r>
        <w:rPr>
          <w:rFonts w:hint="eastAsia" w:ascii="Times New Roman" w:hAnsi="Times New Roman"/>
          <w:sz w:val="24"/>
          <w:szCs w:val="24"/>
          <w:lang w:val="en-US" w:eastAsia="zh-CN"/>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40" w:lineRule="exact"/>
        <w:rPr>
          <w:rFonts w:hint="eastAsia" w:ascii="Times New Roman"/>
          <w:b/>
          <w:sz w:val="24"/>
          <w:szCs w:val="21"/>
        </w:rPr>
      </w:pPr>
      <w:r>
        <w:rPr>
          <w:rFonts w:hint="eastAsia"/>
          <w:b/>
          <w:sz w:val="24"/>
          <w:szCs w:val="24"/>
          <w:lang w:val="en-US" w:eastAsia="zh-CN"/>
        </w:rPr>
        <w:t xml:space="preserve">六</w:t>
      </w:r>
      <w:r>
        <w:rPr>
          <w:b/>
          <w:sz w:val="24"/>
          <w:szCs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w:t>
      </w:r>
      <w:r>
        <w:rPr>
          <w:rFonts w:hint="eastAsia" w:asciiTheme="minorEastAsia" w:hAnsiTheme="minorEastAsia" w:eastAsiaTheme="minorEastAsia" w:cstheme="minorEastAsia"/>
          <w:sz w:val="24"/>
          <w:szCs w:val="22"/>
          <w:lang w:val="en-US" w:eastAsia="zh-CN"/>
        </w:rPr>
        <w:t xml:space="preserve">投标人</w:t>
      </w:r>
      <w:r>
        <w:rPr>
          <w:rFonts w:hint="eastAsia" w:asciiTheme="minorEastAsia" w:hAnsiTheme="minorEastAsia" w:eastAsiaTheme="minorEastAsia" w:cstheme="minorEastAsia"/>
          <w:sz w:val="24"/>
          <w:szCs w:val="22"/>
        </w:rPr>
        <w:t xml:space="preserve">在“苏采云”系统操作过程中如有疑问，请按以下方式联系：</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5、本次招标不收取投标保证金。</w:t>
      </w:r>
      <w:r/>
    </w:p>
    <w:p>
      <w:pPr>
        <w:ind w:firstLine="480"/>
        <w:spacing w:line="460" w:lineRule="exact"/>
        <w:rPr>
          <w:rFonts w:hint="eastAsia" w:asciiTheme="minorEastAsia" w:hAnsiTheme="minorEastAsia" w:eastAsiaTheme="minorEastAsia" w:cstheme="minorEastAsia"/>
          <w:sz w:val="24"/>
          <w:szCs w:val="22"/>
          <w:lang w:val="en-US" w:eastAsia="zh-CN"/>
        </w:rPr>
      </w:pPr>
      <w:r>
        <w:rPr>
          <w:rFonts w:hint="eastAsia" w:asciiTheme="minorEastAsia" w:hAnsiTheme="minorEastAsia" w:cstheme="minorEastAsia"/>
          <w:sz w:val="24"/>
          <w:szCs w:val="22"/>
          <w:lang w:val="en-US" w:eastAsia="zh-CN"/>
        </w:rPr>
        <w:t xml:space="preserve">6、</w:t>
      </w:r>
      <w:r>
        <w:rPr>
          <w:rFonts w:ascii="Times New Roman" w:hAnsi="Times New Roman"/>
          <w:sz w:val="24"/>
          <w:szCs w:val="24"/>
        </w:rPr>
        <w:t xml:space="preserve">公告媒体</w:t>
      </w:r>
      <w:r>
        <w:rPr>
          <w:rFonts w:hint="eastAsia" w:ascii="Times New Roman" w:hAnsi="Times New Roman"/>
          <w:sz w:val="24"/>
          <w:szCs w:val="24"/>
        </w:rPr>
        <w:t xml:space="preserve">：</w:t>
      </w:r>
      <w:r>
        <w:rPr>
          <w:rFonts w:hint="eastAsia"/>
          <w:sz w:val="24"/>
          <w:szCs w:val="22"/>
        </w:rPr>
        <w:t xml:space="preserve">苏州市政府采购网</w:t>
      </w:r>
      <w:r>
        <w:rPr>
          <w:rFonts w:hint="eastAsia"/>
          <w:sz w:val="24"/>
          <w:szCs w:val="22"/>
          <w:lang w:eastAsia="zh-CN"/>
        </w:rPr>
        <w:t xml:space="preserve">、</w:t>
      </w:r>
      <w:r>
        <w:rPr>
          <w:rFonts w:hint="eastAsia"/>
          <w:sz w:val="24"/>
          <w:szCs w:val="22"/>
        </w:rPr>
        <w:t xml:space="preserve">江苏政府采购网</w:t>
      </w:r>
      <w:r>
        <w:rPr>
          <w:rFonts w:hint="eastAsia"/>
          <w:sz w:val="24"/>
          <w:szCs w:val="22"/>
          <w:lang w:eastAsia="zh-CN"/>
        </w:rPr>
        <w:t xml:space="preserve">。</w:t>
      </w:r>
      <w:r/>
    </w:p>
    <w:p>
      <w:pPr>
        <w:pStyle w:val="740"/>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七、本次招标联系方式</w:t>
      </w:r>
      <w:bookmarkEnd w:id="18"/>
      <w:r/>
      <w:bookmarkEnd w:id="19"/>
      <w:r/>
      <w:bookmarkEnd w:id="20"/>
      <w:r/>
      <w:bookmarkEnd w:id="21"/>
      <w:r/>
      <w:bookmarkEnd w:id="22"/>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cstheme="minorEastAsia"/>
          <w:sz w:val="24"/>
          <w:szCs w:val="24"/>
          <w:lang w:eastAsia="zh-CN"/>
        </w:rPr>
        <w:t xml:space="preserve">常熟市第五人民医院(常熟市虞山街道社区卫生服务中心)</w:t>
      </w:r>
      <w:r/>
    </w:p>
    <w:p>
      <w:pPr>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地    址：</w:t>
      </w:r>
      <w:r>
        <w:rPr>
          <w:rFonts w:hint="eastAsia" w:ascii="宋体" w:hAnsi="宋体"/>
          <w:sz w:val="24"/>
        </w:rPr>
        <w:t xml:space="preserve">常熟市珠江路289号</w:t>
      </w: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联系方式：0512-52867230</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val="en-US" w:eastAsia="zh-CN"/>
        </w:rPr>
        <w:t xml:space="preserve">沈琪</w:t>
      </w:r>
      <w:r>
        <w:rPr>
          <w:rFonts w:hint="eastAsia" w:asciiTheme="minorEastAsia" w:hAnsiTheme="minorEastAsia" w:eastAsiaTheme="minorEastAsia" w:cstheme="minorEastAsia"/>
          <w:sz w:val="24"/>
          <w:szCs w:val="24"/>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称：江苏协诚工程咨询有限公司</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址：常熟市泰慈新村4号（衡丰家园北门对面）</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联系方式：0512-52213738（</w:t>
      </w:r>
      <w:r>
        <w:rPr>
          <w:rFonts w:hint="eastAsia" w:asciiTheme="minorEastAsia" w:hAnsiTheme="minorEastAsia" w:cstheme="minorEastAsia"/>
          <w:sz w:val="24"/>
          <w:szCs w:val="24"/>
          <w:lang w:val="en-US" w:eastAsia="zh-CN"/>
        </w:rPr>
        <w:t xml:space="preserve">杨雯</w:t>
      </w:r>
      <w:r>
        <w:rPr>
          <w:rFonts w:hint="eastAsia" w:asciiTheme="minorEastAsia" w:hAnsiTheme="minorEastAsia" w:eastAsiaTheme="minorEastAsia" w:cstheme="minorEastAsia"/>
          <w:sz w:val="24"/>
          <w:szCs w:val="24"/>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3、项目联系方式</w:t>
      </w:r>
      <w:r/>
    </w:p>
    <w:p>
      <w:pPr>
        <w:ind w:firstLine="480"/>
        <w:spacing w:after="0"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项目联系人：</w:t>
      </w:r>
      <w:r>
        <w:rPr>
          <w:rFonts w:hint="eastAsia" w:asciiTheme="minorEastAsia" w:hAnsiTheme="minorEastAsia" w:cstheme="minorEastAsia"/>
          <w:sz w:val="24"/>
          <w:szCs w:val="24"/>
          <w:lang w:val="en-US" w:eastAsia="zh-CN"/>
        </w:rPr>
        <w:t xml:space="preserve">杨雯</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话：0512-52213738</w:t>
      </w:r>
      <w:r/>
    </w:p>
    <w:p>
      <w:pPr>
        <w:pStyle w:val="740"/>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740"/>
        <w:numPr>
          <w:ilvl w:val="0"/>
          <w:numId w:val="1"/>
        </w:numPr>
        <w:ind w:left="0" w:firstLine="2429"/>
        <w:jc w:val="both"/>
        <w:keepLines/>
        <w:keepNext/>
        <w:pageBreakBefore w:val="0"/>
        <w:spacing w:before="0" w:beforeAutospacing="0" w:after="0" w:afterAutospacing="0" w:line="440" w:lineRule="exact"/>
        <w:widowControl w:val="off"/>
        <w:rPr>
          <w:rFonts w:hint="eastAsia" w:ascii="黑体" w:hAnsi="宋体" w:eastAsia="黑体" w:cs="黑体"/>
          <w:b/>
          <w:bCs/>
          <w:color w:val="000000"/>
          <w:sz w:val="44"/>
          <w:szCs w:val="44"/>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3" w:name="_Toc16938518"/>
      <w:r/>
      <w:bookmarkStart w:id="24" w:name="_Toc120614213"/>
      <w:r/>
      <w:bookmarkStart w:id="25" w:name="_Toc20823274"/>
      <w:r/>
      <w:bookmarkStart w:id="26" w:name="_Toc513029202"/>
      <w:r/>
      <w:bookmarkStart w:id="27" w:name="_Toc4024"/>
      <w:r>
        <w:rPr>
          <w:rFonts w:hint="eastAsia" w:ascii="黑体" w:hAnsi="宋体" w:eastAsia="黑体" w:cs="黑体"/>
          <w:b/>
          <w:bCs/>
          <w:color w:val="000000"/>
          <w:sz w:val="44"/>
          <w:szCs w:val="44"/>
          <w:lang w:val="en-US" w:eastAsia="zh-CN"/>
        </w:rPr>
        <w:t xml:space="preserve"> </w:t>
      </w:r>
      <w:bookmarkStart w:id="28" w:name="_Toc5295"/>
      <w:r>
        <w:rPr>
          <w:rFonts w:hint="eastAsia" w:ascii="黑体" w:hAnsi="宋体" w:eastAsia="黑体" w:cs="黑体"/>
          <w:b/>
          <w:bCs/>
          <w:color w:val="000000"/>
          <w:sz w:val="44"/>
          <w:szCs w:val="44"/>
        </w:rPr>
        <w:t xml:space="preserve">投标人须知</w:t>
      </w:r>
      <w:bookmarkEnd w:id="23"/>
      <w:r/>
      <w:bookmarkEnd w:id="24"/>
      <w:r/>
      <w:bookmarkEnd w:id="25"/>
      <w:r/>
      <w:bookmarkEnd w:id="26"/>
      <w:r/>
      <w:bookmarkEnd w:id="27"/>
      <w:r/>
      <w:bookmarkEnd w:id="28"/>
      <w:r/>
      <w:bookmarkStart w:id="29" w:name="_Toc16938519"/>
      <w:r/>
      <w:bookmarkStart w:id="30" w:name="_Toc120614214"/>
      <w:r/>
      <w:bookmarkStart w:id="31" w:name="_Toc20823275"/>
      <w:r/>
      <w:bookmarkStart w:id="32" w:name="_Toc513029203"/>
      <w:r/>
      <w:bookmarkStart w:id="33" w:name="_Toc13560"/>
      <w:r/>
      <w:bookmarkStart w:id="34" w:name="_Toc27918"/>
      <w:r/>
      <w:bookmarkStart w:id="35" w:name="_Toc158042189"/>
      <w:r/>
      <w:bookmarkStart w:id="36" w:name="_Hlt26954844"/>
      <w:r/>
      <w:bookmarkStart w:id="37" w:name="_Hlt26954739"/>
      <w:r/>
      <w:bookmarkStart w:id="38" w:name="_Hlt26670425"/>
      <w:r/>
      <w:bookmarkStart w:id="39" w:name="_Hlt26670360"/>
      <w:r/>
      <w:bookmarkStart w:id="40" w:name="_Toc513029226"/>
      <w:r/>
      <w:bookmarkStart w:id="41" w:name="_Hlt26670482"/>
      <w:r/>
      <w:bookmarkStart w:id="42" w:name="_Hlt26954850"/>
      <w:r/>
      <w:bookmarkStart w:id="43" w:name="_Hlt26954842"/>
      <w:r/>
      <w:bookmarkStart w:id="44" w:name="_Hlt26670403"/>
      <w:r/>
      <w:bookmarkStart w:id="45" w:name="_Hlt26954838"/>
      <w:r/>
      <w:bookmarkStart w:id="46" w:name="_Hlt26670373"/>
      <w:r/>
      <w:bookmarkStart w:id="47" w:name="_Hlt26954731"/>
      <w:r/>
      <w:bookmarkStart w:id="48" w:name="_Hlt26670489"/>
      <w:r/>
      <w:bookmarkStart w:id="49" w:name="_Hlt26668975"/>
      <w:r/>
      <w:bookmarkStart w:id="50" w:name="_Hlt26670399"/>
      <w:r/>
      <w:bookmarkStart w:id="51" w:name="_Hlt26668983"/>
      <w:r/>
      <w:bookmarkStart w:id="52" w:name="_Hlt26954840"/>
      <w:r/>
      <w:bookmarkStart w:id="53" w:name="_Hlt26954852"/>
      <w:r/>
      <w:bookmarkStart w:id="54" w:name="_Hlt26954846"/>
      <w:r/>
      <w:bookmarkStart w:id="55" w:name="_Hlt26954848"/>
      <w:r/>
      <w:bookmarkStart w:id="56" w:name="_Hlt26954734"/>
      <w:r/>
      <w:bookmarkStart w:id="57" w:name="_Hlt16619475"/>
      <w:r/>
      <w:bookmarkStart w:id="58" w:name="_Hlt26670486"/>
      <w:r/>
      <w:r/>
    </w:p>
    <w:p>
      <w:pPr>
        <w:pStyle w:val="740"/>
        <w:numPr>
          <w:ilvl w:val="0"/>
          <w:numId w:val="0"/>
        </w:numPr>
        <w:ind w:right="0"/>
        <w:jc w:val="both"/>
        <w:keepLines/>
        <w:keepNext/>
        <w:pageBreakBefore w:val="0"/>
        <w:spacing w:before="0" w:beforeAutospacing="0" w:after="0" w:afterAutospacing="0" w:line="440" w:lineRule="exact"/>
        <w:widowControl w:val="off"/>
        <w:rPr>
          <w:rFonts w:hint="eastAsia" w:asciiTheme="minorEastAsia" w:hAnsiTheme="minorEastAsia" w:eastAsiaTheme="minorEastAsia" w:cstheme="minorEastAsia"/>
          <w:b/>
          <w:bCs/>
          <w:sz w:val="28"/>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59" w:name="_Toc14406"/>
      <w:r>
        <w:rPr>
          <w:rFonts w:hint="eastAsia" w:asciiTheme="minorEastAsia" w:hAnsiTheme="minorEastAsia" w:eastAsiaTheme="minorEastAsia" w:cstheme="minorEastAsia"/>
          <w:b/>
          <w:bCs/>
          <w:sz w:val="28"/>
          <w:szCs w:val="28"/>
        </w:rPr>
        <w:t xml:space="preserve">一、总则</w:t>
      </w:r>
      <w:bookmarkEnd w:id="29"/>
      <w:r/>
      <w:bookmarkEnd w:id="30"/>
      <w:r/>
      <w:bookmarkEnd w:id="31"/>
      <w:r/>
      <w:bookmarkEnd w:id="32"/>
      <w:r/>
      <w:bookmarkEnd w:id="33"/>
      <w:r/>
      <w:bookmarkEnd w:id="34"/>
      <w:r/>
      <w:bookmarkEnd w:id="35"/>
      <w:r/>
      <w:bookmarkEnd w:id="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0" w:name="_Toc458694821"/>
      <w:r/>
      <w:bookmarkStart w:id="61" w:name="_Toc513029204"/>
      <w:r/>
      <w:bookmarkStart w:id="62" w:name="_Toc20823276"/>
      <w:r/>
      <w:bookmarkStart w:id="63" w:name="_Toc16938520"/>
      <w:r>
        <w:rPr>
          <w:rFonts w:hint="eastAsia" w:asciiTheme="minorEastAsia" w:hAnsiTheme="minorEastAsia" w:eastAsiaTheme="minorEastAsia" w:cstheme="minorEastAsia"/>
          <w:b/>
          <w:bCs/>
          <w:sz w:val="28"/>
          <w:szCs w:val="28"/>
        </w:rPr>
        <w:t xml:space="preserve">1</w:t>
      </w:r>
      <w:bookmarkEnd w:id="60"/>
      <w:r>
        <w:rPr>
          <w:rFonts w:hint="eastAsia" w:asciiTheme="minorEastAsia" w:hAnsiTheme="minorEastAsia" w:eastAsiaTheme="minorEastAsia" w:cstheme="minorEastAsia"/>
          <w:b/>
          <w:bCs/>
          <w:sz w:val="28"/>
          <w:szCs w:val="28"/>
        </w:rPr>
        <w:t xml:space="preserve">、采购方式</w:t>
      </w:r>
      <w:bookmarkEnd w:id="61"/>
      <w:r/>
      <w:bookmarkEnd w:id="62"/>
      <w:r/>
      <w:bookmarkEnd w:id="63"/>
      <w:r>
        <w:rPr>
          <w:rFonts w:hint="eastAsia" w:asciiTheme="minorEastAsia" w:hAnsiTheme="minorEastAsia" w:eastAsiaTheme="minorEastAsia" w:cstheme="minorEastAsia"/>
          <w:b/>
          <w:bCs/>
          <w:sz w:val="28"/>
          <w:szCs w:val="28"/>
        </w:rPr>
        <w:t xml:space="preserve">及适用法律</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2、定义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4" w:name="_Toc513029205"/>
      <w:r/>
      <w:bookmarkStart w:id="65" w:name="_Toc16938521"/>
      <w:r/>
      <w:bookmarkStart w:id="66" w:name="_Toc20823277"/>
      <w:r>
        <w:rPr>
          <w:rFonts w:hint="eastAsia" w:asciiTheme="minorEastAsia" w:hAnsiTheme="minorEastAsia" w:eastAsiaTheme="minorEastAsia" w:cstheme="minorEastAsia"/>
          <w:b/>
          <w:bCs/>
          <w:sz w:val="28"/>
          <w:szCs w:val="28"/>
        </w:rPr>
        <w:t xml:space="preserve">3、合格的投标人</w:t>
      </w:r>
      <w:bookmarkEnd w:id="64"/>
      <w:r/>
      <w:bookmarkEnd w:id="65"/>
      <w:r/>
      <w:bookmarkEnd w:id="6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满足招标公告中</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7" w:name="_Toc462564067"/>
      <w:r/>
      <w:bookmarkStart w:id="68" w:name="_Toc20823279"/>
      <w:r/>
      <w:bookmarkStart w:id="69" w:name="_Toc513029207"/>
      <w:r/>
      <w:bookmarkStart w:id="70" w:name="_Toc16938523"/>
      <w:r>
        <w:rPr>
          <w:rFonts w:hint="eastAsia" w:asciiTheme="minorEastAsia" w:hAnsiTheme="minorEastAsia" w:eastAsiaTheme="minorEastAsia" w:cstheme="minorEastAsia"/>
          <w:b/>
          <w:bCs/>
          <w:sz w:val="28"/>
          <w:szCs w:val="28"/>
        </w:rPr>
        <w:t xml:space="preserve">4、投标费用</w:t>
      </w:r>
      <w:bookmarkEnd w:id="67"/>
      <w:r/>
      <w:bookmarkEnd w:id="68"/>
      <w:r/>
      <w:bookmarkEnd w:id="69"/>
      <w:r/>
      <w:bookmarkEnd w:id="7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本次招标不收取采购文件工本费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采购代理服务费用：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本项目中标服务费由中标人支付，在招标代理机构发中标通知书时由中标人向招标代理机构支付中标服务费</w:t>
      </w:r>
      <w:r>
        <w:rPr>
          <w:rFonts w:hint="eastAsia" w:ascii="Times New Roman" w:hAnsi="Times New Roman"/>
          <w:color w:val="000000"/>
          <w:sz w:val="24"/>
          <w:szCs w:val="24"/>
          <w:highlight w:val="none"/>
        </w:rPr>
        <w:t xml:space="preserve">人民币</w:t>
      </w:r>
      <w:r>
        <w:rPr>
          <w:rFonts w:hint="eastAsia" w:ascii="Times New Roman" w:hAnsi="Times New Roman"/>
          <w:b/>
          <w:bCs/>
          <w:color w:val="000000"/>
          <w:sz w:val="24"/>
          <w:szCs w:val="24"/>
          <w:highlight w:val="none"/>
          <w:lang w:val="en-US" w:eastAsia="zh-CN"/>
        </w:rPr>
        <w:t xml:space="preserve">壹万叁仟肆佰陆拾元整</w:t>
      </w:r>
      <w:r>
        <w:rPr>
          <w:rFonts w:hint="eastAsia" w:asciiTheme="minorEastAsia" w:hAnsiTheme="minorEastAsia" w:eastAsiaTheme="minorEastAsia" w:cstheme="minorEastAsia"/>
          <w:sz w:val="24"/>
          <w:szCs w:val="24"/>
          <w:highlight w:val="none"/>
        </w:rPr>
        <w:t xml:space="preserve">，一次性付清。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5、招标文件的约束力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71" w:name="_Toc24017"/>
      <w:r/>
      <w:bookmarkStart w:id="72" w:name="_Toc30059"/>
      <w:r/>
      <w:bookmarkStart w:id="73" w:name="_Toc158042190"/>
      <w:r/>
      <w:bookmarkStart w:id="74" w:name="_Toc16938525"/>
      <w:r/>
      <w:bookmarkStart w:id="75" w:name="_Toc20823281"/>
      <w:r/>
      <w:bookmarkStart w:id="76" w:name="_Toc513029209"/>
      <w:r/>
      <w:bookmarkStart w:id="77" w:name="_Toc120614215"/>
      <w:r/>
      <w:bookmarkStart w:id="78" w:name="_Toc29952"/>
      <w:r>
        <w:rPr>
          <w:rFonts w:hint="eastAsia" w:asciiTheme="minorEastAsia" w:hAnsiTheme="minorEastAsia" w:eastAsiaTheme="minorEastAsia" w:cstheme="minorEastAsia"/>
          <w:b/>
          <w:bCs/>
          <w:sz w:val="28"/>
          <w:szCs w:val="28"/>
        </w:rPr>
        <w:t xml:space="preserve">二、招标文件</w:t>
      </w:r>
      <w:bookmarkEnd w:id="71"/>
      <w:r/>
      <w:bookmarkEnd w:id="72"/>
      <w:r/>
      <w:bookmarkEnd w:id="73"/>
      <w:r/>
      <w:bookmarkEnd w:id="74"/>
      <w:r/>
      <w:bookmarkEnd w:id="75"/>
      <w:r/>
      <w:bookmarkEnd w:id="76"/>
      <w:r/>
      <w:bookmarkEnd w:id="77"/>
      <w:r/>
      <w:bookmarkEnd w:id="78"/>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9" w:name="_Toc16938526"/>
      <w:r/>
      <w:bookmarkStart w:id="80" w:name="_Toc20823282"/>
      <w:r/>
      <w:bookmarkStart w:id="81" w:name="_Toc513029210"/>
      <w:r>
        <w:rPr>
          <w:rFonts w:hint="eastAsia" w:asciiTheme="minorEastAsia" w:hAnsiTheme="minorEastAsia" w:eastAsiaTheme="minorEastAsia" w:cstheme="minorEastAsia"/>
          <w:b/>
          <w:bCs/>
          <w:sz w:val="28"/>
          <w:szCs w:val="28"/>
        </w:rPr>
        <w:t xml:space="preserve">6、招标文件构成</w:t>
      </w:r>
      <w:bookmarkEnd w:id="79"/>
      <w:r/>
      <w:bookmarkEnd w:id="80"/>
      <w:r/>
      <w:bookmarkEnd w:id="8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招标文件由以下部分组成：</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480"/>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（5）评</w:t>
      </w:r>
      <w:r>
        <w:rPr>
          <w:rFonts w:hint="eastAsia" w:asciiTheme="minorEastAsia" w:hAnsiTheme="minorEastAsia" w:cstheme="minorEastAsia"/>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82" w:name="_Toc462564070"/>
      <w:r/>
      <w:bookmarkStart w:id="83" w:name="_Toc20823283"/>
      <w:r/>
      <w:bookmarkStart w:id="84" w:name="_Toc16938527"/>
      <w:r/>
      <w:bookmarkStart w:id="85" w:name="_Toc513029211"/>
      <w:r>
        <w:rPr>
          <w:rFonts w:hint="eastAsia" w:asciiTheme="minorEastAsia" w:hAnsiTheme="minorEastAsia" w:eastAsiaTheme="minorEastAsia" w:cstheme="minorEastAsia"/>
          <w:b/>
          <w:bCs/>
          <w:sz w:val="28"/>
          <w:szCs w:val="28"/>
        </w:rPr>
        <w:t xml:space="preserve">7、招标文件的澄清、修改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有关澄清或者修改的内容将作为招标文件的组成部分，对所有投标人具有约束力。</w:t>
      </w:r>
      <w:bookmarkEnd w:id="82"/>
      <w:bookmarkEnd w:id="83"/>
      <w:bookmarkEnd w:id="84"/>
      <w:bookmarkEnd w:id="85"/>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86" w:name="_Toc158042191"/>
      <w:r/>
      <w:bookmarkStart w:id="87" w:name="_Toc462564072"/>
      <w:r/>
      <w:bookmarkStart w:id="88" w:name="_Toc120614216"/>
      <w:r/>
      <w:bookmarkStart w:id="89" w:name="_Toc11140"/>
      <w:r/>
      <w:bookmarkStart w:id="90" w:name="_Toc24040"/>
      <w:r/>
      <w:bookmarkStart w:id="91" w:name="_Toc513029213"/>
      <w:r/>
      <w:bookmarkStart w:id="92" w:name="_Toc16938529"/>
      <w:r/>
      <w:bookmarkStart w:id="93" w:name="_Toc20823285"/>
      <w:r/>
      <w:bookmarkStart w:id="94" w:name="_Toc7021"/>
      <w:r>
        <w:rPr>
          <w:rFonts w:hint="eastAsia" w:asciiTheme="minorEastAsia" w:hAnsiTheme="minorEastAsia" w:eastAsiaTheme="minorEastAsia" w:cstheme="minorEastAsia"/>
          <w:b/>
          <w:bCs/>
          <w:sz w:val="28"/>
          <w:szCs w:val="28"/>
        </w:rPr>
        <w:t xml:space="preserve">三、投标文件的编制</w:t>
      </w:r>
      <w:bookmarkEnd w:id="86"/>
      <w:r/>
      <w:bookmarkEnd w:id="87"/>
      <w:r/>
      <w:bookmarkEnd w:id="88"/>
      <w:r/>
      <w:bookmarkEnd w:id="89"/>
      <w:r/>
      <w:bookmarkEnd w:id="90"/>
      <w:r/>
      <w:bookmarkEnd w:id="91"/>
      <w:r/>
      <w:bookmarkEnd w:id="92"/>
      <w:r/>
      <w:bookmarkEnd w:id="93"/>
      <w:r/>
      <w:bookmarkEnd w:id="9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5" w:name="_Toc462564073"/>
      <w:r/>
      <w:bookmarkStart w:id="96" w:name="_Toc20823286"/>
      <w:r/>
      <w:bookmarkStart w:id="97" w:name="_Toc513029214"/>
      <w:r/>
      <w:bookmarkStart w:id="98" w:name="_Toc16938530"/>
      <w:r>
        <w:rPr>
          <w:rFonts w:hint="eastAsia" w:asciiTheme="minorEastAsia" w:hAnsiTheme="minorEastAsia" w:eastAsiaTheme="minorEastAsia" w:cstheme="minorEastAsia"/>
          <w:b/>
          <w:bCs/>
          <w:sz w:val="28"/>
          <w:szCs w:val="28"/>
        </w:rPr>
        <w:t xml:space="preserve">8、投标文件的语言及度量衡单位</w:t>
      </w:r>
      <w:bookmarkEnd w:id="95"/>
      <w:r/>
      <w:bookmarkEnd w:id="96"/>
      <w:r/>
      <w:bookmarkEnd w:id="97"/>
      <w:r/>
      <w:bookmarkEnd w:id="9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9" w:name="_Toc16938531"/>
      <w:r/>
      <w:bookmarkStart w:id="100" w:name="_Toc462564074"/>
      <w:r/>
      <w:bookmarkStart w:id="101" w:name="_Toc20823287"/>
      <w:r/>
      <w:bookmarkStart w:id="102" w:name="_Toc513029215"/>
      <w:r>
        <w:rPr>
          <w:rFonts w:hint="eastAsia" w:asciiTheme="minorEastAsia" w:hAnsiTheme="minorEastAsia" w:eastAsiaTheme="minorEastAsia" w:cstheme="minorEastAsia"/>
          <w:b/>
          <w:bCs/>
          <w:sz w:val="28"/>
          <w:szCs w:val="28"/>
        </w:rPr>
        <w:t xml:space="preserve">9、投标文件构成</w:t>
      </w:r>
      <w:bookmarkEnd w:id="99"/>
      <w:r/>
      <w:bookmarkEnd w:id="100"/>
      <w:r/>
      <w:bookmarkEnd w:id="101"/>
      <w:r/>
      <w:bookmarkEnd w:id="102"/>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9.1 投标人编写的投标文件</w:t>
      </w:r>
      <w:r>
        <w:rPr>
          <w:rFonts w:hint="eastAsia" w:asciiTheme="minorEastAsia" w:hAnsiTheme="minorEastAsia" w:eastAsiaTheme="minorEastAsia" w:cstheme="minorEastAsia"/>
          <w:sz w:val="24"/>
          <w:szCs w:val="24"/>
          <w:highlight w:val="none"/>
        </w:rPr>
        <w:t xml:space="preserve">应包括资格证明文件、开标一览表、投标函、</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（或商务）要求响应及偏离表、项目</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方案、其他证明文件等部分。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3" w:name="_Toc14577357"/>
      <w:r/>
      <w:bookmarkStart w:id="104" w:name="_Toc49090509"/>
      <w:r/>
      <w:bookmarkStart w:id="105" w:name="_Toc513029219"/>
      <w:r/>
      <w:bookmarkStart w:id="106" w:name="_Toc513029216"/>
      <w:r/>
      <w:bookmarkStart w:id="107" w:name="_Toc14577354"/>
      <w:r/>
      <w:bookmarkStart w:id="108" w:name="_Toc49090507"/>
      <w:r/>
      <w:bookmarkStart w:id="109" w:name="_Toc14577355"/>
      <w:r/>
      <w:bookmarkStart w:id="110" w:name="_Toc49090508"/>
      <w:r>
        <w:rPr>
          <w:rFonts w:hint="eastAsia" w:asciiTheme="minorEastAsia" w:hAnsiTheme="minorEastAsia" w:eastAsiaTheme="minorEastAsia" w:cstheme="minorEastAsia"/>
          <w:b/>
          <w:bCs/>
          <w:sz w:val="28"/>
          <w:szCs w:val="28"/>
        </w:rPr>
        <w:t xml:space="preserve">10、证明投标人及投标标的符合招标文件规定的文件</w:t>
      </w:r>
      <w:bookmarkEnd w:id="103"/>
      <w:r/>
      <w:bookmarkEnd w:id="104"/>
      <w:r/>
      <w:bookmarkEnd w:id="105"/>
      <w:r/>
      <w:bookmarkEnd w:id="106"/>
      <w:bookmarkEnd w:id="107"/>
      <w:bookmarkEnd w:id="108"/>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招标文件对证明文件无明确形式要求的，证明文件可以以文字资料、图纸和数据等形式提交。</w:t>
      </w:r>
      <w:bookmarkEnd w:id="109"/>
      <w:bookmarkEnd w:id="110"/>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11、投标函</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12、开标一览表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投标人应按照招标文件规定格式填报</w:t>
      </w:r>
      <w:r>
        <w:rPr>
          <w:rFonts w:hint="eastAsia" w:asciiTheme="minorEastAsia" w:hAnsiTheme="minorEastAsia" w:cstheme="minorEastAsia"/>
          <w:sz w:val="24"/>
          <w:szCs w:val="24"/>
          <w:lang w:val="en-US" w:eastAsia="zh-CN"/>
        </w:rPr>
        <w:t xml:space="preserve">开标一览表</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1" w:name="_Hlk155763835"/>
      <w:r>
        <w:rPr>
          <w:rFonts w:hint="eastAsia" w:asciiTheme="minorEastAsia" w:hAnsiTheme="minorEastAsia" w:eastAsiaTheme="minorEastAsia" w:cstheme="minorEastAsia"/>
          <w:b/>
          <w:bCs/>
          <w:sz w:val="28"/>
          <w:szCs w:val="28"/>
        </w:rPr>
        <w:t xml:space="preserve">13、服务、商务要求响应及偏离表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11"/>
      <w:r>
        <w:rPr>
          <w:rFonts w:hint="eastAsia" w:asciiTheme="minorEastAsia" w:hAnsiTheme="minorEastAsia" w:eastAsiaTheme="minorEastAsia" w:cstheme="minorEastAsia"/>
          <w:sz w:val="24"/>
          <w:szCs w:val="24"/>
          <w:lang w:val="zh-CN"/>
        </w:rPr>
        <w:t xml:space="preserve">（如有）</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14、项目服务方案、项目组人员一览表、业绩情况</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投标人需根据招标文件要求提供有关项目服务方案和项目组人员一览表等</w:t>
      </w:r>
      <w:r>
        <w:rPr>
          <w:rFonts w:hint="eastAsia" w:asciiTheme="minorEastAsia" w:hAnsiTheme="minorEastAsia" w:cstheme="minorEastAsia"/>
          <w:sz w:val="24"/>
          <w:szCs w:val="24"/>
          <w:lang w:val="en-US" w:eastAsia="zh-CN"/>
        </w:rPr>
        <w:t xml:space="preserve">进行说明</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投标人需根据招标文件要求提供实施的类似项目业绩情况。</w:t>
      </w:r>
      <w:bookmarkStart w:id="112" w:name="_Toc49090510"/>
      <w:r/>
      <w:bookmarkStart w:id="113" w:name="_Toc145773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15、其他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投标人需根据招标文件要求提供的其他证明材料。</w:t>
      </w:r>
      <w:bookmarkEnd w:id="112"/>
      <w:bookmarkEnd w:id="113"/>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4" w:name="_Toc49090511"/>
      <w:r/>
      <w:bookmarkStart w:id="115" w:name="_Toc14577360"/>
      <w:r>
        <w:rPr>
          <w:rFonts w:hint="eastAsia" w:asciiTheme="minorEastAsia" w:hAnsiTheme="minorEastAsia" w:eastAsiaTheme="minorEastAsia" w:cstheme="minorEastAsia"/>
          <w:b/>
          <w:bCs/>
          <w:sz w:val="28"/>
          <w:szCs w:val="28"/>
        </w:rPr>
        <w:t xml:space="preserve">16、投标有效期</w:t>
      </w:r>
      <w:bookmarkEnd w:id="114"/>
      <w:r/>
      <w:bookmarkEnd w:id="115"/>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17、投标有效期的延长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16" w:name="_Toc20823296"/>
      <w:r/>
      <w:bookmarkStart w:id="117" w:name="_Toc22609"/>
      <w:r/>
      <w:bookmarkStart w:id="118" w:name="_Toc120614217"/>
      <w:r/>
      <w:bookmarkStart w:id="119" w:name="_Toc29774"/>
      <w:r/>
      <w:bookmarkStart w:id="120" w:name="_Toc16938540"/>
      <w:r/>
      <w:bookmarkStart w:id="121" w:name="_Toc513029224"/>
      <w:r/>
      <w:bookmarkStart w:id="122" w:name="_Toc158042192"/>
      <w:r/>
      <w:bookmarkStart w:id="123" w:name="_Toc13920"/>
      <w:r>
        <w:rPr>
          <w:rFonts w:hint="eastAsia" w:asciiTheme="minorEastAsia" w:hAnsiTheme="minorEastAsia" w:eastAsiaTheme="minorEastAsia" w:cstheme="minorEastAsia"/>
          <w:b/>
          <w:bCs/>
          <w:sz w:val="28"/>
          <w:szCs w:val="28"/>
        </w:rPr>
        <w:t xml:space="preserve">四、投标文件的递交</w:t>
      </w:r>
      <w:bookmarkEnd w:id="116"/>
      <w:r/>
      <w:bookmarkEnd w:id="117"/>
      <w:r/>
      <w:bookmarkEnd w:id="118"/>
      <w:r/>
      <w:bookmarkEnd w:id="119"/>
      <w:r/>
      <w:bookmarkEnd w:id="120"/>
      <w:r/>
      <w:bookmarkEnd w:id="121"/>
      <w:r/>
      <w:bookmarkEnd w:id="122"/>
      <w:r/>
      <w:bookmarkEnd w:id="123"/>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4" w:name="_Toc20823297"/>
      <w:r/>
      <w:bookmarkStart w:id="125" w:name="_Toc16938541"/>
      <w:r/>
      <w:bookmarkStart w:id="126" w:name="_Toc513029225"/>
      <w:r/>
      <w:bookmarkStart w:id="127" w:name="_Toc462564084"/>
      <w:r>
        <w:rPr>
          <w:rFonts w:hint="eastAsia" w:asciiTheme="minorEastAsia" w:hAnsiTheme="minorEastAsia" w:eastAsiaTheme="minorEastAsia" w:cstheme="minorEastAsia"/>
          <w:b/>
          <w:bCs/>
          <w:sz w:val="28"/>
          <w:szCs w:val="28"/>
        </w:rPr>
        <w:t xml:space="preserve">18、电子投标文件</w:t>
      </w:r>
      <w:bookmarkEnd w:id="124"/>
      <w:r/>
      <w:bookmarkEnd w:id="125"/>
      <w:r/>
      <w:bookmarkEnd w:id="126"/>
      <w:r/>
      <w:bookmarkEnd w:id="127"/>
      <w:r>
        <w:rPr>
          <w:rFonts w:hint="eastAsia" w:asciiTheme="minorEastAsia" w:hAnsiTheme="minorEastAsia" w:eastAsiaTheme="minorEastAsia" w:cstheme="minorEastAsia"/>
          <w:b/>
          <w:bCs/>
          <w:sz w:val="28"/>
          <w:szCs w:val="28"/>
        </w:rPr>
        <w:t xml:space="preserve">的递交</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投标人应当按照《苏采云系统供应商操作手册》规定，在投标截止时间前制作并上传电子投标文件。</w:t>
      </w:r>
      <w:bookmarkStart w:id="128" w:name="_Toc20823298"/>
      <w:r/>
      <w:bookmarkStart w:id="129" w:name="_Toc16938542"/>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19、投标截止日期</w:t>
      </w:r>
      <w:bookmarkEnd w:id="128"/>
      <w:r/>
      <w:bookmarkEnd w:id="129"/>
      <w:r/>
      <w:r/>
    </w:p>
    <w:p>
      <w:pPr>
        <w:ind w:firstLine="480"/>
        <w:keepLines w:val="0"/>
        <w:keepNext w:val="0"/>
        <w:pageBreakBefore w:val="0"/>
        <w:spacing w:line="440" w:lineRule="exact"/>
        <w:widowControl w:val="off"/>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0" w:name="_Toc16938543"/>
      <w:r/>
      <w:bookmarkStart w:id="131" w:name="_Toc513029227"/>
      <w:r/>
      <w:bookmarkStart w:id="132" w:name="_Toc20823299"/>
      <w:r>
        <w:rPr>
          <w:rFonts w:hint="eastAsia" w:asciiTheme="minorEastAsia" w:hAnsiTheme="minorEastAsia" w:eastAsiaTheme="minorEastAsia" w:cstheme="minorEastAsia"/>
          <w:b/>
          <w:bCs/>
          <w:sz w:val="28"/>
          <w:szCs w:val="28"/>
        </w:rPr>
        <w:t xml:space="preserve">20、投标文件</w:t>
      </w:r>
      <w:bookmarkEnd w:id="130"/>
      <w:r/>
      <w:bookmarkEnd w:id="131"/>
      <w:r/>
      <w:bookmarkEnd w:id="132"/>
      <w:r>
        <w:rPr>
          <w:rFonts w:hint="eastAsia" w:asciiTheme="minorEastAsia" w:hAnsiTheme="minorEastAsia" w:eastAsiaTheme="minorEastAsia" w:cstheme="minorEastAsia"/>
          <w:b/>
          <w:bCs/>
          <w:sz w:val="28"/>
          <w:szCs w:val="28"/>
        </w:rPr>
        <w:t xml:space="preserve">的拒收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3" w:name="_Toc513029228"/>
      <w:r/>
      <w:bookmarkStart w:id="134" w:name="_Toc16938544"/>
      <w:r/>
      <w:bookmarkStart w:id="135" w:name="_Toc20823300"/>
      <w:r>
        <w:rPr>
          <w:rFonts w:hint="eastAsia" w:asciiTheme="minorEastAsia" w:hAnsiTheme="minorEastAsia" w:eastAsiaTheme="minorEastAsia" w:cstheme="minorEastAsia"/>
          <w:b/>
          <w:bCs/>
          <w:sz w:val="28"/>
          <w:szCs w:val="28"/>
        </w:rPr>
        <w:t xml:space="preserve">21、投标文件的撤回和修改</w:t>
      </w:r>
      <w:bookmarkEnd w:id="133"/>
      <w:r/>
      <w:bookmarkEnd w:id="134"/>
      <w:r/>
      <w:bookmarkEnd w:id="135"/>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21.1.1 电子投标文件的撤回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36" w:name="_Toc16938545"/>
      <w:r/>
      <w:bookmarkStart w:id="137" w:name="_Toc158042193"/>
      <w:r/>
      <w:bookmarkStart w:id="138" w:name="_Toc513029229"/>
      <w:r/>
      <w:bookmarkStart w:id="139" w:name="_Toc20823301"/>
      <w:r/>
      <w:bookmarkStart w:id="140" w:name="_Toc29470"/>
      <w:r/>
      <w:bookmarkStart w:id="141" w:name="_Toc120614218"/>
      <w:r/>
      <w:bookmarkStart w:id="142" w:name="_Toc23955"/>
      <w:r/>
      <w:bookmarkStart w:id="143" w:name="_Toc17915"/>
      <w:r>
        <w:rPr>
          <w:rFonts w:hint="eastAsia" w:asciiTheme="minorEastAsia" w:hAnsiTheme="minorEastAsia" w:eastAsiaTheme="minorEastAsia" w:cstheme="minorEastAsia"/>
          <w:b/>
          <w:bCs/>
          <w:sz w:val="28"/>
          <w:szCs w:val="28"/>
        </w:rPr>
        <w:t xml:space="preserve">五、开标与评标</w:t>
      </w:r>
      <w:bookmarkEnd w:id="136"/>
      <w:r/>
      <w:bookmarkEnd w:id="137"/>
      <w:r/>
      <w:bookmarkEnd w:id="138"/>
      <w:r/>
      <w:bookmarkEnd w:id="139"/>
      <w:r/>
      <w:bookmarkEnd w:id="140"/>
      <w:r/>
      <w:bookmarkEnd w:id="141"/>
      <w:r/>
      <w:bookmarkEnd w:id="142"/>
      <w:r/>
      <w:bookmarkEnd w:id="143"/>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4" w:name="_Toc20823302"/>
      <w:r/>
      <w:bookmarkStart w:id="145" w:name="_Toc16938546"/>
      <w:r/>
      <w:bookmarkStart w:id="146" w:name="_Toc513029230"/>
      <w:r>
        <w:rPr>
          <w:rFonts w:hint="eastAsia" w:asciiTheme="minorEastAsia" w:hAnsiTheme="minorEastAsia" w:eastAsiaTheme="minorEastAsia" w:cstheme="minorEastAsia"/>
          <w:b/>
          <w:bCs/>
          <w:sz w:val="28"/>
          <w:szCs w:val="28"/>
        </w:rPr>
        <w:t xml:space="preserve">22、开标</w:t>
      </w:r>
      <w:bookmarkEnd w:id="144"/>
      <w:r/>
      <w:bookmarkEnd w:id="145"/>
      <w:r/>
      <w:bookmarkEnd w:id="14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7" w:name="_Toc513029231"/>
      <w:r/>
      <w:bookmarkStart w:id="148" w:name="_Toc20823303"/>
      <w:r/>
      <w:bookmarkStart w:id="149" w:name="_Toc16938547"/>
      <w:r>
        <w:rPr>
          <w:rFonts w:hint="eastAsia" w:asciiTheme="minorEastAsia" w:hAnsiTheme="minorEastAsia" w:eastAsiaTheme="minorEastAsia" w:cstheme="minorEastAsia"/>
          <w:b/>
          <w:bCs/>
          <w:sz w:val="28"/>
          <w:szCs w:val="28"/>
        </w:rPr>
        <w:t xml:space="preserve">23、评标委员会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24</w:t>
      </w:r>
      <w:r>
        <w:rPr>
          <w:rFonts w:hint="eastAsia" w:asciiTheme="minorEastAsia" w:hAnsi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rPr>
        <w:t xml:space="preserve">评标过程的保密与公正</w:t>
      </w:r>
      <w:bookmarkEnd w:id="147"/>
      <w:bookmarkEnd w:id="148"/>
      <w:bookmarkEnd w:id="149"/>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50" w:name="_Toc16938548"/>
      <w:r/>
      <w:bookmarkStart w:id="151" w:name="_Toc20823304"/>
      <w:r/>
      <w:bookmarkStart w:id="152" w:name="_Toc513029232"/>
      <w:r>
        <w:rPr>
          <w:rFonts w:hint="eastAsia" w:asciiTheme="minorEastAsia" w:hAnsiTheme="minorEastAsia" w:eastAsiaTheme="minorEastAsia" w:cstheme="minorEastAsia"/>
          <w:b/>
          <w:bCs/>
          <w:sz w:val="28"/>
          <w:szCs w:val="28"/>
        </w:rPr>
        <w:t xml:space="preserve">25</w:t>
      </w:r>
      <w:r>
        <w:rPr>
          <w:rFonts w:hint="eastAsia" w:asciiTheme="minorEastAsia" w:hAnsi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rPr>
        <w:t xml:space="preserve">投标文件的澄清</w:t>
      </w:r>
      <w:bookmarkEnd w:id="150"/>
      <w:r/>
      <w:bookmarkEnd w:id="151"/>
      <w:r/>
      <w:bookmarkEnd w:id="152"/>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3" w:name="_Toc513029233"/>
      <w:r/>
      <w:bookmarkStart w:id="154" w:name="_Toc16938549"/>
      <w:r/>
      <w:bookmarkStart w:id="155" w:name="_Toc20823305"/>
      <w:r>
        <w:rPr>
          <w:rFonts w:hint="eastAsia" w:asciiTheme="minorEastAsia" w:hAnsiTheme="minorEastAsia" w:eastAsiaTheme="minorEastAsia" w:cstheme="minorEastAsia"/>
          <w:sz w:val="24"/>
          <w:szCs w:val="24"/>
        </w:rPr>
        <w:t xml:space="preserve">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需要</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进行澄清、说明和补正的，评委会将通过苏采云系统向</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26、对投标文件的初审</w:t>
      </w:r>
      <w:bookmarkEnd w:id="153"/>
      <w:r/>
      <w:bookmarkEnd w:id="154"/>
      <w:r/>
      <w:bookmarkEnd w:id="155"/>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6" w:name="_Toc20823306"/>
      <w:r/>
      <w:bookmarkStart w:id="157" w:name="_Toc513029234"/>
      <w:r/>
      <w:bookmarkStart w:id="158" w:name="_Toc16938550"/>
      <w:r>
        <w:rPr>
          <w:rFonts w:hint="eastAsia" w:asciiTheme="minorEastAsia" w:hAnsiTheme="minorEastAsia" w:eastAsiaTheme="minorEastAsia" w:cstheme="minorEastAsia"/>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27、</w:t>
      </w:r>
      <w:bookmarkEnd w:id="156"/>
      <w:r/>
      <w:bookmarkEnd w:id="157"/>
      <w:r/>
      <w:bookmarkEnd w:id="158"/>
      <w:r>
        <w:rPr>
          <w:rFonts w:hint="eastAsia" w:asciiTheme="minorEastAsia" w:hAnsiTheme="minorEastAsia" w:eastAsiaTheme="minorEastAsia" w:cstheme="minorEastAsia"/>
          <w:b/>
          <w:bCs/>
          <w:sz w:val="28"/>
          <w:szCs w:val="28"/>
        </w:rPr>
        <w:t xml:space="preserve">无效投标条款和废标条款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9" w:name="_Toc16938551"/>
      <w:r/>
      <w:bookmarkStart w:id="160" w:name="_Toc20823307"/>
      <w:r/>
      <w:bookmarkStart w:id="161" w:name="_Toc513029235"/>
      <w:r>
        <w:rPr>
          <w:rFonts w:hint="eastAsia" w:asciiTheme="minorEastAsia" w:hAnsiTheme="minorEastAsia" w:eastAsiaTheme="minorEastAsia" w:cstheme="minorEastAsia"/>
          <w:sz w:val="24"/>
          <w:szCs w:val="24"/>
        </w:rPr>
        <w:t xml:space="preserve">27.1无效投标条款</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未通过符合性审查的。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sz w:val="24"/>
          <w:szCs w:val="24"/>
        </w:rPr>
        <w:t xml:space="preserve">27.1.7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不符合招标文件中规定的实质性要求和条件的</w:t>
      </w:r>
      <w:r>
        <w:rPr>
          <w:rFonts w:hint="eastAsia" w:asciiTheme="minorEastAsia" w:hAnsiTheme="minorEastAsia" w:eastAsiaTheme="minorEastAsia" w:cstheme="minorEastAsia"/>
          <w:i w:val="0"/>
          <w:iCs w:val="0"/>
          <w:sz w:val="24"/>
          <w:szCs w:val="24"/>
        </w:rPr>
        <w:t xml:space="preserve">。</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27.1.10</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符合专业条件的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或者对招标文件作实质响应的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因重大变故，采购任务取消的。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投标截止时间结束后参加投标的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如出现投标截止时间结束后参加投标的</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或者在评标期间对招标文件做出实质响应的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家情况，按政府采购相关规定执行。</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62" w:name="_Toc29886"/>
      <w:r/>
      <w:bookmarkStart w:id="163" w:name="_Toc18357"/>
      <w:r/>
      <w:bookmarkStart w:id="164" w:name="_Toc13988"/>
      <w:r/>
      <w:bookmarkStart w:id="165" w:name="_Toc158042194"/>
      <w:r/>
      <w:bookmarkStart w:id="166" w:name="_Toc120614219"/>
      <w:r>
        <w:rPr>
          <w:rFonts w:hint="eastAsia" w:asciiTheme="minorEastAsia" w:hAnsiTheme="minorEastAsia" w:eastAsiaTheme="minorEastAsia" w:cstheme="minorEastAsia"/>
          <w:b/>
          <w:bCs/>
          <w:sz w:val="28"/>
          <w:szCs w:val="28"/>
        </w:rPr>
        <w:t xml:space="preserve">六、</w:t>
      </w:r>
      <w:bookmarkEnd w:id="159"/>
      <w:r/>
      <w:bookmarkEnd w:id="160"/>
      <w:r/>
      <w:bookmarkEnd w:id="161"/>
      <w:r>
        <w:rPr>
          <w:rFonts w:hint="eastAsia" w:asciiTheme="minorEastAsia" w:hAnsiTheme="minorEastAsia" w:eastAsiaTheme="minorEastAsia" w:cstheme="minorEastAsia"/>
          <w:b/>
          <w:bCs/>
          <w:sz w:val="28"/>
          <w:szCs w:val="28"/>
        </w:rPr>
        <w:t xml:space="preserve">定标</w:t>
      </w:r>
      <w:bookmarkEnd w:id="162"/>
      <w:r/>
      <w:bookmarkEnd w:id="163"/>
      <w:r/>
      <w:bookmarkEnd w:id="164"/>
      <w:r/>
      <w:bookmarkEnd w:id="165"/>
      <w:r/>
      <w:bookmarkEnd w:id="166"/>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67" w:name="_Toc513029238"/>
      <w:r/>
      <w:bookmarkStart w:id="168" w:name="_Toc16938554"/>
      <w:r/>
      <w:bookmarkStart w:id="169" w:name="_Toc20823310"/>
      <w:r>
        <w:rPr>
          <w:rFonts w:hint="eastAsia" w:asciiTheme="minorEastAsia" w:hAnsiTheme="minorEastAsia" w:eastAsiaTheme="minorEastAsia" w:cstheme="minorEastAsia"/>
          <w:b/>
          <w:bCs/>
          <w:sz w:val="28"/>
          <w:szCs w:val="28"/>
        </w:rPr>
        <w:t xml:space="preserve">28、</w:t>
      </w:r>
      <w:bookmarkEnd w:id="167"/>
      <w:r>
        <w:rPr>
          <w:rFonts w:hint="eastAsia" w:asciiTheme="minorEastAsia" w:hAnsiTheme="minorEastAsia" w:eastAsiaTheme="minorEastAsia" w:cstheme="minorEastAsia"/>
          <w:b/>
          <w:bCs/>
          <w:sz w:val="28"/>
          <w:szCs w:val="28"/>
        </w:rPr>
        <w:t xml:space="preserve">确定</w:t>
      </w:r>
      <w:bookmarkEnd w:id="168"/>
      <w:r/>
      <w:bookmarkEnd w:id="169"/>
      <w:r>
        <w:rPr>
          <w:rFonts w:hint="eastAsia" w:asciiTheme="minorEastAsia" w:hAnsiTheme="minorEastAsia" w:eastAsiaTheme="minorEastAsia" w:cstheme="minorEastAsia"/>
          <w:b/>
          <w:bCs/>
          <w:sz w:val="28"/>
          <w:szCs w:val="28"/>
        </w:rPr>
        <w:t xml:space="preserve">中标单位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Times New Roman" w:hAnsi="Times New Roman"/>
          <w:color w:val="00000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sz w:val="24"/>
          <w:szCs w:val="24"/>
          <w:highlight w:val="none"/>
        </w:rPr>
        <w:t xml:space="preserve">评委会根据排列情况将推荐</w:t>
      </w:r>
      <w:r>
        <w:rPr>
          <w:rFonts w:hint="eastAsia" w:ascii="Times New Roman" w:hAnsi="Times New Roman"/>
          <w:color w:val="000000"/>
          <w:sz w:val="24"/>
          <w:szCs w:val="24"/>
          <w:highlight w:val="none"/>
        </w:rPr>
        <w:t xml:space="preserve">中标候选人，并根据采购人委托直接确定</w:t>
      </w:r>
      <w:r>
        <w:rPr>
          <w:rFonts w:hint="eastAsia" w:asciiTheme="minorEastAsia" w:hAnsiTheme="minorEastAsia" w:eastAsiaTheme="minorEastAsia" w:cstheme="minorEastAsia"/>
          <w:sz w:val="24"/>
          <w:szCs w:val="24"/>
        </w:rPr>
        <w:t xml:space="preserve">中标人</w:t>
      </w:r>
      <w:r>
        <w:rPr>
          <w:rFonts w:hint="eastAsia" w:ascii="Times New Roman" w:hAnsi="Times New Roman"/>
          <w:color w:val="000000"/>
          <w:sz w:val="24"/>
          <w:szCs w:val="24"/>
          <w:highlight w:val="none"/>
        </w:rPr>
        <w:t xml:space="preserve">。中标候选人并列的，采取随机抽取的方式确定。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恶意串通的。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70"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bookmarkEnd w:id="170"/>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29</w:t>
      </w:r>
      <w:r>
        <w:rPr>
          <w:rFonts w:hint="eastAsia" w:asciiTheme="minorEastAsia" w:hAnsiTheme="minorEastAsia" w:eastAsiaTheme="minorEastAsia" w:cstheme="minorEastAsia"/>
          <w:b/>
          <w:bCs/>
          <w:sz w:val="28"/>
          <w:szCs w:val="28"/>
        </w:rPr>
        <w:t xml:space="preserve">、中标通知书</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中标通知书将是合同的一个组成部分。对采购人和中标</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均具有法律效力。中标通知书发出后，采购人改变中标结果的，或者中标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放弃中标项目的，应当依法承担法律责任。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71" w:name="_Toc7317"/>
      <w:r/>
      <w:bookmarkStart w:id="172" w:name="_Toc23104"/>
      <w:r/>
      <w:bookmarkStart w:id="173" w:name="_Toc31536"/>
      <w:r/>
      <w:bookmarkStart w:id="174" w:name="_Toc120614220"/>
      <w:r/>
      <w:bookmarkStart w:id="175" w:name="_Toc158042195"/>
      <w:r/>
      <w:bookmarkStart w:id="176" w:name="_Toc16938552"/>
      <w:r/>
      <w:bookmarkStart w:id="177" w:name="_Toc513029236"/>
      <w:r/>
      <w:bookmarkStart w:id="178" w:name="_Toc20823308"/>
      <w:r>
        <w:rPr>
          <w:rFonts w:hint="eastAsia" w:asciiTheme="minorEastAsia" w:hAnsiTheme="minorEastAsia" w:eastAsiaTheme="minorEastAsia" w:cstheme="minorEastAsia"/>
          <w:b/>
          <w:bCs/>
          <w:sz w:val="28"/>
          <w:szCs w:val="28"/>
        </w:rPr>
        <w:t xml:space="preserve">七、授予合同</w:t>
      </w:r>
      <w:bookmarkEnd w:id="171"/>
      <w:r/>
      <w:bookmarkEnd w:id="172"/>
      <w:r/>
      <w:bookmarkEnd w:id="173"/>
      <w:r/>
      <w:bookmarkEnd w:id="174"/>
      <w:r/>
      <w:bookmarkEnd w:id="175"/>
      <w:r/>
      <w:bookmarkEnd w:id="176"/>
      <w:bookmarkEnd w:id="177"/>
      <w:bookmarkEnd w:id="178"/>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79" w:name="_Toc16938553"/>
      <w:r/>
      <w:bookmarkStart w:id="180" w:name="_Toc20823309"/>
      <w:r/>
      <w:bookmarkStart w:id="181" w:name="_Toc513029237"/>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、签订合同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1</w:t>
      </w:r>
      <w:r>
        <w:rPr>
          <w:rFonts w:hint="eastAsia" w:asciiTheme="minorEastAsia" w:hAnsiTheme="minorEastAsia" w:eastAsiaTheme="minorEastAsia" w:cstheme="minorEastAsia"/>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9"/>
      <w:bookmarkEnd w:id="180"/>
      <w:bookmarkEnd w:id="181"/>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2</w:t>
      </w:r>
      <w:r>
        <w:rPr>
          <w:rFonts w:hint="eastAsia" w:asciiTheme="minorEastAsia" w:hAnsiTheme="minorEastAsia" w:eastAsiaTheme="minorEastAsia" w:cstheme="minorEastAsia"/>
          <w:b/>
          <w:bCs/>
          <w:sz w:val="28"/>
          <w:szCs w:val="28"/>
        </w:rPr>
        <w:t xml:space="preserve">、政府采购信用融资政策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 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40"/>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82" w:name="_Toc30329"/>
      <w:r/>
      <w:bookmarkStart w:id="183" w:name="_Toc8183"/>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合同文本</w:t>
      </w:r>
      <w:bookmarkEnd w:id="182"/>
      <w:r/>
      <w:bookmarkEnd w:id="183"/>
      <w:r/>
      <w:r/>
    </w:p>
    <w:p>
      <w:pPr>
        <w:jc w:val="center"/>
        <w:spacing w:line="660" w:lineRule="exact"/>
        <w:rPr>
          <w:rFonts w:hint="eastAsia" w:ascii="宋体" w:hAnsi="宋体" w:eastAsia="宋体" w:cs="宋体"/>
          <w:b/>
          <w:bCs w:val="0"/>
          <w:color w:val="000000"/>
          <w:sz w:val="36"/>
          <w:szCs w:val="36"/>
        </w:rPr>
      </w:pPr>
      <w:r/>
      <w:bookmarkStart w:id="184" w:name="_Toc479757211"/>
      <w:r/>
      <w:bookmarkStart w:id="185" w:name="_Hlt16619350"/>
      <w:r/>
      <w:bookmarkStart w:id="186" w:name="_Toc462564139"/>
      <w:r/>
      <w:bookmarkStart w:id="187" w:name="_Toc16938590"/>
      <w:r/>
      <w:bookmarkStart w:id="188" w:name="_Toc20823346"/>
      <w:r/>
      <w:bookmarkStart w:id="189" w:name="_Toc120614244"/>
      <w:r/>
      <w:bookmarkStart w:id="190" w:name="_Hlt16619369"/>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常熟市第五人民医院(常熟市虞山街道社区卫生服务中心)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常熟市第五人民医院影像设备维保服务</w:t>
      </w:r>
      <w:r>
        <w:rPr>
          <w:rFonts w:hint="eastAsia" w:ascii="宋体" w:hAnsi="宋体" w:eastAsia="宋体" w:cs="宋体"/>
          <w:bCs/>
          <w:color w:val="000000"/>
          <w:sz w:val="24"/>
          <w:szCs w:val="24"/>
        </w:rPr>
        <w:t xml:space="preserve"> （项目编号： </w:t>
      </w:r>
      <w:r>
        <w:rPr>
          <w:rFonts w:hint="eastAsia" w:ascii="宋体" w:hAnsi="宋体" w:eastAsia="宋体" w:cs="宋体"/>
          <w:bCs/>
          <w:color w:val="000000"/>
          <w:sz w:val="24"/>
          <w:szCs w:val="24"/>
          <w:u w:val="single"/>
          <w:lang w:eastAsia="zh-CN"/>
        </w:rPr>
        <w:t xml:space="preserve">JSZC-320581-CSXC-G2026-0010</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91" w:name="_Toc18585"/>
      <w:r/>
      <w:bookmarkStart w:id="192" w:name="_Toc22185"/>
      <w:r/>
      <w:bookmarkStart w:id="193" w:name="_Toc6311"/>
      <w:r/>
      <w:bookmarkStart w:id="194" w:name="_Toc6773"/>
      <w:r/>
      <w:bookmarkStart w:id="195" w:name="_Toc2918"/>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常熟市第五人民医院影像设备维保服务</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④乙方在报价过程中所作的其它承诺、声明、书面澄清等。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96"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91"/>
      <w:bookmarkEnd w:id="192"/>
      <w:bookmarkEnd w:id="193"/>
      <w:bookmarkEnd w:id="194"/>
      <w:bookmarkEnd w:id="195"/>
      <w:bookmarkEnd w:id="196"/>
      <w:r/>
    </w:p>
    <w:p>
      <w:pPr>
        <w:spacing w:after="0" w:line="440" w:lineRule="exact"/>
        <w:widowControl w:val="off"/>
        <w:rPr>
          <w:rFonts w:hint="eastAsia" w:ascii="宋体" w:hAnsi="宋体" w:eastAsia="宋体" w:cs="宋体"/>
          <w:b/>
          <w:bCs w:val="0"/>
          <w:color w:val="000000"/>
          <w:sz w:val="24"/>
          <w:szCs w:val="24"/>
        </w:rPr>
      </w:pPr>
      <w:r/>
      <w:bookmarkStart w:id="197" w:name="_Toc1386"/>
      <w:r/>
      <w:bookmarkStart w:id="198" w:name="_Toc13918"/>
      <w:r/>
      <w:bookmarkStart w:id="199" w:name="_Toc4929"/>
      <w:r/>
      <w:bookmarkStart w:id="200" w:name="_Toc21124"/>
      <w:r/>
      <w:bookmarkStart w:id="201" w:name="_Toc5635"/>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3.1服务内容：常熟市第五人民医院(常熟市虞山街道社区卫生服务中心)所需的常熟市第五人民医院影像设备维保服务。</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Theme="minorEastAsia" w:hAnsiTheme="minorEastAsia" w:cstheme="minorEastAsia"/>
          <w:sz w:val="24"/>
          <w:szCs w:val="24"/>
          <w:highlight w:val="none"/>
          <w:lang w:eastAsia="zh-CN"/>
        </w:rPr>
        <w:t xml:space="preserve">自合同签订之日起</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cstheme="minorEastAsia"/>
          <w:sz w:val="24"/>
          <w:szCs w:val="24"/>
          <w:highlight w:val="none"/>
          <w:lang w:eastAsia="zh-CN"/>
        </w:rPr>
        <w:t xml:space="preserve">年。</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第四条 合同价款</w:t>
      </w:r>
      <w:r/>
    </w:p>
    <w:p>
      <w:pPr>
        <w:ind w:firstLine="480"/>
        <w:spacing w:line="440" w:lineRule="exact"/>
        <w:rPr>
          <w:rFonts w:hint="eastAsia" w:eastAsiaTheme="minorEastAsia"/>
          <w:sz w:val="24"/>
          <w:szCs w:val="24"/>
          <w:highlight w:val="none"/>
          <w:lang w:eastAsia="zh-CN"/>
        </w:rPr>
      </w:pPr>
      <w:r>
        <w:rPr>
          <w:rFonts w:hint="eastAsia" w:ascii="宋体" w:hAnsi="宋体" w:eastAsia="宋体" w:cs="宋体"/>
          <w:bCs/>
          <w:color w:val="000000"/>
          <w:sz w:val="24"/>
          <w:szCs w:val="24"/>
          <w:highlight w:val="none"/>
        </w:rPr>
        <w:t xml:space="preserve">本合同项下</w:t>
      </w:r>
      <w:r>
        <w:rPr>
          <w:rFonts w:hint="eastAsia" w:ascii="宋体" w:hAnsi="宋体" w:eastAsia="宋体" w:cs="宋体"/>
          <w:bCs/>
          <w:color w:val="000000"/>
          <w:sz w:val="24"/>
          <w:szCs w:val="24"/>
          <w:highlight w:val="none"/>
          <w:lang w:eastAsia="zh-CN"/>
        </w:rPr>
        <w:t xml:space="preserve">常熟市第五人民医院影像设备维保服务，</w:t>
      </w:r>
      <w:r>
        <w:rPr>
          <w:rFonts w:hint="eastAsia" w:ascii="宋体" w:hAnsi="宋体" w:eastAsia="宋体" w:cs="宋体"/>
          <w:bCs/>
          <w:color w:val="000000"/>
          <w:sz w:val="24"/>
          <w:szCs w:val="24"/>
          <w:highlight w:val="none"/>
          <w:lang w:val="en-US" w:eastAsia="zh-CN"/>
        </w:rPr>
        <w:t xml:space="preserve">中标金额</w:t>
      </w:r>
      <w:r>
        <w:rPr>
          <w:rFonts w:hint="eastAsia"/>
          <w:sz w:val="24"/>
          <w:szCs w:val="24"/>
          <w:highlight w:val="none"/>
        </w:rPr>
        <w:t xml:space="preserve">￥</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sz w:val="24"/>
          <w:szCs w:val="24"/>
          <w:highlight w:val="none"/>
        </w:rPr>
        <w:t xml:space="preserve">元</w:t>
      </w:r>
      <w:r>
        <w:rPr>
          <w:rFonts w:hint="eastAsia"/>
          <w:sz w:val="24"/>
          <w:szCs w:val="24"/>
          <w:highlight w:val="none"/>
          <w:lang w:eastAsia="zh-CN"/>
        </w:rPr>
        <w:t xml:space="preserve">，</w:t>
      </w:r>
      <w:r/>
    </w:p>
    <w:p>
      <w:pPr>
        <w:ind w:firstLine="480"/>
        <w:spacing w:line="440" w:lineRule="exact"/>
        <w:rPr>
          <w:rFonts w:hint="eastAsia" w:ascii="宋体" w:hAnsi="宋体" w:eastAsia="宋体" w:cs="宋体"/>
          <w:bCs/>
          <w:color w:val="000000"/>
          <w:sz w:val="24"/>
          <w:szCs w:val="24"/>
          <w:highlight w:val="none"/>
        </w:rPr>
      </w:pPr>
      <w:r>
        <w:rPr>
          <w:rFonts w:hint="eastAsia"/>
          <w:sz w:val="24"/>
          <w:szCs w:val="24"/>
          <w:highlight w:val="none"/>
        </w:rPr>
        <w:t xml:space="preserve">（大写：人民币</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w:t>
      </w:r>
      <w:r>
        <w:rPr>
          <w:sz w:val="24"/>
          <w:szCs w:val="24"/>
          <w:highlight w:val="none"/>
        </w:rPr>
        <w:t xml:space="preserve">。</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5.1合同签订后的30个自然日内，甲方向乙方支付合同金额的10%作为预付款。</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5.2服务费用根据季度考核情况按季度结算。</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服务期开始之日起每个季度之后的30个自然日内，甲方向乙方支付上个季度的服务费（支付金额为合同金额的7.5%），季度考核扣款从季度服务费中扣除。（具体考核细则详见服务履约考核表）季度考核得分在90分以上（含90分）的，不扣款，考核得分在90分以下的，每扣五分则扣除该季度合同金额的1%。若乙方连续三次季度考核得分未满70分，甲方有权提前解除合同。</w:t>
      </w:r>
      <w:r/>
    </w:p>
    <w:p>
      <w:pPr>
        <w:ind w:firstLine="482"/>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注：①在签订合同时，乙方明确表示无需预付款或者主动要求降低预付款比例的，可不适用上述规定。②</w:t>
      </w:r>
      <w:r>
        <w:rPr>
          <w:rFonts w:hint="eastAsia" w:ascii="宋体" w:hAnsi="宋体" w:eastAsia="宋体" w:cs="宋体"/>
          <w:b/>
          <w:bCs/>
          <w:color w:val="auto"/>
          <w:sz w:val="24"/>
          <w:szCs w:val="24"/>
          <w:highlight w:val="none"/>
          <w:lang w:val="zh-CN"/>
        </w:rPr>
        <w:t xml:space="preserve">以上每次付款前，</w:t>
      </w:r>
      <w:r>
        <w:rPr>
          <w:rFonts w:hint="eastAsia" w:ascii="宋体" w:hAnsi="宋体" w:eastAsia="宋体" w:cs="宋体"/>
          <w:b/>
          <w:bCs/>
          <w:color w:val="auto"/>
          <w:sz w:val="24"/>
          <w:szCs w:val="24"/>
          <w:highlight w:val="none"/>
          <w:lang w:val="zh-CN" w:eastAsia="zh-CN"/>
        </w:rPr>
        <w:t xml:space="preserve">乙方</w:t>
      </w:r>
      <w:r>
        <w:rPr>
          <w:rFonts w:hint="eastAsia" w:ascii="宋体" w:hAnsi="宋体" w:eastAsia="宋体" w:cs="宋体"/>
          <w:b/>
          <w:bCs/>
          <w:color w:val="auto"/>
          <w:sz w:val="24"/>
          <w:szCs w:val="24"/>
          <w:highlight w:val="none"/>
          <w:lang w:val="zh-CN"/>
        </w:rPr>
        <w:t xml:space="preserve">均应提供符合</w:t>
      </w:r>
      <w:r>
        <w:rPr>
          <w:rFonts w:hint="eastAsia" w:ascii="宋体" w:hAnsi="宋体" w:eastAsia="宋体" w:cs="宋体"/>
          <w:b/>
          <w:bCs/>
          <w:color w:val="auto"/>
          <w:sz w:val="24"/>
          <w:szCs w:val="24"/>
          <w:highlight w:val="none"/>
          <w:lang w:val="zh-CN" w:eastAsia="zh-CN"/>
        </w:rPr>
        <w:t xml:space="preserve">甲方</w:t>
      </w:r>
      <w:r>
        <w:rPr>
          <w:rFonts w:hint="eastAsia" w:ascii="宋体" w:hAnsi="宋体" w:eastAsia="宋体" w:cs="宋体"/>
          <w:b/>
          <w:bCs/>
          <w:color w:val="auto"/>
          <w:sz w:val="24"/>
          <w:szCs w:val="24"/>
          <w:highlight w:val="none"/>
          <w:lang w:val="zh-CN"/>
        </w:rPr>
        <w:t xml:space="preserve">要求的同等金额的合法有效发票</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lang w:val="zh-CN"/>
        </w:rPr>
        <w:t xml:space="preserve">维保单。否则，</w:t>
      </w:r>
      <w:r>
        <w:rPr>
          <w:rFonts w:hint="eastAsia" w:ascii="宋体" w:hAnsi="宋体" w:eastAsia="宋体" w:cs="宋体"/>
          <w:b/>
          <w:bCs/>
          <w:color w:val="auto"/>
          <w:sz w:val="24"/>
          <w:szCs w:val="24"/>
          <w:highlight w:val="none"/>
          <w:lang w:val="zh-CN" w:eastAsia="zh-CN"/>
        </w:rPr>
        <w:t xml:space="preserve">甲方</w:t>
      </w:r>
      <w:r>
        <w:rPr>
          <w:rFonts w:hint="eastAsia" w:ascii="宋体" w:hAnsi="宋体" w:eastAsia="宋体" w:cs="宋体"/>
          <w:b/>
          <w:bCs/>
          <w:color w:val="auto"/>
          <w:sz w:val="24"/>
          <w:szCs w:val="24"/>
          <w:highlight w:val="none"/>
          <w:lang w:val="zh-CN"/>
        </w:rPr>
        <w:t xml:space="preserve">有权顺延付款时间，且不承担任何违约及/或赔偿责任</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③本项目支付方式包括但不限于：数字人民币、现金、银行汇票、转账支票等。</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6.4如有必要，甲方邀请参加本项目的其他供应商或第三方专业机构及专家参与验收，相关意见将作为验收书的参考资料。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 验收合格的项目,甲方根据采购合同的约定及时向乙方支付合同款项。验收不合格的项目，甲方依法及时处理。</w:t>
      </w:r>
      <w:bookmarkEnd w:id="197"/>
      <w:bookmarkEnd w:id="198"/>
      <w:bookmarkEnd w:id="199"/>
      <w:bookmarkEnd w:id="200"/>
      <w:bookmarkEnd w:id="201"/>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7.1甲方权利义务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7.1.2甲方义务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7.2乙方权利义务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7.2.2除其他有关条款的约定外，乙方义务还包括：</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1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的，视为乙方丧失提供服务的能力。</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2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乙方应安排身体健康、品性良好的服务人员为甲方提供服务。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4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小时内派员到场。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5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6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7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8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质量保证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202" w:name="_Toc2375"/>
      <w:r/>
      <w:bookmarkStart w:id="203" w:name="_Toc3079"/>
      <w:r/>
      <w:bookmarkStart w:id="204" w:name="_Toc24662"/>
      <w:r/>
      <w:bookmarkStart w:id="205" w:name="_Toc8586"/>
      <w:r/>
      <w:bookmarkStart w:id="206" w:name="_Toc5698"/>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11.4合同各方应根据不可抗力对本合同履行的影响程度，协商确定是否终止或是继续履行本合同。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rPr>
        <w:t xml:space="preserve">。</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合同在双方加盖公章，双方法定代表人或授权代表签字后生效。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ascii="宋体" w:hAnsi="宋体" w:eastAsia="宋体" w:cs="宋体"/>
          <w:bCs/>
          <w:color w:val="000000"/>
          <w:sz w:val="24"/>
          <w:szCs w:val="24"/>
        </w:rPr>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r/>
    </w:p>
    <w:p>
      <w:pPr>
        <w:ind w:firstLine="620"/>
        <w:jc w:val="left"/>
        <w:keepLines w:val="0"/>
        <w:keepNext w:val="0"/>
        <w:pageBreakBefore w:val="0"/>
        <w:spacing w:line="440" w:lineRule="exact"/>
        <w:widowControl/>
        <w:rPr>
          <w:rFonts w:ascii="宋体" w:hAnsi="宋体" w:eastAsia="宋体" w:cs="宋体"/>
          <w:bCs/>
          <w:color w:val="000000"/>
          <w:sz w:val="24"/>
          <w:szCs w:val="24"/>
        </w:rPr>
        <w:sectPr>
          <w:footerReference w:type="default" r:id="rId11"/>
          <w:footerReference w:type="first" r:id="rId12"/>
          <w:footnotePr/>
          <w:endnotePr/>
          <w:type w:val="nextPage"/>
          <w:pgSz w:w="11907" w:h="16839" w:orient="portrait"/>
          <w:pgMar w:top="1440" w:right="1077" w:bottom="1440" w:left="1077" w:header="0" w:footer="0" w:gutter="0"/>
          <w:pgNumType w:start="2"/>
          <w:cols w:num="1" w:sep="0" w:space="720" w:equalWidth="1"/>
          <w:docGrid w:linePitch="360"/>
        </w:sectPr>
      </w:pPr>
      <w:r>
        <w:rPr>
          <w:rFonts w:ascii="宋体" w:hAnsi="宋体" w:eastAsia="宋体" w:cs="宋体"/>
          <w:bCs/>
          <w:color w:val="000000"/>
          <w:sz w:val="24"/>
          <w:szCs w:val="24"/>
        </w:rPr>
      </w:r>
      <w:bookmarkEnd w:id="202"/>
      <w:bookmarkEnd w:id="203"/>
      <w:bookmarkEnd w:id="204"/>
      <w:bookmarkEnd w:id="205"/>
      <w:bookmarkEnd w:id="206"/>
      <w:r/>
    </w:p>
    <w:p>
      <w:pPr>
        <w:pStyle w:val="740"/>
        <w:jc w:val="center"/>
        <w:keepLines w:val="0"/>
        <w:keepNext w:val="0"/>
        <w:spacing w:before="120" w:beforeAutospacing="0" w:after="120" w:afterAutospacing="0" w:line="0" w:lineRule="atLeast"/>
        <w:widowControl w:val="off"/>
        <w:rPr>
          <w:rFonts w:hint="eastAsia" w:asciiTheme="minorEastAsia" w:hAnsiTheme="minorEastAsia" w:eastAsiaTheme="minorEastAsia" w:cstheme="minorEastAsia"/>
          <w:b/>
          <w:bCs/>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07" w:name="_Toc26690"/>
      <w:r/>
      <w:bookmarkStart w:id="208" w:name="_Toc30829"/>
      <w:r>
        <w:rPr>
          <w:rFonts w:hint="eastAsia" w:asciiTheme="minorEastAsia" w:hAnsiTheme="minorEastAsia" w:eastAsiaTheme="minorEastAsia" w:cstheme="minorEastAsia"/>
          <w:b/>
          <w:bCs/>
          <w:color w:val="000000"/>
          <w:sz w:val="44"/>
          <w:szCs w:val="44"/>
        </w:rPr>
        <w:t xml:space="preserve">第</w:t>
      </w:r>
      <w:bookmarkEnd w:id="184"/>
      <w:r>
        <w:rPr>
          <w:rFonts w:hint="eastAsia" w:asciiTheme="minorEastAsia" w:hAnsiTheme="minorEastAsia" w:eastAsiaTheme="minorEastAsia" w:cstheme="minorEastAsia"/>
          <w:b/>
          <w:bCs/>
          <w:color w:val="000000"/>
          <w:sz w:val="44"/>
          <w:szCs w:val="44"/>
        </w:rPr>
        <w:t xml:space="preserve">四章</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 采购需求</w:t>
      </w:r>
      <w:bookmarkEnd w:id="185"/>
      <w:r/>
      <w:bookmarkEnd w:id="186"/>
      <w:r/>
      <w:bookmarkEnd w:id="187"/>
      <w:r/>
      <w:bookmarkEnd w:id="188"/>
      <w:r/>
      <w:bookmarkEnd w:id="189"/>
      <w:r/>
      <w:bookmarkEnd w:id="207"/>
      <w:r/>
      <w:bookmarkEnd w:id="208"/>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bookmarkStart w:id="209" w:name="_Hlk91086560"/>
      <w:r/>
      <w:bookmarkStart w:id="210" w:name="_Toc120614281"/>
      <w:r>
        <w:rPr>
          <w:rFonts w:hint="eastAsia" w:asciiTheme="minorEastAsia" w:hAnsiTheme="minorEastAsia" w:eastAsiaTheme="minorEastAsia" w:cstheme="minorEastAsia"/>
          <w:b/>
          <w:bCs/>
          <w:sz w:val="28"/>
          <w:szCs w:val="28"/>
        </w:rPr>
        <w:t xml:space="preserve">项目名称：</w:t>
      </w:r>
      <w:r>
        <w:rPr>
          <w:rFonts w:hint="eastAsia" w:asciiTheme="minorEastAsia" w:hAnsiTheme="minorEastAsia" w:cstheme="minorEastAsia"/>
          <w:b/>
          <w:bCs/>
          <w:sz w:val="28"/>
          <w:szCs w:val="28"/>
          <w:lang w:eastAsia="zh-CN"/>
        </w:rPr>
        <w:t xml:space="preserve">常熟市第五人民医院影像设备维保服务</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项目编号：</w:t>
      </w:r>
      <w:r>
        <w:rPr>
          <w:rFonts w:hint="eastAsia" w:asciiTheme="minorEastAsia" w:hAnsiTheme="minorEastAsia" w:cstheme="minorEastAsia"/>
          <w:b/>
          <w:bCs/>
          <w:sz w:val="28"/>
          <w:szCs w:val="28"/>
          <w:lang w:eastAsia="zh-CN"/>
        </w:rPr>
        <w:t xml:space="preserve">JSZC-320581-CSXC-G2026-0010</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采</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 xml:space="preserve">购</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 xml:space="preserve">人：</w:t>
      </w:r>
      <w:r>
        <w:rPr>
          <w:rFonts w:hint="eastAsia" w:asciiTheme="minorEastAsia" w:hAnsiTheme="minorEastAsia" w:cstheme="minorEastAsia"/>
          <w:b/>
          <w:bCs/>
          <w:sz w:val="28"/>
          <w:szCs w:val="28"/>
          <w:lang w:eastAsia="zh-CN"/>
        </w:rPr>
        <w:t xml:space="preserve">常熟市第五人民医院(常熟市虞山街道社区卫生服务中心)</w:t>
      </w:r>
      <w:r/>
    </w:p>
    <w:p>
      <w:pPr>
        <w:keepLines w:val="0"/>
        <w:keepNext w:val="0"/>
        <w:pageBreakBefore w:val="0"/>
        <w:spacing w:line="440" w:lineRule="exact"/>
        <w:widowControl w:val="off"/>
        <w:rPr>
          <w:rFonts w:hint="eastAsia" w:asciiTheme="minorEastAsia" w:hAnsiTheme="minorEastAsia" w:eastAsiaTheme="minorEastAsia" w:cstheme="minorEastAsia"/>
          <w:b/>
          <w:sz w:val="28"/>
          <w:szCs w:val="28"/>
          <w:lang w:val="zh-CN"/>
        </w:rPr>
        <w:outlineLvl w:val="1"/>
      </w:pPr>
      <w:r/>
      <w:bookmarkStart w:id="211" w:name="_Toc31099"/>
      <w:r>
        <w:rPr>
          <w:rFonts w:hint="eastAsia" w:asciiTheme="minorEastAsia" w:hAnsiTheme="minorEastAsia" w:eastAsiaTheme="minorEastAsia" w:cstheme="minorEastAsia"/>
          <w:b/>
          <w:sz w:val="28"/>
          <w:szCs w:val="28"/>
          <w:lang w:val="zh-CN"/>
        </w:rPr>
        <w:t xml:space="preserve">一、</w:t>
      </w:r>
      <w:r>
        <w:rPr>
          <w:rFonts w:hint="eastAsia" w:asciiTheme="minorEastAsia" w:hAnsiTheme="minorEastAsia" w:eastAsiaTheme="minorEastAsia" w:cstheme="minorEastAsia"/>
          <w:b/>
          <w:bCs/>
          <w:sz w:val="28"/>
          <w:szCs w:val="28"/>
          <w:lang w:val="zh-CN"/>
        </w:rPr>
        <w:t xml:space="preserve">项目说明：</w:t>
      </w:r>
      <w:bookmarkEnd w:id="21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Cs/>
          <w:color w:val="auto"/>
          <w:sz w:val="24"/>
          <w:szCs w:val="24"/>
          <w:lang w:val="en-US" w:eastAsia="zh-CN"/>
        </w:rPr>
        <w:t xml:space="preserve">1、本项目采购内容：</w:t>
      </w:r>
      <w:r>
        <w:rPr>
          <w:rFonts w:hint="eastAsia" w:asciiTheme="minorEastAsia" w:hAnsiTheme="minorEastAsia" w:cstheme="minorEastAsia"/>
          <w:bCs/>
          <w:color w:val="auto"/>
          <w:sz w:val="24"/>
          <w:szCs w:val="24"/>
          <w:lang w:val="en-US" w:eastAsia="zh-CN"/>
        </w:rPr>
        <w:t xml:space="preserve">常熟市第五人民医院(常熟市虞山街道社区卫生服务中心)</w:t>
      </w:r>
      <w:r>
        <w:rPr>
          <w:rFonts w:hint="eastAsia" w:asciiTheme="minorEastAsia" w:hAnsiTheme="minorEastAsia" w:eastAsiaTheme="minorEastAsia" w:cstheme="minorEastAsia"/>
          <w:bCs/>
          <w:color w:val="auto"/>
          <w:sz w:val="24"/>
          <w:szCs w:val="24"/>
          <w:lang w:val="en-US" w:eastAsia="zh-CN"/>
        </w:rPr>
        <w:t xml:space="preserve">所需的CT</w:t>
      </w:r>
      <w:r>
        <w:rPr>
          <w:rFonts w:hint="eastAsia" w:asciiTheme="minorEastAsia" w:hAnsiTheme="minorEastAsia" w:cstheme="minorEastAsia"/>
          <w:bCs/>
          <w:color w:val="auto"/>
          <w:sz w:val="24"/>
          <w:szCs w:val="24"/>
          <w:lang w:val="en-US" w:eastAsia="zh-CN"/>
        </w:rPr>
        <w:t xml:space="preserve">整机</w:t>
      </w:r>
      <w:r>
        <w:rPr>
          <w:rFonts w:hint="eastAsia" w:asciiTheme="minorEastAsia" w:hAnsiTheme="minorEastAsia" w:eastAsiaTheme="minorEastAsia" w:cstheme="minorEastAsia"/>
          <w:bCs/>
          <w:color w:val="auto"/>
          <w:sz w:val="24"/>
          <w:szCs w:val="24"/>
          <w:lang w:val="en-US" w:eastAsia="zh-CN"/>
        </w:rPr>
        <w:t xml:space="preserve">维保服务。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、合同履行期限：</w:t>
      </w:r>
      <w:r>
        <w:rPr>
          <w:rFonts w:hint="eastAsia" w:asciiTheme="minorEastAsia" w:hAnsiTheme="minorEastAsia" w:eastAsiaTheme="minorEastAsia" w:cstheme="minorEastAsia"/>
          <w:sz w:val="24"/>
          <w:szCs w:val="24"/>
          <w:highlight w:val="none"/>
          <w:lang w:eastAsia="zh-CN"/>
        </w:rPr>
        <w:t xml:space="preserve">自合同签订之日起</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如需现场进行踏勘的，相关费用由</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自行承担。现场踏勘联系人：</w:t>
      </w:r>
      <w:r>
        <w:rPr>
          <w:rFonts w:hint="eastAsia" w:asciiTheme="minorEastAsia" w:hAnsiTheme="minorEastAsia" w:cstheme="minorEastAsia"/>
          <w:sz w:val="24"/>
          <w:szCs w:val="24"/>
          <w:highlight w:val="none"/>
          <w:lang w:val="en-US" w:eastAsia="zh-CN"/>
        </w:rPr>
        <w:t xml:space="preserve">沈琪</w:t>
      </w:r>
      <w:r>
        <w:rPr>
          <w:rFonts w:hint="eastAsia" w:asciiTheme="minorEastAsia" w:hAnsiTheme="minorEastAsia" w:eastAsiaTheme="minorEastAsia" w:cstheme="minorEastAsia"/>
          <w:sz w:val="24"/>
          <w:szCs w:val="24"/>
          <w:highlight w:val="none"/>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联系电话：0512-52867230。投标人在投标时应充分考虑现场实际情况，采购人不负担因投标人对项目现场情况考虑不周而产生的其他任何费用。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4、项目地点：常熟市珠江路289号。</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rPr>
          <w:rFonts w:hint="eastAsia" w:asciiTheme="minorEastAsia" w:hAnsiTheme="minorEastAsia" w:cstheme="minorEastAsia"/>
          <w:sz w:val="24"/>
          <w:highlight w:val="none"/>
          <w:lang w:val="en-US" w:eastAsia="zh-CN"/>
        </w:rPr>
        <w:t xml:space="preserve">服务内容</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bCs/>
          <w:color w:val="auto"/>
          <w:sz w:val="24"/>
          <w:szCs w:val="24"/>
          <w:lang w:val="en-US" w:eastAsia="zh-CN"/>
        </w:rPr>
        <w:t xml:space="preserve">CT</w:t>
      </w:r>
      <w:r>
        <w:rPr>
          <w:rFonts w:hint="eastAsia" w:asciiTheme="minorEastAsia" w:hAnsiTheme="minorEastAsia" w:cstheme="minorEastAsia"/>
          <w:bCs/>
          <w:color w:val="auto"/>
          <w:sz w:val="24"/>
          <w:szCs w:val="24"/>
          <w:lang w:val="en-US" w:eastAsia="zh-CN"/>
        </w:rPr>
        <w:t xml:space="preserve">整机</w:t>
      </w:r>
      <w:r>
        <w:rPr>
          <w:rFonts w:hint="eastAsia" w:asciiTheme="minorEastAsia" w:hAnsiTheme="minorEastAsia" w:eastAsiaTheme="minorEastAsia" w:cstheme="minorEastAsia"/>
          <w:bCs/>
          <w:color w:val="auto"/>
          <w:sz w:val="24"/>
          <w:szCs w:val="24"/>
          <w:lang w:val="en-US" w:eastAsia="zh-CN"/>
        </w:rPr>
        <w:t xml:space="preserve">维保服务</w:t>
      </w:r>
      <w:r/>
    </w:p>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cstheme="minorEastAsia"/>
          <w:sz w:val="24"/>
          <w:szCs w:val="24"/>
          <w:highlight w:val="none"/>
          <w:lang w:val="en-US" w:eastAsia="zh-CN" w:bidi="ar-SA"/>
        </w:rPr>
        <w:t xml:space="preserve">6</w:t>
      </w:r>
      <w:r>
        <w:rPr>
          <w:rFonts w:hint="eastAsia" w:asciiTheme="minorEastAsia" w:hAnsiTheme="minorEastAsia" w:eastAsiaTheme="minorEastAsia" w:cstheme="minorEastAsia"/>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rPr>
        <w:t xml:space="preserve">付款方式：</w:t>
      </w:r>
      <w:bookmarkStart w:id="212" w:name="_Toc485977967"/>
      <w:r/>
      <w:bookmarkStart w:id="213" w:name="_Toc485992633"/>
      <w:r/>
      <w:r/>
    </w:p>
    <w:p>
      <w:pPr>
        <w:numPr>
          <w:ilvl w:val="0"/>
          <w:numId w:val="0"/>
        </w:num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6.1</w:t>
      </w:r>
      <w:r>
        <w:rPr>
          <w:rFonts w:hint="eastAsia" w:asciiTheme="minorEastAsia" w:hAnsiTheme="minorEastAsia" w:eastAsiaTheme="minorEastAsia" w:cstheme="minorEastAsia"/>
          <w:sz w:val="24"/>
          <w:szCs w:val="24"/>
          <w:highlight w:val="none"/>
        </w:rPr>
        <w:t xml:space="preserve">合同签订后的30个自然日内，采购人向中标人支付</w:t>
      </w:r>
      <w:r>
        <w:rPr>
          <w:rFonts w:hint="eastAsia" w:asciiTheme="minorEastAsia" w:hAnsiTheme="minorEastAsia" w:cstheme="minorEastAsia"/>
          <w:sz w:val="24"/>
          <w:szCs w:val="24"/>
          <w:highlight w:val="none"/>
          <w:lang w:val="en-US" w:eastAsia="zh-CN"/>
        </w:rPr>
        <w:t xml:space="preserve">合同金额</w:t>
      </w:r>
      <w:r>
        <w:rPr>
          <w:rFonts w:hint="eastAsia" w:asciiTheme="minorEastAsia" w:hAnsiTheme="minorEastAsia" w:eastAsiaTheme="minorEastAsia" w:cstheme="minorEastAsia"/>
          <w:sz w:val="24"/>
          <w:szCs w:val="24"/>
          <w:highlight w:val="none"/>
        </w:rPr>
        <w:t xml:space="preserve">的10%作为预付款</w:t>
      </w:r>
      <w:r>
        <w:rPr>
          <w:rFonts w:hint="eastAsia" w:asciiTheme="minorEastAsia" w:hAnsiTheme="minorEastAsia" w:cstheme="minorEastAsia"/>
          <w:sz w:val="24"/>
          <w:szCs w:val="24"/>
          <w:highlight w:val="none"/>
          <w:lang w:val="en-US" w:eastAsia="zh-CN"/>
        </w:rPr>
        <w:t xml:space="preserve">。</w:t>
      </w:r>
      <w:r/>
    </w:p>
    <w:p>
      <w:pPr>
        <w:numPr>
          <w:ilvl w:val="0"/>
          <w:numId w:val="0"/>
        </w:numPr>
        <w:ind w:firstLine="72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6.2服务费用根据季度考核情况按季度结算。</w:t>
      </w:r>
      <w:r/>
    </w:p>
    <w:p>
      <w:pPr>
        <w:numPr>
          <w:ilvl w:val="0"/>
          <w:numId w:val="0"/>
        </w:numPr>
        <w:ind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6.3</w:t>
      </w:r>
      <w:r>
        <w:rPr>
          <w:rFonts w:hint="eastAsia" w:ascii="宋体" w:hAnsi="宋体" w:eastAsia="宋体" w:cs="宋体"/>
          <w:color w:val="auto"/>
          <w:sz w:val="24"/>
          <w:szCs w:val="24"/>
          <w:highlight w:val="none"/>
          <w:lang w:val="en-US" w:eastAsia="zh-CN"/>
        </w:rPr>
        <w:t xml:space="preserve">服务期开始之日起每个季度之后的30个自然日内，采购人向中标人支付上个季度的服务费（支付金额为合同金额的7.5%），季度考核扣款从季度服务费中扣除。（具体考核细则详见服务履约考核表）</w:t>
      </w:r>
      <w:r>
        <w:rPr>
          <w:rFonts w:hint="eastAsia" w:ascii="宋体" w:hAnsi="宋体" w:eastAsia="宋体" w:cs="宋体"/>
          <w:b/>
          <w:bCs/>
          <w:color w:val="auto"/>
          <w:sz w:val="24"/>
          <w:szCs w:val="24"/>
          <w:highlight w:val="none"/>
          <w:lang w:val="en-US" w:eastAsia="zh-CN"/>
        </w:rPr>
        <w:t xml:space="preserve">季度考核得分在90分以上（含90分）的，不扣款，考核得分在90分以下的，每扣五分则扣除该季度合同金额的1%。若中标人连续三次季度考核得分未满70分，采购人有权提前解除合同。</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注：①在签订合同时，中标人明确表示无需预付款或者主动要求降低预付款比例的，可不适用上述规定。②</w:t>
      </w:r>
      <w:r>
        <w:rPr>
          <w:rFonts w:hint="eastAsia" w:ascii="宋体" w:hAnsi="宋体" w:eastAsia="宋体" w:cs="宋体"/>
          <w:b/>
          <w:bCs/>
          <w:color w:val="auto"/>
          <w:sz w:val="24"/>
          <w:szCs w:val="24"/>
          <w:highlight w:val="none"/>
          <w:lang w:val="zh-CN"/>
        </w:rPr>
        <w:t xml:space="preserve">以上每次付款前，</w:t>
      </w:r>
      <w:r>
        <w:rPr>
          <w:rFonts w:hint="eastAsia" w:ascii="宋体" w:hAnsi="宋体" w:eastAsia="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val="zh-CN"/>
        </w:rPr>
        <w:t xml:space="preserve">均应提供符合</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zh-CN"/>
        </w:rPr>
        <w:t xml:space="preserve">要求的同等金额的合法有效发票</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lang w:val="zh-CN"/>
        </w:rPr>
        <w:t xml:space="preserve">维保单。否则，</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zh-CN"/>
        </w:rPr>
        <w:t xml:space="preserve">有权顺延付款时间，且不承担任何违约及/或赔偿责任</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③本项目支付方式包括但不限于：数字人民币、现金、银行汇票、转账支票等。</w:t>
      </w:r>
      <w:r>
        <w:rPr>
          <w:rFonts w:hint="eastAsia" w:ascii="宋体" w:hAnsi="宋体" w:eastAsia="宋体" w:cs="宋体"/>
          <w:b/>
          <w:bCs/>
          <w:color w:val="auto"/>
          <w:sz w:val="24"/>
          <w:szCs w:val="24"/>
          <w:highlight w:val="none"/>
        </w:rPr>
        <w:t xml:space="preserve">（本</w:t>
      </w:r>
      <w:r>
        <w:rPr>
          <w:rFonts w:hint="eastAsia" w:ascii="宋体" w:hAnsi="宋体" w:eastAsia="宋体" w:cs="宋体"/>
          <w:b/>
          <w:color w:val="auto"/>
          <w:sz w:val="24"/>
          <w:highlight w:val="none"/>
          <w:lang w:val="en-US" w:eastAsia="zh-CN"/>
        </w:rPr>
        <w:t xml:space="preserve">项付款方式作</w:t>
      </w:r>
      <w:r>
        <w:rPr>
          <w:rFonts w:hint="eastAsia" w:ascii="宋体" w:hAnsi="宋体" w:eastAsia="宋体" w:cs="宋体"/>
          <w:b/>
          <w:bCs/>
          <w:color w:val="auto"/>
          <w:sz w:val="24"/>
          <w:szCs w:val="24"/>
          <w:highlight w:val="none"/>
        </w:rPr>
        <w:t xml:space="preserve">为实质性要求，不满足上述付款方式的做无效投标处理。）</w:t>
      </w:r>
      <w:r/>
    </w:p>
    <w:p>
      <w:pPr>
        <w:ind w:firstLine="480"/>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sz w:val="24"/>
          <w:szCs w:val="24"/>
          <w:highlight w:val="none"/>
          <w:lang w:val="en-US" w:eastAsia="zh-CN"/>
        </w:rPr>
        <w:t xml:space="preserve">7、结算方式：本项目以总价合同方式结算。</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年采购预算为¥</w:t>
      </w:r>
      <w:r>
        <w:rPr>
          <w:rFonts w:hint="eastAsia" w:ascii="宋体" w:hAnsi="宋体" w:eastAsia="宋体" w:cs="宋体"/>
          <w:b/>
          <w:bCs/>
          <w:color w:val="auto"/>
          <w:sz w:val="24"/>
          <w:szCs w:val="24"/>
          <w:highlight w:val="none"/>
          <w:lang w:val="en-US" w:eastAsia="zh-CN"/>
        </w:rPr>
        <w:t xml:space="preserve">1100000.00</w:t>
      </w:r>
      <w:r>
        <w:rPr>
          <w:rFonts w:hint="eastAsia" w:ascii="宋体" w:hAnsi="宋体" w:eastAsia="宋体" w:cs="宋体"/>
          <w:b/>
          <w:bCs/>
          <w:color w:val="auto"/>
          <w:sz w:val="24"/>
          <w:szCs w:val="24"/>
          <w:highlight w:val="none"/>
        </w:rPr>
        <w:t xml:space="preserve">元（人民币</w:t>
      </w:r>
      <w:r>
        <w:rPr>
          <w:rFonts w:hint="eastAsia" w:ascii="宋体" w:hAnsi="宋体" w:eastAsia="宋体" w:cs="宋体"/>
          <w:b/>
          <w:bCs/>
          <w:color w:val="auto"/>
          <w:sz w:val="24"/>
          <w:szCs w:val="24"/>
          <w:highlight w:val="none"/>
          <w:lang w:val="en-US" w:eastAsia="zh-CN"/>
        </w:rPr>
        <w:t xml:space="preserve">壹佰壹拾万</w:t>
      </w:r>
      <w:r>
        <w:rPr>
          <w:rFonts w:hint="eastAsia" w:ascii="宋体" w:hAnsi="宋体" w:eastAsia="宋体" w:cs="宋体"/>
          <w:b/>
          <w:bCs/>
          <w:color w:val="auto"/>
          <w:sz w:val="24"/>
          <w:szCs w:val="24"/>
          <w:highlight w:val="none"/>
        </w:rPr>
        <w:t xml:space="preserve">元整），</w:t>
      </w:r>
      <w:r>
        <w:rPr>
          <w:rFonts w:hint="eastAsia" w:ascii="宋体" w:hAnsi="宋体" w:eastAsia="宋体" w:cs="宋体"/>
          <w:b/>
          <w:bCs/>
          <w:color w:val="auto"/>
          <w:sz w:val="24"/>
          <w:szCs w:val="24"/>
          <w:highlight w:val="none"/>
          <w:lang w:val="en-US" w:eastAsia="zh-CN"/>
        </w:rPr>
        <w:t xml:space="preserve">最高限价1000000元整，</w:t>
      </w:r>
      <w:r>
        <w:rPr>
          <w:rFonts w:hint="eastAsia" w:ascii="宋体" w:hAnsi="宋体" w:eastAsia="宋体" w:cs="宋体"/>
          <w:b/>
          <w:bCs/>
          <w:iCs/>
          <w:color w:val="auto"/>
          <w:sz w:val="24"/>
          <w:szCs w:val="24"/>
          <w:highlight w:val="none"/>
          <w:u w:val="none"/>
        </w:rPr>
        <w:t xml:space="preserve">投标总</w:t>
      </w:r>
      <w:r>
        <w:rPr>
          <w:rFonts w:hint="eastAsia" w:ascii="宋体" w:hAnsi="宋体" w:eastAsia="宋体" w:cs="宋体"/>
          <w:b/>
          <w:bCs/>
          <w:iCs/>
          <w:color w:val="auto"/>
          <w:sz w:val="24"/>
          <w:szCs w:val="24"/>
          <w:highlight w:val="none"/>
          <w:u w:val="none"/>
          <w:lang w:val="en-US" w:eastAsia="zh-CN"/>
        </w:rPr>
        <w:t xml:space="preserve">报价</w:t>
      </w:r>
      <w:r>
        <w:rPr>
          <w:rFonts w:hint="eastAsia" w:ascii="宋体" w:hAnsi="宋体" w:eastAsia="宋体" w:cs="宋体"/>
          <w:b/>
          <w:bCs/>
          <w:iCs/>
          <w:color w:val="auto"/>
          <w:sz w:val="24"/>
          <w:szCs w:val="24"/>
          <w:highlight w:val="none"/>
          <w:u w:val="none"/>
        </w:rPr>
        <w:t xml:space="preserve">不得超过</w:t>
      </w:r>
      <w:r>
        <w:rPr>
          <w:rFonts w:hint="eastAsia" w:ascii="宋体" w:hAnsi="宋体" w:eastAsia="宋体" w:cs="宋体"/>
          <w:b/>
          <w:bCs/>
          <w:iCs/>
          <w:color w:val="auto"/>
          <w:sz w:val="24"/>
          <w:szCs w:val="24"/>
          <w:highlight w:val="none"/>
          <w:u w:val="none"/>
          <w:lang w:val="en-US" w:eastAsia="zh-CN"/>
        </w:rPr>
        <w:t xml:space="preserve">最高限价</w:t>
      </w:r>
      <w:r>
        <w:rPr>
          <w:rFonts w:hint="eastAsia" w:ascii="宋体" w:hAnsi="宋体" w:eastAsia="宋体" w:cs="宋体"/>
          <w:b/>
          <w:bCs/>
          <w:iCs/>
          <w:color w:val="auto"/>
          <w:sz w:val="24"/>
          <w:szCs w:val="24"/>
          <w:highlight w:val="none"/>
          <w:u w:val="none"/>
        </w:rPr>
        <w:t xml:space="preserve">，否则其投标将作无效投标处理</w:t>
      </w:r>
      <w:r>
        <w:rPr>
          <w:rFonts w:hint="eastAsia" w:ascii="宋体" w:hAnsi="宋体" w:eastAsia="宋体" w:cs="宋体"/>
          <w:b/>
          <w:bCs/>
          <w:color w:val="auto"/>
          <w:sz w:val="24"/>
          <w:szCs w:val="24"/>
          <w:highlight w:val="none"/>
        </w:rPr>
        <w:t xml:space="preserve">。</w:t>
      </w:r>
      <w:r/>
    </w:p>
    <w:p>
      <w:pPr>
        <w:ind w:firstLine="480"/>
        <w:spacing w:line="440" w:lineRule="exact"/>
        <w:rPr>
          <w:rFonts w:hint="eastAsia" w:asciiTheme="minorEastAsia" w:hAnsiTheme="minorEastAsia" w:eastAsiaTheme="minorEastAsia" w:cstheme="minorEastAsia"/>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本项目不接受联合体参加投标，本项目不得以任何形式进行转包及分包。</w:t>
      </w:r>
      <w:r/>
    </w:p>
    <w:p>
      <w:pPr>
        <w:pStyle w:val="727"/>
        <w:jc w:val="left"/>
        <w:spacing w:line="440" w:lineRule="exact"/>
        <w:rPr>
          <w:rFonts w:hint="eastAsia" w:ascii="宋体" w:hAnsi="宋体" w:eastAsia="宋体" w:cs="宋体"/>
          <w:b/>
          <w:bCs/>
          <w:color w:val="auto"/>
          <w:highlight w:val="none"/>
          <w:lang w:eastAsia="zh-CN"/>
        </w:rPr>
      </w:pPr>
      <w:r/>
      <w:bookmarkStart w:id="214" w:name="_Toc9032"/>
      <w:r/>
      <w:bookmarkStart w:id="215" w:name="_Toc26032"/>
      <w:r/>
      <w:bookmarkStart w:id="216" w:name="_Toc22556"/>
      <w:r/>
      <w:bookmarkStart w:id="217" w:name="_Toc3003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lang w:eastAsia="zh-CN"/>
        </w:rPr>
        <w:t xml:space="preserve">项目</w:t>
      </w:r>
      <w:r>
        <w:rPr>
          <w:rFonts w:hint="eastAsia" w:ascii="宋体" w:hAnsi="宋体" w:eastAsia="宋体" w:cs="宋体"/>
          <w:b/>
          <w:bCs/>
          <w:color w:val="auto"/>
          <w:highlight w:val="none"/>
          <w:lang w:val="en-US" w:eastAsia="zh-CN"/>
        </w:rPr>
        <w:t xml:space="preserve">清单</w:t>
      </w:r>
      <w:r>
        <w:rPr>
          <w:rFonts w:hint="eastAsia" w:ascii="宋体" w:hAnsi="宋体" w:eastAsia="宋体" w:cs="宋体"/>
          <w:b/>
          <w:bCs/>
          <w:color w:val="auto"/>
          <w:highlight w:val="none"/>
        </w:rPr>
        <w:t xml:space="preserve">：</w:t>
      </w:r>
      <w:bookmarkEnd w:id="214"/>
      <w:r/>
      <w:bookmarkEnd w:id="215"/>
      <w:r/>
      <w:bookmarkEnd w:id="216"/>
      <w:r/>
      <w:bookmarkEnd w:id="217"/>
      <w:r/>
      <w:r/>
    </w:p>
    <w:tbl>
      <w:tblPr>
        <w:tblStyle w:val="730"/>
        <w:tblW w:w="9597"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8"/>
        <w:gridCol w:w="1431"/>
        <w:gridCol w:w="1846"/>
        <w:gridCol w:w="1015"/>
        <w:gridCol w:w="1870"/>
        <w:gridCol w:w="1419"/>
      </w:tblGrid>
      <w:tr>
        <w:trPr>
          <w:trHeight w:val="465"/>
        </w:trPr>
        <w:tc>
          <w:tcPr>
            <w:tcW w:w="678"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序号</w:t>
            </w:r>
            <w:r/>
          </w:p>
        </w:tc>
        <w:tc>
          <w:tcPr>
            <w:tcW w:w="133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143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设备厂家</w:t>
            </w:r>
            <w:r/>
          </w:p>
        </w:tc>
        <w:tc>
          <w:tcPr>
            <w:tcW w:w="1846"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设备型号</w:t>
            </w:r>
            <w:r/>
          </w:p>
        </w:tc>
        <w:tc>
          <w:tcPr>
            <w:tcW w:w="1015"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1870"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服务类型</w:t>
            </w:r>
            <w:r/>
          </w:p>
        </w:tc>
        <w:tc>
          <w:tcPr>
            <w:tcW w:w="1419" w:type="dxa"/>
            <w:vAlign w:val="center"/>
            <w:textDirection w:val="lrTb"/>
            <w:noWrap w:val="false"/>
          </w:tcPr>
          <w:p>
            <w:pPr>
              <w:jc w:val="center"/>
              <w:widowControl/>
              <w:rPr>
                <w:rFonts w:hint="default" w:ascii="宋体" w:hAnsi="宋体" w:eastAsia="宋体" w:cs="宋体"/>
                <w:color w:val="auto"/>
                <w:highlight w:val="none"/>
                <w:lang w:val="en-US"/>
              </w:rPr>
            </w:pPr>
            <w:r>
              <w:rPr>
                <w:rFonts w:hint="eastAsia" w:ascii="宋体" w:hAnsi="宋体" w:eastAsia="宋体" w:cs="宋体"/>
                <w:b/>
                <w:color w:val="auto"/>
                <w:sz w:val="24"/>
                <w:szCs w:val="24"/>
                <w:highlight w:val="none"/>
                <w:lang w:val="en-US" w:eastAsia="zh-CN"/>
              </w:rPr>
              <w:t xml:space="preserve">备注</w:t>
            </w:r>
            <w:r/>
          </w:p>
        </w:tc>
      </w:tr>
      <w:tr>
        <w:trPr>
          <w:trHeight w:val="484"/>
        </w:trPr>
        <w:tc>
          <w:tcPr>
            <w:tcW w:w="67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3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CT</w:t>
            </w:r>
            <w:r/>
          </w:p>
        </w:tc>
        <w:tc>
          <w:tcPr>
            <w:tcW w:w="1431"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东软</w:t>
            </w:r>
            <w:r/>
          </w:p>
        </w:tc>
        <w:tc>
          <w:tcPr>
            <w:tcW w:w="184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NeuViz glory</w:t>
            </w:r>
            <w:r/>
          </w:p>
        </w:tc>
        <w:tc>
          <w:tcPr>
            <w:tcW w:w="10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1台</w:t>
            </w:r>
            <w:r/>
          </w:p>
        </w:tc>
        <w:tc>
          <w:tcPr>
            <w:tcW w:w="187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整机维保</w:t>
            </w:r>
            <w:r/>
          </w:p>
        </w:tc>
        <w:tc>
          <w:tcPr>
            <w:tcW w:w="1419"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不包含球管</w:t>
            </w:r>
            <w:r/>
          </w:p>
        </w:tc>
      </w:tr>
    </w:tbl>
    <w:p>
      <w:pPr>
        <w:pStyle w:val="727"/>
        <w:numPr>
          <w:ilvl w:val="0"/>
          <w:numId w:val="2"/>
        </w:numPr>
        <w:jc w:val="left"/>
        <w:spacing w:line="440" w:lineRule="exact"/>
        <w:rPr>
          <w:rFonts w:hint="eastAsia" w:ascii="宋体" w:hAnsi="宋体" w:eastAsia="宋体" w:cs="宋体"/>
          <w:b/>
          <w:bCs/>
          <w:color w:val="auto"/>
          <w:highlight w:val="none"/>
        </w:rPr>
      </w:pPr>
      <w:r/>
      <w:bookmarkStart w:id="218" w:name="_Toc20333"/>
      <w:r/>
      <w:bookmarkStart w:id="219" w:name="_Toc15986"/>
      <w:r/>
      <w:bookmarkStart w:id="220" w:name="_Toc6630"/>
      <w:r>
        <w:rPr>
          <w:rFonts w:hint="eastAsia" w:ascii="宋体" w:hAnsi="宋体" w:eastAsia="宋体" w:cs="宋体"/>
          <w:b/>
          <w:bCs/>
          <w:color w:val="auto"/>
          <w:highlight w:val="none"/>
          <w:lang w:val="en-US" w:eastAsia="zh-CN"/>
        </w:rPr>
        <w:t xml:space="preserve">维保范围</w:t>
      </w:r>
      <w:r>
        <w:rPr>
          <w:rFonts w:hint="eastAsia" w:ascii="宋体" w:hAnsi="宋体" w:eastAsia="宋体" w:cs="宋体"/>
          <w:b/>
          <w:bCs/>
          <w:color w:val="auto"/>
          <w:highlight w:val="none"/>
        </w:rPr>
        <w:t xml:space="preserve">：</w:t>
      </w:r>
      <w:bookmarkEnd w:id="218"/>
      <w:r/>
      <w:bookmarkEnd w:id="219"/>
      <w:r/>
      <w:bookmarkEnd w:id="220"/>
      <w:r/>
      <w:r/>
    </w:p>
    <w:p>
      <w:pPr>
        <w:numPr>
          <w:ilvl w:val="0"/>
          <w:numId w:val="0"/>
        </w:numPr>
        <w:ind w:firstLine="480"/>
        <w:keepLines w:val="0"/>
        <w:keepNext w:val="0"/>
        <w:pageBreakBefore w:val="0"/>
        <w:spacing w:line="440" w:lineRule="exact"/>
        <w:widowControl w:val="off"/>
        <w:rPr>
          <w:rFonts w:hint="eastAsia"/>
          <w:lang w:eastAsia="zh-CN"/>
        </w:rPr>
      </w:pPr>
      <w:r>
        <w:rPr>
          <w:rFonts w:hint="eastAsia" w:ascii="宋体" w:hAnsi="宋体" w:eastAsia="宋体" w:cs="宋体"/>
          <w:color w:val="auto"/>
          <w:sz w:val="24"/>
          <w:szCs w:val="24"/>
          <w:highlight w:val="none"/>
          <w:lang w:eastAsia="zh-CN"/>
        </w:rPr>
        <w:t xml:space="preserve">本项目的维保服务包含设备的所有硬件（含维保服务期内的原厂配件更换和设备维保）及设备生产厂家原厂提供的软件维护及升级；</w:t>
      </w:r>
      <w:r>
        <w:rPr>
          <w:rFonts w:hint="eastAsia" w:ascii="宋体" w:hAnsi="宋体" w:eastAsia="宋体" w:cs="宋体"/>
          <w:color w:val="auto"/>
          <w:sz w:val="24"/>
          <w:szCs w:val="24"/>
          <w:highlight w:val="none"/>
          <w:lang w:val="en-US" w:eastAsia="zh-CN"/>
        </w:rPr>
        <w:t xml:space="preserve">包含整机移机服务一次；</w:t>
      </w:r>
      <w:r>
        <w:rPr>
          <w:rFonts w:hint="eastAsia" w:ascii="宋体" w:hAnsi="宋体" w:eastAsia="宋体" w:cs="宋体"/>
          <w:color w:val="auto"/>
          <w:sz w:val="24"/>
          <w:szCs w:val="24"/>
          <w:highlight w:val="none"/>
          <w:lang w:eastAsia="zh-CN"/>
        </w:rPr>
        <w:t xml:space="preserve">不包含外设设备如：稳压电源、胶片打印机等为CT机提供服务的设备。</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yellow"/>
          <w:lang w:val="en-US" w:eastAsia="zh-CN" w:bidi="ar-SA"/>
        </w:rPr>
      </w:pPr>
      <w:r/>
      <w:bookmarkStart w:id="221" w:name="_Toc26736"/>
      <w:r/>
      <w:bookmarkStart w:id="222" w:name="_Toc28107"/>
      <w:r>
        <w:rPr>
          <w:rFonts w:hint="eastAsia" w:ascii="宋体" w:hAnsi="宋体" w:eastAsia="宋体" w:cs="宋体"/>
          <w:b/>
          <w:bCs/>
          <w:color w:val="auto"/>
          <w:sz w:val="24"/>
          <w:szCs w:val="24"/>
          <w:highlight w:val="none"/>
          <w:lang w:val="en-US" w:eastAsia="zh-CN" w:bidi="ar-SA"/>
        </w:rPr>
        <w:t xml:space="preserve">注：①本次服务内容包含但不限于上述部分，具体服务内容由采购人结合本设备实际情况进行委托，各投标人自行考虑投标成本，合同金额不因投标人对项目现场情况考虑不周发生更改。②本项目涉及的所有备品、备件的更换均须为全新原厂备品、备件，如后续使用过程中发现更换备品、备件为返修件或第三方产品，采购人有权终止合同并追究相应责任。</w:t>
      </w:r>
      <w:bookmarkEnd w:id="221"/>
      <w:r/>
      <w:bookmarkEnd w:id="222"/>
      <w:r/>
      <w:r/>
    </w:p>
    <w:p>
      <w:pPr>
        <w:numPr>
          <w:ilvl w:val="0"/>
          <w:numId w:val="2"/>
        </w:numPr>
        <w:ind w:left="0" w:firstLine="0"/>
        <w:keepLines w:val="0"/>
        <w:keepNext w:val="0"/>
        <w:pageBreakBefore w:val="0"/>
        <w:spacing w:line="440" w:lineRule="exact"/>
        <w:widowControl w:val="off"/>
        <w:rPr>
          <w:rFonts w:hint="eastAsia" w:asciiTheme="minorEastAsia" w:hAnsiTheme="minorEastAsia" w:cstheme="minorEastAsia"/>
          <w:b/>
          <w:bCs/>
          <w:sz w:val="28"/>
          <w:szCs w:val="28"/>
          <w:lang w:val="en-US" w:eastAsia="zh-CN"/>
        </w:rPr>
        <w:outlineLvl w:val="1"/>
      </w:pPr>
      <w:r/>
      <w:bookmarkStart w:id="223" w:name="_Toc29863"/>
      <w:r>
        <w:rPr>
          <w:rFonts w:hint="eastAsia" w:asciiTheme="minorEastAsia" w:hAnsiTheme="minorEastAsia" w:cstheme="minorEastAsia"/>
          <w:b/>
          <w:bCs/>
          <w:sz w:val="28"/>
          <w:szCs w:val="28"/>
          <w:lang w:val="en-US" w:eastAsia="zh-CN"/>
        </w:rPr>
        <w:t xml:space="preserve">服务要求：</w:t>
      </w:r>
      <w:bookmarkEnd w:id="223"/>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（一）设备</w:t>
      </w:r>
      <w:r>
        <w:rPr>
          <w:rFonts w:hint="eastAsia" w:ascii="宋体" w:hAnsi="宋体" w:eastAsia="宋体" w:cs="宋体"/>
          <w:color w:val="auto"/>
          <w:sz w:val="24"/>
          <w:szCs w:val="24"/>
          <w:highlight w:val="none"/>
          <w:lang w:eastAsia="zh-CN"/>
        </w:rPr>
        <w:t xml:space="preserve">维保</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1、总体要求：</w:t>
      </w:r>
      <w:r/>
    </w:p>
    <w:p>
      <w:pPr>
        <w:ind w:firstLine="482"/>
        <w:spacing w:line="440" w:lineRule="exact"/>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b/>
          <w:bCs/>
          <w:sz w:val="24"/>
          <w:szCs w:val="32"/>
          <w:lang w:val="en-US" w:eastAsia="zh-CN" w:bidi="ar-SA"/>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应提供</w:t>
      </w:r>
      <w:r>
        <w:rPr>
          <w:rFonts w:hint="eastAsia" w:ascii="宋体" w:hAnsi="宋体" w:eastAsia="宋体" w:cs="宋体"/>
          <w:color w:val="auto"/>
          <w:sz w:val="24"/>
          <w:szCs w:val="24"/>
          <w:highlight w:val="none"/>
        </w:rPr>
        <w:t xml:space="preserve">客户服务专线电话，每年365天开通，全天24小时</w:t>
      </w:r>
      <w:r>
        <w:rPr>
          <w:rFonts w:hint="eastAsia" w:ascii="宋体" w:hAnsi="宋体" w:eastAsia="宋体" w:cs="宋体"/>
          <w:b w:val="0"/>
          <w:bCs w:val="0"/>
          <w:color w:val="auto"/>
          <w:sz w:val="24"/>
          <w:szCs w:val="24"/>
          <w:highlight w:val="none"/>
          <w:lang w:val="en-US" w:eastAsia="zh-CN"/>
        </w:rPr>
        <w:t xml:space="preserve">电话响应</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接到故障报修电话后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响应时间＜1</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确需派工的，</w:t>
      </w:r>
      <w:r>
        <w:rPr>
          <w:rFonts w:hint="eastAsia" w:ascii="宋体" w:hAnsi="宋体" w:eastAsia="宋体" w:cs="宋体"/>
          <w:color w:val="auto"/>
          <w:sz w:val="24"/>
          <w:szCs w:val="24"/>
          <w:highlight w:val="none"/>
          <w:lang w:val="en-US" w:eastAsia="zh-CN"/>
        </w:rPr>
        <w:t xml:space="preserve">维修人员</w:t>
      </w:r>
      <w:r>
        <w:rPr>
          <w:rFonts w:hint="eastAsia" w:ascii="宋体" w:hAnsi="宋体" w:eastAsia="宋体" w:cs="宋体"/>
          <w:color w:val="auto"/>
          <w:sz w:val="24"/>
          <w:szCs w:val="24"/>
          <w:highlight w:val="none"/>
        </w:rPr>
        <w:t xml:space="preserve">须在</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小时内到达现场维修</w:t>
      </w:r>
      <w:r>
        <w:rPr>
          <w:rFonts w:hint="eastAsia" w:ascii="宋体" w:hAnsi="宋体" w:eastAsia="宋体" w:cs="宋体"/>
          <w:color w:val="auto"/>
          <w:sz w:val="24"/>
          <w:szCs w:val="24"/>
          <w:highlight w:val="none"/>
          <w:lang w:eastAsia="zh-CN"/>
        </w:rPr>
        <w:t xml:space="preserve">。</w:t>
      </w:r>
      <w:r/>
    </w:p>
    <w:p>
      <w:pPr>
        <w:ind w:firstLine="72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提供远程诊断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，能实现远程可视化中央控制、实施管理，对故障有预判性，可远程处理简单故障</w:t>
      </w:r>
      <w:r>
        <w:rPr>
          <w:rFonts w:hint="eastAsia" w:ascii="宋体" w:hAnsi="宋体" w:eastAsia="宋体" w:cs="宋体"/>
          <w:color w:val="auto"/>
          <w:sz w:val="24"/>
          <w:szCs w:val="24"/>
          <w:highlight w:val="none"/>
          <w:lang w:eastAsia="zh-CN"/>
        </w:rPr>
        <w:t xml:space="preserve">。</w:t>
      </w:r>
      <w:r/>
    </w:p>
    <w:p>
      <w:pPr>
        <w:ind w:firstLine="482"/>
        <w:spacing w:line="440" w:lineRule="exact"/>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b/>
          <w:bCs/>
          <w:sz w:val="24"/>
          <w:szCs w:val="32"/>
          <w:lang w:val="en-US" w:eastAsia="zh-CN" w:bidi="ar-SA"/>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维保内容：</w:t>
      </w:r>
      <w:r>
        <w:rPr>
          <w:rFonts w:hint="eastAsia" w:ascii="宋体" w:hAnsi="宋体" w:eastAsia="宋体" w:cs="宋体"/>
          <w:b w:val="0"/>
          <w:bCs w:val="0"/>
          <w:color w:val="auto"/>
          <w:sz w:val="24"/>
          <w:szCs w:val="24"/>
          <w:highlight w:val="none"/>
          <w:lang w:val="en-US" w:eastAsia="zh-CN"/>
        </w:rPr>
        <w:t xml:space="preserve">服务期内投标人应</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每年度4次</w:t>
      </w:r>
      <w:r>
        <w:rPr>
          <w:rFonts w:hint="eastAsia" w:ascii="宋体" w:hAnsi="宋体" w:eastAsia="宋体" w:cs="宋体"/>
          <w:b w:val="0"/>
          <w:bCs w:val="0"/>
          <w:color w:val="auto"/>
          <w:sz w:val="24"/>
          <w:szCs w:val="24"/>
          <w:highlight w:val="none"/>
          <w:lang w:val="en-US" w:eastAsia="zh-CN"/>
        </w:rPr>
        <w:t xml:space="preserve">保养（服务期内共12次）</w:t>
      </w:r>
      <w:r>
        <w:rPr>
          <w:rFonts w:hint="eastAsia" w:ascii="宋体" w:hAnsi="宋体" w:eastAsia="宋体" w:cs="宋体"/>
          <w:color w:val="auto"/>
          <w:sz w:val="24"/>
          <w:szCs w:val="24"/>
          <w:highlight w:val="none"/>
          <w:lang w:val="en-US" w:eastAsia="zh-CN"/>
        </w:rPr>
        <w:t xml:space="preserve">，不定期的故障检测服务、</w:t>
      </w:r>
      <w:r>
        <w:rPr>
          <w:rFonts w:hint="eastAsia" w:ascii="宋体" w:hAnsi="宋体" w:eastAsia="宋体" w:cs="宋体"/>
          <w:color w:val="auto"/>
          <w:sz w:val="24"/>
          <w:szCs w:val="24"/>
          <w:highlight w:val="none"/>
        </w:rPr>
        <w:t xml:space="preserve">不限次的人工上门服务</w:t>
      </w:r>
      <w:r>
        <w:rPr>
          <w:rFonts w:hint="eastAsia" w:ascii="宋体" w:hAnsi="宋体" w:eastAsia="宋体" w:cs="宋体"/>
          <w:color w:val="auto"/>
          <w:sz w:val="24"/>
          <w:szCs w:val="24"/>
          <w:highlight w:val="none"/>
          <w:lang w:eastAsia="zh-CN"/>
        </w:rPr>
        <w:t xml:space="preserve">。保修期内提供不限次数现场维修，免费更换保修范围内所含配件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设备所产生的定期检查保养费、维修服务人员的技术服务费、差旅费等所产生的费用均涵盖于投标人投标总报价中</w:t>
      </w:r>
      <w:r>
        <w:rPr>
          <w:rFonts w:hint="eastAsia" w:ascii="宋体" w:hAnsi="宋体" w:eastAsia="宋体" w:cs="宋体"/>
          <w:b w:val="0"/>
          <w:bCs w:val="0"/>
          <w:color w:val="auto"/>
          <w:sz w:val="24"/>
          <w:szCs w:val="24"/>
          <w:highlight w:val="none"/>
          <w:lang w:val="en-US" w:eastAsia="zh-CN"/>
        </w:rPr>
        <w:t xml:space="preserve">，采购人不再另行支付</w:t>
      </w:r>
      <w:r>
        <w:rPr>
          <w:rFonts w:hint="eastAsia" w:ascii="宋体" w:hAnsi="宋体" w:eastAsia="宋体" w:cs="宋体"/>
          <w:color w:val="auto"/>
          <w:sz w:val="24"/>
          <w:szCs w:val="24"/>
          <w:highlight w:val="none"/>
          <w:lang w:val="en-US" w:eastAsia="zh-CN"/>
        </w:rPr>
        <w:t xml:space="preserve">。</w:t>
      </w:r>
      <w:r/>
    </w:p>
    <w:p>
      <w:pPr>
        <w:ind w:firstLine="72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1.4按一年365日计算，合同期内保证≥355天/年的开机率。如果此开机率由于成交维保商的原因未能达到，对于开机率低于355天/年, 若达不到此天数，合同期限将以不足天数的两倍免费延长保修时间。</w:t>
      </w:r>
      <w:r/>
    </w:p>
    <w:p>
      <w:pPr>
        <w:ind w:firstLine="72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备注：其他意外灾害等不可抗力等特殊情况下配件等待引起的时间不含在内</w:t>
      </w:r>
      <w:r>
        <w:rPr>
          <w:rFonts w:hint="eastAsia" w:ascii="宋体" w:hAnsi="宋体" w:eastAsia="宋体" w:cs="宋体"/>
          <w:color w:val="auto"/>
          <w:sz w:val="24"/>
          <w:szCs w:val="24"/>
          <w:highlight w:val="none"/>
        </w:rPr>
        <w:t xml:space="preserve">。</w:t>
      </w:r>
      <w:r/>
    </w:p>
    <w:p>
      <w:pPr>
        <w:ind w:firstLine="482"/>
        <w:spacing w:line="440" w:lineRule="exact"/>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ffffff" w:themeColor="background1"/>
          <w:sz w:val="24"/>
          <w:szCs w:val="32"/>
          <w:lang w:val="en-US" w:eastAsia="zh-CN" w:bidi="ar-SA"/>
          <w14:textFill>
            <w14:solidFill>
              <w14:schemeClr w14:val="bg1"/>
            </w14:solidFill>
          </w14:textFill>
        </w:rPr>
        <w:t xml:space="preserve">★</w:t>
      </w:r>
      <w:r>
        <w:rPr>
          <w:rFonts w:hint="eastAsia" w:ascii="宋体" w:hAnsi="宋体" w:eastAsia="宋体" w:cs="宋体"/>
          <w:color w:val="auto"/>
          <w:sz w:val="24"/>
          <w:szCs w:val="24"/>
          <w:highlight w:val="none"/>
          <w:lang w:val="en-US" w:eastAsia="zh-CN"/>
        </w:rPr>
        <w:t xml:space="preserve">1.5备件存储：投标人提供的所有的部件及备品备件均应符合行业标准且能够与原设备配套兼容，并提供可存放环境、设有备件仓库。</w:t>
      </w:r>
      <w:r/>
    </w:p>
    <w:p>
      <w:pPr>
        <w:ind w:firstLine="72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1.6备件保障：</w:t>
      </w:r>
      <w:r/>
    </w:p>
    <w:p>
      <w:pPr>
        <w:ind w:firstLine="10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1.6.1投标人</w:t>
      </w:r>
      <w:r>
        <w:rPr>
          <w:rFonts w:hint="eastAsia" w:ascii="宋体" w:hAnsi="宋体" w:eastAsia="宋体" w:cs="宋体"/>
          <w:color w:val="auto"/>
          <w:sz w:val="24"/>
          <w:szCs w:val="24"/>
          <w:highlight w:val="none"/>
        </w:rPr>
        <w:t xml:space="preserve">维保服务期间需要更换的配件均须经院方验收合格后方可使用，维修所用配件必须是全新原厂原装、经原厂测试合格的产品。并保证设备经维修后的技术参数与原机数据相同。</w:t>
      </w:r>
      <w:r/>
    </w:p>
    <w:p>
      <w:pPr>
        <w:ind w:firstLine="106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2若配件发生故障需更换时，享受免费更换。优先提供保修所需的备件，自用户确认之时起，所需更换备件≤72小时抵达用户单位。</w:t>
      </w:r>
      <w:r/>
    </w:p>
    <w:p>
      <w:pPr>
        <w:ind w:firstLine="482"/>
        <w:spacing w:line="440" w:lineRule="exact"/>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ffffff" w:themeColor="background1"/>
          <w:sz w:val="24"/>
          <w:szCs w:val="32"/>
          <w:lang w:val="en-US" w:eastAsia="zh-CN" w:bidi="ar-SA"/>
          <w14:textFill>
            <w14:solidFill>
              <w14:schemeClr w14:val="bg1"/>
            </w14:solidFill>
          </w14:textFill>
        </w:rPr>
        <w:t xml:space="preserve">★</w:t>
      </w:r>
      <w:r>
        <w:rPr>
          <w:rFonts w:hint="eastAsia" w:ascii="宋体" w:hAnsi="宋体" w:eastAsia="宋体" w:cs="宋体"/>
          <w:color w:val="auto"/>
          <w:sz w:val="24"/>
          <w:szCs w:val="24"/>
          <w:highlight w:val="none"/>
          <w:lang w:val="en-US" w:eastAsia="zh-CN"/>
        </w:rPr>
        <w:t xml:space="preserve">1.7软件升级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投标人提供设备的系统软件及硬件的安全性改版升级和技术支持；并保证所有系统软件（非新增加功能软件）为最新版本。</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人员要求：</w:t>
      </w:r>
      <w:r/>
    </w:p>
    <w:p>
      <w:pPr>
        <w:ind w:firstLine="482"/>
        <w:spacing w:line="440" w:lineRule="exact"/>
        <w:rPr>
          <w:rFonts w:hint="eastAsia" w:ascii="宋体" w:hAnsi="宋体" w:eastAsia="宋体" w:cs="宋体"/>
          <w:b/>
          <w:bCs/>
          <w:sz w:val="24"/>
          <w:szCs w:val="24"/>
          <w:highlight w:val="none"/>
          <w:lang w:val="en-US" w:eastAsia="zh-CN"/>
        </w:rPr>
      </w:pPr>
      <w:r>
        <w:rPr>
          <w:rFonts w:hint="eastAsia" w:asciiTheme="minorEastAsia" w:hAnsiTheme="minorEastAsia" w:eastAsiaTheme="minorEastAsia" w:cstheme="minorEastAsia"/>
          <w:b/>
          <w:bCs/>
          <w:sz w:val="24"/>
          <w:szCs w:val="3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2.1本项目需配备专属负责维修人员，配备≥2名，维修人员需持有原厂CT维修上岗证或培训证书，提供无限次上门维修服务，维修人员的工时费、差旅费等相关人员费用包含在本项目报价中；在服务期限内，维修人员应保持稳定，以保证服务工作的正常进行。</w:t>
      </w:r>
      <w:r/>
    </w:p>
    <w:p>
      <w:pPr>
        <w:ind w:firstLine="720"/>
        <w:spacing w:line="4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2.2服务维修人员应具有相关维修经验，且能较好的完成采购人维修工作。</w:t>
      </w:r>
      <w:r/>
    </w:p>
    <w:p>
      <w:pPr>
        <w:ind w:firstLine="720"/>
        <w:spacing w:line="440" w:lineRule="exac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2.3合同期内服务人员不得随意调整。若需更换人员，更换的人员资质应不低于原配备人员资质，并提前将相关人员身份证明文件、资格证书等相关材料交予采购人备案。</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3、预防性保养</w:t>
      </w:r>
      <w:r>
        <w:rPr>
          <w:rFonts w:hint="eastAsia" w:ascii="宋体" w:hAnsi="宋体" w:eastAsia="宋体" w:cs="宋体"/>
          <w:color w:val="auto"/>
          <w:sz w:val="24"/>
          <w:szCs w:val="24"/>
          <w:highlight w:val="none"/>
          <w:lang w:eastAsia="zh-CN"/>
        </w:rPr>
        <w:t xml:space="preserve">要求：</w:t>
      </w:r>
      <w:r/>
    </w:p>
    <w:p>
      <w:pPr>
        <w:ind w:firstLine="72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3.1合同期内由专业的维修团队提供大于等于2次/年定期的专业保养，保证设备处于最佳运行状态。与采购人约定定期保养时间，按照原厂保养内容清单，结合设备状态，免费更换损耗部件，按照厂家标准将设备各项参数调校至正常状态。定期维保工作结束之日起5个工作日内向采购人设备科提交维保总结和设备运行报告（即保养报告）。</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4、安全升级（投标人必须合法获得在有效期内的原厂授权）</w:t>
      </w:r>
      <w:r>
        <w:rPr>
          <w:rFonts w:hint="eastAsia" w:ascii="宋体" w:hAnsi="宋体" w:eastAsia="宋体" w:cs="宋体"/>
          <w:color w:val="auto"/>
          <w:sz w:val="24"/>
          <w:szCs w:val="24"/>
          <w:highlight w:val="none"/>
          <w:lang w:eastAsia="zh-CN"/>
        </w:rPr>
        <w:t xml:space="preserve">：</w:t>
      </w:r>
      <w:r/>
    </w:p>
    <w:p>
      <w:pPr>
        <w:ind w:firstLine="72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4.1安全升级必须在原厂规定的升级文件规定时间内完成，并在升级完成后提供原厂升级文件及工作记录。安全升级涉及备件的更换及添加的，必须免费提供原厂原包装备件以保证设备的完整性与可靠性。</w:t>
      </w:r>
      <w:r/>
    </w:p>
    <w:p>
      <w:pPr>
        <w:ind w:firstLine="72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4.2能提供免费的临床应用软件升级，并派应用专家到场进行新功能培训，升级后软件版本平台应为同类型设备同期最新（不接受非正版软件升级）。</w:t>
      </w:r>
      <w:r/>
    </w:p>
    <w:p>
      <w:pPr>
        <w:ind w:firstLine="72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4.3合同期内免费提供主台计算机操作系统升级，并保证系统的稳定性。</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1、投标人应对设备的每次维护、保养情况进行记录，并做好档案材料管理医院可以调取。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2、在服务期内，投标人需提供由设备生产厂家提供的相关临床应用的技术指导，维修技术人员的维修技术指导，便于采购人日常更好的使用设备。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3、投标人要按照行业要求严格管理，健全各项管理制度、岗位职责，加强监控力度，使医院设备维保工作规范、安全、稳定的进行。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4、在维保作业工程中应严格遵守设备操作手册和安全规范要求，做到操作规范，能安全有效的做好维保工作，确保设备的正常运行。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5、投标人应遵守国家及卫生行政部门的相关法律法规，遵守医院的各项规章制度，服从医院的工作安排，完成临时交办的工作任务。</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z w:val="24"/>
          <w:szCs w:val="24"/>
          <w:highlight w:val="none"/>
          <w:lang w:eastAsia="zh-CN"/>
        </w:rPr>
        <w:t xml:space="preserve">投标人承诺具备信息化报修平台，如</w:t>
      </w:r>
      <w:r>
        <w:rPr>
          <w:rFonts w:hint="eastAsia" w:ascii="宋体" w:hAnsi="宋体" w:eastAsia="宋体" w:cs="宋体"/>
          <w:sz w:val="24"/>
          <w:szCs w:val="24"/>
          <w:highlight w:val="none"/>
          <w:lang w:val="en-US" w:eastAsia="zh-CN"/>
        </w:rPr>
        <w:t xml:space="preserve">电脑端</w:t>
      </w:r>
      <w:r>
        <w:rPr>
          <w:rFonts w:hint="eastAsia" w:ascii="宋体" w:hAnsi="宋体" w:eastAsia="宋体" w:cs="宋体"/>
          <w:sz w:val="24"/>
          <w:szCs w:val="24"/>
          <w:highlight w:val="none"/>
          <w:lang w:eastAsia="zh-CN"/>
        </w:rPr>
        <w:t xml:space="preserve">报修平台，手机端报修 APP等，并有后台支持，可让采购人以图片和文字形式详细描述故障内容，便于用户准确进行故障报修，并实时知晓投标方维修工作的进度的故障报修。</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224" w:name="_Toc6275"/>
      <w:r>
        <w:rPr>
          <w:rFonts w:hint="eastAsia" w:asciiTheme="minorEastAsia" w:hAnsiTheme="minorEastAsia" w:cstheme="minorEastAsia"/>
          <w:b/>
          <w:bCs/>
          <w:sz w:val="28"/>
          <w:szCs w:val="28"/>
          <w:lang w:val="en-US" w:eastAsia="zh-CN"/>
        </w:rPr>
        <w:t xml:space="preserve">五</w:t>
      </w:r>
      <w:r>
        <w:rPr>
          <w:rFonts w:hint="eastAsia" w:asciiTheme="minorEastAsia" w:hAnsiTheme="minorEastAsia" w:eastAsiaTheme="minorEastAsia" w:cstheme="minorEastAsia"/>
          <w:b/>
          <w:bCs/>
          <w:sz w:val="28"/>
          <w:szCs w:val="28"/>
        </w:rPr>
        <w:t xml:space="preserve">、报价要求：</w:t>
      </w:r>
      <w:bookmarkEnd w:id="22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1、投标人须对本项目中的所有服务进行报价，不得拆开投报或只对其中的部分内容进行投报，否则作无效投标处理。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2、投标人应以人民币报价，投标总报价包括三年服务期限内完成本项目服务工作所需的所有费用，包括维保服务费、维保损耗品费、软硬件升级费（非新增加功能软件）、所有配件更换费、人工费、差旅费、培训费、管理费、风险费、利润、税费及政策性文件规定和合同所包含的所有风险、责任等各项应有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3、请投标人根据自身经验，充分考虑本项目的潜在风险，并自行承担由此而产生的一切费用，采购人不因项目不可预见的情况而支付任何费用。</w:t>
      </w:r>
      <w:r/>
    </w:p>
    <w:p>
      <w:pPr>
        <w:ind w:firstLine="480"/>
        <w:keepLines w:val="0"/>
        <w:keepNext w:val="0"/>
        <w:pageBreakBefore w:val="0"/>
        <w:spacing w:line="440" w:lineRule="exact"/>
        <w:widowControl w:val="off"/>
        <w:rPr>
          <w:rFonts w:hint="default" w:asciiTheme="minorEastAsia" w:hAnsiTheme="minorEastAsia" w:cstheme="minorEastAsia"/>
          <w:b/>
          <w:sz w:val="28"/>
          <w:szCs w:val="28"/>
          <w:lang w:val="en-US" w:eastAsia="zh-CN"/>
        </w:rPr>
        <w:outlineLvl w:val="9"/>
      </w:pPr>
      <w:r>
        <w:rPr>
          <w:rFonts w:hint="eastAsia" w:asciiTheme="minorEastAsia" w:hAnsiTheme="minorEastAsia" w:eastAsiaTheme="minorEastAsia" w:cstheme="minorEastAsia"/>
          <w:sz w:val="24"/>
          <w:szCs w:val="24"/>
          <w:lang w:val="en-US" w:eastAsia="zh-CN"/>
        </w:rPr>
        <w:t xml:space="preserve">4、投标人在投标报价时应考虑各种风险因素，并自行承担由此而产生的一切费用，相关风险因素费用包含在投标总报价中。</w:t>
      </w:r>
      <w:r/>
    </w:p>
    <w:p>
      <w:pPr>
        <w:keepLines w:val="0"/>
        <w:keepNext w:val="0"/>
        <w:pageBreakBefore w:val="0"/>
        <w:spacing w:line="440" w:lineRule="exact"/>
        <w:widowControl w:val="off"/>
        <w:rPr>
          <w:rFonts w:hint="eastAsia" w:asciiTheme="minorEastAsia" w:hAnsiTheme="minorEastAsia" w:eastAsiaTheme="minorEastAsia" w:cstheme="minorEastAsia"/>
          <w:b/>
          <w:sz w:val="28"/>
          <w:szCs w:val="28"/>
          <w:lang w:val="en-US" w:eastAsia="zh-CN"/>
        </w:rPr>
        <w:outlineLvl w:val="1"/>
      </w:pPr>
      <w:r/>
      <w:bookmarkStart w:id="225" w:name="_Toc198"/>
      <w:r>
        <w:rPr>
          <w:rFonts w:hint="eastAsia" w:asciiTheme="minorEastAsia" w:hAnsiTheme="minorEastAsia" w:cstheme="minorEastAsia"/>
          <w:b/>
          <w:sz w:val="28"/>
          <w:szCs w:val="28"/>
          <w:lang w:val="en-US" w:eastAsia="zh-CN"/>
        </w:rPr>
        <w:t xml:space="preserve">六</w:t>
      </w:r>
      <w:r>
        <w:rPr>
          <w:rFonts w:hint="eastAsia" w:asciiTheme="minorEastAsia" w:hAnsiTheme="minorEastAsia" w:eastAsiaTheme="minorEastAsia" w:cstheme="minorEastAsia"/>
          <w:b/>
          <w:sz w:val="28"/>
          <w:szCs w:val="28"/>
          <w:lang w:val="en-US" w:eastAsia="zh-CN"/>
        </w:rPr>
        <w:t xml:space="preserve">、其他：</w:t>
      </w:r>
      <w:bookmarkEnd w:id="225"/>
      <w:r/>
      <w:r/>
    </w:p>
    <w:p>
      <w:pPr>
        <w:numPr>
          <w:ilvl w:val="0"/>
          <w:numId w:val="0"/>
        </w:numPr>
        <w:ind w:firstLine="482"/>
        <w:jc w:val="left"/>
        <w:keepLines w:val="0"/>
        <w:keepNext w:val="0"/>
        <w:pageBreakBefore w:val="0"/>
        <w:spacing w:line="440" w:lineRule="exact"/>
        <w:widowControl w:val="off"/>
        <w:tabs>
          <w:tab w:val="left" w:pos="567" w:leader="none"/>
        </w:tabs>
        <w:rPr>
          <w:rFonts w:hint="eastAsia" w:asciiTheme="minorEastAsia" w:hAnsiTheme="minorEastAsia" w:eastAsiaTheme="minorEastAsia" w:cstheme="minorEastAsia"/>
          <w:b/>
          <w:bCs/>
          <w:sz w:val="24"/>
          <w:szCs w:val="32"/>
          <w:lang w:val="en-US" w:eastAsia="zh-CN" w:bidi="ar-SA"/>
        </w:rPr>
      </w:pPr>
      <w:r>
        <w:rPr>
          <w:rFonts w:hint="eastAsia" w:asciiTheme="minorEastAsia" w:hAnsiTheme="minorEastAsia" w:eastAsiaTheme="minorEastAsia" w:cstheme="minorEastAsia"/>
          <w:b/>
          <w:bCs/>
          <w:sz w:val="24"/>
          <w:szCs w:val="32"/>
          <w:lang w:val="en-US" w:eastAsia="zh-CN" w:bidi="ar-SA"/>
        </w:rPr>
        <w:t xml:space="preserve">1、本项目“第四章 项目需求”中标“★”的相关要求，为本招标文件实质性要求，必须满足，否则将作无效投标处理。</w:t>
      </w:r>
      <w:bookmarkEnd w:id="212"/>
      <w:r/>
      <w:bookmarkEnd w:id="213"/>
      <w:r/>
      <w:r/>
    </w:p>
    <w:p>
      <w:pPr>
        <w:keepLines w:val="0"/>
        <w:keepNext w:val="0"/>
        <w:pageBreakBefore w:val="0"/>
        <w:spacing w:line="440" w:lineRule="exact"/>
        <w:widowControl w:val="off"/>
        <w:rPr>
          <w:vertAlign w:val="baseline"/>
        </w:rPr>
        <w:outlineLvl w:val="1"/>
      </w:pPr>
      <w:r/>
      <w:bookmarkStart w:id="226" w:name="_Toc15341"/>
      <w:r>
        <w:rPr>
          <w:rFonts w:hint="eastAsia" w:asciiTheme="minorEastAsia" w:hAnsiTheme="minorEastAsia" w:cstheme="minorEastAsia"/>
          <w:b/>
          <w:sz w:val="28"/>
          <w:szCs w:val="28"/>
          <w:highlight w:val="none"/>
          <w:lang w:val="en-US" w:eastAsia="zh-CN"/>
        </w:rPr>
        <w:t xml:space="preserve">七、服务履约考核表：</w:t>
      </w:r>
      <w:bookmarkEnd w:id="226"/>
      <w:r/>
      <w:r/>
    </w:p>
    <w:tbl>
      <w:tblPr>
        <w:tblStyle w:val="742"/>
        <w:tblW w:w="10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
        <w:gridCol w:w="819"/>
        <w:gridCol w:w="3593"/>
        <w:gridCol w:w="3467"/>
        <w:gridCol w:w="511"/>
        <w:gridCol w:w="585"/>
        <w:gridCol w:w="999"/>
      </w:tblGrid>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序号</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考核</w:t>
            </w:r>
            <w:r/>
          </w:p>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项目</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考核内容及标准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扣分细则</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分值</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得分</w:t>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扣分原因记录说明</w:t>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1</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设备运行稳定性</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综合开机率≥</w:t>
            </w:r>
            <w:r>
              <w:rPr>
                <w:rFonts w:hint="eastAsia" w:ascii="宋体" w:hAnsi="宋体" w:eastAsia="宋体" w:cs="宋体"/>
                <w:i w:val="0"/>
                <w:iCs w:val="0"/>
                <w:caps w:val="0"/>
                <w:color w:val="0f1115"/>
                <w:spacing w:val="0"/>
                <w:sz w:val="24"/>
                <w:szCs w:val="24"/>
                <w:shd w:val="clear" w:color="auto" w:fill="ffffff"/>
                <w:lang w:val="en-US" w:eastAsia="zh-CN"/>
              </w:rPr>
              <w:t xml:space="preserve">97</w:t>
            </w:r>
            <w:r>
              <w:rPr>
                <w:rFonts w:hint="eastAsia" w:ascii="宋体" w:hAnsi="宋体" w:eastAsia="宋体" w:cs="宋体"/>
                <w:i w:val="0"/>
                <w:iCs w:val="0"/>
                <w:caps w:val="0"/>
                <w:color w:val="0f1115"/>
                <w:spacing w:val="0"/>
                <w:sz w:val="24"/>
                <w:szCs w:val="24"/>
                <w:shd w:val="clear" w:color="auto" w:fill="ffffff"/>
              </w:rPr>
              <w:t xml:space="preserve">%</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每低于1%扣</w:t>
            </w:r>
            <w:r>
              <w:rPr>
                <w:rFonts w:hint="eastAsia" w:ascii="宋体" w:hAnsi="宋体" w:eastAsia="宋体" w:cs="宋体"/>
                <w:i w:val="0"/>
                <w:iCs w:val="0"/>
                <w:caps w:val="0"/>
                <w:color w:val="0f1115"/>
                <w:spacing w:val="0"/>
                <w:sz w:val="24"/>
                <w:szCs w:val="24"/>
                <w:shd w:val="clear" w:color="auto" w:fill="ffffff"/>
                <w:lang w:val="en-US" w:eastAsia="zh-CN"/>
              </w:rPr>
              <w:t xml:space="preserve">10</w:t>
            </w:r>
            <w:r>
              <w:rPr>
                <w:rFonts w:hint="eastAsia" w:ascii="宋体" w:hAnsi="宋体" w:eastAsia="宋体" w:cs="宋体"/>
                <w:i w:val="0"/>
                <w:iCs w:val="0"/>
                <w:caps w:val="0"/>
                <w:color w:val="0f1115"/>
                <w:spacing w:val="0"/>
                <w:sz w:val="24"/>
                <w:szCs w:val="24"/>
                <w:shd w:val="clear" w:color="auto" w:fill="ffffff"/>
              </w:rPr>
              <w:t xml:space="preserve">分；低于9</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%本合同项不合格。</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20</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2</w:t>
            </w:r>
            <w:r/>
          </w:p>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故障处理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故障一次性修复率</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同一故障三次未修复，本项目0分。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10</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3</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紧急维修响应</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响应时间：≤</w:t>
            </w:r>
            <w:r>
              <w:rPr>
                <w:rFonts w:hint="eastAsia" w:ascii="宋体" w:hAnsi="宋体" w:eastAsia="宋体" w:cs="宋体"/>
                <w:i w:val="0"/>
                <w:iCs w:val="0"/>
                <w:caps w:val="0"/>
                <w:color w:val="0f1115"/>
                <w:spacing w:val="0"/>
                <w:sz w:val="24"/>
                <w:szCs w:val="24"/>
                <w:shd w:val="clear" w:color="auto" w:fill="ffffff"/>
                <w:lang w:val="en-US" w:eastAsia="zh-CN"/>
              </w:rPr>
              <w:t xml:space="preserve">1小时</w:t>
            </w:r>
            <w:r>
              <w:rPr>
                <w:rFonts w:hint="eastAsia" w:ascii="宋体" w:hAnsi="宋体" w:eastAsia="宋体" w:cs="宋体"/>
                <w:i w:val="0"/>
                <w:iCs w:val="0"/>
                <w:caps w:val="0"/>
                <w:color w:val="0f1115"/>
                <w:spacing w:val="0"/>
                <w:sz w:val="24"/>
                <w:szCs w:val="24"/>
                <w:shd w:val="clear" w:color="auto" w:fill="ffffff"/>
              </w:rPr>
              <w:br/>
            </w:r>
            <w:r>
              <w:rPr>
                <w:rFonts w:hint="eastAsia" w:ascii="宋体" w:hAnsi="宋体" w:eastAsia="宋体" w:cs="宋体"/>
                <w:i w:val="0"/>
                <w:iCs w:val="0"/>
                <w:caps w:val="0"/>
                <w:color w:val="0f1115"/>
                <w:spacing w:val="0"/>
                <w:sz w:val="24"/>
                <w:szCs w:val="24"/>
                <w:shd w:val="clear" w:color="auto" w:fill="ffffff"/>
                <w:lang w:val="en-US" w:eastAsia="zh-CN"/>
              </w:rPr>
              <w:t xml:space="preserve">维修人员</w:t>
            </w:r>
            <w:r>
              <w:rPr>
                <w:rFonts w:hint="eastAsia" w:ascii="宋体" w:hAnsi="宋体" w:eastAsia="宋体" w:cs="宋体"/>
                <w:i w:val="0"/>
                <w:iCs w:val="0"/>
                <w:caps w:val="0"/>
                <w:color w:val="0f1115"/>
                <w:spacing w:val="0"/>
                <w:sz w:val="24"/>
                <w:szCs w:val="24"/>
                <w:shd w:val="clear" w:color="auto" w:fill="ffffff"/>
              </w:rPr>
              <w:t xml:space="preserve">到场：≤</w:t>
            </w:r>
            <w:r>
              <w:rPr>
                <w:rFonts w:hint="eastAsia" w:ascii="宋体" w:hAnsi="宋体" w:eastAsia="宋体" w:cs="宋体"/>
                <w:i w:val="0"/>
                <w:iCs w:val="0"/>
                <w:caps w:val="0"/>
                <w:color w:val="0f1115"/>
                <w:spacing w:val="0"/>
                <w:sz w:val="24"/>
                <w:szCs w:val="24"/>
                <w:shd w:val="clear" w:color="auto" w:fill="ffffff"/>
                <w:lang w:val="en-US" w:eastAsia="zh-CN"/>
              </w:rPr>
              <w:t xml:space="preserve">24</w:t>
            </w:r>
            <w:r>
              <w:rPr>
                <w:rFonts w:hint="eastAsia" w:ascii="宋体" w:hAnsi="宋体" w:eastAsia="宋体" w:cs="宋体"/>
                <w:i w:val="0"/>
                <w:iCs w:val="0"/>
                <w:caps w:val="0"/>
                <w:color w:val="0f1115"/>
                <w:spacing w:val="0"/>
                <w:sz w:val="24"/>
                <w:szCs w:val="24"/>
                <w:shd w:val="clear" w:color="auto" w:fill="ffffff"/>
              </w:rPr>
              <w:t xml:space="preserve">小时</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响应超时1次扣1分；</w:t>
            </w:r>
            <w:r>
              <w:rPr>
                <w:rFonts w:hint="eastAsia" w:ascii="宋体" w:hAnsi="宋体" w:eastAsia="宋体" w:cs="宋体"/>
                <w:i w:val="0"/>
                <w:iCs w:val="0"/>
                <w:caps w:val="0"/>
                <w:color w:val="0f1115"/>
                <w:spacing w:val="0"/>
                <w:sz w:val="24"/>
                <w:szCs w:val="24"/>
                <w:shd w:val="clear" w:color="auto" w:fill="ffffff"/>
              </w:rPr>
              <w:br/>
            </w:r>
            <w:r>
              <w:rPr>
                <w:rFonts w:hint="eastAsia" w:ascii="宋体" w:hAnsi="宋体" w:eastAsia="宋体" w:cs="宋体"/>
                <w:i w:val="0"/>
                <w:iCs w:val="0"/>
                <w:caps w:val="0"/>
                <w:color w:val="0f1115"/>
                <w:spacing w:val="0"/>
                <w:sz w:val="24"/>
                <w:szCs w:val="24"/>
                <w:shd w:val="clear" w:color="auto" w:fill="ffffff"/>
              </w:rPr>
              <w:t xml:space="preserve">到场超时1次扣2分。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10</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4</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备件供应</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常用备件库存承诺；非常用备件到货时限≤48小时</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常用备件断供扣10分，非常用备件延迟一次扣2分。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10</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5</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预防性保养</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保养完成率100%</w:t>
            </w:r>
            <w:r/>
          </w:p>
          <w:p>
            <w:pPr>
              <w:jc w:val="center"/>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每年4次</w:t>
            </w:r>
            <w:r>
              <w:rPr>
                <w:rFonts w:hint="eastAsia" w:ascii="宋体" w:hAnsi="宋体" w:eastAsia="宋体" w:cs="宋体"/>
                <w:i w:val="0"/>
                <w:iCs w:val="0"/>
                <w:caps w:val="0"/>
                <w:color w:val="0f1115"/>
                <w:spacing w:val="0"/>
                <w:sz w:val="24"/>
                <w:szCs w:val="24"/>
                <w:shd w:val="clear" w:color="auto" w:fill="ffffff"/>
                <w:lang w:eastAsia="zh-CN"/>
              </w:rPr>
              <w:t xml:space="preserve">）</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漏做1次</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保养走过场</w:t>
            </w:r>
            <w:r>
              <w:rPr>
                <w:rFonts w:hint="eastAsia" w:ascii="宋体" w:hAnsi="宋体" w:eastAsia="宋体" w:cs="宋体"/>
                <w:i w:val="0"/>
                <w:iCs w:val="0"/>
                <w:caps w:val="0"/>
                <w:color w:val="0f1115"/>
                <w:spacing w:val="0"/>
                <w:sz w:val="24"/>
                <w:szCs w:val="24"/>
                <w:shd w:val="clear" w:color="auto" w:fill="ffffff"/>
                <w:lang w:val="en-US" w:eastAsia="zh-CN"/>
              </w:rPr>
              <w:t xml:space="preserve">或</w:t>
            </w:r>
            <w:r>
              <w:rPr>
                <w:rFonts w:hint="eastAsia" w:ascii="宋体" w:hAnsi="宋体" w:eastAsia="宋体" w:cs="宋体"/>
                <w:i w:val="0"/>
                <w:iCs w:val="0"/>
                <w:caps w:val="0"/>
                <w:color w:val="0f1115"/>
                <w:spacing w:val="0"/>
                <w:sz w:val="24"/>
                <w:szCs w:val="24"/>
                <w:shd w:val="clear" w:color="auto" w:fill="ffffff"/>
              </w:rPr>
              <w:t xml:space="preserve">无报告，扣</w:t>
            </w:r>
            <w:r>
              <w:rPr>
                <w:rFonts w:hint="eastAsia" w:ascii="宋体" w:hAnsi="宋体" w:eastAsia="宋体" w:cs="宋体"/>
                <w:i w:val="0"/>
                <w:iCs w:val="0"/>
                <w:caps w:val="0"/>
                <w:color w:val="0f1115"/>
                <w:spacing w:val="0"/>
                <w:sz w:val="24"/>
                <w:szCs w:val="24"/>
                <w:shd w:val="clear" w:color="auto" w:fill="ffffff"/>
                <w:lang w:val="en-US" w:eastAsia="zh-CN"/>
              </w:rPr>
              <w:t xml:space="preserve">5分</w:t>
            </w:r>
            <w:r>
              <w:rPr>
                <w:rFonts w:hint="eastAsia" w:ascii="宋体" w:hAnsi="宋体" w:eastAsia="宋体" w:cs="宋体"/>
                <w:i w:val="0"/>
                <w:iCs w:val="0"/>
                <w:caps w:val="0"/>
                <w:color w:val="0f1115"/>
                <w:spacing w:val="0"/>
                <w:sz w:val="24"/>
                <w:szCs w:val="24"/>
                <w:shd w:val="clear" w:color="auto" w:fill="ffffff"/>
              </w:rPr>
              <w:t xml:space="preserve">。</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20</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6</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维保报告质量</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维修工单、保养记录、设备巡检档案规范完整</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记录缺失</w:t>
            </w:r>
            <w:r>
              <w:rPr>
                <w:rFonts w:hint="eastAsia" w:ascii="宋体" w:hAnsi="宋体" w:eastAsia="宋体" w:cs="宋体"/>
                <w:i w:val="0"/>
                <w:iCs w:val="0"/>
                <w:caps w:val="0"/>
                <w:color w:val="0f1115"/>
                <w:spacing w:val="0"/>
                <w:sz w:val="24"/>
                <w:szCs w:val="24"/>
                <w:shd w:val="clear" w:color="auto" w:fill="ffffff"/>
                <w:lang w:val="en-US" w:eastAsia="zh-CN"/>
              </w:rPr>
              <w:t xml:space="preserve">或</w:t>
            </w:r>
            <w:r>
              <w:rPr>
                <w:rFonts w:hint="eastAsia" w:ascii="宋体" w:hAnsi="宋体" w:eastAsia="宋体" w:cs="宋体"/>
                <w:i w:val="0"/>
                <w:iCs w:val="0"/>
                <w:caps w:val="0"/>
                <w:color w:val="0f1115"/>
                <w:spacing w:val="0"/>
                <w:sz w:val="24"/>
                <w:szCs w:val="24"/>
                <w:shd w:val="clear" w:color="auto" w:fill="ffffff"/>
              </w:rPr>
              <w:t xml:space="preserve">虚假记录，1次扣2分。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6</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7</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配件合规性</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rPr>
              <w:t xml:space="preserve">使用的配件为</w:t>
            </w:r>
            <w:r>
              <w:rPr>
                <w:rFonts w:hint="eastAsia" w:ascii="宋体" w:hAnsi="宋体" w:eastAsia="宋体" w:cs="宋体"/>
                <w:i w:val="0"/>
                <w:iCs w:val="0"/>
                <w:caps w:val="0"/>
                <w:color w:val="0f1115"/>
                <w:spacing w:val="0"/>
                <w:sz w:val="24"/>
                <w:szCs w:val="24"/>
                <w:shd w:val="clear" w:color="auto" w:fill="ffffff"/>
                <w:lang w:val="en-US" w:eastAsia="zh-CN"/>
              </w:rPr>
              <w:t xml:space="preserve">全新原厂备件（合法渠道）</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rPr>
            </w:pPr>
            <w:r>
              <w:rPr>
                <w:rFonts w:hint="eastAsia" w:ascii="宋体" w:hAnsi="宋体" w:eastAsia="宋体" w:cs="宋体"/>
                <w:i w:val="0"/>
                <w:iCs w:val="0"/>
                <w:caps w:val="0"/>
                <w:color w:val="0f1115"/>
                <w:spacing w:val="0"/>
                <w:sz w:val="24"/>
                <w:szCs w:val="24"/>
                <w:shd w:val="clear" w:color="auto" w:fill="ffffff"/>
              </w:rPr>
              <w:t xml:space="preserve">发现使用劣质翻新件</w:t>
            </w:r>
            <w:r>
              <w:rPr>
                <w:rFonts w:hint="eastAsia" w:ascii="宋体" w:hAnsi="宋体" w:eastAsia="宋体" w:cs="宋体"/>
                <w:i w:val="0"/>
                <w:iCs w:val="0"/>
                <w:caps w:val="0"/>
                <w:color w:val="0f1115"/>
                <w:spacing w:val="0"/>
                <w:sz w:val="24"/>
                <w:szCs w:val="24"/>
                <w:shd w:val="clear" w:color="auto" w:fill="ffffff"/>
                <w:lang w:val="en-US" w:eastAsia="zh-CN"/>
              </w:rPr>
              <w:t xml:space="preserve">或非原厂备件</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扣5分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5</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default"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8</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rPr>
              <w:t xml:space="preserve">工程师资质</w:t>
            </w:r>
            <w:r/>
          </w:p>
        </w:tc>
        <w:tc>
          <w:tcPr>
            <w:tcW w:w="3085"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lang w:val="en-US" w:eastAsia="zh-CN"/>
              </w:rPr>
              <w:t xml:space="preserve">维修人员</w:t>
            </w:r>
            <w:r>
              <w:rPr>
                <w:rFonts w:hint="eastAsia" w:ascii="宋体" w:hAnsi="宋体" w:eastAsia="宋体" w:cs="宋体"/>
                <w:i w:val="0"/>
                <w:iCs w:val="0"/>
                <w:caps w:val="0"/>
                <w:color w:val="0f1115"/>
                <w:spacing w:val="0"/>
                <w:sz w:val="24"/>
                <w:szCs w:val="24"/>
                <w:shd w:val="clear" w:color="auto" w:fill="ffffff"/>
              </w:rPr>
              <w:t xml:space="preserve">持有</w:t>
            </w:r>
            <w:r>
              <w:rPr>
                <w:rFonts w:hint="eastAsia" w:ascii="宋体" w:hAnsi="宋体" w:eastAsia="宋体" w:cs="宋体"/>
                <w:i w:val="0"/>
                <w:iCs w:val="0"/>
                <w:caps w:val="0"/>
                <w:color w:val="0f1115"/>
                <w:spacing w:val="0"/>
                <w:sz w:val="24"/>
                <w:szCs w:val="24"/>
                <w:shd w:val="clear" w:color="auto" w:fill="ffffff"/>
                <w:lang w:val="en-US" w:eastAsia="zh-CN"/>
              </w:rPr>
              <w:t xml:space="preserve">原厂CT维修上岗证或培训证书</w:t>
            </w:r>
            <w:r>
              <w:rPr>
                <w:rFonts w:hint="eastAsia" w:ascii="宋体" w:hAnsi="宋体" w:eastAsia="宋体" w:cs="宋体"/>
                <w:i w:val="0"/>
                <w:iCs w:val="0"/>
                <w:caps w:val="0"/>
                <w:color w:val="0f1115"/>
                <w:spacing w:val="0"/>
                <w:sz w:val="24"/>
                <w:szCs w:val="24"/>
                <w:shd w:val="clear" w:color="auto" w:fill="ffffff"/>
              </w:rPr>
              <w:t xml:space="preserve">，且相对固定</w:t>
            </w:r>
            <w:r/>
          </w:p>
        </w:tc>
        <w:tc>
          <w:tcPr>
            <w:tcW w:w="2981"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无资质上岗，1次扣</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分。</w:t>
            </w:r>
            <w:r/>
          </w:p>
        </w:tc>
        <w:tc>
          <w:tcPr>
            <w:tcW w:w="56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5</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9</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临床满意度</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科室操作技师</w:t>
            </w:r>
            <w:r>
              <w:rPr>
                <w:rFonts w:hint="eastAsia" w:ascii="宋体" w:hAnsi="宋体" w:eastAsia="宋体" w:cs="宋体"/>
                <w:i w:val="0"/>
                <w:iCs w:val="0"/>
                <w:caps w:val="0"/>
                <w:color w:val="0f1115"/>
                <w:spacing w:val="0"/>
                <w:sz w:val="24"/>
                <w:szCs w:val="24"/>
                <w:shd w:val="clear" w:color="auto" w:fill="ffffff"/>
                <w:lang w:val="en-US" w:eastAsia="zh-CN"/>
              </w:rPr>
              <w:t xml:space="preserve">及</w:t>
            </w:r>
            <w:r>
              <w:rPr>
                <w:rFonts w:hint="eastAsia" w:ascii="宋体" w:hAnsi="宋体" w:eastAsia="宋体" w:cs="宋体"/>
                <w:i w:val="0"/>
                <w:iCs w:val="0"/>
                <w:caps w:val="0"/>
                <w:color w:val="0f1115"/>
                <w:spacing w:val="0"/>
                <w:sz w:val="24"/>
                <w:szCs w:val="24"/>
                <w:shd w:val="clear" w:color="auto" w:fill="ffffff"/>
              </w:rPr>
              <w:t xml:space="preserve">医师反馈（服务态度、沟通、紧急协助）</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服务态度恶劣</w:t>
            </w:r>
            <w:r>
              <w:rPr>
                <w:rFonts w:hint="eastAsia" w:ascii="宋体" w:hAnsi="宋体" w:eastAsia="宋体" w:cs="宋体"/>
                <w:i w:val="0"/>
                <w:iCs w:val="0"/>
                <w:caps w:val="0"/>
                <w:color w:val="0f1115"/>
                <w:spacing w:val="0"/>
                <w:sz w:val="24"/>
                <w:szCs w:val="24"/>
                <w:shd w:val="clear" w:color="auto" w:fill="ffffff"/>
                <w:lang w:val="en-US" w:eastAsia="zh-CN"/>
              </w:rPr>
              <w:t xml:space="preserve">或者</w:t>
            </w:r>
            <w:r>
              <w:rPr>
                <w:rFonts w:hint="eastAsia" w:ascii="宋体" w:hAnsi="宋体" w:eastAsia="宋体" w:cs="宋体"/>
                <w:i w:val="0"/>
                <w:iCs w:val="0"/>
                <w:caps w:val="0"/>
                <w:color w:val="0f1115"/>
                <w:spacing w:val="0"/>
                <w:sz w:val="24"/>
                <w:szCs w:val="24"/>
                <w:shd w:val="clear" w:color="auto" w:fill="ffffff"/>
              </w:rPr>
              <w:t xml:space="preserve">敷衍</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1次扣3分。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9</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r>
        <w:trPr/>
        <w:tc>
          <w:tcPr>
            <w:tcW w:w="473" w:type="dxa"/>
            <w:vAlign w:val="center"/>
            <w:textDirection w:val="lrTb"/>
            <w:noWrap w:val="false"/>
          </w:tcPr>
          <w:p>
            <w:pPr>
              <w:jc w:val="center"/>
              <w:rPr>
                <w:rFonts w:hint="default"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10</w:t>
            </w:r>
            <w:r/>
          </w:p>
        </w:tc>
        <w:tc>
          <w:tcPr>
            <w:tcW w:w="1147"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增值</w:t>
            </w:r>
            <w:r/>
          </w:p>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服务</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远程诊断协助、软件版本升级</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未履行合同承诺的增值服务</w:t>
            </w:r>
            <w:r>
              <w:rPr>
                <w:rFonts w:hint="eastAsia" w:ascii="宋体" w:hAnsi="宋体" w:eastAsia="宋体" w:cs="宋体"/>
                <w:i w:val="0"/>
                <w:iCs w:val="0"/>
                <w:caps w:val="0"/>
                <w:color w:val="0f1115"/>
                <w:spacing w:val="0"/>
                <w:sz w:val="24"/>
                <w:szCs w:val="24"/>
                <w:shd w:val="clear" w:color="auto" w:fill="ffffff"/>
                <w:lang w:val="en-US" w:eastAsia="zh-CN"/>
              </w:rPr>
              <w:t xml:space="preserve">或升级非正版软件</w:t>
            </w:r>
            <w:r>
              <w:rPr>
                <w:rFonts w:hint="eastAsia" w:ascii="宋体" w:hAnsi="宋体" w:eastAsia="宋体" w:cs="宋体"/>
                <w:i w:val="0"/>
                <w:iCs w:val="0"/>
                <w:caps w:val="0"/>
                <w:color w:val="0f1115"/>
                <w:spacing w:val="0"/>
                <w:sz w:val="24"/>
                <w:szCs w:val="24"/>
                <w:shd w:val="clear" w:color="auto" w:fill="ffffff"/>
              </w:rPr>
              <w:t xml:space="preserve">，扣</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分</w:t>
            </w:r>
            <w:r/>
          </w:p>
        </w:tc>
        <w:tc>
          <w:tcPr>
            <w:tcW w:w="0" w:type="auto"/>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5</w:t>
            </w:r>
            <w:r/>
          </w:p>
        </w:tc>
        <w:tc>
          <w:tcPr>
            <w:tcW w:w="702"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c>
          <w:tcPr>
            <w:tcW w:w="1490" w:type="dxa"/>
            <w:vAlign w:val="center"/>
            <w:textDirection w:val="lrTb"/>
            <w:noWrap w:val="false"/>
          </w:tcPr>
          <w:p>
            <w:pPr>
              <w:jc w:val="cente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bl>
    <w:p>
      <w:pPr>
        <w:keepLines w:val="0"/>
        <w:keepNext w:val="0"/>
        <w:pageBreakBefore w:val="0"/>
        <w:spacing w:line="440" w:lineRule="exact"/>
        <w:widowControl w:val="off"/>
        <w:rPr>
          <w:rStyle w:val="743"/>
          <w:rFonts w:ascii="Segoe UI" w:hAnsi="Segoe UI" w:eastAsia="Segoe UI" w:cs="Segoe UI"/>
          <w:b/>
          <w:bCs/>
          <w:i w:val="0"/>
          <w:iCs w:val="0"/>
          <w:caps w:val="0"/>
          <w:color w:val="0f1115"/>
          <w:spacing w:val="0"/>
          <w:sz w:val="24"/>
          <w:szCs w:val="24"/>
          <w:shd w:val="clear" w:color="auto" w:fill="ffffff"/>
        </w:rPr>
      </w:pPr>
      <w:r>
        <w:rPr>
          <w:rStyle w:val="743"/>
          <w:rFonts w:ascii="Segoe UI" w:hAnsi="Segoe UI" w:eastAsia="Segoe UI" w:cs="Segoe UI"/>
          <w:b/>
          <w:bCs/>
          <w:i w:val="0"/>
          <w:iCs w:val="0"/>
          <w:caps w:val="0"/>
          <w:color w:val="0f1115"/>
          <w:spacing w:val="0"/>
          <w:sz w:val="24"/>
          <w:szCs w:val="24"/>
          <w:shd w:val="clear" w:color="auto" w:fill="ffffff"/>
        </w:rPr>
        <w:t xml:space="preserve">设备信息：</w:t>
      </w:r>
      <w:r/>
    </w:p>
    <w:p>
      <w:pPr>
        <w:keepLines w:val="0"/>
        <w:keepNext w:val="0"/>
        <w:pageBreakBefore w:val="0"/>
        <w:spacing w:line="440" w:lineRule="exact"/>
        <w:widowControl w:val="off"/>
        <w:rPr>
          <w:rFonts w:hint="eastAsia" w:ascii="Segoe UI" w:hAnsi="Segoe UI" w:eastAsia="宋体" w:cs="Segoe UI"/>
          <w:i w:val="0"/>
          <w:iCs w:val="0"/>
          <w:caps w:val="0"/>
          <w:color w:val="0f1115"/>
          <w:spacing w:val="0"/>
          <w:sz w:val="24"/>
          <w:szCs w:val="24"/>
          <w:shd w:val="clear" w:color="auto" w:fill="ffffff"/>
          <w:lang w:val="en-US" w:eastAsia="zh-CN"/>
        </w:rPr>
      </w:pPr>
      <w:r>
        <w:rPr>
          <w:rStyle w:val="743"/>
          <w:rFonts w:hint="eastAsia" w:ascii="Segoe UI" w:hAnsi="Segoe UI" w:eastAsia="宋体" w:cs="Segoe UI"/>
          <w:b/>
          <w:bCs/>
          <w:i w:val="0"/>
          <w:iCs w:val="0"/>
          <w:caps w:val="0"/>
          <w:color w:val="0f1115"/>
          <w:spacing w:val="0"/>
          <w:sz w:val="24"/>
          <w:szCs w:val="24"/>
          <w:shd w:val="clear" w:color="auto" w:fill="ffffff"/>
          <w:lang w:val="en-US" w:eastAsia="zh-CN"/>
        </w:rPr>
        <w:t xml:space="preserve">考核</w:t>
      </w:r>
      <w:r>
        <w:rPr>
          <w:rStyle w:val="743"/>
          <w:rFonts w:hint="default" w:ascii="Segoe UI" w:hAnsi="Segoe UI" w:eastAsia="Segoe UI" w:cs="Segoe UI"/>
          <w:b/>
          <w:bCs/>
          <w:i w:val="0"/>
          <w:iCs w:val="0"/>
          <w:caps w:val="0"/>
          <w:color w:val="0f1115"/>
          <w:spacing w:val="0"/>
          <w:sz w:val="24"/>
          <w:szCs w:val="24"/>
          <w:shd w:val="clear" w:color="auto" w:fill="ffffff"/>
        </w:rPr>
        <w:t xml:space="preserve">科室：</w:t>
      </w:r>
      <w:r>
        <w:rPr>
          <w:rFonts w:hint="default" w:ascii="Segoe UI" w:hAnsi="Segoe UI" w:eastAsia="Segoe UI" w:cs="Segoe UI"/>
          <w:i w:val="0"/>
          <w:iCs w:val="0"/>
          <w:caps w:val="0"/>
          <w:color w:val="0f1115"/>
          <w:spacing w:val="0"/>
          <w:sz w:val="24"/>
          <w:szCs w:val="24"/>
          <w:shd w:val="clear" w:color="auto" w:fill="ffffff"/>
        </w:rPr>
        <w:t xml:space="preserve"> 放射科</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设备科</w:t>
      </w:r>
      <w:r/>
    </w:p>
    <w:p>
      <w:pPr>
        <w:numPr>
          <w:ilvl w:val="0"/>
          <w:numId w:val="0"/>
        </w:numPr>
        <w:jc w:val="both"/>
        <w:keepLines w:val="0"/>
        <w:keepNext w:val="0"/>
        <w:pageBreakBefore w:val="0"/>
        <w:spacing w:line="440" w:lineRule="exact"/>
        <w:widowControl w:val="off"/>
        <w:rPr>
          <w:rStyle w:val="743"/>
          <w:rFonts w:ascii="Segoe UI" w:hAnsi="Segoe UI" w:eastAsia="Segoe UI" w:cs="Segoe UI"/>
          <w:b/>
          <w:bCs/>
          <w:i w:val="0"/>
          <w:iCs w:val="0"/>
          <w:caps w:val="0"/>
          <w:color w:val="0f1115"/>
          <w:spacing w:val="0"/>
          <w:sz w:val="24"/>
          <w:szCs w:val="24"/>
          <w:shd w:val="clear" w:color="auto" w:fill="ffffff"/>
        </w:rPr>
        <w:outlineLvl w:val="9"/>
      </w:pPr>
      <w:r>
        <w:rPr>
          <w:rStyle w:val="743"/>
          <w:rFonts w:hint="eastAsia" w:ascii="Segoe UI" w:hAnsi="Segoe UI" w:eastAsia="宋体" w:cs="Segoe UI"/>
          <w:b/>
          <w:bCs/>
          <w:i w:val="0"/>
          <w:iCs w:val="0"/>
          <w:caps w:val="0"/>
          <w:color w:val="0f1115"/>
          <w:spacing w:val="0"/>
          <w:sz w:val="24"/>
          <w:szCs w:val="24"/>
          <w:shd w:val="clear" w:color="auto" w:fill="ffffff"/>
          <w:lang w:val="en-US" w:eastAsia="zh-CN"/>
        </w:rPr>
        <w:t xml:space="preserve">考核人签字</w:t>
      </w:r>
      <w:r>
        <w:rPr>
          <w:rStyle w:val="743"/>
          <w:rFonts w:ascii="Segoe UI" w:hAnsi="Segoe UI" w:eastAsia="Segoe UI" w:cs="Segoe UI"/>
          <w:b/>
          <w:bCs/>
          <w:i w:val="0"/>
          <w:iCs w:val="0"/>
          <w:caps w:val="0"/>
          <w:color w:val="0f1115"/>
          <w:spacing w:val="0"/>
          <w:sz w:val="24"/>
          <w:szCs w:val="24"/>
          <w:shd w:val="clear" w:color="auto" w:fill="ffffff"/>
        </w:rPr>
        <w:t xml:space="preserve">：</w:t>
      </w:r>
      <w:r/>
    </w:p>
    <w:p>
      <w:pPr>
        <w:numPr>
          <w:ilvl w:val="0"/>
          <w:numId w:val="0"/>
        </w:numPr>
        <w:jc w:val="both"/>
        <w:keepLines w:val="0"/>
        <w:keepNext w:val="0"/>
        <w:pageBreakBefore w:val="0"/>
        <w:spacing w:line="440" w:lineRule="exact"/>
        <w:widowControl w:val="off"/>
        <w:rPr>
          <w:rFonts w:hint="eastAsia" w:asciiTheme="minorEastAsia" w:hAnsiTheme="minorEastAsia" w:cstheme="minorEastAsia"/>
          <w:b/>
          <w:sz w:val="28"/>
          <w:szCs w:val="28"/>
          <w:lang w:val="en-US" w:eastAsia="zh-CN"/>
        </w:rPr>
        <w:outlineLvl w:val="9"/>
      </w:pPr>
      <w:r>
        <w:rPr>
          <w:rFonts w:hint="default" w:ascii="Segoe UI" w:hAnsi="Segoe UI" w:eastAsia="Segoe UI" w:cs="Segoe UI"/>
          <w:i w:val="0"/>
          <w:iCs w:val="0"/>
          <w:caps w:val="0"/>
          <w:color w:val="0f1115"/>
          <w:spacing w:val="0"/>
          <w:sz w:val="24"/>
          <w:szCs w:val="24"/>
          <w:shd w:val="clear" w:color="auto" w:fill="ffffff"/>
        </w:rPr>
        <w:br/>
      </w:r>
      <w:r/>
    </w:p>
    <w:p>
      <w:pPr>
        <w:numPr>
          <w:ilvl w:val="0"/>
          <w:numId w:val="0"/>
        </w:numPr>
        <w:jc w:val="left"/>
        <w:spacing w:line="440" w:lineRule="exact"/>
        <w:tabs>
          <w:tab w:val="left" w:pos="567" w:leader="none"/>
        </w:tabs>
        <w:rPr>
          <w:rFonts w:hint="eastAsia" w:asciiTheme="minorEastAsia" w:hAnsiTheme="minorEastAsia" w:eastAsiaTheme="minorEastAsia" w:cstheme="minorEastAsia"/>
          <w:b/>
          <w:bCs/>
          <w:sz w:val="24"/>
          <w:szCs w:val="32"/>
          <w:lang w:val="en-US" w:eastAsia="zh-CN" w:bidi="ar-SA"/>
        </w:rPr>
      </w:pPr>
      <w:r>
        <w:rPr>
          <w:rFonts w:hint="eastAsia" w:asciiTheme="minorEastAsia" w:hAnsiTheme="minorEastAsia" w:eastAsiaTheme="minorEastAsia" w:cstheme="minorEastAsia"/>
          <w:b/>
          <w:bCs/>
          <w:sz w:val="24"/>
          <w:szCs w:val="32"/>
          <w:lang w:val="en-US" w:eastAsia="zh-CN" w:bidi="ar-SA"/>
        </w:rPr>
      </w:r>
      <w:bookmarkEnd w:id="209"/>
      <w:r/>
    </w:p>
    <w:p>
      <w:pPr>
        <w:jc w:val="center"/>
        <w:rPr>
          <w:b/>
          <w:sz w:val="36"/>
        </w:rPr>
        <w:outlineLvl w:val="9"/>
      </w:pPr>
      <w:r/>
      <w:bookmarkStart w:id="227" w:name="_Toc129075866"/>
      <w:r/>
      <w:bookmarkStart w:id="228" w:name="_Toc19796"/>
      <w:r/>
      <w:r/>
    </w:p>
    <w:p>
      <w:pPr>
        <w:jc w:val="center"/>
        <w:rPr>
          <w:b/>
          <w:sz w:val="36"/>
        </w:rPr>
        <w:outlineLvl w:val="9"/>
      </w:pPr>
      <w:r>
        <w:rPr>
          <w:b/>
          <w:sz w:val="36"/>
        </w:rPr>
      </w:r>
      <w:r/>
    </w:p>
    <w:p>
      <w:pPr>
        <w:rPr>
          <w:b/>
          <w:sz w:val="36"/>
        </w:rPr>
      </w:pPr>
      <w:r>
        <w:rPr>
          <w:b/>
          <w:sz w:val="36"/>
        </w:rPr>
        <w:br w:type="page" w:clear="all"/>
      </w:r>
      <w:r/>
    </w:p>
    <w:p>
      <w:pPr>
        <w:jc w:val="center"/>
        <w:rPr>
          <w:b/>
          <w:sz w:val="36"/>
        </w:rPr>
        <w:outlineLvl w:val="0"/>
      </w:pPr>
      <w:r/>
      <w:bookmarkStart w:id="229" w:name="_Toc8277"/>
      <w:r>
        <w:rPr>
          <w:b/>
          <w:sz w:val="36"/>
        </w:rPr>
        <w:t xml:space="preserve">第五章</w:t>
      </w:r>
      <w:r>
        <w:rPr>
          <w:rFonts w:hint="eastAsia"/>
          <w:b/>
          <w:sz w:val="36"/>
        </w:rPr>
        <w:t xml:space="preserve"> </w:t>
      </w:r>
      <w:r>
        <w:rPr>
          <w:b/>
          <w:sz w:val="36"/>
        </w:rPr>
        <w:t xml:space="preserve"> 评审因素和评分标准</w:t>
      </w:r>
      <w:bookmarkEnd w:id="227"/>
      <w:r/>
      <w:bookmarkEnd w:id="228"/>
      <w:r/>
      <w:bookmarkEnd w:id="229"/>
      <w:r/>
      <w:r/>
    </w:p>
    <w:p>
      <w:pPr>
        <w:spacing w:line="460" w:lineRule="exact"/>
        <w:rPr>
          <w:b/>
          <w:bCs/>
          <w:sz w:val="28"/>
          <w:szCs w:val="22"/>
        </w:rPr>
        <w:outlineLvl w:val="9"/>
      </w:pPr>
      <w:r>
        <w:rPr>
          <w:b/>
          <w:bCs/>
          <w:sz w:val="28"/>
          <w:szCs w:val="22"/>
        </w:rPr>
        <w:t xml:space="preserve">一、评标方法</w:t>
      </w:r>
      <w:r/>
    </w:p>
    <w:p>
      <w:pPr>
        <w:ind w:firstLine="42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1、评标办法采用</w:t>
      </w:r>
      <w:r>
        <w:rPr>
          <w:rFonts w:hint="eastAsia" w:asciiTheme="minorEastAsia" w:hAnsiTheme="minorEastAsia" w:eastAsiaTheme="minorEastAsia" w:cstheme="minorEastAsia"/>
          <w:b/>
          <w:color w:val="000000"/>
          <w:sz w:val="24"/>
          <w:szCs w:val="24"/>
        </w:rPr>
        <w:t xml:space="preserve">综合评分法</w:t>
      </w:r>
      <w:r>
        <w:rPr>
          <w:rFonts w:hint="eastAsia" w:asciiTheme="minorEastAsia" w:hAnsiTheme="minorEastAsia" w:eastAsiaTheme="minorEastAsia" w:cstheme="minorEastAsia"/>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Theme="minorEastAsia" w:hAnsiTheme="minorEastAsia" w:eastAsiaTheme="minorEastAsia" w:cstheme="minorEastAsia"/>
          <w:b/>
          <w:bCs/>
          <w:sz w:val="28"/>
          <w:szCs w:val="22"/>
        </w:rPr>
        <w:outlineLvl w:val="9"/>
      </w:pPr>
      <w:r>
        <w:rPr>
          <w:rFonts w:hint="eastAsia" w:asciiTheme="minorEastAsia" w:hAnsiTheme="minorEastAsia" w:eastAsiaTheme="minorEastAsia" w:cstheme="minorEastAsia"/>
          <w:b/>
          <w:bCs/>
          <w:sz w:val="28"/>
          <w:szCs w:val="22"/>
        </w:rPr>
        <w:t xml:space="preserve">二、评审因素、分值及评分标准</w:t>
      </w:r>
      <w:r/>
    </w:p>
    <w:p>
      <w:pPr>
        <w:ind w:firstLine="480"/>
        <w:spacing w:line="46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注：每部分的得分保留小数点后两位，合计得分保留小数点后两位。</w:t>
      </w:r>
      <w:r/>
    </w:p>
    <w:p>
      <w:pPr>
        <w:ind w:firstLine="482"/>
        <w:spacing w:line="460" w:lineRule="exact"/>
        <w:rPr>
          <w:rFonts w:hint="eastAsia" w:asciiTheme="minorEastAsia" w:hAnsiTheme="minorEastAsia" w:eastAsiaTheme="minorEastAsia" w:cstheme="minorEastAsia"/>
          <w:b/>
          <w:bCs/>
          <w:sz w:val="24"/>
          <w:szCs w:val="22"/>
          <w:highlight w:val="none"/>
        </w:rPr>
      </w:pPr>
      <w:r/>
      <w:bookmarkStart w:id="230" w:name="_Hlk100141372"/>
      <w:r>
        <w:rPr>
          <w:rFonts w:hint="eastAsia" w:asciiTheme="minorEastAsia" w:hAnsiTheme="minorEastAsia" w:eastAsiaTheme="minorEastAsia" w:cstheme="minorEastAsia"/>
          <w:b/>
          <w:bCs/>
          <w:sz w:val="24"/>
          <w:szCs w:val="22"/>
          <w:highlight w:val="none"/>
        </w:rPr>
        <w:t xml:space="preserve">1、投标报价</w:t>
      </w:r>
      <w:r>
        <w:rPr>
          <w:rFonts w:hint="eastAsia" w:asciiTheme="minorEastAsia" w:hAnsiTheme="minorEastAsia" w:eastAsiaTheme="minorEastAsia" w:cstheme="minorEastAsia"/>
          <w:b/>
          <w:bCs/>
          <w:sz w:val="24"/>
          <w:szCs w:val="22"/>
          <w:highlight w:val="none"/>
          <w:lang w:val="en-US" w:eastAsia="zh-CN"/>
        </w:rPr>
        <w:t xml:space="preserve">25</w:t>
      </w:r>
      <w:r>
        <w:rPr>
          <w:rFonts w:hint="eastAsia" w:asciiTheme="minorEastAsia" w:hAnsiTheme="minorEastAsia" w:eastAsiaTheme="minorEastAsia" w:cstheme="minorEastAsia"/>
          <w:b/>
          <w:bCs/>
          <w:sz w:val="24"/>
          <w:szCs w:val="22"/>
          <w:highlight w:val="none"/>
        </w:rPr>
        <w:t xml:space="preserve">分</w:t>
      </w:r>
      <w:r/>
    </w:p>
    <w:p>
      <w:pPr>
        <w:ind w:firstLine="480"/>
        <w:spacing w:line="46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满足招标文件要求且投标价格最低的投标报价为评标基准价，其价格分为</w:t>
      </w:r>
      <w:r>
        <w:rPr>
          <w:rFonts w:hint="eastAsia" w:asciiTheme="minorEastAsia" w:hAnsiTheme="minorEastAsia" w:eastAsiaTheme="minorEastAsia" w:cstheme="minorEastAsia"/>
          <w:sz w:val="24"/>
          <w:szCs w:val="22"/>
          <w:highlight w:val="none"/>
          <w:lang w:val="en-US" w:eastAsia="zh-CN"/>
        </w:rPr>
        <w:t xml:space="preserve">25</w:t>
      </w:r>
      <w:r>
        <w:rPr>
          <w:rFonts w:hint="eastAsia" w:asciiTheme="minorEastAsia" w:hAnsiTheme="minorEastAsia" w:eastAsiaTheme="minorEastAsia" w:cstheme="minorEastAsia"/>
          <w:sz w:val="24"/>
          <w:szCs w:val="22"/>
          <w:highlight w:val="none"/>
        </w:rPr>
        <w:t xml:space="preserve">分；其他投标人的价格分按下列公式计算：投标报价得分＝（评标基准价／投标报价）×</w:t>
      </w:r>
      <w:r>
        <w:rPr>
          <w:rFonts w:hint="eastAsia" w:asciiTheme="minorEastAsia" w:hAnsiTheme="minorEastAsia" w:eastAsiaTheme="minorEastAsia" w:cstheme="minorEastAsia"/>
          <w:sz w:val="24"/>
          <w:szCs w:val="22"/>
          <w:highlight w:val="none"/>
          <w:lang w:val="en-US" w:eastAsia="zh-CN"/>
        </w:rPr>
        <w:t xml:space="preserve">25</w:t>
      </w:r>
      <w:r>
        <w:rPr>
          <w:rFonts w:hint="eastAsia" w:asciiTheme="minorEastAsia" w:hAnsiTheme="minorEastAsia" w:eastAsiaTheme="minorEastAsia" w:cstheme="minorEastAsia"/>
          <w:sz w:val="24"/>
          <w:szCs w:val="22"/>
          <w:highlight w:val="none"/>
        </w:rPr>
        <w:t xml:space="preserve">分。</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异常低价审查</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（一）采购人应当在采购文件中明确，政府采购评审中出现下列情形之一的，评审委员</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会应当启动异常低价投标（响应）审查程序：</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3.投标（响应）报价低于采购项目最高限价45%的，即投标（响应）报价&lt;采购项目最高限价×45%；</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4.评审委员会基于专业判断，认为供应商报价过低，有可能影响产品质量或者不能诚信履约的其他情形。</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采购人可以结合具体项目实际情况，提高上述第1项至第3项中启动异常低价投标（响应）审查的数值标准，但是最高不得超过65%。</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相关法律法规对供应商报价有规定的，从其规定。</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 xml:space="preserve">2、</w:t>
      </w:r>
      <w:r>
        <w:rPr>
          <w:rFonts w:hint="eastAsia" w:asciiTheme="minorEastAsia" w:hAnsiTheme="minorEastAsia" w:eastAsiaTheme="minorEastAsia" w:cstheme="minorEastAsia"/>
          <w:b/>
          <w:bCs/>
          <w:sz w:val="24"/>
          <w:szCs w:val="22"/>
          <w:lang w:val="en-US" w:eastAsia="zh-CN"/>
        </w:rPr>
        <w:t xml:space="preserve">技术</w:t>
      </w:r>
      <w:r>
        <w:rPr>
          <w:rFonts w:hint="eastAsia" w:asciiTheme="minorEastAsia" w:hAnsiTheme="minorEastAsia" w:eastAsiaTheme="minorEastAsia" w:cstheme="minorEastAsia"/>
          <w:b/>
          <w:bCs/>
          <w:sz w:val="24"/>
          <w:szCs w:val="22"/>
        </w:rPr>
        <w:t xml:space="preserve">服务方案</w:t>
      </w:r>
      <w:r>
        <w:rPr>
          <w:rFonts w:hint="eastAsia" w:asciiTheme="minorEastAsia" w:hAnsiTheme="minorEastAsia" w:eastAsiaTheme="minorEastAsia" w:cstheme="minorEastAsia"/>
          <w:b/>
          <w:bCs/>
          <w:sz w:val="24"/>
          <w:szCs w:val="22"/>
          <w:lang w:val="en-US" w:eastAsia="zh-CN"/>
        </w:rPr>
        <w:t xml:space="preserve">59</w:t>
      </w:r>
      <w:r>
        <w:rPr>
          <w:rFonts w:hint="eastAsia" w:asciiTheme="minorEastAsia" w:hAnsiTheme="minorEastAsia" w:eastAsiaTheme="minorEastAsia" w:cstheme="minorEastAsia"/>
          <w:b/>
          <w:bCs/>
          <w:sz w:val="24"/>
          <w:szCs w:val="22"/>
        </w:rPr>
        <w:t xml:space="preserve">分</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47"/>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服务响应情况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sz w:val="24"/>
                <w:lang w:val="en-US" w:eastAsia="zh-CN"/>
              </w:rPr>
              <w:t xml:space="preserve">27</w:t>
            </w:r>
            <w:r>
              <w:rPr>
                <w:rFonts w:hint="eastAsia" w:asciiTheme="minorEastAsia" w:hAnsiTheme="minorEastAsia" w:eastAsiaTheme="minorEastAsia" w:cstheme="minorEastAsia"/>
                <w:sz w:val="24"/>
              </w:rPr>
              <w:t xml:space="preserve">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spacing w:line="300" w:lineRule="exact"/>
              <w:rPr>
                <w:rFonts w:hint="eastAsia" w:asciiTheme="minorEastAsia" w:hAnsiTheme="minorEastAsia" w:eastAsiaTheme="minorEastAsia" w:cstheme="minorEastAsia"/>
                <w:bCs/>
                <w:sz w:val="24"/>
                <w:szCs w:val="20"/>
              </w:rPr>
            </w:pPr>
            <w:r>
              <w:rPr>
                <w:rFonts w:hint="eastAsia" w:asciiTheme="minorEastAsia" w:hAnsiTheme="minorEastAsia" w:eastAsiaTheme="minorEastAsia" w:cstheme="minorEastAsia"/>
                <w:sz w:val="24"/>
                <w:lang w:val="en-US" w:eastAsia="zh-CN"/>
              </w:rPr>
              <w:t xml:space="preserve">投标人对招标</w:t>
            </w:r>
            <w:r>
              <w:rPr>
                <w:rFonts w:hint="eastAsia" w:asciiTheme="minorEastAsia" w:hAnsiTheme="minorEastAsia" w:eastAsiaTheme="minorEastAsia" w:cstheme="minorEastAsia"/>
                <w:sz w:val="24"/>
              </w:rPr>
              <w:t xml:space="preserve">文件中服务要求条件完全响应的得</w:t>
            </w:r>
            <w:r>
              <w:rPr>
                <w:rFonts w:hint="eastAsia" w:asciiTheme="minorEastAsia" w:hAnsiTheme="minorEastAsia" w:eastAsiaTheme="minorEastAsia" w:cstheme="minorEastAsia"/>
                <w:sz w:val="24"/>
                <w:lang w:val="en-US" w:eastAsia="zh-CN"/>
              </w:rPr>
              <w:t xml:space="preserve">27</w:t>
            </w:r>
            <w:r>
              <w:rPr>
                <w:rFonts w:hint="eastAsia" w:asciiTheme="minorEastAsia" w:hAnsiTheme="minorEastAsia" w:eastAsiaTheme="minorEastAsia" w:cstheme="minorEastAsia"/>
                <w:sz w:val="24"/>
              </w:rPr>
              <w:t xml:space="preserve">分；有负偏离的，每条扣</w:t>
            </w:r>
            <w:r>
              <w:rPr>
                <w:rFonts w:hint="eastAsia" w:asciiTheme="minorEastAsia" w:hAnsiTheme="minorEastAsia" w:eastAsiaTheme="minorEastAsia" w:cstheme="minorEastAsia"/>
                <w:sz w:val="24"/>
                <w:lang w:val="en-US" w:eastAsia="zh-CN"/>
              </w:rPr>
              <w:t xml:space="preserve">1.5</w:t>
            </w:r>
            <w:r>
              <w:rPr>
                <w:rFonts w:hint="eastAsia" w:asciiTheme="minorEastAsia" w:hAnsiTheme="minorEastAsia" w:eastAsiaTheme="minorEastAsia" w:cstheme="minorEastAsia"/>
                <w:sz w:val="24"/>
              </w:rPr>
              <w:t xml:space="preserve">分。</w:t>
            </w:r>
            <w:r>
              <w:rPr>
                <w:rFonts w:hint="eastAsia" w:asciiTheme="minorEastAsia" w:hAnsiTheme="minorEastAsia" w:eastAsiaTheme="minorEastAsia" w:cstheme="minorEastAsia"/>
                <w:b/>
                <w:bCs/>
                <w:color w:val="000000"/>
                <w:sz w:val="24"/>
                <w:szCs w:val="24"/>
                <w:highlight w:val="none"/>
              </w:rPr>
              <w:t xml:space="preserve">注：①</w:t>
            </w:r>
            <w:bookmarkStart w:id="231" w:name="OLE_LINK61"/>
            <w:r>
              <w:rPr>
                <w:rFonts w:hint="eastAsia" w:asciiTheme="minorEastAsia" w:hAnsiTheme="minorEastAsia" w:eastAsiaTheme="minorEastAsia" w:cstheme="minorEastAsia"/>
                <w:b/>
                <w:bCs/>
                <w:color w:val="000000"/>
                <w:sz w:val="24"/>
                <w:szCs w:val="24"/>
                <w:highlight w:val="none"/>
              </w:rPr>
              <w:t xml:space="preserve">“采购需求”“</w:t>
            </w:r>
            <w:bookmarkStart w:id="232" w:name="OLE_LINK38"/>
            <w:r>
              <w:rPr>
                <w:rFonts w:hint="eastAsia" w:asciiTheme="minorEastAsia" w:hAnsiTheme="minorEastAsia" w:eastAsiaTheme="minorEastAsia" w:cstheme="minorEastAsia"/>
                <w:b/>
                <w:bCs/>
                <w:color w:val="000000"/>
                <w:sz w:val="24"/>
                <w:szCs w:val="24"/>
                <w:highlight w:val="none"/>
                <w:lang w:val="en-US" w:eastAsia="zh-CN"/>
              </w:rPr>
              <w:t xml:space="preserve">四</w:t>
            </w:r>
            <w:r>
              <w:rPr>
                <w:rFonts w:hint="eastAsia" w:asciiTheme="minorEastAsia" w:hAnsiTheme="minorEastAsia" w:eastAsiaTheme="minorEastAsia" w:cstheme="minorEastAsia"/>
                <w:b/>
                <w:bCs/>
                <w:color w:val="000000"/>
                <w:sz w:val="24"/>
                <w:szCs w:val="24"/>
                <w:highlight w:val="none"/>
              </w:rPr>
              <w:t xml:space="preserve">、项目服务要求</w:t>
            </w:r>
            <w:bookmarkEnd w:id="232"/>
            <w:r>
              <w:rPr>
                <w:rFonts w:hint="eastAsia" w:asciiTheme="minorEastAsia" w:hAnsiTheme="minorEastAsia" w:eastAsiaTheme="minorEastAsia" w:cstheme="minorEastAsia"/>
                <w:b/>
                <w:bCs/>
                <w:color w:val="000000"/>
                <w:sz w:val="24"/>
                <w:szCs w:val="24"/>
                <w:highlight w:val="none"/>
              </w:rPr>
              <w:t xml:space="preserve">”中，</w:t>
            </w:r>
            <w:r>
              <w:rPr>
                <w:rFonts w:hint="eastAsia" w:asciiTheme="minorEastAsia" w:hAnsiTheme="minorEastAsia" w:eastAsiaTheme="minorEastAsia" w:cstheme="minorEastAsia"/>
                <w:b/>
                <w:bCs/>
                <w:sz w:val="24"/>
                <w:szCs w:val="32"/>
                <w:lang w:val="en-US" w:eastAsia="zh-CN" w:bidi="ar-SA"/>
              </w:rPr>
              <w:t xml:space="preserve">标“★”</w:t>
            </w:r>
            <w:r>
              <w:rPr>
                <w:rFonts w:hint="eastAsia" w:asciiTheme="minorEastAsia" w:hAnsiTheme="minorEastAsia" w:eastAsiaTheme="minorEastAsia" w:cstheme="minorEastAsia"/>
                <w:b/>
                <w:bCs/>
                <w:color w:val="000000"/>
                <w:sz w:val="24"/>
                <w:szCs w:val="24"/>
                <w:highlight w:val="none"/>
              </w:rPr>
              <w:t xml:space="preserve">部分为实质性要求，其余的服务要求为常规要求。</w:t>
            </w:r>
            <w:bookmarkEnd w:id="231"/>
            <w:r>
              <w:rPr>
                <w:rFonts w:hint="eastAsia" w:asciiTheme="minorEastAsia" w:hAnsiTheme="minorEastAsia" w:eastAsiaTheme="minorEastAsia" w:cstheme="minorEastAsia"/>
                <w:b/>
                <w:bCs/>
                <w:color w:val="000000"/>
                <w:sz w:val="24"/>
                <w:szCs w:val="22"/>
                <w:highlight w:val="none"/>
              </w:rPr>
              <w:t xml:space="preserve">②</w:t>
            </w:r>
            <w:r>
              <w:rPr>
                <w:rFonts w:hint="eastAsia" w:asciiTheme="minorEastAsia" w:hAnsiTheme="minorEastAsia" w:eastAsiaTheme="minorEastAsia" w:cstheme="minorEastAsia"/>
                <w:b/>
                <w:bCs/>
                <w:color w:val="000000"/>
                <w:sz w:val="24"/>
                <w:szCs w:val="24"/>
                <w:highlight w:val="none"/>
              </w:rPr>
              <w:t xml:space="preserve">“采购需求”“</w:t>
            </w:r>
            <w:r>
              <w:rPr>
                <w:rFonts w:hint="eastAsia" w:asciiTheme="minorEastAsia" w:hAnsiTheme="minorEastAsia" w:eastAsiaTheme="minorEastAsia" w:cstheme="minorEastAsia"/>
                <w:b/>
                <w:bCs/>
                <w:color w:val="000000"/>
                <w:sz w:val="24"/>
                <w:szCs w:val="24"/>
                <w:highlight w:val="none"/>
                <w:lang w:val="en-US" w:eastAsia="zh-CN"/>
              </w:rPr>
              <w:t xml:space="preserve">四</w:t>
            </w:r>
            <w:r>
              <w:rPr>
                <w:rFonts w:hint="eastAsia" w:asciiTheme="minorEastAsia" w:hAnsiTheme="minorEastAsia" w:eastAsiaTheme="minorEastAsia" w:cstheme="minorEastAsia"/>
                <w:b/>
                <w:bCs/>
                <w:color w:val="000000"/>
                <w:sz w:val="24"/>
                <w:szCs w:val="24"/>
                <w:highlight w:val="none"/>
              </w:rPr>
              <w:t xml:space="preserve">、项目服务要求”中，</w:t>
            </w:r>
            <w:r>
              <w:rPr>
                <w:rFonts w:hint="eastAsia" w:asciiTheme="minorEastAsia" w:hAnsiTheme="minorEastAsia" w:eastAsiaTheme="minorEastAsia" w:cstheme="minorEastAsia"/>
                <w:b/>
                <w:bCs/>
                <w:sz w:val="24"/>
                <w:szCs w:val="32"/>
                <w:lang w:val="en-US" w:eastAsia="zh-CN" w:bidi="ar-SA"/>
              </w:rPr>
              <w:t xml:space="preserve">标“★”</w:t>
            </w:r>
            <w:r>
              <w:rPr>
                <w:rFonts w:hint="eastAsia" w:asciiTheme="minorEastAsia" w:hAnsiTheme="minorEastAsia" w:eastAsiaTheme="minorEastAsia" w:cstheme="minorEastAsia"/>
                <w:b/>
                <w:bCs/>
                <w:color w:val="000000"/>
                <w:sz w:val="24"/>
                <w:szCs w:val="24"/>
                <w:highlight w:val="none"/>
              </w:rPr>
              <w:t xml:space="preserve">部分</w:t>
            </w:r>
            <w:r>
              <w:rPr>
                <w:rFonts w:hint="eastAsia" w:asciiTheme="minorEastAsia" w:hAnsiTheme="minorEastAsia" w:eastAsiaTheme="minorEastAsia" w:cstheme="minorEastAsia"/>
                <w:b/>
                <w:bCs/>
                <w:color w:val="000000"/>
                <w:sz w:val="24"/>
                <w:szCs w:val="22"/>
                <w:highlight w:val="none"/>
              </w:rPr>
              <w:t xml:space="preserve">的实质性要求</w:t>
            </w:r>
            <w:r>
              <w:rPr>
                <w:rFonts w:hint="eastAsia" w:asciiTheme="minorEastAsia" w:hAnsiTheme="minorEastAsia" w:eastAsiaTheme="minorEastAsia" w:cstheme="minorEastAsia"/>
                <w:b/>
                <w:bCs/>
                <w:color w:val="000000"/>
                <w:sz w:val="24"/>
                <w:szCs w:val="24"/>
                <w:highlight w:val="none"/>
              </w:rPr>
              <w:t xml:space="preserve">必须满足，任何一项</w:t>
            </w:r>
            <w:r>
              <w:rPr>
                <w:rFonts w:hint="eastAsia" w:asciiTheme="minorEastAsia" w:hAnsiTheme="minorEastAsia" w:eastAsiaTheme="minorEastAsia" w:cstheme="minorEastAsia"/>
                <w:b/>
                <w:bCs/>
                <w:color w:val="000000"/>
                <w:sz w:val="24"/>
                <w:szCs w:val="22"/>
                <w:highlight w:val="none"/>
              </w:rPr>
              <w:t xml:space="preserve">实质性要求</w:t>
            </w:r>
            <w:r>
              <w:rPr>
                <w:rFonts w:hint="eastAsia" w:asciiTheme="minorEastAsia" w:hAnsiTheme="minorEastAsia" w:eastAsiaTheme="minorEastAsia" w:cstheme="minorEastAsia"/>
                <w:b/>
                <w:bCs/>
                <w:color w:val="000000"/>
                <w:sz w:val="24"/>
                <w:szCs w:val="24"/>
                <w:highlight w:val="none"/>
              </w:rPr>
              <w:t xml:space="preserve">未满足的，将按无效投标处理</w:t>
            </w:r>
            <w:r>
              <w:rPr>
                <w:rFonts w:hint="eastAsia" w:asciiTheme="minorEastAsia" w:hAnsiTheme="minorEastAsia" w:eastAsiaTheme="minorEastAsia" w:cstheme="minorEastAsia"/>
                <w:b/>
                <w:bCs/>
                <w:color w:val="000000"/>
                <w:sz w:val="24"/>
                <w:szCs w:val="22"/>
                <w:highlight w:val="none"/>
              </w:rPr>
              <w:t xml:space="preserve">。</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维保整体服务方案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bCs/>
                <w:color w:val="auto"/>
                <w:sz w:val="24"/>
                <w:szCs w:val="24"/>
                <w:lang w:val="en-US" w:eastAsia="zh-CN"/>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color w:val="auto"/>
                <w:sz w:val="24"/>
                <w:szCs w:val="24"/>
                <w:highlight w:val="none"/>
              </w:rPr>
              <w:t xml:space="preserve">根据投标人提供的</w:t>
            </w:r>
            <w:r>
              <w:rPr>
                <w:rFonts w:hint="eastAsia" w:asciiTheme="minorEastAsia" w:hAnsiTheme="minorEastAsia" w:eastAsiaTheme="minorEastAsia" w:cstheme="minorEastAsia"/>
                <w:color w:val="auto"/>
                <w:sz w:val="24"/>
                <w:szCs w:val="24"/>
                <w:highlight w:val="none"/>
                <w:lang w:val="en-US" w:eastAsia="zh-CN"/>
              </w:rPr>
              <w:t xml:space="preserve">维保整体服务方案</w:t>
            </w:r>
            <w:r>
              <w:rPr>
                <w:rFonts w:hint="eastAsia" w:asciiTheme="minorEastAsia" w:hAnsiTheme="minorEastAsia" w:eastAsiaTheme="minorEastAsia" w:cstheme="minorEastAsia"/>
                <w:color w:val="auto"/>
                <w:sz w:val="24"/>
                <w:szCs w:val="24"/>
                <w:highlight w:val="none"/>
              </w:rPr>
              <w:t xml:space="preserve">进行评定：（1）</w:t>
            </w:r>
            <w:r>
              <w:rPr>
                <w:rFonts w:hint="eastAsia" w:asciiTheme="minorEastAsia" w:hAnsiTheme="minorEastAsia" w:eastAsiaTheme="minorEastAsia" w:cstheme="minorEastAsia"/>
                <w:color w:val="auto"/>
                <w:sz w:val="24"/>
                <w:szCs w:val="22"/>
                <w:highlight w:val="none"/>
                <w:lang w:eastAsia="zh-CN"/>
              </w:rPr>
              <w:t xml:space="preserve">维修保养规章制度</w:t>
            </w:r>
            <w:r>
              <w:rPr>
                <w:rFonts w:hint="eastAsia" w:asciiTheme="minorEastAsia" w:hAnsiTheme="minorEastAsia" w:eastAsiaTheme="minorEastAsia" w:cstheme="minorEastAsia"/>
                <w:color w:val="auto"/>
                <w:sz w:val="24"/>
                <w:szCs w:val="24"/>
                <w:highlight w:val="none"/>
              </w:rPr>
              <w:t xml:space="preserve">：方案详细具体、科学合理的得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分；方案有细微缺陷但对项目实施仍有帮助的得</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分；方案简单空洞或未提供的得0分。（2）</w:t>
            </w:r>
            <w:r>
              <w:rPr>
                <w:rFonts w:hint="eastAsia" w:asciiTheme="minorEastAsia" w:hAnsiTheme="minorEastAsia" w:eastAsiaTheme="minorEastAsia" w:cstheme="minorEastAsia"/>
                <w:color w:val="auto"/>
                <w:sz w:val="24"/>
                <w:szCs w:val="22"/>
                <w:highlight w:val="none"/>
                <w:lang w:val="en-US" w:eastAsia="zh-CN"/>
              </w:rPr>
              <w:t xml:space="preserve">维修保养操作规范方案</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方案详细具体、科学合理的得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分；方案有细微缺陷但对项目实施仍有帮助的得</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分；方案简单空洞或未提供的得0分。（3）</w:t>
            </w:r>
            <w:r>
              <w:rPr>
                <w:rFonts w:hint="eastAsia" w:asciiTheme="minorEastAsia" w:hAnsiTheme="minorEastAsia" w:eastAsiaTheme="minorEastAsia" w:cstheme="minorEastAsia"/>
                <w:color w:val="auto"/>
                <w:sz w:val="24"/>
                <w:szCs w:val="22"/>
                <w:highlight w:val="none"/>
                <w:lang w:eastAsia="zh-CN"/>
              </w:rPr>
              <w:t xml:space="preserve">维修保养工作流程方案</w:t>
            </w:r>
            <w:r>
              <w:rPr>
                <w:rFonts w:hint="eastAsia" w:asciiTheme="minorEastAsia" w:hAnsiTheme="minorEastAsia" w:eastAsiaTheme="minorEastAsia" w:cstheme="minorEastAsia"/>
                <w:color w:val="auto"/>
                <w:sz w:val="24"/>
                <w:szCs w:val="24"/>
                <w:highlight w:val="none"/>
              </w:rPr>
              <w:t xml:space="preserve">：方案详细具体、科学合理的得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分；方案有细微缺陷但对项目实施仍有帮助的得</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分；方案简单空洞或未提供的得0分。（4）</w:t>
            </w:r>
            <w:r>
              <w:rPr>
                <w:rFonts w:hint="eastAsia" w:asciiTheme="minorEastAsia" w:hAnsiTheme="minorEastAsia" w:eastAsiaTheme="minorEastAsia" w:cstheme="minorEastAsia"/>
                <w:color w:val="auto"/>
                <w:sz w:val="24"/>
                <w:szCs w:val="22"/>
                <w:highlight w:val="none"/>
                <w:lang w:val="en-US" w:eastAsia="zh-CN"/>
              </w:rPr>
              <w:t xml:space="preserve">维护保养计划方案</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方案详细具体、科学合理的得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分；方案有细微缺陷但对项目实施仍有帮助的得</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分；方案简单空洞或未提供的得0分。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应急预案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highlight w:val="none"/>
                <w:lang w:val="en-US" w:eastAsia="zh-CN"/>
              </w:rPr>
              <w:t xml:space="preserve">根据</w:t>
            </w:r>
            <w:r>
              <w:rPr>
                <w:rFonts w:hint="eastAsia" w:asciiTheme="minorEastAsia" w:hAnsiTheme="minorEastAsia" w:eastAsiaTheme="minorEastAsia" w:cstheme="minorEastAsia"/>
                <w:color w:val="000000"/>
                <w:spacing w:val="7"/>
                <w:sz w:val="24"/>
                <w:szCs w:val="24"/>
              </w:rPr>
              <w:t xml:space="preserve">投标人提供</w:t>
            </w:r>
            <w:r>
              <w:rPr>
                <w:rFonts w:hint="eastAsia" w:asciiTheme="minorEastAsia" w:hAnsiTheme="minorEastAsia" w:eastAsiaTheme="minorEastAsia" w:cstheme="minorEastAsia"/>
                <w:color w:val="000000"/>
                <w:spacing w:val="7"/>
                <w:sz w:val="24"/>
                <w:szCs w:val="24"/>
                <w:lang w:val="en-US" w:eastAsia="zh-CN"/>
              </w:rPr>
              <w:t xml:space="preserve">的</w:t>
            </w:r>
            <w:r>
              <w:rPr>
                <w:rFonts w:hint="eastAsia" w:asciiTheme="minorEastAsia" w:hAnsiTheme="minorEastAsia" w:eastAsiaTheme="minorEastAsia" w:cstheme="minorEastAsia"/>
                <w:color w:val="000000"/>
                <w:spacing w:val="7"/>
                <w:sz w:val="24"/>
                <w:szCs w:val="24"/>
              </w:rPr>
              <w:t xml:space="preserve">针对本项目制定应急响应方案</w:t>
            </w:r>
            <w:r>
              <w:rPr>
                <w:rFonts w:hint="eastAsia" w:asciiTheme="minorEastAsia" w:hAnsiTheme="minorEastAsia" w:eastAsiaTheme="minorEastAsia" w:cstheme="minorEastAsia"/>
                <w:color w:val="000000"/>
                <w:spacing w:val="7"/>
                <w:sz w:val="24"/>
                <w:szCs w:val="24"/>
                <w:lang w:eastAsia="zh-CN"/>
              </w:rPr>
              <w:t xml:space="preserve">（</w:t>
            </w:r>
            <w:r>
              <w:rPr>
                <w:rFonts w:hint="eastAsia" w:asciiTheme="minorEastAsia" w:hAnsiTheme="minorEastAsia" w:eastAsiaTheme="minorEastAsia" w:cstheme="minorEastAsia"/>
                <w:color w:val="000000"/>
                <w:spacing w:val="7"/>
                <w:sz w:val="24"/>
                <w:szCs w:val="24"/>
              </w:rPr>
              <w:t xml:space="preserve">包括应急程序、应急处理方案</w:t>
            </w:r>
            <w:r>
              <w:rPr>
                <w:rFonts w:hint="eastAsia" w:asciiTheme="minorEastAsia" w:hAnsiTheme="minorEastAsia" w:eastAsiaTheme="minorEastAsia" w:cstheme="minorEastAsia"/>
                <w:color w:val="000000"/>
                <w:spacing w:val="7"/>
                <w:sz w:val="24"/>
                <w:szCs w:val="24"/>
                <w:lang w:eastAsia="zh-CN"/>
              </w:rPr>
              <w:t xml:space="preserve">）</w:t>
            </w:r>
            <w:r>
              <w:rPr>
                <w:rFonts w:hint="eastAsia" w:asciiTheme="minorEastAsia" w:hAnsiTheme="minorEastAsia" w:eastAsiaTheme="minorEastAsia" w:cstheme="minorEastAsia"/>
                <w:color w:val="000000"/>
                <w:spacing w:val="7"/>
                <w:sz w:val="24"/>
                <w:szCs w:val="24"/>
                <w:lang w:val="en-US" w:eastAsia="zh-CN"/>
              </w:rPr>
              <w:t xml:space="preserve">进行评定：</w:t>
            </w:r>
            <w:r>
              <w:rPr>
                <w:rFonts w:hint="eastAsia" w:asciiTheme="minorEastAsia" w:hAnsiTheme="minorEastAsia" w:eastAsiaTheme="minorEastAsia" w:cstheme="minorEastAsia"/>
                <w:color w:val="000000"/>
                <w:spacing w:val="7"/>
                <w:sz w:val="24"/>
                <w:szCs w:val="24"/>
              </w:rPr>
              <w:t xml:space="preserve">能充分考虑到现有设备可能出现的重大故障，规划出合理的应对措施，应急预案的服务高效、具有针对性强的措施及合理化建议，措施及合理化建议完全包含上述内容且内容有实质性意义，满足项目需求的，得</w:t>
            </w:r>
            <w:r>
              <w:rPr>
                <w:rFonts w:hint="eastAsia" w:asciiTheme="minorEastAsia" w:hAnsiTheme="minorEastAsia" w:eastAsiaTheme="minorEastAsia" w:cstheme="minorEastAsia"/>
                <w:color w:val="000000"/>
                <w:spacing w:val="7"/>
                <w:sz w:val="24"/>
                <w:szCs w:val="24"/>
                <w:lang w:val="en-US" w:eastAsia="zh-CN"/>
              </w:rPr>
              <w:t xml:space="preserve">3</w:t>
            </w:r>
            <w:r>
              <w:rPr>
                <w:rFonts w:hint="eastAsia" w:asciiTheme="minorEastAsia" w:hAnsiTheme="minorEastAsia" w:eastAsiaTheme="minorEastAsia" w:cstheme="minorEastAsia"/>
                <w:color w:val="000000"/>
                <w:spacing w:val="7"/>
                <w:sz w:val="24"/>
                <w:szCs w:val="24"/>
              </w:rPr>
              <w:t xml:space="preserve">分；应急预案服务内容有部分缺失或部分内容无实质性意义，缺失或无实质性意义</w:t>
            </w:r>
            <w:r>
              <w:rPr>
                <w:rFonts w:hint="eastAsia" w:asciiTheme="minorEastAsia" w:hAnsiTheme="minorEastAsia" w:eastAsiaTheme="minorEastAsia" w:cstheme="minorEastAsia"/>
                <w:color w:val="000000"/>
                <w:spacing w:val="7"/>
                <w:sz w:val="24"/>
                <w:szCs w:val="24"/>
                <w:lang w:eastAsia="zh-CN"/>
              </w:rPr>
              <w:t xml:space="preserve">的</w:t>
            </w:r>
            <w:r>
              <w:rPr>
                <w:rFonts w:hint="eastAsia" w:asciiTheme="minorEastAsia" w:hAnsiTheme="minorEastAsia" w:eastAsiaTheme="minorEastAsia" w:cstheme="minorEastAsia"/>
                <w:color w:val="000000"/>
                <w:spacing w:val="7"/>
                <w:sz w:val="24"/>
                <w:szCs w:val="24"/>
              </w:rPr>
              <w:t xml:space="preserve">得</w:t>
            </w:r>
            <w:r>
              <w:rPr>
                <w:rFonts w:hint="eastAsia" w:asciiTheme="minorEastAsia" w:hAnsiTheme="minorEastAsia" w:eastAsiaTheme="minorEastAsia" w:cstheme="minorEastAsia"/>
                <w:color w:val="000000"/>
                <w:spacing w:val="7"/>
                <w:sz w:val="24"/>
                <w:szCs w:val="24"/>
                <w:lang w:val="en-US" w:eastAsia="zh-CN"/>
              </w:rPr>
              <w:t xml:space="preserve">1.5</w:t>
            </w:r>
            <w:r>
              <w:rPr>
                <w:rFonts w:hint="eastAsia" w:asciiTheme="minorEastAsia" w:hAnsiTheme="minorEastAsia" w:eastAsiaTheme="minorEastAsia" w:cstheme="minorEastAsia"/>
                <w:color w:val="000000"/>
                <w:spacing w:val="7"/>
                <w:sz w:val="24"/>
                <w:szCs w:val="24"/>
              </w:rPr>
              <w:t xml:space="preserve">分；方案无实质性意义或不提供的不得分。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bCs/>
                <w:color w:val="auto"/>
                <w:sz w:val="24"/>
                <w:szCs w:val="24"/>
                <w:lang w:val="en-US" w:eastAsia="zh-CN" w:bidi="ar-SA"/>
              </w:rPr>
              <w:t xml:space="preserve">备件保障及运输方案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000000"/>
                <w:spacing w:val="7"/>
                <w:sz w:val="24"/>
                <w:lang w:val="en-US" w:eastAsia="zh-CN"/>
              </w:rPr>
              <w:t xml:space="preserve">根据</w:t>
            </w:r>
            <w:r>
              <w:rPr>
                <w:rFonts w:hint="eastAsia" w:asciiTheme="minorEastAsia" w:hAnsiTheme="minorEastAsia" w:eastAsiaTheme="minorEastAsia" w:cstheme="minorEastAsia"/>
                <w:color w:val="000000"/>
                <w:spacing w:val="7"/>
                <w:sz w:val="24"/>
              </w:rPr>
              <w:t xml:space="preserve">投标人</w:t>
            </w:r>
            <w:r>
              <w:rPr>
                <w:rFonts w:hint="eastAsia" w:asciiTheme="minorEastAsia" w:hAnsiTheme="minorEastAsia" w:eastAsiaTheme="minorEastAsia" w:cstheme="minorEastAsia"/>
                <w:color w:val="000000"/>
                <w:spacing w:val="7"/>
                <w:sz w:val="24"/>
                <w:lang w:val="en-US" w:eastAsia="zh-CN"/>
              </w:rPr>
              <w:t xml:space="preserve">提供的</w:t>
            </w:r>
            <w:r>
              <w:rPr>
                <w:rFonts w:hint="eastAsia" w:asciiTheme="minorEastAsia" w:hAnsiTheme="minorEastAsia" w:eastAsiaTheme="minorEastAsia" w:cstheme="minorEastAsia"/>
                <w:color w:val="000000"/>
                <w:spacing w:val="7"/>
                <w:sz w:val="24"/>
              </w:rPr>
              <w:t xml:space="preserve">针对本项目制定</w:t>
            </w:r>
            <w:r>
              <w:rPr>
                <w:rFonts w:hint="eastAsia" w:asciiTheme="minorEastAsia" w:hAnsiTheme="minorEastAsia" w:eastAsiaTheme="minorEastAsia" w:cstheme="minorEastAsia"/>
                <w:color w:val="000000"/>
                <w:spacing w:val="7"/>
                <w:sz w:val="24"/>
                <w:lang w:val="en-US" w:eastAsia="zh-CN"/>
              </w:rPr>
              <w:t xml:space="preserve">的</w:t>
            </w:r>
            <w:r>
              <w:rPr>
                <w:rFonts w:hint="eastAsia" w:asciiTheme="minorEastAsia" w:hAnsiTheme="minorEastAsia" w:eastAsiaTheme="minorEastAsia" w:cstheme="minorEastAsia"/>
                <w:color w:val="000000"/>
                <w:spacing w:val="7"/>
                <w:sz w:val="24"/>
              </w:rPr>
              <w:t xml:space="preserve">备件保障及运输方案</w:t>
            </w:r>
            <w:r>
              <w:rPr>
                <w:rFonts w:hint="eastAsia" w:asciiTheme="minorEastAsia" w:hAnsiTheme="minorEastAsia" w:eastAsiaTheme="minorEastAsia" w:cstheme="minorEastAsia"/>
                <w:color w:val="000000"/>
                <w:spacing w:val="7"/>
                <w:sz w:val="24"/>
                <w:lang w:val="en-US" w:eastAsia="zh-CN"/>
              </w:rPr>
              <w:t xml:space="preserve">（</w:t>
            </w:r>
            <w:r>
              <w:rPr>
                <w:rFonts w:hint="eastAsia" w:asciiTheme="minorEastAsia" w:hAnsiTheme="minorEastAsia" w:eastAsiaTheme="minorEastAsia" w:cstheme="minorEastAsia"/>
                <w:color w:val="000000"/>
                <w:spacing w:val="7"/>
                <w:sz w:val="24"/>
              </w:rPr>
              <w:t xml:space="preserve">方案内容</w:t>
            </w:r>
            <w:r>
              <w:rPr>
                <w:rFonts w:hint="eastAsia" w:asciiTheme="minorEastAsia" w:hAnsiTheme="minorEastAsia" w:eastAsiaTheme="minorEastAsia" w:cstheme="minorEastAsia"/>
                <w:color w:val="000000"/>
                <w:spacing w:val="7"/>
                <w:sz w:val="24"/>
                <w:lang w:val="en-US" w:eastAsia="zh-CN"/>
              </w:rPr>
              <w:t xml:space="preserve">包括</w:t>
            </w:r>
            <w:r>
              <w:rPr>
                <w:rFonts w:hint="eastAsia" w:asciiTheme="minorEastAsia" w:hAnsiTheme="minorEastAsia" w:eastAsiaTheme="minorEastAsia" w:cstheme="minorEastAsia"/>
                <w:color w:val="000000"/>
                <w:spacing w:val="7"/>
                <w:sz w:val="24"/>
              </w:rPr>
              <w:t xml:space="preserve">备件库及备品备件、备件数量、型号、配置情况、运输保障措施等</w:t>
            </w:r>
            <w:r>
              <w:rPr>
                <w:rFonts w:hint="eastAsia" w:asciiTheme="minorEastAsia" w:hAnsiTheme="minorEastAsia" w:eastAsiaTheme="minorEastAsia" w:cstheme="minorEastAsia"/>
                <w:color w:val="000000"/>
                <w:spacing w:val="7"/>
                <w:sz w:val="24"/>
                <w:lang w:val="en-US" w:eastAsia="zh-CN"/>
              </w:rPr>
              <w:t xml:space="preserve">）进行评定：</w:t>
            </w:r>
            <w:r>
              <w:rPr>
                <w:rFonts w:hint="eastAsia" w:asciiTheme="minorEastAsia" w:hAnsiTheme="minorEastAsia" w:eastAsiaTheme="minorEastAsia" w:cstheme="minorEastAsia"/>
                <w:color w:val="000000"/>
                <w:spacing w:val="7"/>
                <w:sz w:val="24"/>
              </w:rPr>
              <w:t xml:space="preserve">方案内容完整、</w:t>
            </w:r>
            <w:r>
              <w:rPr>
                <w:rFonts w:hint="eastAsia" w:asciiTheme="minorEastAsia" w:hAnsiTheme="minorEastAsia" w:eastAsiaTheme="minorEastAsia" w:cstheme="minorEastAsia"/>
                <w:sz w:val="24"/>
                <w:szCs w:val="24"/>
              </w:rPr>
              <w:t xml:space="preserve">且内容有实质性意义，满足项目需求的</w:t>
            </w:r>
            <w:r>
              <w:rPr>
                <w:rFonts w:hint="eastAsia" w:asciiTheme="minorEastAsia" w:hAnsiTheme="minorEastAsia" w:eastAsiaTheme="minorEastAsia" w:cstheme="minorEastAsia"/>
                <w:color w:val="000000"/>
                <w:spacing w:val="7"/>
                <w:sz w:val="24"/>
              </w:rPr>
              <w:t xml:space="preserve">，得</w:t>
            </w:r>
            <w:r>
              <w:rPr>
                <w:rFonts w:hint="eastAsia" w:asciiTheme="minorEastAsia" w:hAnsiTheme="minorEastAsia" w:eastAsiaTheme="minorEastAsia" w:cstheme="minorEastAsia"/>
                <w:color w:val="000000"/>
                <w:spacing w:val="7"/>
                <w:sz w:val="24"/>
                <w:lang w:val="en-US" w:eastAsia="zh-CN"/>
              </w:rPr>
              <w:t xml:space="preserve">3</w:t>
            </w:r>
            <w:r>
              <w:rPr>
                <w:rFonts w:hint="eastAsia" w:asciiTheme="minorEastAsia" w:hAnsiTheme="minorEastAsia" w:eastAsiaTheme="minorEastAsia" w:cstheme="minorEastAsia"/>
                <w:color w:val="000000"/>
                <w:spacing w:val="7"/>
                <w:sz w:val="24"/>
              </w:rPr>
              <w:t xml:space="preserve">分；方案内容较完整或部分内容无实际性意义的，得</w:t>
            </w:r>
            <w:r>
              <w:rPr>
                <w:rFonts w:hint="eastAsia" w:asciiTheme="minorEastAsia" w:hAnsiTheme="minorEastAsia" w:eastAsiaTheme="minorEastAsia" w:cstheme="minorEastAsia"/>
                <w:color w:val="000000"/>
                <w:spacing w:val="7"/>
                <w:sz w:val="24"/>
                <w:lang w:val="en-US" w:eastAsia="zh-CN"/>
              </w:rPr>
              <w:t xml:space="preserve">1.5</w:t>
            </w:r>
            <w:r>
              <w:rPr>
                <w:rFonts w:hint="eastAsia" w:asciiTheme="minorEastAsia" w:hAnsiTheme="minorEastAsia" w:eastAsiaTheme="minorEastAsia" w:cstheme="minorEastAsia"/>
                <w:color w:val="000000"/>
                <w:spacing w:val="7"/>
                <w:sz w:val="24"/>
              </w:rPr>
              <w:t xml:space="preserve">分；内容无实际性意义</w:t>
            </w:r>
            <w:r>
              <w:rPr>
                <w:rFonts w:hint="eastAsia" w:asciiTheme="minorEastAsia" w:hAnsiTheme="minorEastAsia" w:eastAsiaTheme="minorEastAsia" w:cstheme="minorEastAsia"/>
                <w:color w:val="000000"/>
                <w:spacing w:val="7"/>
                <w:sz w:val="24"/>
                <w:lang w:val="en-US" w:eastAsia="zh-CN"/>
              </w:rPr>
              <w:t xml:space="preserve">或不提供</w:t>
            </w:r>
            <w:r>
              <w:rPr>
                <w:rFonts w:hint="eastAsia" w:asciiTheme="minorEastAsia" w:hAnsiTheme="minorEastAsia" w:eastAsiaTheme="minorEastAsia" w:cstheme="minorEastAsia"/>
                <w:color w:val="000000"/>
                <w:spacing w:val="7"/>
                <w:sz w:val="24"/>
              </w:rPr>
              <w:t xml:space="preserve">的</w:t>
            </w:r>
            <w:r>
              <w:rPr>
                <w:rFonts w:hint="eastAsia" w:asciiTheme="minorEastAsia" w:hAnsiTheme="minorEastAsia" w:eastAsiaTheme="minorEastAsia" w:cstheme="minorEastAsia"/>
                <w:color w:val="000000"/>
                <w:spacing w:val="7"/>
                <w:sz w:val="24"/>
                <w:lang w:val="en-US" w:eastAsia="zh-CN"/>
              </w:rPr>
              <w:t xml:space="preserve">不得分</w:t>
            </w:r>
            <w:r>
              <w:rPr>
                <w:rFonts w:hint="eastAsia" w:asciiTheme="minorEastAsia" w:hAnsiTheme="minorEastAsia" w:eastAsiaTheme="minorEastAsia" w:cstheme="minorEastAsia"/>
                <w:color w:val="000000"/>
                <w:spacing w:val="7"/>
                <w:sz w:val="24"/>
                <w:lang w:eastAsia="zh-CN"/>
              </w:rPr>
              <w:t xml:space="preserve">。</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bCs/>
                <w:color w:val="auto"/>
                <w:sz w:val="24"/>
                <w:szCs w:val="24"/>
                <w:lang w:val="en-US" w:eastAsia="zh-CN" w:bidi="ar-SA"/>
              </w:rPr>
              <w:t xml:space="preserve">质量及安全管理方案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000000"/>
                <w:spacing w:val="7"/>
                <w:sz w:val="24"/>
                <w:lang w:val="en-US" w:eastAsia="zh-CN"/>
              </w:rPr>
              <w:t xml:space="preserve">根据</w:t>
            </w:r>
            <w:r>
              <w:rPr>
                <w:rFonts w:hint="eastAsia" w:asciiTheme="minorEastAsia" w:hAnsiTheme="minorEastAsia" w:eastAsiaTheme="minorEastAsia" w:cstheme="minorEastAsia"/>
                <w:color w:val="000000"/>
                <w:spacing w:val="7"/>
                <w:sz w:val="24"/>
              </w:rPr>
              <w:t xml:space="preserve">投标人</w:t>
            </w:r>
            <w:r>
              <w:rPr>
                <w:rFonts w:hint="eastAsia" w:asciiTheme="minorEastAsia" w:hAnsiTheme="minorEastAsia" w:eastAsiaTheme="minorEastAsia" w:cstheme="minorEastAsia"/>
                <w:color w:val="000000"/>
                <w:spacing w:val="7"/>
                <w:sz w:val="24"/>
                <w:lang w:val="en-US" w:eastAsia="zh-CN"/>
              </w:rPr>
              <w:t xml:space="preserve">提供的</w:t>
            </w:r>
            <w:r>
              <w:rPr>
                <w:rFonts w:hint="eastAsia" w:asciiTheme="minorEastAsia" w:hAnsiTheme="minorEastAsia" w:eastAsiaTheme="minorEastAsia" w:cstheme="minorEastAsia"/>
                <w:color w:val="000000"/>
                <w:spacing w:val="7"/>
                <w:sz w:val="24"/>
              </w:rPr>
              <w:t xml:space="preserve">针对维保实施过程中的管理方案</w:t>
            </w:r>
            <w:r>
              <w:rPr>
                <w:rFonts w:hint="eastAsia" w:asciiTheme="minorEastAsia" w:hAnsiTheme="minorEastAsia" w:eastAsiaTheme="minorEastAsia" w:cstheme="minorEastAsia"/>
                <w:color w:val="000000"/>
                <w:spacing w:val="7"/>
                <w:sz w:val="24"/>
                <w:lang w:val="en-US" w:eastAsia="zh-CN"/>
              </w:rPr>
              <w:t xml:space="preserve">进行评定</w:t>
            </w:r>
            <w:r>
              <w:rPr>
                <w:rFonts w:hint="eastAsia" w:asciiTheme="minorEastAsia" w:hAnsiTheme="minorEastAsia" w:eastAsiaTheme="minorEastAsia" w:cstheme="minorEastAsia"/>
                <w:color w:val="000000"/>
                <w:spacing w:val="7"/>
                <w:sz w:val="24"/>
                <w:lang w:eastAsia="zh-CN"/>
              </w:rPr>
              <w:t xml:space="preserve">：</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000000"/>
                <w:spacing w:val="7"/>
                <w:sz w:val="24"/>
              </w:rPr>
              <w:t xml:space="preserve">质量自检措施方案</w:t>
            </w:r>
            <w:r>
              <w:rPr>
                <w:rFonts w:hint="eastAsia" w:asciiTheme="minorEastAsia" w:hAnsiTheme="minorEastAsia" w:eastAsiaTheme="minorEastAsia" w:cstheme="minorEastAsia"/>
                <w:color w:val="000000"/>
                <w:spacing w:val="7"/>
                <w:sz w:val="24"/>
                <w:lang w:eastAsia="zh-CN"/>
              </w:rPr>
              <w:t xml:space="preserve">：</w:t>
            </w:r>
            <w:r>
              <w:rPr>
                <w:rFonts w:hint="eastAsia" w:asciiTheme="minorEastAsia" w:hAnsiTheme="minorEastAsia" w:eastAsiaTheme="minorEastAsia" w:cstheme="minorEastAsia"/>
                <w:color w:val="000000"/>
                <w:spacing w:val="7"/>
                <w:sz w:val="24"/>
              </w:rPr>
              <w:t xml:space="preserve">内容完整、合理可行的，得</w:t>
            </w:r>
            <w:r>
              <w:rPr>
                <w:rFonts w:hint="eastAsia" w:asciiTheme="minorEastAsia" w:hAnsiTheme="minorEastAsia" w:eastAsiaTheme="minorEastAsia" w:cstheme="minorEastAsia"/>
                <w:color w:val="000000"/>
                <w:spacing w:val="7"/>
                <w:sz w:val="24"/>
                <w:lang w:val="en-US" w:eastAsia="zh-CN"/>
              </w:rPr>
              <w:t xml:space="preserve">3</w:t>
            </w:r>
            <w:r>
              <w:rPr>
                <w:rFonts w:hint="eastAsia" w:asciiTheme="minorEastAsia" w:hAnsiTheme="minorEastAsia" w:eastAsiaTheme="minorEastAsia" w:cstheme="minorEastAsia"/>
                <w:color w:val="000000"/>
                <w:spacing w:val="7"/>
                <w:sz w:val="24"/>
              </w:rPr>
              <w:t xml:space="preserve">分；方案内容较完整、较合理可行的，得</w:t>
            </w:r>
            <w:r>
              <w:rPr>
                <w:rFonts w:hint="eastAsia" w:asciiTheme="minorEastAsia" w:hAnsiTheme="minorEastAsia" w:eastAsiaTheme="minorEastAsia" w:cstheme="minorEastAsia"/>
                <w:color w:val="000000"/>
                <w:spacing w:val="7"/>
                <w:sz w:val="24"/>
                <w:lang w:val="en-US" w:eastAsia="zh-CN"/>
              </w:rPr>
              <w:t xml:space="preserve">1.5</w:t>
            </w:r>
            <w:r>
              <w:rPr>
                <w:rFonts w:hint="eastAsia" w:asciiTheme="minorEastAsia" w:hAnsiTheme="minorEastAsia" w:eastAsiaTheme="minorEastAsia" w:cstheme="minorEastAsia"/>
                <w:color w:val="000000"/>
                <w:spacing w:val="7"/>
                <w:sz w:val="24"/>
              </w:rPr>
              <w:t xml:space="preserve">分；方案内容无实质性意义或不提供的不得分</w:t>
            </w:r>
            <w:r>
              <w:rPr>
                <w:rFonts w:hint="eastAsia" w:asciiTheme="minorEastAsia" w:hAnsiTheme="minorEastAsia" w:eastAsiaTheme="minorEastAsia" w:cstheme="minorEastAsia"/>
                <w:color w:val="000000"/>
                <w:spacing w:val="7"/>
                <w:sz w:val="24"/>
                <w:lang w:eastAsia="zh-CN"/>
              </w:rPr>
              <w:t xml:space="preserve">；</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000000"/>
                <w:spacing w:val="7"/>
                <w:sz w:val="24"/>
              </w:rPr>
              <w:t xml:space="preserve">安全管理方案</w:t>
            </w:r>
            <w:r>
              <w:rPr>
                <w:rFonts w:hint="eastAsia" w:asciiTheme="minorEastAsia" w:hAnsiTheme="minorEastAsia" w:eastAsiaTheme="minorEastAsia" w:cstheme="minorEastAsia"/>
                <w:color w:val="000000"/>
                <w:spacing w:val="7"/>
                <w:sz w:val="24"/>
                <w:lang w:eastAsia="zh-CN"/>
              </w:rPr>
              <w:t xml:space="preserve">：</w:t>
            </w:r>
            <w:r>
              <w:rPr>
                <w:rFonts w:hint="eastAsia" w:asciiTheme="minorEastAsia" w:hAnsiTheme="minorEastAsia" w:eastAsiaTheme="minorEastAsia" w:cstheme="minorEastAsia"/>
                <w:color w:val="000000"/>
                <w:spacing w:val="7"/>
                <w:sz w:val="24"/>
              </w:rPr>
              <w:t xml:space="preserve">内容完整、合理可行的，得</w:t>
            </w:r>
            <w:r>
              <w:rPr>
                <w:rFonts w:hint="eastAsia" w:asciiTheme="minorEastAsia" w:hAnsiTheme="minorEastAsia" w:eastAsiaTheme="minorEastAsia" w:cstheme="minorEastAsia"/>
                <w:color w:val="000000"/>
                <w:spacing w:val="7"/>
                <w:sz w:val="24"/>
                <w:lang w:val="en-US" w:eastAsia="zh-CN"/>
              </w:rPr>
              <w:t xml:space="preserve">3</w:t>
            </w:r>
            <w:r>
              <w:rPr>
                <w:rFonts w:hint="eastAsia" w:asciiTheme="minorEastAsia" w:hAnsiTheme="minorEastAsia" w:eastAsiaTheme="minorEastAsia" w:cstheme="minorEastAsia"/>
                <w:color w:val="000000"/>
                <w:spacing w:val="7"/>
                <w:sz w:val="24"/>
              </w:rPr>
              <w:t xml:space="preserve">分；方案内容较完整、较合理可行的，得</w:t>
            </w:r>
            <w:r>
              <w:rPr>
                <w:rFonts w:hint="eastAsia" w:asciiTheme="minorEastAsia" w:hAnsiTheme="minorEastAsia" w:eastAsiaTheme="minorEastAsia" w:cstheme="minorEastAsia"/>
                <w:color w:val="000000"/>
                <w:spacing w:val="7"/>
                <w:sz w:val="24"/>
                <w:lang w:val="en-US" w:eastAsia="zh-CN"/>
              </w:rPr>
              <w:t xml:space="preserve">1.5</w:t>
            </w:r>
            <w:r>
              <w:rPr>
                <w:rFonts w:hint="eastAsia" w:asciiTheme="minorEastAsia" w:hAnsiTheme="minorEastAsia" w:eastAsiaTheme="minorEastAsia" w:cstheme="minorEastAsia"/>
                <w:color w:val="000000"/>
                <w:spacing w:val="7"/>
                <w:sz w:val="24"/>
              </w:rPr>
              <w:t xml:space="preserve">分；方案内容无实质性意义或不提供的不得分</w:t>
            </w:r>
            <w:r>
              <w:rPr>
                <w:rFonts w:hint="eastAsia" w:asciiTheme="minorEastAsia" w:hAnsiTheme="minorEastAsia" w:eastAsiaTheme="minorEastAsia" w:cstheme="minorEastAsia"/>
                <w:color w:val="000000"/>
                <w:spacing w:val="7"/>
                <w:sz w:val="24"/>
                <w:lang w:eastAsia="zh-CN"/>
              </w:rPr>
              <w:t xml:space="preserve">。</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维保实施方案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color w:val="000000"/>
                <w:spacing w:val="7"/>
                <w:sz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根据投标人提供的</w:t>
            </w:r>
            <w:r>
              <w:rPr>
                <w:rFonts w:hint="eastAsia" w:asciiTheme="minorEastAsia" w:hAnsiTheme="minorEastAsia" w:eastAsiaTheme="minorEastAsia" w:cstheme="minorEastAsia"/>
                <w:color w:val="auto"/>
                <w:sz w:val="24"/>
                <w:szCs w:val="24"/>
                <w:highlight w:val="none"/>
                <w:lang w:val="en-US" w:eastAsia="zh-CN"/>
              </w:rPr>
              <w:t xml:space="preserve">维保实施方案</w:t>
            </w:r>
            <w:r>
              <w:rPr>
                <w:rFonts w:hint="eastAsia" w:asciiTheme="minorEastAsia" w:hAnsiTheme="minorEastAsia" w:eastAsiaTheme="minorEastAsia" w:cstheme="minorEastAsia"/>
                <w:color w:val="auto"/>
                <w:sz w:val="24"/>
                <w:szCs w:val="24"/>
                <w:highlight w:val="none"/>
              </w:rPr>
              <w:t xml:space="preserve">进行评定：方案详细具体、科学合理的得3分；方案有细微缺陷但对项目实施仍有帮助的得1.5分；</w:t>
            </w:r>
            <w:r>
              <w:rPr>
                <w:rFonts w:hint="eastAsia" w:asciiTheme="minorEastAsia" w:hAnsiTheme="minorEastAsia" w:eastAsiaTheme="minorEastAsia" w:cstheme="minorEastAsia"/>
                <w:color w:val="000000"/>
                <w:spacing w:val="7"/>
                <w:sz w:val="24"/>
              </w:rPr>
              <w:t xml:space="preserve">方案内容无实质性意义或不提供的不得分</w:t>
            </w:r>
            <w:r>
              <w:rPr>
                <w:rFonts w:hint="eastAsia" w:asciiTheme="minorEastAsia" w:hAnsiTheme="minorEastAsia" w:eastAsiaTheme="minorEastAsia" w:cstheme="minorEastAsia"/>
                <w:color w:val="000000"/>
                <w:spacing w:val="7"/>
                <w:sz w:val="24"/>
                <w:lang w:eastAsia="zh-CN"/>
              </w:rPr>
              <w:t xml:space="preserve">。</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color w:val="auto"/>
                <w:sz w:val="24"/>
                <w:szCs w:val="24"/>
                <w:lang w:val="en-US" w:eastAsia="zh-CN" w:bidi="ar-SA"/>
              </w:rPr>
            </w:pPr>
            <w:r>
              <w:rPr>
                <w:rFonts w:hint="eastAsia" w:asciiTheme="minorEastAsia" w:hAnsiTheme="minorEastAsia" w:eastAsiaTheme="minorEastAsia" w:cstheme="minorEastAsia"/>
                <w:bCs/>
                <w:color w:val="auto"/>
                <w:sz w:val="24"/>
                <w:szCs w:val="24"/>
                <w:lang w:val="en-US" w:eastAsia="zh-CN" w:bidi="ar-SA"/>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000000"/>
                <w:spacing w:val="7"/>
                <w:sz w:val="24"/>
                <w:lang w:val="en-US" w:eastAsia="zh-CN"/>
              </w:rPr>
              <w:t xml:space="preserve">根据</w:t>
            </w:r>
            <w:r>
              <w:rPr>
                <w:rFonts w:hint="eastAsia" w:asciiTheme="minorEastAsia" w:hAnsiTheme="minorEastAsia" w:eastAsiaTheme="minorEastAsia" w:cstheme="minorEastAsia"/>
                <w:color w:val="000000"/>
                <w:spacing w:val="7"/>
                <w:sz w:val="24"/>
              </w:rPr>
              <w:t xml:space="preserve">投标人</w:t>
            </w:r>
            <w:r>
              <w:rPr>
                <w:rFonts w:hint="eastAsia" w:asciiTheme="minorEastAsia" w:hAnsiTheme="minorEastAsia" w:eastAsiaTheme="minorEastAsia" w:cstheme="minorEastAsia"/>
                <w:color w:val="000000"/>
                <w:spacing w:val="7"/>
                <w:sz w:val="24"/>
                <w:lang w:val="en-US" w:eastAsia="zh-CN"/>
              </w:rPr>
              <w:t xml:space="preserve">提供的</w:t>
            </w:r>
            <w:r>
              <w:rPr>
                <w:rFonts w:hint="eastAsia" w:asciiTheme="minorEastAsia" w:hAnsiTheme="minorEastAsia" w:eastAsiaTheme="minorEastAsia" w:cstheme="minorEastAsia"/>
                <w:color w:val="000000"/>
                <w:spacing w:val="7"/>
                <w:sz w:val="24"/>
              </w:rPr>
              <w:t xml:space="preserve">针对本项目制定</w:t>
            </w:r>
            <w:r>
              <w:rPr>
                <w:rFonts w:hint="eastAsia" w:asciiTheme="minorEastAsia" w:hAnsiTheme="minorEastAsia" w:eastAsiaTheme="minorEastAsia" w:cstheme="minorEastAsia"/>
                <w:color w:val="000000"/>
                <w:spacing w:val="7"/>
                <w:sz w:val="24"/>
                <w:lang w:eastAsia="zh-CN"/>
              </w:rPr>
              <w:t xml:space="preserve">的</w:t>
            </w:r>
            <w:r>
              <w:rPr>
                <w:rFonts w:hint="eastAsia" w:asciiTheme="minorEastAsia" w:hAnsiTheme="minorEastAsia" w:eastAsiaTheme="minorEastAsia" w:cstheme="minorEastAsia"/>
                <w:color w:val="000000"/>
                <w:spacing w:val="7"/>
                <w:sz w:val="24"/>
              </w:rPr>
              <w:t xml:space="preserve">培训方案</w:t>
            </w:r>
            <w:r>
              <w:rPr>
                <w:rFonts w:hint="eastAsia" w:asciiTheme="minorEastAsia" w:hAnsiTheme="minorEastAsia" w:eastAsiaTheme="minorEastAsia" w:cstheme="minorEastAsia"/>
                <w:color w:val="000000"/>
                <w:spacing w:val="7"/>
                <w:sz w:val="24"/>
                <w:lang w:val="en-US" w:eastAsia="zh-CN"/>
              </w:rPr>
              <w:t xml:space="preserve">进行评定：</w:t>
            </w:r>
            <w:r>
              <w:rPr>
                <w:rFonts w:hint="eastAsia" w:asciiTheme="minorEastAsia" w:hAnsiTheme="minorEastAsia" w:eastAsiaTheme="minorEastAsia" w:cstheme="minorEastAsia"/>
                <w:color w:val="000000"/>
                <w:spacing w:val="7"/>
                <w:sz w:val="24"/>
              </w:rPr>
              <w:t xml:space="preserve">方案内容完整、合理可行，操作性强，优于项目需求的得</w:t>
            </w:r>
            <w:r>
              <w:rPr>
                <w:rFonts w:hint="eastAsia" w:asciiTheme="minorEastAsia" w:hAnsiTheme="minorEastAsia" w:eastAsiaTheme="minorEastAsia" w:cstheme="minorEastAsia"/>
                <w:color w:val="000000"/>
                <w:spacing w:val="7"/>
                <w:sz w:val="24"/>
                <w:lang w:val="en-US" w:eastAsia="zh-CN"/>
              </w:rPr>
              <w:t xml:space="preserve">3</w:t>
            </w:r>
            <w:r>
              <w:rPr>
                <w:rFonts w:hint="eastAsia" w:asciiTheme="minorEastAsia" w:hAnsiTheme="minorEastAsia" w:eastAsiaTheme="minorEastAsia" w:cstheme="minorEastAsia"/>
                <w:color w:val="000000"/>
                <w:spacing w:val="7"/>
                <w:sz w:val="24"/>
              </w:rPr>
              <w:t xml:space="preserve">分；方案内容较合理可行，操作性较强，满足项目需求的得</w:t>
            </w:r>
            <w:r>
              <w:rPr>
                <w:rFonts w:hint="eastAsia" w:asciiTheme="minorEastAsia" w:hAnsiTheme="minorEastAsia" w:eastAsiaTheme="minorEastAsia" w:cstheme="minorEastAsia"/>
                <w:color w:val="000000"/>
                <w:spacing w:val="7"/>
                <w:sz w:val="24"/>
                <w:lang w:val="en-US" w:eastAsia="zh-CN"/>
              </w:rPr>
              <w:t xml:space="preserve">1.5</w:t>
            </w:r>
            <w:r>
              <w:rPr>
                <w:rFonts w:hint="eastAsia" w:asciiTheme="minorEastAsia" w:hAnsiTheme="minorEastAsia" w:eastAsiaTheme="minorEastAsia" w:cstheme="minorEastAsia"/>
                <w:color w:val="000000"/>
                <w:spacing w:val="7"/>
                <w:sz w:val="24"/>
              </w:rPr>
              <w:t xml:space="preserve">分；不满足项目需求或不提供的不得分。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8</w:t>
            </w:r>
            <w:r/>
          </w:p>
        </w:tc>
        <w:tc>
          <w:tcPr>
            <w:shd w:val="clear" w:color="auto" w:fill="auto"/>
            <w:tcBorders>
              <w:left w:val="single" w:color="auto" w:sz="4" w:space="0"/>
              <w:right w:val="single" w:color="auto" w:sz="4" w:space="0"/>
            </w:tcBorders>
            <w:tcW w:w="1647" w:type="dxa"/>
            <w:vAlign w:val="center"/>
            <w:textDirection w:val="lrTb"/>
            <w:noWrap w:val="false"/>
          </w:tcPr>
          <w:p>
            <w:pPr>
              <w:ind w:left="0" w:right="0" w:firstLine="0"/>
              <w:jc w:val="center"/>
              <w:spacing w:before="0" w:after="0"/>
              <w:rPr>
                <w:rFonts w:hint="eastAsia" w:asciiTheme="minorHAnsi" w:hAnsiTheme="minorHAnsi" w:eastAsiaTheme="minorEastAsia" w:cstheme="minorBidi"/>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响应时间承诺</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left="0" w:right="0" w:firstLine="0"/>
              <w:jc w:val="center"/>
              <w:spacing w:before="0" w:after="0"/>
              <w:rPr>
                <w:rFonts w:hint="eastAsia" w:asciiTheme="minorHAnsi" w:hAnsiTheme="minorHAnsi" w:eastAsiaTheme="minorEastAsia" w:cstheme="minorBidi"/>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ind w:left="0" w:right="0" w:firstLine="0"/>
              <w:jc w:val="both"/>
              <w:spacing w:before="0" w:after="0"/>
              <w:rPr>
                <w:rFonts w:hint="eastAsia" w:asciiTheme="minorHAnsi" w:hAnsiTheme="minorHAnsi" w:eastAsiaTheme="minorEastAsia" w:cstheme="minorBidi"/>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w:t>
            </w:r>
            <w:r>
              <w:rPr>
                <w:rFonts w:hint="eastAsia" w:ascii="宋体" w:hAnsi="宋体" w:eastAsia="宋体" w:cs="宋体"/>
                <w:color w:val="000000"/>
                <w:sz w:val="24"/>
                <w:highlight w:val="none"/>
                <w:lang w:val="en-US" w:eastAsia="zh-CN"/>
              </w:rPr>
              <w:t xml:space="preserve">人员</w:t>
            </w:r>
            <w:r>
              <w:rPr>
                <w:rFonts w:ascii="宋体" w:hAnsi="宋体" w:eastAsia="宋体" w:cs="宋体"/>
                <w:color w:val="000000"/>
                <w:sz w:val="24"/>
                <w:highlight w:val="none"/>
              </w:rPr>
              <w:t xml:space="preserve">到达现场时间在满足招标文件要求的基础上，承诺到达现场时间每提前</w:t>
            </w:r>
            <w:r>
              <w:rPr>
                <w:rFonts w:hint="eastAsia" w:ascii="宋体" w:hAnsi="宋体" w:eastAsia="宋体" w:cs="宋体"/>
                <w:color w:val="000000"/>
                <w:sz w:val="24"/>
                <w:highlight w:val="none"/>
                <w:lang w:val="en-US" w:eastAsia="zh-CN"/>
              </w:rPr>
              <w:t xml:space="preserve">5分钟</w:t>
            </w:r>
            <w:r>
              <w:rPr>
                <w:rFonts w:ascii="宋体" w:hAnsi="宋体" w:eastAsia="宋体" w:cs="宋体"/>
                <w:color w:val="000000"/>
                <w:sz w:val="24"/>
                <w:highlight w:val="none"/>
              </w:rPr>
              <w:t xml:space="preserve">加</w:t>
            </w:r>
            <w:r>
              <w:rPr>
                <w:rFonts w:hint="eastAsia" w:ascii="宋体" w:hAnsi="宋体" w:eastAsia="宋体" w:cs="宋体"/>
                <w:color w:val="000000"/>
                <w:sz w:val="24"/>
                <w:highlight w:val="none"/>
                <w:lang w:val="en-US" w:eastAsia="zh-CN"/>
              </w:rPr>
              <w:t xml:space="preserve">0.5</w:t>
            </w:r>
            <w:r>
              <w:rPr>
                <w:rFonts w:ascii="宋体" w:hAnsi="宋体" w:eastAsia="宋体" w:cs="宋体"/>
                <w:color w:val="000000"/>
                <w:sz w:val="24"/>
                <w:highlight w:val="none"/>
              </w:rPr>
              <w:t xml:space="preserve">分，最多加</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分。未提供承诺函</w:t>
            </w:r>
            <w:r>
              <w:rPr>
                <w:rFonts w:ascii="宋体" w:hAnsi="宋体" w:eastAsia="宋体" w:cs="宋体"/>
                <w:b/>
                <w:color w:val="000000"/>
                <w:sz w:val="24"/>
                <w:highlight w:val="none"/>
              </w:rPr>
              <w:t xml:space="preserve">（承诺函格式自拟，但必须加盖投标人公章）</w:t>
            </w:r>
            <w:r>
              <w:rPr>
                <w:rFonts w:ascii="宋体" w:hAnsi="宋体" w:eastAsia="宋体" w:cs="宋体"/>
                <w:color w:val="000000"/>
                <w:sz w:val="24"/>
                <w:highlight w:val="none"/>
              </w:rPr>
              <w:t xml:space="preserve">的本项不得分。</w:t>
            </w:r>
            <w:r/>
          </w:p>
        </w:tc>
      </w:tr>
    </w:tbl>
    <w:p>
      <w:pPr>
        <w:ind w:firstLine="723"/>
        <w:spacing w:line="460" w:lineRule="exact"/>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lang w:val="en-US" w:eastAsia="zh-CN"/>
        </w:rPr>
        <w:t xml:space="preserve">3</w:t>
      </w:r>
      <w:r>
        <w:rPr>
          <w:rFonts w:hint="eastAsia" w:asciiTheme="minorEastAsia" w:hAnsiTheme="minorEastAsia" w:eastAsiaTheme="minorEastAsia" w:cstheme="minorEastAsia"/>
          <w:b/>
          <w:bCs/>
          <w:sz w:val="24"/>
          <w:szCs w:val="22"/>
        </w:rPr>
        <w:t xml:space="preserve">、综合实力</w:t>
      </w:r>
      <w:r>
        <w:rPr>
          <w:rFonts w:hint="eastAsia" w:asciiTheme="minorEastAsia" w:hAnsiTheme="minorEastAsia" w:eastAsiaTheme="minorEastAsia" w:cstheme="minorEastAsia"/>
          <w:b/>
          <w:bCs/>
          <w:sz w:val="24"/>
          <w:szCs w:val="22"/>
          <w:lang w:val="en-US" w:eastAsia="zh-CN"/>
        </w:rPr>
        <w:t xml:space="preserve">16</w:t>
      </w:r>
      <w:r>
        <w:rPr>
          <w:rFonts w:hint="eastAsia" w:asciiTheme="minorEastAsia" w:hAnsiTheme="minorEastAsia" w:eastAsiaTheme="minorEastAsia" w:cstheme="minorEastAsia"/>
          <w:b/>
          <w:bCs/>
          <w:sz w:val="24"/>
          <w:szCs w:val="22"/>
        </w:rPr>
        <w:t xml:space="preserve">分</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95"/>
        <w:gridCol w:w="851"/>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1</w:t>
            </w:r>
            <w:r/>
          </w:p>
        </w:tc>
        <w:tc>
          <w:tcPr>
            <w:tcBorders>
              <w:left w:val="single" w:color="auto" w:sz="4" w:space="0"/>
              <w:right w:val="single" w:color="auto" w:sz="4" w:space="0"/>
            </w:tcBorders>
            <w:tcW w:w="1495"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Theme="minorEastAsia" w:hAnsiTheme="minorEastAsia" w:eastAsiaTheme="minorEastAsia" w:cstheme="minorEastAsia"/>
                <w:bCs/>
                <w:sz w:val="24"/>
                <w:szCs w:val="20"/>
              </w:rPr>
            </w:pPr>
            <w:r>
              <w:rPr>
                <w:rFonts w:hint="eastAsia" w:asciiTheme="minorEastAsia" w:hAnsiTheme="minorEastAsia" w:eastAsiaTheme="minorEastAsia" w:cstheme="minorEastAsia"/>
                <w:sz w:val="24"/>
                <w:szCs w:val="24"/>
                <w:highlight w:val="none"/>
                <w:lang w:eastAsia="zh-CN"/>
              </w:rPr>
              <w:t xml:space="preserve">投标人</w:t>
            </w:r>
            <w:r>
              <w:rPr>
                <w:rFonts w:hint="eastAsia" w:asciiTheme="minorEastAsia" w:hAnsiTheme="minorEastAsia" w:eastAsiaTheme="minorEastAsia" w:cstheme="minorEastAsia"/>
                <w:sz w:val="24"/>
                <w:szCs w:val="24"/>
                <w:highlight w:val="none"/>
              </w:rPr>
              <w:t xml:space="preserve">对</w:t>
            </w:r>
            <w:r>
              <w:rPr>
                <w:rFonts w:hint="eastAsia" w:asciiTheme="minorEastAsia" w:hAnsiTheme="minorEastAsia" w:eastAsiaTheme="minorEastAsia" w:cstheme="minorEastAsia"/>
                <w:sz w:val="24"/>
                <w:szCs w:val="24"/>
                <w:highlight w:val="none"/>
                <w:lang w:val="en-US" w:eastAsia="zh-CN"/>
              </w:rPr>
              <w:t xml:space="preserve">招标</w:t>
            </w:r>
            <w:r>
              <w:rPr>
                <w:rFonts w:hint="eastAsia" w:asciiTheme="minorEastAsia" w:hAnsiTheme="minorEastAsia" w:eastAsiaTheme="minorEastAsia" w:cstheme="minorEastAsia"/>
                <w:sz w:val="24"/>
                <w:szCs w:val="24"/>
                <w:highlight w:val="none"/>
              </w:rPr>
              <w:t xml:space="preserve">文件中合同条款等商务条件完全响应无偏离的得</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有负</w:t>
            </w:r>
            <w:r>
              <w:rPr>
                <w:rFonts w:hint="eastAsia" w:asciiTheme="minorEastAsia" w:hAnsiTheme="minorEastAsia" w:eastAsiaTheme="minorEastAsia" w:cstheme="minorEastAsia"/>
                <w:sz w:val="24"/>
                <w:szCs w:val="24"/>
                <w:highlight w:val="none"/>
              </w:rPr>
              <w:t xml:space="preserve">偏离</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szCs w:val="24"/>
                <w:highlight w:val="none"/>
              </w:rPr>
              <w:t xml:space="preserve">每条扣</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2</w:t>
            </w:r>
            <w:r/>
          </w:p>
        </w:tc>
        <w:tc>
          <w:tcPr>
            <w:tcBorders>
              <w:left w:val="single" w:color="auto" w:sz="4" w:space="0"/>
              <w:right w:val="single" w:color="auto" w:sz="4" w:space="0"/>
            </w:tcBorders>
            <w:tcW w:w="1495" w:type="dxa"/>
            <w:vAlign w:val="center"/>
            <w:textDirection w:val="lrTb"/>
            <w:noWrap w:val="false"/>
          </w:tcPr>
          <w:p>
            <w:pPr>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Theme="minorEastAsia" w:hAnsiTheme="minorEastAsia" w:eastAsiaTheme="minorEastAsia" w:cstheme="minorEastAsia"/>
                <w:bCs/>
                <w:sz w:val="24"/>
                <w:szCs w:val="24"/>
                <w:highlight w:val="none"/>
                <w:lang w:val="en-US"/>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Theme="minorEastAsia" w:hAnsiTheme="minorEastAsia" w:eastAsiaTheme="minorEastAsia" w:cstheme="minorEastAsia"/>
                <w:bCs/>
                <w:sz w:val="24"/>
                <w:szCs w:val="20"/>
                <w:highlight w:val="none"/>
              </w:rPr>
            </w:pPr>
            <w:r>
              <w:rPr>
                <w:rFonts w:hint="eastAsia" w:asciiTheme="minorEastAsia" w:hAnsiTheme="minorEastAsia" w:eastAsiaTheme="minorEastAsia" w:cstheme="minorEastAsia"/>
                <w:color w:val="auto"/>
                <w:sz w:val="24"/>
                <w:szCs w:val="24"/>
                <w:highlight w:val="none"/>
              </w:rPr>
              <w:t xml:space="preserve">根据投标人202</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年至今（以合同</w:t>
            </w:r>
            <w:r>
              <w:rPr>
                <w:rFonts w:hint="eastAsia" w:asciiTheme="minorEastAsia" w:hAnsiTheme="minorEastAsia" w:eastAsiaTheme="minorEastAsia" w:cstheme="minorEastAsia"/>
                <w:color w:val="auto"/>
                <w:sz w:val="24"/>
                <w:szCs w:val="24"/>
                <w:highlight w:val="none"/>
                <w:lang w:val="en-US" w:eastAsia="zh-CN"/>
              </w:rPr>
              <w:t xml:space="preserve">签订</w:t>
            </w:r>
            <w:r>
              <w:rPr>
                <w:rFonts w:hint="eastAsia" w:asciiTheme="minorEastAsia" w:hAnsiTheme="minorEastAsia" w:eastAsiaTheme="minorEastAsia" w:cstheme="minorEastAsia"/>
                <w:color w:val="auto"/>
                <w:sz w:val="24"/>
                <w:szCs w:val="24"/>
                <w:highlight w:val="none"/>
              </w:rPr>
              <w:t xml:space="preserve">时间为准）实施的</w:t>
            </w:r>
            <w:r>
              <w:rPr>
                <w:rFonts w:hint="eastAsia" w:asciiTheme="minorEastAsia" w:hAnsiTheme="minorEastAsia" w:eastAsiaTheme="minorEastAsia" w:cstheme="minorEastAsia"/>
                <w:color w:val="auto"/>
                <w:sz w:val="24"/>
                <w:highlight w:val="none"/>
                <w:lang w:val="en-US" w:eastAsia="zh-CN"/>
              </w:rPr>
              <w:t xml:space="preserve">CT设备维保服务项目</w:t>
            </w:r>
            <w:r>
              <w:rPr>
                <w:rFonts w:hint="eastAsia" w:asciiTheme="minorEastAsia" w:hAnsiTheme="minorEastAsia" w:eastAsiaTheme="minorEastAsia" w:cstheme="minorEastAsia"/>
                <w:color w:val="auto"/>
                <w:sz w:val="24"/>
                <w:szCs w:val="24"/>
                <w:highlight w:val="none"/>
              </w:rPr>
              <w:t xml:space="preserve">业绩情况进行评定，每提供一个得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b/>
                <w:color w:val="auto"/>
                <w:sz w:val="24"/>
                <w:szCs w:val="24"/>
                <w:highlight w:val="none"/>
              </w:rPr>
              <w:t xml:space="preserve">注：（1）投标文件中需提供项目业绩合同证明材料（内容至少包括合同首页、合同内容所在页、签字盖章页）扫描件，未按要求提供材料的不得分</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（2）同一单位不同年度只计算一个业绩。</w:t>
            </w:r>
            <w:bookmarkEnd w:id="230"/>
            <w:r/>
          </w:p>
        </w:tc>
      </w:tr>
    </w:tbl>
    <w:p>
      <w:pPr>
        <w:spacing w:line="420" w:lineRule="exact"/>
        <w:rPr>
          <w:rFonts w:hint="eastAsia"/>
          <w:b/>
          <w:bCs/>
          <w:sz w:val="28"/>
          <w:szCs w:val="22"/>
          <w:lang w:eastAsia="zh-CN"/>
        </w:rPr>
      </w:pPr>
      <w:r>
        <w:rPr>
          <w:rFonts w:hint="eastAsia" w:asciiTheme="minorEastAsia" w:hAnsiTheme="minorEastAsia" w:eastAsiaTheme="minorEastAsia" w:cstheme="minorEastAsia"/>
          <w:b/>
          <w:sz w:val="28"/>
          <w:szCs w:val="28"/>
          <w:lang w:val="en-US" w:eastAsia="zh-CN"/>
        </w:rPr>
        <w:t xml:space="preserve">三</w:t>
      </w:r>
      <w:r>
        <w:rPr>
          <w:rFonts w:hint="eastAsia" w:asciiTheme="minorEastAsia" w:hAnsiTheme="minorEastAsia" w:eastAsiaTheme="minorEastAsia" w:cstheme="minorEastAsia"/>
          <w:b/>
          <w:sz w:val="28"/>
          <w:szCs w:val="28"/>
        </w:rPr>
        <w:t xml:space="preserve">、</w:t>
      </w:r>
      <w:r>
        <w:rPr>
          <w:rFonts w:hint="eastAsia" w:asciiTheme="minorEastAsia" w:hAnsiTheme="minorEastAsia" w:eastAsiaTheme="minorEastAsia" w:cstheme="minorEastAsia"/>
          <w:b/>
          <w:bCs/>
          <w:sz w:val="28"/>
          <w:szCs w:val="22"/>
        </w:rPr>
        <w:t xml:space="preserve">政府采购政策</w:t>
      </w:r>
      <w:r>
        <w:rPr>
          <w:rFonts w:hint="eastAsia" w:asciiTheme="minorEastAsia" w:hAnsiTheme="minorEastAsia" w:eastAsiaTheme="minorEastAsia" w:cstheme="minorEastAsia"/>
          <w:b/>
          <w:bCs/>
          <w:sz w:val="28"/>
          <w:szCs w:val="22"/>
          <w:lang w:eastAsia="zh-CN"/>
        </w:rPr>
        <w:t xml:space="preserve">：</w:t>
      </w:r>
      <w:r/>
    </w:p>
    <w:p>
      <w:pPr>
        <w:ind w:firstLine="482"/>
        <w:spacing w:line="42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1、本项目非专门面向中小企业采购，</w:t>
      </w:r>
      <w:r>
        <w:rPr>
          <w:rFonts w:hint="eastAsia" w:asciiTheme="minorEastAsia" w:hAnsiTheme="minorEastAsia" w:eastAsiaTheme="minorEastAsia" w:cstheme="minorEastAsia"/>
          <w:b/>
          <w:bCs/>
          <w:sz w:val="24"/>
          <w:szCs w:val="24"/>
          <w:highlight w:val="none"/>
          <w:lang w:val="en-US" w:eastAsia="zh-CN" w:bidi="ar-SA"/>
        </w:rPr>
        <w:t xml:space="preserve">所属行业为</w:t>
      </w:r>
      <w:r>
        <w:rPr>
          <w:rFonts w:hint="eastAsia" w:asciiTheme="minorEastAsia" w:hAnsiTheme="minorEastAsia" w:eastAsiaTheme="minorEastAsia" w:cstheme="minorEastAsia"/>
          <w:b/>
          <w:sz w:val="24"/>
          <w:szCs w:val="24"/>
          <w:highlight w:val="none"/>
          <w:lang w:val="en-US" w:eastAsia="zh-CN" w:bidi="ar-SA"/>
        </w:rPr>
        <w:t xml:space="preserve">其他未列明行业</w:t>
      </w:r>
      <w:r>
        <w:rPr>
          <w:rFonts w:hint="eastAsia" w:asciiTheme="minorEastAsia" w:hAnsiTheme="minorEastAsia" w:eastAsiaTheme="minorEastAsia" w:cstheme="minorEastAsia"/>
          <w:b/>
          <w:bCs/>
          <w:sz w:val="24"/>
          <w:szCs w:val="24"/>
          <w:highlight w:val="none"/>
          <w:lang w:val="en-US" w:eastAsia="zh-CN" w:bidi="ar-SA"/>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2、针对中小企业、残疾人福利单位和监狱企业的评审：</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根据《政府采购促进中小企业发展管理办法》（财库〔2020〕46号）、《关于促进残疾人就业政府采购政策的通知》（财库〔2017〕141号）、《关于政府采购支持监狱企业发展有关问题的通知》（财库〔2014〕68号）和《关于印发《苏州市政府采购促进中小企业发展实施意见》的通知》（苏财购〔2022〕16号），</w:t>
      </w:r>
      <w:r>
        <w:rPr>
          <w:rFonts w:hint="eastAsia" w:asciiTheme="minorEastAsia" w:hAnsiTheme="minorEastAsia" w:eastAsiaTheme="minorEastAsia" w:cstheme="minorEastAsia"/>
          <w:b/>
          <w:color w:val="auto"/>
          <w:sz w:val="24"/>
          <w:szCs w:val="24"/>
          <w:highlight w:val="none"/>
          <w:lang w:val="en-US" w:eastAsia="zh-CN" w:bidi="ar-SA"/>
        </w:rPr>
        <w:t xml:space="preserve">对属于小微企业、残疾人福利性单位、监狱企业价格给予20%的扣除</w:t>
      </w:r>
      <w:r>
        <w:rPr>
          <w:rFonts w:hint="eastAsia" w:asciiTheme="minorEastAsia" w:hAnsiTheme="minorEastAsia" w:eastAsiaTheme="minorEastAsia" w:cstheme="minorEastAsia"/>
          <w:color w:val="auto"/>
          <w:sz w:val="24"/>
          <w:szCs w:val="24"/>
          <w:highlight w:val="none"/>
          <w:lang w:val="en-US" w:eastAsia="zh-CN" w:bidi="ar-SA"/>
        </w:rPr>
        <w:t xml:space="preserve">，用扣除后的价格参与评审，如扣除后的价格为最低价的，则作为评标基准价，中标金额则以实际投标总报价为准。</w:t>
      </w:r>
      <w:r>
        <w:rPr>
          <w:rFonts w:hint="eastAsia" w:asciiTheme="minorEastAsia" w:hAnsiTheme="minorEastAsia" w:eastAsiaTheme="minorEastAsia" w:cstheme="minorEastAsia"/>
          <w:b/>
          <w:color w:val="auto"/>
          <w:sz w:val="24"/>
          <w:szCs w:val="24"/>
          <w:highlight w:val="none"/>
          <w:lang w:val="en-US" w:eastAsia="zh-CN" w:bidi="ar-SA"/>
        </w:rPr>
        <w:t xml:space="preserve">残疾人福利性单位、监狱企业属于小型、微型企业的，不重复享受政策</w:t>
      </w:r>
      <w:r>
        <w:rPr>
          <w:rFonts w:hint="eastAsia" w:asciiTheme="minorEastAsia" w:hAnsiTheme="minorEastAsia" w:eastAsiaTheme="minorEastAsia" w:cstheme="minorEastAsia"/>
          <w:color w:val="auto"/>
          <w:sz w:val="24"/>
          <w:szCs w:val="24"/>
          <w:highlight w:val="none"/>
          <w:lang w:val="en-US" w:eastAsia="zh-CN" w:bidi="ar-SA"/>
        </w:rPr>
        <w:t xml:space="preserve">。</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在货物采购项目中，投标人提供的货物既有中小企业制造货物，也有大型企业制造货物的，不享受中小企业扶持政策；对投标人的企业类型不作要求</w:t>
      </w:r>
      <w:r>
        <w:rPr>
          <w:rFonts w:hint="eastAsia" w:asciiTheme="minorEastAsia" w:hAnsiTheme="minorEastAsia" w:eastAsiaTheme="minorEastAsia" w:cstheme="minorEastAsia"/>
          <w:color w:val="auto"/>
          <w:sz w:val="24"/>
          <w:szCs w:val="24"/>
          <w:highlight w:val="none"/>
          <w:lang w:val="en-US" w:eastAsia="zh-CN" w:bidi="ar-SA"/>
        </w:rPr>
        <w:t xml:space="preserve">。</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在投标文件中，中小企业需提供《中小企业声明函》（填报严格按工信部联企业〔2011〕300号通知中的《中小企业划型标准规定》进行）；残疾人福利性单位需提供《残疾人福利性单位声明函》；监狱企业需提供由省级以上监狱管理局、戒毒管理局（含新疆生产建设兵团）出具的属于监狱企业的证明文件。</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投标人未按招标文件的规定在投标文件中提供有效的声明函或证明材料的，则不享受评审优惠政策</w:t>
      </w:r>
      <w:r>
        <w:rPr>
          <w:rFonts w:hint="eastAsia" w:asciiTheme="minorEastAsia" w:hAnsiTheme="minorEastAsia" w:eastAsiaTheme="minorEastAsia" w:cstheme="minorEastAsia"/>
          <w:color w:val="auto"/>
          <w:sz w:val="24"/>
          <w:szCs w:val="24"/>
          <w:highlight w:val="none"/>
          <w:lang w:val="en-US" w:eastAsia="zh-CN" w:bidi="ar-SA"/>
        </w:rPr>
        <w:t xml:space="preserve">。</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lang w:val="en-US" w:eastAsia="zh-CN" w:bidi="ar-SA"/>
        </w:rPr>
        <w:t xml:space="preserve">（4）</w:t>
      </w:r>
      <w:r>
        <w:rPr>
          <w:rFonts w:hint="eastAsia" w:asciiTheme="minorEastAsia" w:hAnsiTheme="minorEastAsia" w:eastAsiaTheme="minorEastAsia" w:cstheme="minorEastAsia"/>
          <w:color w:val="auto"/>
          <w:sz w:val="24"/>
          <w:szCs w:val="24"/>
          <w:highlight w:val="none"/>
          <w:lang w:val="en-US" w:eastAsia="zh-CN" w:bidi="ar-SA"/>
        </w:rPr>
        <w:t xml:space="preserve">投标人为中小企业或残疾人福利性单位的，应当随中标、成交结果同时公告其《中小企业声明函》或《残疾人福利性单位声明函》，接受社会监督。若投标人提供的上述声明函内容不实的，属于提供虚假材料谋取中标、成交，监管部门将依照《中华人民共和国政府采购法》等国家有关规定追究相应责任。</w:t>
      </w:r>
      <w:r/>
    </w:p>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br w:type="page" w:clear="all"/>
      </w:r>
      <w:r/>
    </w:p>
    <w:p>
      <w:pPr>
        <w:pStyle w:val="740"/>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33" w:name="_Toc7284"/>
      <w:r/>
      <w:bookmarkStart w:id="234" w:name="_Toc23476"/>
      <w:r>
        <w:rPr>
          <w:rFonts w:hint="eastAsia" w:ascii="黑体" w:hAnsi="宋体" w:eastAsia="黑体" w:cs="黑体"/>
          <w:color w:val="000000"/>
          <w:sz w:val="44"/>
          <w:szCs w:val="44"/>
        </w:rPr>
        <w:t xml:space="preserve">第六章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投标文件格式</w:t>
      </w:r>
      <w:bookmarkEnd w:id="233"/>
      <w:r/>
      <w:bookmarkEnd w:id="234"/>
      <w:r/>
      <w:r/>
    </w:p>
    <w:p>
      <w:pPr>
        <w:pStyle w:val="740"/>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35" w:name="_Toc26554094"/>
      <w:r/>
      <w:bookmarkEnd w:id="235"/>
      <w:r/>
      <w:bookmarkStart w:id="236" w:name="_Hlt26955039"/>
      <w:r/>
      <w:bookmarkEnd w:id="236"/>
      <w:r/>
      <w:bookmarkStart w:id="237" w:name="_Hlt26671244"/>
      <w:r/>
      <w:bookmarkEnd w:id="237"/>
      <w:r/>
      <w:bookmarkStart w:id="238" w:name="_Toc49090576"/>
      <w:r/>
      <w:bookmarkStart w:id="239" w:name="_Toc120614282"/>
      <w:r/>
      <w:r/>
    </w:p>
    <w:p>
      <w:pPr>
        <w:pStyle w:val="740"/>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740"/>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74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740"/>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40"/>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40"/>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40"/>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40"/>
        <w:ind w:left="0" w:firstLine="1084"/>
        <w:jc w:val="both"/>
        <w:keepLines w:val="0"/>
        <w:keepNext w:val="0"/>
        <w:spacing w:before="0" w:beforeAutospacing="0" w:after="0" w:afterAutospacing="0"/>
        <w:widowControl w:val="off"/>
        <w:rPr>
          <w:rFonts w:hint="eastAsia" w:eastAsia="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常熟市第五人民医院影像设备维保服务</w:t>
      </w:r>
      <w:r/>
    </w:p>
    <w:p>
      <w:pPr>
        <w:pStyle w:val="740"/>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JSZC-320581-CSXC-G2026-0010</w:t>
      </w:r>
      <w:r/>
    </w:p>
    <w:p>
      <w:pPr>
        <w:pStyle w:val="740"/>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740"/>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：202</w:t>
      </w:r>
      <w:r>
        <w:rPr>
          <w:rFonts w:hint="eastAsia" w:ascii="宋体" w:hAnsi="宋体" w:eastAsia="宋体" w:cs="宋体"/>
          <w:b/>
          <w:bCs/>
          <w:color w:val="000000"/>
          <w:sz w:val="36"/>
          <w:szCs w:val="36"/>
          <w:lang w:val="en-US" w:eastAsia="zh-CN"/>
        </w:rPr>
        <w:t xml:space="preserve">6</w:t>
      </w:r>
      <w:r>
        <w:rPr>
          <w:rFonts w:hint="eastAsia" w:ascii="宋体" w:hAnsi="宋体" w:eastAsia="宋体" w:cs="宋体"/>
          <w:b/>
          <w:bCs/>
          <w:color w:val="000000"/>
          <w:sz w:val="36"/>
          <w:szCs w:val="36"/>
        </w:rPr>
        <w:t xml:space="preserve">年   月   日</w:t>
      </w:r>
      <w:r/>
    </w:p>
    <w:p>
      <w:pPr>
        <w:pStyle w:val="7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0"/>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7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ascii="宋体" w:hAnsi="宋体"/>
          <w:b/>
          <w:sz w:val="24"/>
        </w:rPr>
      </w:pPr>
      <w:r>
        <w:rPr>
          <w:rFonts w:hint="eastAsia" w:ascii="宋体" w:hAnsi="宋体"/>
          <w:b/>
          <w:sz w:val="24"/>
        </w:rPr>
        <w:t xml:space="preserve">一、基本目录</w:t>
      </w:r>
      <w:r/>
    </w:p>
    <w:p>
      <w:pPr>
        <w:ind w:firstLine="420"/>
        <w:spacing w:line="400" w:lineRule="exact"/>
        <w:rPr>
          <w:rFonts w:ascii="宋体" w:hAnsi="宋体"/>
          <w:sz w:val="24"/>
        </w:rPr>
      </w:pPr>
      <w:r>
        <w:rPr>
          <w:rFonts w:ascii="Times New Roman" w:hAnsi="Times New Roman"/>
          <w:color w:val="000000"/>
          <w:sz w:val="24"/>
          <w:szCs w:val="24"/>
        </w:rPr>
        <w:t xml:space="preserve">*</w:t>
      </w: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400" w:lineRule="exact"/>
        <w:rPr>
          <w:rFonts w:hint="eastAsia" w:asciiTheme="minorEastAsia" w:hAnsiTheme="minorEastAsia" w:eastAsiaTheme="minorEastAsia" w:cstheme="minorEastAsia"/>
          <w:sz w:val="24"/>
        </w:rPr>
      </w:pPr>
      <w:r>
        <w:rPr>
          <w:rFonts w:ascii="Times New Roman" w:hAnsi="Times New Roman"/>
          <w:color w:val="000000"/>
          <w:sz w:val="24"/>
          <w:szCs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szCs w:val="24"/>
        </w:rPr>
        <w:t xml:space="preserve">满足《中华人民共和国政府采购法》第二十二条规定，并提供下列材料：</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法人或者其他组织的营业执照等证明文件；</w:t>
      </w:r>
      <w:r/>
    </w:p>
    <w:p>
      <w:pPr>
        <w:ind w:firstLine="1024"/>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1.1.1法人或者其他组织的营业执照</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1.1.2法定代表人居民身份证</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1.1.3授权代表居民身份证</w:t>
      </w:r>
      <w:r/>
    </w:p>
    <w:p>
      <w:pPr>
        <w:ind w:firstLine="1024"/>
        <w:spacing w:line="40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1.1.4</w:t>
      </w:r>
      <w:r>
        <w:rPr>
          <w:rFonts w:hint="eastAsia" w:asciiTheme="minorEastAsia" w:hAnsiTheme="minorEastAsia" w:eastAsiaTheme="minorEastAsia" w:cstheme="minorEastAsia"/>
          <w:sz w:val="24"/>
        </w:rPr>
        <w:t xml:space="preserve">法人授权书（格式见附件</w:t>
      </w:r>
      <w:r>
        <w:rPr>
          <w:rFonts w:hint="eastAsia" w:asciiTheme="minorEastAsia" w:hAnsiTheme="minorEastAsia" w:cstheme="minorEastAsia"/>
          <w:sz w:val="24"/>
          <w:lang w:val="en-US" w:eastAsia="zh-CN"/>
        </w:rPr>
        <w:t xml:space="preserve">7</w:t>
      </w:r>
      <w:r>
        <w:rPr>
          <w:rFonts w:hint="eastAsia" w:asciiTheme="minorEastAsia" w:hAnsiTheme="minorEastAsia" w:eastAsiaTheme="minorEastAsia" w:cstheme="minorEastAsia"/>
          <w:sz w:val="24"/>
        </w:rPr>
        <w:t xml:space="preserve">）</w:t>
      </w:r>
      <w:r/>
    </w:p>
    <w:p>
      <w:pPr>
        <w:ind w:firstLine="482"/>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 xml:space="preserve">注：</w:t>
      </w:r>
      <w:r>
        <w:rPr>
          <w:rFonts w:hint="eastAsia" w:asciiTheme="minorEastAsia" w:hAnsiTheme="minorEastAsia" w:cstheme="minorEastAsia"/>
          <w:b/>
          <w:bCs/>
          <w:sz w:val="24"/>
          <w:lang w:eastAsia="zh-CN"/>
        </w:rPr>
        <w:t xml:space="preserve">法定代表人签署投标文件并参加投标的无需提供授权书</w:t>
      </w:r>
      <w:r>
        <w:rPr>
          <w:rFonts w:hint="eastAsia" w:asciiTheme="minorEastAsia" w:hAnsiTheme="minorEastAsia" w:cstheme="minorEastAsia"/>
          <w:b/>
          <w:bCs/>
          <w:sz w:val="24"/>
          <w:lang w:val="en-US" w:eastAsia="zh-CN"/>
        </w:rPr>
        <w:t xml:space="preserve">及授权代表居民身份证。</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1.2 提供最近一期经会计事务所审计的财务报告（成立不满一年需提供资产负债表和利润表）或银行（金融机构）出具的资信证明</w:t>
      </w:r>
      <w:r>
        <w:rPr>
          <w:rFonts w:hint="eastAsia" w:asciiTheme="minorEastAsia" w:hAnsiTheme="minorEastAsia" w:eastAsiaTheme="minorEastAsia" w:cstheme="minorEastAsia"/>
          <w:b/>
          <w:bCs/>
          <w:sz w:val="24"/>
        </w:rPr>
        <w:t xml:space="preserve">（距开标时间六个月内开具的资信证明）</w:t>
      </w:r>
      <w:r>
        <w:rPr>
          <w:rFonts w:hint="eastAsia" w:asciiTheme="minorEastAsia" w:hAnsiTheme="minorEastAsia" w:cstheme="minorEastAsia"/>
          <w:sz w:val="24"/>
          <w:szCs w:val="24"/>
          <w:lang w:eastAsia="zh-CN"/>
        </w:rPr>
        <w:t xml:space="preserve">。</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 xml:space="preserve">，如投标人缴纳税收的凭据、缴纳社会保险的专用收据或社会保险缴纳清单</w:t>
      </w:r>
      <w:r>
        <w:rPr>
          <w:rFonts w:hint="eastAsia" w:asciiTheme="minorEastAsia" w:hAnsiTheme="minorEastAsia" w:eastAsiaTheme="minorEastAsia" w:cstheme="minorEastAsia"/>
          <w:sz w:val="24"/>
        </w:rPr>
        <w:t xml:space="preserve">。投标人依法享受免缴税收、社会保障资金的提供证明材料。）</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1.4 具备履行合同所必需的</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rPr>
        <w:t xml:space="preserve">和专业技术能力的书面声明（格式见附件</w:t>
      </w:r>
      <w:r>
        <w:rPr>
          <w:rFonts w:hint="eastAsia" w:asciiTheme="minorEastAsia" w:hAnsiTheme="minorEastAsia" w:cstheme="minorEastAsia"/>
          <w:sz w:val="24"/>
          <w:lang w:val="en-US" w:eastAsia="zh-CN"/>
        </w:rPr>
        <w:t xml:space="preserve">5</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1.5 参加政府采购活动前 3 年内在经营活动中没有重大违法记录的书面声明（格式见附件</w:t>
      </w:r>
      <w:r>
        <w:rPr>
          <w:rFonts w:hint="eastAsia" w:asciiTheme="minorEastAsia" w:hAnsiTheme="minorEastAsia" w:cstheme="minorEastAsia"/>
          <w:sz w:val="24"/>
          <w:lang w:val="en-US" w:eastAsia="zh-CN"/>
        </w:rPr>
        <w:t xml:space="preserve">6</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480"/>
        <w:spacing w:line="400" w:lineRule="exact"/>
        <w:rPr>
          <w:rFonts w:hint="eastAsia" w:asciiTheme="minorEastAsia" w:hAnsiTheme="minorEastAsia" w:eastAsiaTheme="minorEastAsia" w:cstheme="minorEastAsia"/>
          <w:sz w:val="24"/>
        </w:rPr>
      </w:pPr>
      <w:r>
        <w:rPr>
          <w:rFonts w:ascii="Times New Roman" w:hAnsi="Times New Roman"/>
          <w:color w:val="ffffff" w:themeColor="background1"/>
          <w:sz w:val="24"/>
          <w:szCs w:val="24"/>
          <w14:textFill>
            <w14:solidFill>
              <w14:schemeClr w14:val="bg1"/>
            </w14:solidFill>
          </w14:textFill>
        </w:rPr>
        <w:t xml:space="preserve">*</w:t>
      </w:r>
      <w:r>
        <w:rPr>
          <w:rFonts w:hint="eastAsia" w:asciiTheme="minorEastAsia" w:hAnsi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、中小企业声明函（格式见附件</w:t>
      </w:r>
      <w:r>
        <w:rPr>
          <w:rFonts w:hint="eastAsia" w:asciiTheme="minorEastAsia" w:hAnsiTheme="minorEastAsia" w:cstheme="minorEastAsia"/>
          <w:bCs/>
          <w:color w:val="000000"/>
          <w:sz w:val="24"/>
          <w:szCs w:val="24"/>
          <w:lang w:val="en-US" w:eastAsia="zh-CN"/>
        </w:rPr>
        <w:t xml:space="preserve">9</w:t>
      </w:r>
      <w:r>
        <w:rPr>
          <w:rFonts w:hint="eastAsia" w:asciiTheme="minorEastAsia" w:hAnsiTheme="minorEastAsia" w:eastAsiaTheme="minorEastAsia" w:cstheme="minorEastAsia"/>
          <w:bCs/>
          <w:color w:val="000000"/>
          <w:sz w:val="24"/>
          <w:szCs w:val="24"/>
        </w:rPr>
        <w:t xml:space="preserve">）或残疾人福利性单位声明函（格式见附件</w:t>
      </w:r>
      <w:r>
        <w:rPr>
          <w:rFonts w:hint="eastAsia" w:asciiTheme="minorEastAsia" w:hAnsiTheme="minorEastAsia" w:cstheme="minorEastAsia"/>
          <w:bCs/>
          <w:color w:val="000000"/>
          <w:sz w:val="24"/>
          <w:szCs w:val="24"/>
          <w:lang w:val="en-US" w:eastAsia="zh-CN"/>
        </w:rPr>
        <w:t xml:space="preserve">10</w:t>
      </w:r>
      <w:r>
        <w:rPr>
          <w:rFonts w:hint="eastAsia" w:asciiTheme="minorEastAsia" w:hAnsiTheme="minorEastAsia" w:eastAsiaTheme="minorEastAsia" w:cstheme="minorEastAsia"/>
          <w:bCs/>
          <w:color w:val="000000"/>
          <w:sz w:val="24"/>
          <w:szCs w:val="24"/>
        </w:rPr>
        <w:t xml:space="preserve">）或省级以上监狱管理局、戒毒管理局（含新疆生产建设兵团）出具的属于监狱企业的证明文件。</w:t>
      </w:r>
      <w:r/>
    </w:p>
    <w:p>
      <w:pPr>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、开标一览表（格式见附件</w:t>
      </w: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lang w:val="en-US" w:eastAsia="zh-CN"/>
        </w:rPr>
        <w:t xml:space="preserve">投入费用明细表</w:t>
      </w:r>
      <w:r>
        <w:rPr>
          <w:rFonts w:hint="eastAsia" w:ascii="宋体" w:hAnsi="宋体"/>
          <w:sz w:val="24"/>
        </w:rPr>
        <w:t xml:space="preserve">（格式见附件</w:t>
      </w:r>
      <w:r>
        <w:rPr>
          <w:rFonts w:hint="eastAsia" w:ascii="宋体" w:hAnsi="宋体"/>
          <w:sz w:val="24"/>
          <w:lang w:val="en-US" w:eastAsia="zh-CN"/>
        </w:rPr>
        <w:t xml:space="preserve">2</w:t>
      </w:r>
      <w:r>
        <w:rPr>
          <w:rFonts w:hint="eastAsia" w:ascii="宋体" w:hAnsi="宋体"/>
          <w:sz w:val="24"/>
        </w:rPr>
        <w:t xml:space="preserve">）</w:t>
      </w:r>
      <w:r/>
    </w:p>
    <w:p>
      <w:pPr>
        <w:ind w:firstLine="480"/>
        <w:spacing w:line="400" w:lineRule="exact"/>
        <w:rPr>
          <w:rFonts w:ascii="宋体" w:hAnsi="宋体"/>
          <w:sz w:val="24"/>
        </w:rPr>
      </w:pPr>
      <w:r>
        <w:rPr>
          <w:rFonts w:ascii="Times New Roman" w:hAnsi="Times New Roman"/>
          <w:color w:val="000000"/>
          <w:sz w:val="24"/>
          <w:szCs w:val="24"/>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投标函（格式见附件</w:t>
      </w:r>
      <w:r>
        <w:rPr>
          <w:rFonts w:hint="eastAsia" w:ascii="宋体" w:hAnsi="宋体"/>
          <w:sz w:val="24"/>
          <w:lang w:val="en-US" w:eastAsia="zh-CN"/>
        </w:rPr>
        <w:t xml:space="preserve">8</w:t>
      </w:r>
      <w:r>
        <w:rPr>
          <w:rFonts w:hint="eastAsia" w:ascii="宋体" w:hAnsi="宋体"/>
          <w:sz w:val="24"/>
        </w:rPr>
        <w:t xml:space="preserve">）</w:t>
      </w:r>
      <w:r/>
    </w:p>
    <w:p>
      <w:pPr>
        <w:ind w:firstLine="480"/>
        <w:spacing w:line="400" w:lineRule="exact"/>
        <w:rPr>
          <w:rFonts w:hint="eastAsia"/>
        </w:rPr>
      </w:pPr>
      <w:r>
        <w:rPr>
          <w:rFonts w:ascii="Times New Roman" w:hAnsi="Times New Roman"/>
          <w:color w:val="000000"/>
          <w:sz w:val="24"/>
          <w:szCs w:val="24"/>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实质性要求响应及偏离表（格式见附件</w:t>
      </w:r>
      <w:r>
        <w:rPr>
          <w:rFonts w:hint="eastAsia" w:ascii="宋体" w:hAnsi="宋体"/>
          <w:sz w:val="24"/>
          <w:lang w:val="en-US" w:eastAsia="zh-CN"/>
        </w:rPr>
        <w:t xml:space="preserve">11</w:t>
      </w:r>
      <w:r>
        <w:rPr>
          <w:rFonts w:hint="eastAsia" w:ascii="宋体" w:hAnsi="宋体"/>
          <w:sz w:val="24"/>
        </w:rPr>
        <w:t xml:space="preserve">）</w:t>
      </w:r>
      <w:r/>
    </w:p>
    <w:p>
      <w:pPr>
        <w:rPr>
          <w:rFonts w:ascii="宋体" w:hAnsi="宋体"/>
          <w:b/>
          <w:sz w:val="24"/>
        </w:rPr>
      </w:pPr>
      <w:r>
        <w:rPr>
          <w:rFonts w:hint="eastAsia" w:ascii="宋体" w:hAnsi="宋体"/>
          <w:b/>
          <w:sz w:val="24"/>
        </w:rPr>
        <w:t xml:space="preserve">四、综合评审文件</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1、服务</w:t>
      </w:r>
      <w:r>
        <w:rPr>
          <w:rFonts w:hint="eastAsia" w:ascii="Times New Roman" w:hAnsi="Times New Roman"/>
          <w:color w:val="000000"/>
          <w:sz w:val="24"/>
          <w:szCs w:val="24"/>
        </w:rPr>
        <w:t xml:space="preserve">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p>
    <w:p>
      <w:pPr>
        <w:ind w:firstLine="480"/>
        <w:spacing w:line="400" w:lineRule="exact"/>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商务要求响应及偏离表（格式见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项目服务方案</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12</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、业绩一览表（格式见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13</w:t>
      </w:r>
      <w:r>
        <w:rPr>
          <w:rFonts w:hint="eastAsia" w:ascii="Times New Roman" w:hAnsi="Times New Roman"/>
          <w:color w:val="000000"/>
          <w:sz w:val="24"/>
          <w:szCs w:val="24"/>
        </w:rPr>
        <w:t xml:space="preserve">）</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440" w:lineRule="exact"/>
        <w:rPr>
          <w:rFonts w:ascii="Times New Roman" w:hAnsi="Times New Roman"/>
          <w:b/>
          <w:bCs/>
          <w:sz w:val="28"/>
          <w:szCs w:val="28"/>
        </w:rPr>
        <w:outlineLvl w:val="1"/>
      </w:pPr>
      <w:r/>
      <w:bookmarkStart w:id="240" w:name="_Toc11075"/>
      <w:r/>
      <w:bookmarkStart w:id="241" w:name="_Toc20871"/>
      <w:r/>
      <w:bookmarkStart w:id="242" w:name="_Toc158042206"/>
      <w:r/>
      <w:bookmarkStart w:id="243" w:name="_Toc28315"/>
      <w:r>
        <w:rPr>
          <w:rFonts w:hint="eastAsia" w:ascii="Times New Roman" w:hAnsi="Times New Roman"/>
          <w:b/>
          <w:bCs/>
          <w:sz w:val="28"/>
          <w:szCs w:val="28"/>
        </w:rPr>
        <w:t xml:space="preserve">附件1 开标一览表</w:t>
      </w:r>
      <w:bookmarkEnd w:id="240"/>
      <w:r/>
      <w:bookmarkEnd w:id="241"/>
      <w:r/>
      <w:bookmarkEnd w:id="242"/>
      <w:r/>
      <w:bookmarkEnd w:id="243"/>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常熟市第五人民医院影像设备维保服务</w:t>
      </w:r>
      <w:r/>
    </w:p>
    <w:p>
      <w:pPr>
        <w:ind w:firstLine="482"/>
        <w:spacing w:line="400" w:lineRule="exact"/>
        <w:rPr>
          <w:rFonts w:hint="eastAsia" w:ascii="Times New Roman" w:hAnsi="Times New Roman"/>
          <w:color w:val="000000"/>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JSZC-320581-CSXC-G2026-0010</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Theme="minorEastAsia"/>
                <w:sz w:val="24"/>
                <w:szCs w:val="24"/>
                <w:lang w:eastAsia="zh-CN"/>
              </w:rPr>
            </w:pPr>
            <w:r>
              <w:rPr>
                <w:rFonts w:hint="eastAsia" w:ascii="宋体" w:hAnsi="宋体"/>
                <w:sz w:val="24"/>
                <w:szCs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Theme="minorEastAsia"/>
                <w:sz w:val="24"/>
                <w:lang w:val="en-US" w:eastAsia="zh-CN"/>
              </w:rPr>
            </w:pPr>
            <w:r>
              <w:rPr>
                <w:rFonts w:hint="eastAsia" w:ascii="宋体" w:hAnsi="宋体" w:cs="宋体"/>
                <w:sz w:val="24"/>
                <w:szCs w:val="24"/>
              </w:rPr>
              <w:t xml:space="preserve">小写：                    （人民币： </w:t>
            </w:r>
            <w:r>
              <w:rPr>
                <w:rFonts w:ascii="宋体" w:hAnsi="宋体" w:cs="宋体"/>
                <w:sz w:val="24"/>
                <w:szCs w:val="24"/>
              </w:rPr>
              <w:t xml:space="preserve">       </w:t>
            </w:r>
            <w:r>
              <w:rPr>
                <w:rFonts w:hint="eastAsia" w:ascii="宋体" w:hAnsi="宋体" w:cs="宋体"/>
                <w:sz w:val="24"/>
                <w:szCs w:val="24"/>
              </w:rPr>
              <w:t xml:space="preserve">元）</w:t>
            </w:r>
            <w:r/>
          </w:p>
        </w:tc>
      </w:tr>
    </w:tbl>
    <w:p>
      <w:pPr>
        <w:pStyle w:val="74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74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74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740"/>
        <w:ind w:firstLine="480"/>
        <w:jc w:val="both"/>
        <w:keepLines w:val="0"/>
        <w:keepNext w:val="0"/>
        <w:spacing w:before="0" w:beforeAutospacing="0" w:after="0" w:afterAutospacing="0"/>
        <w:widowControl w:val="off"/>
        <w:rPr>
          <w:rFonts w:hint="default" w:asciiTheme="minorEastAsia" w:hAnsiTheme="minorEastAsia" w:eastAsiaTheme="minorEastAsia" w:cstheme="minorEastAsia"/>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cstheme="minorEastAsia"/>
          <w:i w:val="0"/>
          <w:iCs w:val="0"/>
          <w:color w:val="000000"/>
          <w:sz w:val="24"/>
          <w:szCs w:val="24"/>
          <w:u w:val="none"/>
          <w:lang w:val="en-US" w:eastAsia="zh-CN"/>
        </w:rPr>
        <w:t xml:space="preserve">注：投标总报价保留两位小数。</w:t>
      </w:r>
      <w:r/>
    </w:p>
    <w:p>
      <w:pPr>
        <w:pStyle w:val="74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none"/>
          <w:lang w:val="en-US" w:eastAsia="zh-CN"/>
        </w:rPr>
      </w:r>
      <w:r/>
    </w:p>
    <w:p>
      <w:pPr>
        <w:pStyle w:val="74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74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077" w:bottom="1440" w:left="1077" w:header="851" w:footer="992" w:gutter="0"/>
          <w:cols w:num="1" w:sep="0" w:space="425" w:equalWidth="1"/>
          <w:docGrid w:linePitch="360"/>
        </w:sectPr>
        <w:suppressLineNumbers w:val="0"/>
      </w:pPr>
      <w:r>
        <w:rPr>
          <w:rFonts w:hint="eastAsia" w:asciiTheme="minorEastAsia" w:hAnsiTheme="minorEastAsia" w:eastAsiaTheme="minorEastAsia" w:cstheme="minorEastAsia"/>
          <w:i w:val="0"/>
          <w:iCs w:val="0"/>
          <w:color w:val="000000"/>
          <w:sz w:val="24"/>
          <w:szCs w:val="24"/>
          <w:u w:val="single"/>
        </w:rPr>
      </w:r>
      <w:r/>
    </w:p>
    <w:p>
      <w:pPr>
        <w:jc w:val="center"/>
        <w:spacing w:line="440" w:lineRule="exact"/>
        <w:rPr>
          <w:rFonts w:ascii="Times New Roman" w:hAnsi="Times New Roman"/>
          <w:b/>
          <w:bCs/>
          <w:sz w:val="28"/>
          <w:szCs w:val="28"/>
        </w:rPr>
        <w:outlineLvl w:val="1"/>
      </w:pPr>
      <w:r/>
      <w:bookmarkStart w:id="244" w:name="_Toc14270"/>
      <w:r/>
      <w:bookmarkStart w:id="245" w:name="_Toc29861"/>
      <w:r/>
      <w:bookmarkStart w:id="246" w:name="_Toc25339"/>
      <w:r/>
      <w:bookmarkStart w:id="247" w:name="_Toc158042208"/>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2</w:t>
      </w:r>
      <w:r>
        <w:rPr>
          <w:rFonts w:ascii="Times New Roman" w:hAnsi="Times New Roman"/>
          <w:b/>
          <w:bCs/>
          <w:sz w:val="28"/>
          <w:szCs w:val="28"/>
        </w:rPr>
        <w:t xml:space="preserve"> </w:t>
      </w:r>
      <w:r>
        <w:rPr>
          <w:rFonts w:hint="eastAsia" w:ascii="Times New Roman" w:hAnsi="Times New Roman"/>
          <w:b/>
          <w:bCs/>
          <w:sz w:val="28"/>
          <w:szCs w:val="28"/>
          <w:lang w:val="en-US" w:eastAsia="zh-CN"/>
        </w:rPr>
        <w:t xml:space="preserve">投入费用明细</w:t>
      </w:r>
      <w:r>
        <w:rPr>
          <w:rFonts w:hint="eastAsia" w:ascii="Times New Roman" w:hAnsi="Times New Roman"/>
          <w:b/>
          <w:bCs/>
          <w:sz w:val="28"/>
          <w:szCs w:val="28"/>
        </w:rPr>
        <w:t xml:space="preserve">表</w:t>
      </w:r>
      <w:bookmarkEnd w:id="244"/>
      <w:r/>
      <w:r/>
    </w:p>
    <w:tbl>
      <w:tblPr>
        <w:tblStyle w:val="73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951"/>
        <w:gridCol w:w="950"/>
        <w:gridCol w:w="2610"/>
        <w:gridCol w:w="1063"/>
      </w:tblGrid>
      <w:tr>
        <w:trPr>
          <w:cantSplit/>
          <w:trHeight w:val="819"/>
        </w:trPr>
        <w:tc>
          <w:tcPr>
            <w:tcW w:w="876" w:type="dxa"/>
            <w:vAlign w:val="center"/>
            <w:textDirection w:val="lrTb"/>
            <w:noWrap w:val="false"/>
          </w:tcPr>
          <w:p>
            <w:pPr>
              <w:jc w:val="center"/>
              <w:spacing w:line="440" w:lineRule="exact"/>
              <w:rPr>
                <w:sz w:val="24"/>
                <w:szCs w:val="24"/>
              </w:rPr>
            </w:pPr>
            <w:r>
              <w:rPr>
                <w:sz w:val="24"/>
                <w:szCs w:val="24"/>
              </w:rPr>
              <w:t xml:space="preserve">序号</w:t>
            </w:r>
            <w:r/>
          </w:p>
        </w:tc>
        <w:tc>
          <w:tcPr>
            <w:tcW w:w="3951" w:type="dxa"/>
            <w:vAlign w:val="center"/>
            <w:textDirection w:val="lrTb"/>
            <w:noWrap w:val="false"/>
          </w:tcPr>
          <w:p>
            <w:pPr>
              <w:jc w:val="center"/>
              <w:spacing w:line="440" w:lineRule="exact"/>
              <w:rPr>
                <w:rFonts w:hint="eastAsia"/>
                <w:sz w:val="24"/>
                <w:szCs w:val="24"/>
              </w:rPr>
            </w:pPr>
            <w:r>
              <w:rPr>
                <w:rFonts w:hint="eastAsia"/>
                <w:sz w:val="24"/>
                <w:szCs w:val="24"/>
              </w:rPr>
              <w:t xml:space="preserve">费用</w:t>
            </w:r>
            <w:r>
              <w:rPr>
                <w:sz w:val="24"/>
                <w:szCs w:val="24"/>
              </w:rPr>
              <w:t xml:space="preserve">名称</w:t>
            </w:r>
            <w:r/>
          </w:p>
        </w:tc>
        <w:tc>
          <w:tcPr>
            <w:tcW w:w="950" w:type="dxa"/>
            <w:vAlign w:val="center"/>
            <w:textDirection w:val="lrTb"/>
            <w:noWrap w:val="false"/>
          </w:tcPr>
          <w:p>
            <w:pPr>
              <w:jc w:val="center"/>
              <w:spacing w:line="440" w:lineRule="exact"/>
              <w:rPr>
                <w:rFonts w:hint="eastAsia"/>
                <w:sz w:val="24"/>
                <w:szCs w:val="24"/>
              </w:rPr>
            </w:pPr>
            <w:r>
              <w:rPr>
                <w:rFonts w:hint="eastAsia"/>
                <w:sz w:val="24"/>
                <w:szCs w:val="24"/>
              </w:rPr>
              <w:t xml:space="preserve">数量</w:t>
            </w:r>
            <w:r/>
          </w:p>
        </w:tc>
        <w:tc>
          <w:tcPr>
            <w:tcW w:w="2610" w:type="dxa"/>
            <w:vAlign w:val="center"/>
            <w:textDirection w:val="lrTb"/>
            <w:noWrap w:val="false"/>
          </w:tcPr>
          <w:p>
            <w:pPr>
              <w:jc w:val="center"/>
              <w:spacing w:line="440" w:lineRule="exact"/>
              <w:rPr>
                <w:rFonts w:hint="eastAsia"/>
                <w:sz w:val="24"/>
                <w:szCs w:val="24"/>
              </w:rPr>
            </w:pPr>
            <w:r>
              <w:rPr>
                <w:sz w:val="24"/>
                <w:szCs w:val="24"/>
              </w:rPr>
              <w:t xml:space="preserve">价格</w:t>
            </w:r>
            <w:r>
              <w:rPr>
                <w:rFonts w:hint="eastAsia"/>
                <w:sz w:val="24"/>
                <w:szCs w:val="24"/>
              </w:rPr>
              <w:t xml:space="preserve">（元）</w:t>
            </w:r>
            <w:r/>
          </w:p>
        </w:tc>
        <w:tc>
          <w:tcPr>
            <w:tcW w:w="1063" w:type="dxa"/>
            <w:vAlign w:val="center"/>
            <w:textDirection w:val="lrTb"/>
            <w:noWrap w:val="false"/>
          </w:tcPr>
          <w:p>
            <w:pPr>
              <w:jc w:val="center"/>
              <w:spacing w:line="440" w:lineRule="exact"/>
              <w:rPr>
                <w:rFonts w:hint="eastAsia"/>
                <w:sz w:val="24"/>
                <w:szCs w:val="24"/>
              </w:rPr>
            </w:pPr>
            <w:r>
              <w:rPr>
                <w:rFonts w:hint="eastAsia"/>
                <w:sz w:val="24"/>
                <w:szCs w:val="24"/>
              </w:rPr>
              <w:t xml:space="preserve">备注</w:t>
            </w:r>
            <w:r/>
          </w:p>
        </w:tc>
      </w:tr>
      <w:tr>
        <w:trPr>
          <w:cantSplit/>
          <w:trHeight w:val="819"/>
        </w:trPr>
        <w:tc>
          <w:tcPr>
            <w:tcW w:w="876" w:type="dxa"/>
            <w:vAlign w:val="center"/>
            <w:textDirection w:val="lrTb"/>
            <w:noWrap w:val="false"/>
          </w:tcPr>
          <w:p>
            <w:pPr>
              <w:jc w:val="center"/>
              <w:spacing w:line="440" w:lineRule="exact"/>
              <w:rPr>
                <w:sz w:val="24"/>
                <w:szCs w:val="24"/>
              </w:rPr>
            </w:pPr>
            <w:r>
              <w:rPr>
                <w:sz w:val="24"/>
                <w:szCs w:val="24"/>
              </w:rPr>
              <w:t xml:space="preserve">1</w:t>
            </w:r>
            <w:r/>
          </w:p>
        </w:tc>
        <w:tc>
          <w:tcPr>
            <w:tcW w:w="3951" w:type="dxa"/>
            <w:vAlign w:val="center"/>
            <w:textDirection w:val="lrTb"/>
            <w:noWrap w:val="false"/>
          </w:tcPr>
          <w:p>
            <w:pPr>
              <w:spacing w:line="440" w:lineRule="exact"/>
              <w:widowControl/>
              <w:rPr>
                <w:sz w:val="24"/>
                <w:szCs w:val="24"/>
              </w:rPr>
            </w:pPr>
            <w:r>
              <w:rPr>
                <w:sz w:val="24"/>
                <w:szCs w:val="24"/>
              </w:rPr>
            </w:r>
            <w:r/>
          </w:p>
        </w:tc>
        <w:tc>
          <w:tcPr>
            <w:tcW w:w="950" w:type="dxa"/>
            <w:vAlign w:val="center"/>
            <w:textDirection w:val="lrTb"/>
            <w:noWrap w:val="false"/>
          </w:tcPr>
          <w:p>
            <w:pPr>
              <w:jc w:val="center"/>
              <w:spacing w:line="440" w:lineRule="exact"/>
              <w:widowControl/>
              <w:rPr>
                <w:sz w:val="24"/>
                <w:szCs w:val="24"/>
              </w:rPr>
            </w:pPr>
            <w:r>
              <w:rPr>
                <w:sz w:val="24"/>
                <w:szCs w:val="24"/>
              </w:rPr>
            </w:r>
            <w:r/>
          </w:p>
        </w:tc>
        <w:tc>
          <w:tcPr>
            <w:tcW w:w="2610" w:type="dxa"/>
            <w:vAlign w:val="center"/>
            <w:textDirection w:val="lrTb"/>
            <w:noWrap w:val="false"/>
          </w:tcPr>
          <w:p>
            <w:pPr>
              <w:spacing w:line="440" w:lineRule="exact"/>
              <w:rPr>
                <w:sz w:val="24"/>
                <w:szCs w:val="24"/>
              </w:rPr>
            </w:pPr>
            <w:r>
              <w:rPr>
                <w:sz w:val="24"/>
                <w:szCs w:val="24"/>
              </w:rPr>
            </w:r>
            <w:r/>
          </w:p>
        </w:tc>
        <w:tc>
          <w:tcPr>
            <w:tcW w:w="1063" w:type="dxa"/>
            <w:vAlign w:val="center"/>
            <w:textDirection w:val="lrTb"/>
            <w:noWrap w:val="false"/>
          </w:tcPr>
          <w:p>
            <w:pPr>
              <w:spacing w:line="440" w:lineRule="exact"/>
              <w:rPr>
                <w:sz w:val="24"/>
                <w:szCs w:val="24"/>
              </w:rPr>
            </w:pPr>
            <w:r>
              <w:rPr>
                <w:sz w:val="24"/>
                <w:szCs w:val="24"/>
              </w:rPr>
            </w:r>
            <w:r/>
          </w:p>
        </w:tc>
      </w:tr>
      <w:tr>
        <w:trPr>
          <w:cantSplit/>
          <w:trHeight w:val="819"/>
        </w:trPr>
        <w:tc>
          <w:tcPr>
            <w:tcW w:w="876" w:type="dxa"/>
            <w:vAlign w:val="center"/>
            <w:textDirection w:val="lrTb"/>
            <w:noWrap w:val="false"/>
          </w:tcPr>
          <w:p>
            <w:pPr>
              <w:jc w:val="center"/>
              <w:spacing w:line="440" w:lineRule="exact"/>
              <w:rPr>
                <w:sz w:val="24"/>
                <w:szCs w:val="24"/>
              </w:rPr>
            </w:pPr>
            <w:r>
              <w:rPr>
                <w:sz w:val="24"/>
                <w:szCs w:val="24"/>
              </w:rPr>
              <w:t xml:space="preserve">2</w:t>
            </w:r>
            <w:r/>
          </w:p>
        </w:tc>
        <w:tc>
          <w:tcPr>
            <w:tcW w:w="3951" w:type="dxa"/>
            <w:vAlign w:val="center"/>
            <w:textDirection w:val="lrTb"/>
            <w:noWrap w:val="false"/>
          </w:tcPr>
          <w:p>
            <w:pPr>
              <w:spacing w:line="440" w:lineRule="exact"/>
              <w:widowControl/>
              <w:rPr>
                <w:rFonts w:hint="eastAsia"/>
                <w:sz w:val="24"/>
                <w:szCs w:val="24"/>
              </w:rPr>
            </w:pPr>
            <w:r>
              <w:rPr>
                <w:rFonts w:hint="eastAsia"/>
                <w:sz w:val="24"/>
                <w:szCs w:val="24"/>
              </w:rPr>
            </w:r>
            <w:r/>
          </w:p>
        </w:tc>
        <w:tc>
          <w:tcPr>
            <w:tcW w:w="950" w:type="dxa"/>
            <w:vAlign w:val="center"/>
            <w:textDirection w:val="lrTb"/>
            <w:noWrap w:val="false"/>
          </w:tcPr>
          <w:p>
            <w:pPr>
              <w:jc w:val="center"/>
              <w:spacing w:line="440" w:lineRule="exact"/>
              <w:widowControl/>
              <w:rPr>
                <w:sz w:val="24"/>
                <w:szCs w:val="24"/>
              </w:rPr>
            </w:pPr>
            <w:r>
              <w:rPr>
                <w:sz w:val="24"/>
                <w:szCs w:val="24"/>
              </w:rPr>
            </w:r>
            <w:r/>
          </w:p>
        </w:tc>
        <w:tc>
          <w:tcPr>
            <w:tcW w:w="2610" w:type="dxa"/>
            <w:vAlign w:val="center"/>
            <w:textDirection w:val="lrTb"/>
            <w:noWrap w:val="false"/>
          </w:tcPr>
          <w:p>
            <w:pPr>
              <w:spacing w:line="440" w:lineRule="exact"/>
              <w:rPr>
                <w:sz w:val="24"/>
                <w:szCs w:val="24"/>
              </w:rPr>
            </w:pPr>
            <w:r>
              <w:rPr>
                <w:sz w:val="24"/>
                <w:szCs w:val="24"/>
              </w:rPr>
            </w:r>
            <w:r/>
          </w:p>
        </w:tc>
        <w:tc>
          <w:tcPr>
            <w:tcW w:w="1063" w:type="dxa"/>
            <w:vAlign w:val="center"/>
            <w:textDirection w:val="lrTb"/>
            <w:noWrap w:val="false"/>
          </w:tcPr>
          <w:p>
            <w:pPr>
              <w:spacing w:line="440" w:lineRule="exact"/>
              <w:rPr>
                <w:sz w:val="24"/>
                <w:szCs w:val="24"/>
              </w:rPr>
            </w:pPr>
            <w:r>
              <w:rPr>
                <w:sz w:val="24"/>
                <w:szCs w:val="24"/>
              </w:rPr>
            </w:r>
            <w:r/>
          </w:p>
        </w:tc>
      </w:tr>
      <w:tr>
        <w:trPr>
          <w:cantSplit/>
          <w:trHeight w:val="819"/>
        </w:trPr>
        <w:tc>
          <w:tcPr>
            <w:tcW w:w="876" w:type="dxa"/>
            <w:vAlign w:val="center"/>
            <w:textDirection w:val="lrTb"/>
            <w:noWrap w:val="false"/>
          </w:tcPr>
          <w:p>
            <w:pPr>
              <w:jc w:val="center"/>
              <w:spacing w:line="440" w:lineRule="exact"/>
              <w:rPr>
                <w:sz w:val="24"/>
                <w:szCs w:val="24"/>
              </w:rPr>
            </w:pPr>
            <w:r>
              <w:rPr>
                <w:sz w:val="24"/>
                <w:szCs w:val="24"/>
              </w:rPr>
              <w:t xml:space="preserve">3</w:t>
            </w:r>
            <w:r/>
          </w:p>
        </w:tc>
        <w:tc>
          <w:tcPr>
            <w:tcW w:w="3951" w:type="dxa"/>
            <w:vAlign w:val="center"/>
            <w:textDirection w:val="lrTb"/>
            <w:noWrap w:val="false"/>
          </w:tcPr>
          <w:p>
            <w:pPr>
              <w:spacing w:line="440" w:lineRule="exact"/>
              <w:widowControl/>
              <w:rPr>
                <w:rFonts w:hint="eastAsia"/>
                <w:sz w:val="24"/>
                <w:szCs w:val="24"/>
              </w:rPr>
            </w:pPr>
            <w:r>
              <w:rPr>
                <w:rFonts w:hint="eastAsia"/>
                <w:sz w:val="24"/>
                <w:szCs w:val="24"/>
              </w:rPr>
            </w:r>
            <w:r/>
          </w:p>
        </w:tc>
        <w:tc>
          <w:tcPr>
            <w:tcW w:w="950" w:type="dxa"/>
            <w:vAlign w:val="center"/>
            <w:textDirection w:val="lrTb"/>
            <w:noWrap w:val="false"/>
          </w:tcPr>
          <w:p>
            <w:pPr>
              <w:jc w:val="center"/>
              <w:spacing w:line="440" w:lineRule="exact"/>
              <w:widowControl/>
              <w:rPr>
                <w:sz w:val="24"/>
                <w:szCs w:val="24"/>
              </w:rPr>
            </w:pPr>
            <w:r>
              <w:rPr>
                <w:sz w:val="24"/>
                <w:szCs w:val="24"/>
              </w:rPr>
            </w:r>
            <w:r/>
          </w:p>
        </w:tc>
        <w:tc>
          <w:tcPr>
            <w:tcW w:w="2610" w:type="dxa"/>
            <w:vAlign w:val="center"/>
            <w:textDirection w:val="lrTb"/>
            <w:noWrap w:val="false"/>
          </w:tcPr>
          <w:p>
            <w:pPr>
              <w:spacing w:line="440" w:lineRule="exact"/>
              <w:rPr>
                <w:sz w:val="24"/>
                <w:szCs w:val="24"/>
              </w:rPr>
            </w:pPr>
            <w:r>
              <w:rPr>
                <w:sz w:val="24"/>
                <w:szCs w:val="24"/>
              </w:rPr>
            </w:r>
            <w:r/>
          </w:p>
        </w:tc>
        <w:tc>
          <w:tcPr>
            <w:tcW w:w="1063" w:type="dxa"/>
            <w:vAlign w:val="center"/>
            <w:textDirection w:val="lrTb"/>
            <w:noWrap w:val="false"/>
          </w:tcPr>
          <w:p>
            <w:pPr>
              <w:spacing w:line="440" w:lineRule="exact"/>
              <w:rPr>
                <w:sz w:val="24"/>
                <w:szCs w:val="24"/>
              </w:rPr>
            </w:pPr>
            <w:r>
              <w:rPr>
                <w:sz w:val="24"/>
                <w:szCs w:val="24"/>
              </w:rPr>
            </w:r>
            <w:r/>
          </w:p>
        </w:tc>
      </w:tr>
      <w:tr>
        <w:trPr>
          <w:cantSplit/>
          <w:trHeight w:val="819"/>
        </w:trPr>
        <w:tc>
          <w:tcPr>
            <w:tcW w:w="876" w:type="dxa"/>
            <w:vAlign w:val="center"/>
            <w:textDirection w:val="lrTb"/>
            <w:noWrap w:val="false"/>
          </w:tcPr>
          <w:p>
            <w:pPr>
              <w:jc w:val="center"/>
              <w:spacing w:line="440" w:lineRule="exact"/>
              <w:rPr>
                <w:rFonts w:hint="eastAsia"/>
                <w:sz w:val="24"/>
                <w:szCs w:val="24"/>
              </w:rPr>
            </w:pPr>
            <w:r>
              <w:rPr>
                <w:rFonts w:hint="eastAsia"/>
                <w:sz w:val="24"/>
                <w:szCs w:val="24"/>
              </w:rPr>
              <w:t xml:space="preserve">……</w:t>
            </w:r>
            <w:r/>
          </w:p>
        </w:tc>
        <w:tc>
          <w:tcPr>
            <w:tcW w:w="3951" w:type="dxa"/>
            <w:vAlign w:val="center"/>
            <w:textDirection w:val="lrTb"/>
            <w:noWrap w:val="false"/>
          </w:tcPr>
          <w:p>
            <w:pPr>
              <w:spacing w:line="440" w:lineRule="exact"/>
              <w:rPr>
                <w:sz w:val="24"/>
                <w:szCs w:val="24"/>
              </w:rPr>
            </w:pPr>
            <w:r>
              <w:rPr>
                <w:sz w:val="24"/>
                <w:szCs w:val="24"/>
              </w:rPr>
            </w:r>
            <w:r/>
          </w:p>
        </w:tc>
        <w:tc>
          <w:tcPr>
            <w:tcW w:w="950" w:type="dxa"/>
            <w:vAlign w:val="center"/>
            <w:textDirection w:val="lrTb"/>
            <w:noWrap w:val="false"/>
          </w:tcPr>
          <w:p>
            <w:pPr>
              <w:spacing w:line="440" w:lineRule="exact"/>
              <w:rPr>
                <w:sz w:val="24"/>
                <w:szCs w:val="24"/>
              </w:rPr>
            </w:pPr>
            <w:r>
              <w:rPr>
                <w:sz w:val="24"/>
                <w:szCs w:val="24"/>
              </w:rPr>
            </w:r>
            <w:r/>
          </w:p>
        </w:tc>
        <w:tc>
          <w:tcPr>
            <w:tcW w:w="2610" w:type="dxa"/>
            <w:vAlign w:val="center"/>
            <w:textDirection w:val="lrTb"/>
            <w:noWrap w:val="false"/>
          </w:tcPr>
          <w:p>
            <w:pPr>
              <w:spacing w:line="440" w:lineRule="exact"/>
              <w:rPr>
                <w:sz w:val="24"/>
                <w:szCs w:val="24"/>
              </w:rPr>
            </w:pPr>
            <w:r>
              <w:rPr>
                <w:sz w:val="24"/>
                <w:szCs w:val="24"/>
              </w:rPr>
            </w:r>
            <w:r/>
          </w:p>
        </w:tc>
        <w:tc>
          <w:tcPr>
            <w:tcW w:w="1063" w:type="dxa"/>
            <w:vAlign w:val="center"/>
            <w:textDirection w:val="lrTb"/>
            <w:noWrap w:val="false"/>
          </w:tcPr>
          <w:p>
            <w:pPr>
              <w:spacing w:line="440" w:lineRule="exact"/>
              <w:rPr>
                <w:sz w:val="24"/>
                <w:szCs w:val="24"/>
              </w:rPr>
            </w:pPr>
            <w:r>
              <w:rPr>
                <w:sz w:val="24"/>
                <w:szCs w:val="24"/>
              </w:rPr>
            </w:r>
            <w:r/>
          </w:p>
        </w:tc>
      </w:tr>
      <w:tr>
        <w:trPr>
          <w:cantSplit/>
          <w:trHeight w:val="819"/>
        </w:trPr>
        <w:tc>
          <w:tcPr>
            <w:tcW w:w="876" w:type="dxa"/>
            <w:vAlign w:val="center"/>
            <w:textDirection w:val="lrTb"/>
            <w:noWrap w:val="false"/>
          </w:tcPr>
          <w:p>
            <w:pPr>
              <w:jc w:val="center"/>
              <w:spacing w:line="440" w:lineRule="exact"/>
              <w:rPr>
                <w:sz w:val="24"/>
                <w:szCs w:val="24"/>
              </w:rPr>
            </w:pPr>
            <w:r>
              <w:rPr>
                <w:sz w:val="24"/>
                <w:szCs w:val="24"/>
              </w:rPr>
            </w:r>
            <w:r/>
          </w:p>
        </w:tc>
        <w:tc>
          <w:tcPr>
            <w:tcW w:w="3951" w:type="dxa"/>
            <w:vAlign w:val="center"/>
            <w:textDirection w:val="lrTb"/>
            <w:noWrap w:val="false"/>
          </w:tcPr>
          <w:p>
            <w:pPr>
              <w:spacing w:line="440" w:lineRule="exact"/>
              <w:rPr>
                <w:sz w:val="24"/>
                <w:szCs w:val="24"/>
              </w:rPr>
            </w:pPr>
            <w:r>
              <w:rPr>
                <w:sz w:val="24"/>
                <w:szCs w:val="24"/>
              </w:rPr>
            </w:r>
            <w:r/>
          </w:p>
        </w:tc>
        <w:tc>
          <w:tcPr>
            <w:tcW w:w="950" w:type="dxa"/>
            <w:vAlign w:val="center"/>
            <w:textDirection w:val="lrTb"/>
            <w:noWrap w:val="false"/>
          </w:tcPr>
          <w:p>
            <w:pPr>
              <w:spacing w:line="440" w:lineRule="exact"/>
              <w:rPr>
                <w:sz w:val="24"/>
                <w:szCs w:val="24"/>
              </w:rPr>
            </w:pPr>
            <w:r>
              <w:rPr>
                <w:sz w:val="24"/>
                <w:szCs w:val="24"/>
              </w:rPr>
            </w:r>
            <w:r/>
          </w:p>
        </w:tc>
        <w:tc>
          <w:tcPr>
            <w:tcW w:w="2610" w:type="dxa"/>
            <w:vAlign w:val="center"/>
            <w:textDirection w:val="lrTb"/>
            <w:noWrap w:val="false"/>
          </w:tcPr>
          <w:p>
            <w:pPr>
              <w:spacing w:line="440" w:lineRule="exact"/>
              <w:rPr>
                <w:sz w:val="24"/>
                <w:szCs w:val="24"/>
              </w:rPr>
            </w:pPr>
            <w:r>
              <w:rPr>
                <w:sz w:val="24"/>
                <w:szCs w:val="24"/>
              </w:rPr>
            </w:r>
            <w:r/>
          </w:p>
        </w:tc>
        <w:tc>
          <w:tcPr>
            <w:tcW w:w="1063" w:type="dxa"/>
            <w:vAlign w:val="center"/>
            <w:textDirection w:val="lrTb"/>
            <w:noWrap w:val="false"/>
          </w:tcPr>
          <w:p>
            <w:pPr>
              <w:spacing w:line="440" w:lineRule="exact"/>
              <w:rPr>
                <w:sz w:val="24"/>
                <w:szCs w:val="24"/>
              </w:rPr>
            </w:pPr>
            <w:r>
              <w:rPr>
                <w:sz w:val="24"/>
                <w:szCs w:val="24"/>
              </w:rPr>
            </w:r>
            <w:r/>
          </w:p>
        </w:tc>
      </w:tr>
      <w:tr>
        <w:trPr>
          <w:cantSplit/>
          <w:trHeight w:val="535"/>
        </w:trPr>
        <w:tc>
          <w:tcPr>
            <w:gridSpan w:val="3"/>
            <w:tcW w:w="5777" w:type="dxa"/>
            <w:vAlign w:val="center"/>
            <w:textDirection w:val="lrTb"/>
            <w:noWrap w:val="false"/>
          </w:tcPr>
          <w:p>
            <w:pPr>
              <w:jc w:val="center"/>
              <w:spacing w:line="440" w:lineRule="exact"/>
              <w:rPr>
                <w:rFonts w:hint="eastAsia"/>
                <w:sz w:val="24"/>
                <w:szCs w:val="24"/>
              </w:rPr>
            </w:pPr>
            <w:r>
              <w:rPr>
                <w:sz w:val="24"/>
                <w:szCs w:val="24"/>
              </w:rPr>
              <w:t xml:space="preserve">合计</w:t>
            </w:r>
            <w:r>
              <w:rPr>
                <w:rFonts w:hint="eastAsia"/>
                <w:sz w:val="24"/>
                <w:szCs w:val="24"/>
              </w:rPr>
              <w:t xml:space="preserve">总价（元）</w:t>
            </w:r>
            <w:r/>
          </w:p>
        </w:tc>
        <w:tc>
          <w:tcPr>
            <w:gridSpan w:val="2"/>
            <w:tcW w:w="3673" w:type="dxa"/>
            <w:vAlign w:val="center"/>
            <w:textDirection w:val="lrTb"/>
            <w:noWrap w:val="false"/>
          </w:tcPr>
          <w:p>
            <w:pPr>
              <w:spacing w:line="440" w:lineRule="exact"/>
              <w:rPr>
                <w:rFonts w:hint="eastAsia"/>
                <w:sz w:val="24"/>
                <w:szCs w:val="24"/>
              </w:rPr>
            </w:pPr>
            <w:r>
              <w:rPr>
                <w:rFonts w:hint="eastAsia"/>
                <w:sz w:val="24"/>
                <w:szCs w:val="24"/>
              </w:rPr>
            </w:r>
            <w:r/>
          </w:p>
        </w:tc>
      </w:tr>
    </w:tbl>
    <w:p>
      <w:pPr>
        <w:spacing w:line="460" w:lineRule="exact"/>
        <w:rPr>
          <w:rFonts w:hint="eastAsia" w:ascii="宋体" w:hAnsi="宋体" w:eastAsia="宋体" w:cs="宋体"/>
          <w:bCs/>
          <w:color w:val="auto"/>
          <w:sz w:val="24"/>
          <w:highlight w:val="none"/>
        </w:rPr>
      </w:pPr>
      <w:r>
        <w:rPr>
          <w:rFonts w:hint="eastAsia"/>
          <w:sz w:val="24"/>
          <w:szCs w:val="24"/>
        </w:rPr>
        <w:t xml:space="preserve">注：</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投标人</w:t>
      </w:r>
      <w:r>
        <w:rPr>
          <w:rFonts w:hint="eastAsia" w:ascii="宋体" w:hAnsi="宋体" w:eastAsia="宋体" w:cs="宋体"/>
          <w:bCs/>
          <w:color w:val="auto"/>
          <w:sz w:val="24"/>
          <w:highlight w:val="none"/>
        </w:rPr>
        <w:t xml:space="preserve">应将</w:t>
      </w:r>
      <w:r>
        <w:rPr>
          <w:rFonts w:hint="eastAsia" w:ascii="宋体" w:hAnsi="宋体" w:eastAsia="宋体" w:cs="宋体"/>
          <w:bCs/>
          <w:color w:val="auto"/>
          <w:sz w:val="24"/>
          <w:highlight w:val="none"/>
          <w:lang w:val="en-US" w:eastAsia="zh-CN"/>
        </w:rPr>
        <w:t xml:space="preserve">完成</w:t>
      </w:r>
      <w:r>
        <w:rPr>
          <w:rFonts w:hint="eastAsia" w:ascii="宋体" w:hAnsi="宋体" w:eastAsia="宋体" w:cs="宋体"/>
          <w:bCs/>
          <w:color w:val="auto"/>
          <w:sz w:val="24"/>
          <w:highlight w:val="none"/>
        </w:rPr>
        <w:t xml:space="preserve">本项目所投入的有关</w:t>
      </w:r>
      <w:r>
        <w:rPr>
          <w:rFonts w:hint="eastAsia" w:ascii="宋体" w:hAnsi="宋体" w:eastAsia="宋体" w:cs="宋体"/>
          <w:color w:val="auto"/>
          <w:sz w:val="24"/>
          <w:szCs w:val="24"/>
          <w:highlight w:val="none"/>
        </w:rPr>
        <w:t xml:space="preserve">费用</w:t>
      </w:r>
      <w:r>
        <w:rPr>
          <w:rFonts w:hint="eastAsia" w:ascii="宋体" w:hAnsi="宋体" w:eastAsia="宋体" w:cs="宋体"/>
          <w:bCs/>
          <w:color w:val="auto"/>
          <w:sz w:val="24"/>
          <w:highlight w:val="none"/>
        </w:rPr>
        <w:t xml:space="preserve">情况分类别依次填报在上述表格中。</w:t>
      </w:r>
      <w:r/>
    </w:p>
    <w:p>
      <w:pPr>
        <w:ind w:firstLine="482"/>
        <w:spacing w:line="5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highlight w:val="none"/>
        </w:rPr>
        <w:t xml:space="preserve">2、</w:t>
      </w:r>
      <w:r>
        <w:rPr>
          <w:rFonts w:hint="eastAsia" w:ascii="宋体" w:hAnsi="宋体" w:eastAsia="宋体" w:cs="宋体"/>
          <w:b/>
          <w:bCs w:val="0"/>
          <w:color w:val="auto"/>
          <w:sz w:val="24"/>
          <w:szCs w:val="24"/>
          <w:highlight w:val="none"/>
        </w:rPr>
        <w:t xml:space="preserve">表中“合计</w:t>
      </w:r>
      <w:r>
        <w:rPr>
          <w:rFonts w:hint="eastAsia" w:ascii="宋体" w:hAnsi="宋体" w:eastAsia="宋体" w:cs="宋体"/>
          <w:b/>
          <w:bCs w:val="0"/>
          <w:color w:val="auto"/>
          <w:sz w:val="24"/>
          <w:szCs w:val="24"/>
          <w:highlight w:val="none"/>
          <w:lang w:val="en-US" w:eastAsia="zh-CN"/>
        </w:rPr>
        <w:t xml:space="preserve">总价</w:t>
      </w:r>
      <w:r>
        <w:rPr>
          <w:rFonts w:hint="eastAsia" w:ascii="宋体" w:hAnsi="宋体" w:eastAsia="宋体" w:cs="宋体"/>
          <w:b/>
          <w:bCs w:val="0"/>
          <w:color w:val="auto"/>
          <w:sz w:val="24"/>
          <w:szCs w:val="24"/>
          <w:highlight w:val="none"/>
        </w:rPr>
        <w:t xml:space="preserve">”应与“</w:t>
      </w:r>
      <w:r>
        <w:rPr>
          <w:rFonts w:hint="eastAsia" w:ascii="宋体" w:hAnsi="宋体" w:eastAsia="宋体" w:cs="宋体"/>
          <w:b/>
          <w:bCs w:val="0"/>
          <w:color w:val="auto"/>
          <w:sz w:val="24"/>
          <w:szCs w:val="24"/>
          <w:highlight w:val="none"/>
          <w:lang w:val="en-US" w:eastAsia="zh-CN"/>
        </w:rPr>
        <w:t xml:space="preserve">开标</w:t>
      </w:r>
      <w:r>
        <w:rPr>
          <w:rFonts w:hint="eastAsia" w:ascii="宋体" w:hAnsi="宋体" w:eastAsia="宋体" w:cs="宋体"/>
          <w:b/>
          <w:bCs w:val="0"/>
          <w:color w:val="auto"/>
          <w:sz w:val="24"/>
          <w:szCs w:val="24"/>
          <w:highlight w:val="none"/>
        </w:rPr>
        <w:t xml:space="preserve">一览表”中“投标总报价”相一致。</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3、合计总价请保留小数点后两位。所有价格用人民币表示。</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4、费用明细供评委和采购人参考。</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5、如有需要说明的事项，请在备注中列明。</w:t>
      </w:r>
      <w:r/>
    </w:p>
    <w:p>
      <w:pPr>
        <w:ind w:firstLine="843"/>
        <w:keepLines w:val="0"/>
        <w:keepNext w:val="0"/>
        <w:pageBreakBefore w:val="0"/>
        <w:spacing w:line="440" w:lineRule="exact"/>
        <w:widowControl w:val="off"/>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48" w:name="_Toc2464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3</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45"/>
      <w:r/>
      <w:bookmarkEnd w:id="246"/>
      <w:r/>
      <w:bookmarkEnd w:id="247"/>
      <w:r/>
      <w:bookmarkEnd w:id="248"/>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Style w:val="730"/>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注：（1）投标人应根据“</w:t>
      </w:r>
      <w:r>
        <w:rPr>
          <w:rFonts w:hint="eastAsia" w:ascii="宋体" w:hAnsi="宋体" w:eastAsia="宋体" w:cs="宋体"/>
          <w:color w:val="000000"/>
          <w:sz w:val="24"/>
          <w:szCs w:val="24"/>
          <w:lang w:val="en-US" w:eastAsia="zh-CN"/>
        </w:rPr>
        <w:t xml:space="preserve">第四章 </w:t>
      </w:r>
      <w:r>
        <w:rPr>
          <w:rFonts w:hint="eastAsia" w:ascii="宋体" w:hAnsi="宋体" w:eastAsia="宋体" w:cs="宋体"/>
          <w:color w:val="000000"/>
          <w:sz w:val="24"/>
          <w:szCs w:val="24"/>
        </w:rPr>
        <w:t xml:space="preserve">采购需求”中的“</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、项目服务要求”对照所能提供的服务承诺进行逐项评议。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（2）若完全响应，在“是否响应”栏中填写“是”；若有偏离在“是否响应”栏中填写“否”并在“偏离内容及原因”栏中作出说明；因未标明或表述含糊导致的评审风险将由投标人承担。</w:t>
      </w:r>
      <w:r/>
    </w:p>
    <w:p>
      <w:pPr>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表格不够可另接。</w:t>
      </w:r>
      <w:r/>
    </w:p>
    <w:p>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clear="all"/>
      </w:r>
      <w:r/>
    </w:p>
    <w:p>
      <w:pPr>
        <w:jc w:val="center"/>
        <w:spacing w:line="440" w:lineRule="exact"/>
        <w:rPr>
          <w:rFonts w:ascii="Times New Roman" w:hAnsi="Times New Roman"/>
          <w:b/>
          <w:bCs/>
          <w:sz w:val="28"/>
          <w:szCs w:val="28"/>
        </w:rPr>
        <w:outlineLvl w:val="1"/>
      </w:pPr>
      <w:r/>
      <w:bookmarkStart w:id="249" w:name="_Toc1848"/>
      <w:r/>
      <w:bookmarkStart w:id="250" w:name="_Toc3052"/>
      <w:r/>
      <w:bookmarkStart w:id="251" w:name="_Toc21156"/>
      <w:r/>
      <w:bookmarkStart w:id="252" w:name="_Toc15804220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49"/>
      <w:r/>
      <w:bookmarkEnd w:id="250"/>
      <w:r/>
      <w:bookmarkEnd w:id="251"/>
      <w:r/>
      <w:bookmarkEnd w:id="252"/>
      <w:r/>
      <w:r/>
    </w:p>
    <w:tbl>
      <w:tblPr>
        <w:tblStyle w:val="730"/>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ascii="Times New Roman" w:hAnsi="Times New Roman"/>
                <w:sz w:val="24"/>
                <w:szCs w:val="24"/>
              </w:rPr>
            </w:pPr>
            <w:r>
              <w:rPr>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sz w:val="24"/>
                <w:szCs w:val="24"/>
              </w:rPr>
            </w:pPr>
            <w:r>
              <w:rPr>
                <w:rFonts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ascii="Times New Roman" w:hAnsi="Times New Roman"/>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bl>
    <w:p>
      <w:pPr>
        <w:ind w:firstLine="240"/>
        <w:spacing w:line="440" w:lineRule="exact"/>
        <w:rPr>
          <w:sz w:val="24"/>
          <w:szCs w:val="24"/>
        </w:rPr>
      </w:pPr>
      <w:r>
        <w:rPr>
          <w:sz w:val="24"/>
          <w:szCs w:val="24"/>
        </w:rPr>
        <w:t xml:space="preserve">注：1、投标人应据实、详细填写上述表格，因表述含糊导致的评标风险将由投标人承担。</w:t>
      </w:r>
      <w:r/>
    </w:p>
    <w:p>
      <w:pPr>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rPr>
          <w:rFonts w:hint="eastAsia"/>
          <w:sz w:val="24"/>
          <w:szCs w:val="24"/>
        </w:rPr>
      </w:pPr>
      <w:r>
        <w:rPr>
          <w:sz w:val="24"/>
          <w:szCs w:val="24"/>
        </w:rPr>
        <w:br w:type="page" w:clear="all"/>
      </w:r>
      <w:r/>
    </w:p>
    <w:p>
      <w:pPr>
        <w:jc w:val="center"/>
        <w:spacing w:line="440" w:lineRule="exact"/>
        <w:rPr>
          <w:rFonts w:ascii="Times New Roman" w:hAnsi="Times New Roman"/>
          <w:b/>
          <w:bCs/>
          <w:sz w:val="28"/>
          <w:szCs w:val="28"/>
        </w:rPr>
        <w:outlineLvl w:val="1"/>
      </w:pPr>
      <w:r/>
      <w:bookmarkStart w:id="253" w:name="_Toc32427"/>
      <w:r/>
      <w:bookmarkStart w:id="254" w:name="_Toc158042210"/>
      <w:r/>
      <w:bookmarkStart w:id="255" w:name="_Toc30165"/>
      <w:r/>
      <w:bookmarkStart w:id="256" w:name="_Toc5476"/>
      <w:r/>
      <w:bookmarkStart w:id="257" w:name="_Hlt26955070"/>
      <w:r/>
      <w:bookmarkStart w:id="258" w:name="_格式3__银行出具的资信证明"/>
      <w:r/>
      <w:bookmarkStart w:id="259" w:name="_Hlt2667138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5</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 xml:space="preserve">设备</w:t>
      </w:r>
      <w:r>
        <w:rPr>
          <w:rFonts w:hint="eastAsia" w:ascii="Times New Roman" w:hAnsi="Times New Roman"/>
          <w:b/>
          <w:bCs/>
          <w:sz w:val="28"/>
          <w:szCs w:val="28"/>
        </w:rPr>
        <w:t xml:space="preserve">和专业技术能力的书面声明</w:t>
      </w:r>
      <w:bookmarkEnd w:id="253"/>
      <w:r/>
      <w:bookmarkEnd w:id="254"/>
      <w:r/>
      <w:bookmarkEnd w:id="255"/>
      <w:r/>
      <w:bookmarkEnd w:id="256"/>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我单位郑重声明：我单位具备履行本项采购合同所必需的</w:t>
      </w:r>
      <w:r>
        <w:rPr>
          <w:rFonts w:hint="eastAsia" w:ascii="宋体" w:hAnsi="宋体"/>
          <w:bCs/>
          <w:sz w:val="24"/>
          <w:lang w:val="en-US" w:eastAsia="zh-CN"/>
        </w:rPr>
        <w:t xml:space="preserve">设备</w:t>
      </w:r>
      <w:r>
        <w:rPr>
          <w:rFonts w:hint="eastAsia" w:ascii="宋体" w:hAnsi="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lang w:val="en-US" w:eastAsia="zh-CN"/>
        </w:rPr>
        <w:t xml:space="preserve">  </w:t>
      </w:r>
      <w:r>
        <w:rPr>
          <w:rFonts w:ascii="宋体" w:hAnsi="宋体"/>
          <w:bCs/>
          <w:sz w:val="24"/>
          <w:u w:val="single"/>
        </w:rPr>
        <w:t xml:space="preserve">  </w:t>
      </w:r>
      <w:r>
        <w:rPr>
          <w:rFonts w:hint="eastAsia" w:ascii="宋体" w:hAnsi="宋体"/>
          <w:bCs/>
          <w:sz w:val="24"/>
        </w:rPr>
        <w:t xml:space="preserve">。</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szCs w:val="24"/>
        </w:rPr>
        <w:br w:type="page" w:clear="all"/>
      </w:r>
      <w:bookmarkStart w:id="260" w:name="_Toc8937"/>
      <w:r/>
      <w:bookmarkStart w:id="261" w:name="_Toc13194"/>
      <w:r/>
      <w:bookmarkStart w:id="262" w:name="_Toc25085"/>
      <w:r/>
      <w:bookmarkStart w:id="263" w:name="_Toc158042211"/>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6</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60"/>
      <w:r/>
      <w:bookmarkEnd w:id="261"/>
      <w:r/>
      <w:bookmarkEnd w:id="262"/>
      <w:r/>
      <w:bookmarkEnd w:id="263"/>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64" w:name="_Toc158042212"/>
      <w:r/>
      <w:bookmarkStart w:id="265" w:name="_Toc5492"/>
      <w:r/>
      <w:bookmarkStart w:id="266" w:name="_Toc4891"/>
      <w:r/>
      <w:bookmarkStart w:id="267" w:name="_Toc189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7</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64"/>
      <w:r/>
      <w:bookmarkEnd w:id="265"/>
      <w:r/>
      <w:bookmarkEnd w:id="266"/>
      <w:r/>
      <w:bookmarkEnd w:id="267"/>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JSZC-320581-CSXC-G2026-0010</w:t>
      </w:r>
      <w:r>
        <w:rPr>
          <w:rFonts w:ascii="Times New Roman" w:hAnsi="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w:t>
      </w:r>
      <w:r>
        <w:rPr>
          <w:rFonts w:hint="eastAsia" w:ascii="Times New Roman" w:hAnsi="Times New Roman"/>
          <w:sz w:val="24"/>
          <w:szCs w:val="24"/>
          <w:u w:val="single"/>
          <w:lang w:val="en-US" w:eastAsia="zh-CN"/>
        </w:rPr>
        <w:t xml:space="preserve">6</w:t>
      </w:r>
      <w:r>
        <w:rPr>
          <w:rFonts w:ascii="Times New Roman" w:hAnsi="Times New Roman"/>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keepLines w:val="0"/>
        <w:keepNext w:val="0"/>
        <w:pageBreakBefore w:val="0"/>
        <w:spacing w:line="440" w:lineRule="exact"/>
        <w:widowControl w:val="off"/>
        <w:rPr>
          <w:rFonts w:ascii="楷体" w:hAnsi="楷体" w:eastAsia="楷体"/>
          <w:sz w:val="24"/>
          <w:szCs w:val="24"/>
        </w:rPr>
      </w:pPr>
      <w:r>
        <w:rPr>
          <w:rFonts w:ascii="楷体" w:hAnsi="楷体" w:eastAsia="楷体"/>
          <w:sz w:val="24"/>
          <w:szCs w:val="24"/>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w:t>
      </w:r>
      <w:r>
        <w:rPr>
          <w:rFonts w:hint="eastAsia"/>
          <w:b/>
          <w:sz w:val="24"/>
          <w:szCs w:val="24"/>
          <w:lang w:val="en-US" w:eastAsia="zh-CN"/>
        </w:rPr>
        <w:t xml:space="preserve">7</w:t>
      </w:r>
      <w:r>
        <w:rPr>
          <w:b/>
          <w:sz w:val="24"/>
          <w:szCs w:val="24"/>
        </w:rPr>
        <w:t xml:space="preserve"> 法人授权书”可不提供。</w:t>
      </w:r>
      <w:r>
        <w:rPr>
          <w:rFonts w:hint="eastAsia"/>
          <w:b/>
          <w:sz w:val="24"/>
          <w:szCs w:val="24"/>
        </w:rPr>
        <w:t xml:space="preserve">但需提供法定代表人身份证正反面扫描件。</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68" w:name="_Toc17235"/>
      <w:r/>
      <w:bookmarkStart w:id="269" w:name="_Toc29561"/>
      <w:r/>
      <w:bookmarkStart w:id="270" w:name="_Toc18365"/>
      <w:r/>
      <w:bookmarkStart w:id="271" w:name="_Toc158042213"/>
      <w:r/>
      <w:bookmarkStart w:id="272" w:name="_Toc155086474"/>
      <w:r/>
      <w:bookmarkStart w:id="273" w:name="_Toc155086574"/>
      <w:r/>
      <w:bookmarkStart w:id="274" w:name="_Toc1876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8</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68"/>
      <w:r/>
      <w:bookmarkEnd w:id="269"/>
      <w:r/>
      <w:bookmarkEnd w:id="270"/>
      <w:r/>
      <w:bookmarkEnd w:id="271"/>
      <w:r/>
      <w:bookmarkEnd w:id="272"/>
      <w:r/>
      <w:bookmarkEnd w:id="273"/>
      <w:r/>
      <w:bookmarkEnd w:id="274"/>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致：江苏协诚工程咨询有限公司</w:t>
      </w:r>
      <w:r/>
    </w:p>
    <w:p>
      <w:pPr>
        <w:pStyle w:val="74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JSZC-320581-CSXC-G2026-0010</w:t>
      </w:r>
      <w:r>
        <w:rPr>
          <w:rFonts w:hint="eastAsia" w:ascii="宋体" w:hAnsi="宋体"/>
          <w:szCs w:val="21"/>
        </w:rPr>
        <w:t xml:space="preserve">号招标文件，正式授权下述签字人______(姓名)代表我方______________（投标人的名称），全权处理本次项目投标的有关事宜。</w:t>
      </w:r>
      <w:r/>
    </w:p>
    <w:p>
      <w:pPr>
        <w:pStyle w:val="745"/>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745"/>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74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74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4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4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4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4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45"/>
        <w:ind w:left="420"/>
        <w:spacing w:before="0" w:after="0" w:line="420" w:lineRule="exact"/>
        <w:rPr>
          <w:rFonts w:ascii="宋体" w:hAnsi="宋体"/>
          <w:szCs w:val="21"/>
        </w:rPr>
      </w:pPr>
      <w:r>
        <w:rPr>
          <w:rFonts w:hint="eastAsia" w:ascii="宋体" w:hAnsi="宋体"/>
          <w:szCs w:val="21"/>
        </w:rPr>
        <w:t xml:space="preserve">地        址：</w:t>
      </w:r>
      <w:r/>
    </w:p>
    <w:p>
      <w:pPr>
        <w:pStyle w:val="745"/>
        <w:ind w:left="420"/>
        <w:spacing w:before="0" w:after="0" w:line="420" w:lineRule="exact"/>
        <w:rPr>
          <w:rFonts w:ascii="宋体" w:hAnsi="宋体"/>
          <w:szCs w:val="21"/>
        </w:rPr>
      </w:pPr>
      <w:r>
        <w:rPr>
          <w:rFonts w:hint="eastAsia" w:ascii="宋体" w:hAnsi="宋体"/>
          <w:szCs w:val="21"/>
        </w:rPr>
        <w:t xml:space="preserve">邮        编：</w:t>
      </w:r>
      <w:r/>
    </w:p>
    <w:p>
      <w:pPr>
        <w:pStyle w:val="745"/>
        <w:ind w:left="420"/>
        <w:spacing w:before="0" w:after="0" w:line="420" w:lineRule="exact"/>
        <w:rPr>
          <w:rFonts w:ascii="宋体" w:hAnsi="宋体"/>
          <w:szCs w:val="21"/>
        </w:rPr>
      </w:pPr>
      <w:r>
        <w:rPr>
          <w:rFonts w:hint="eastAsia" w:ascii="宋体" w:hAnsi="宋体"/>
          <w:szCs w:val="21"/>
        </w:rPr>
        <w:t xml:space="preserve">电        话：</w:t>
      </w:r>
      <w:r/>
    </w:p>
    <w:p>
      <w:pPr>
        <w:pStyle w:val="745"/>
        <w:ind w:left="420"/>
        <w:spacing w:before="0" w:after="0" w:line="420" w:lineRule="exact"/>
        <w:rPr>
          <w:rFonts w:ascii="宋体" w:hAnsi="宋体"/>
          <w:szCs w:val="21"/>
        </w:rPr>
      </w:pPr>
      <w:r>
        <w:rPr>
          <w:rFonts w:hint="eastAsia" w:ascii="宋体" w:hAnsi="宋体"/>
          <w:szCs w:val="21"/>
        </w:rPr>
        <w:t xml:space="preserve">传        真：</w:t>
      </w:r>
      <w:r/>
    </w:p>
    <w:p>
      <w:pPr>
        <w:pStyle w:val="745"/>
        <w:ind w:left="420"/>
        <w:spacing w:before="0" w:after="0" w:line="420" w:lineRule="exact"/>
        <w:rPr>
          <w:rFonts w:ascii="宋体" w:hAnsi="宋体"/>
          <w:szCs w:val="21"/>
        </w:rPr>
      </w:pPr>
      <w:r>
        <w:rPr>
          <w:rFonts w:hint="eastAsia" w:ascii="宋体" w:hAnsi="宋体"/>
          <w:szCs w:val="21"/>
        </w:rPr>
        <w:t xml:space="preserve">投标人开户行：</w:t>
      </w:r>
      <w:r/>
    </w:p>
    <w:p>
      <w:pPr>
        <w:pStyle w:val="745"/>
        <w:ind w:left="420"/>
        <w:spacing w:before="0" w:after="0" w:line="420" w:lineRule="exact"/>
        <w:rPr>
          <w:rFonts w:hint="eastAsia" w:ascii="宋体" w:hAnsi="宋体"/>
          <w:szCs w:val="21"/>
        </w:rPr>
      </w:pPr>
      <w:r>
        <w:rPr>
          <w:rFonts w:hint="eastAsia" w:ascii="宋体" w:hAnsi="宋体"/>
          <w:szCs w:val="21"/>
        </w:rPr>
        <w:t xml:space="preserve">账        号：</w:t>
      </w:r>
      <w:r/>
    </w:p>
    <w:p>
      <w:pPr>
        <w:pStyle w:val="745"/>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740"/>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rPr>
          <w:rFonts w:hint="eastAsia" w:ascii="Times New Roman" w:hAnsi="Times New Roman"/>
          <w:b/>
          <w:bCs/>
          <w:sz w:val="28"/>
          <w:szCs w:val="28"/>
        </w:rPr>
      </w:pPr>
      <w:r/>
      <w:bookmarkStart w:id="275" w:name="_Toc24380"/>
      <w:r/>
      <w:bookmarkStart w:id="276" w:name="_Toc158042214"/>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77" w:name="_Toc32282"/>
      <w:r/>
      <w:bookmarkStart w:id="278" w:name="_Toc2727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9</w:t>
      </w:r>
      <w:r>
        <w:rPr>
          <w:rFonts w:hint="eastAsia" w:ascii="Times New Roman" w:hAnsi="Times New Roman"/>
          <w:b/>
          <w:bCs/>
          <w:sz w:val="28"/>
          <w:szCs w:val="28"/>
        </w:rPr>
        <w:t xml:space="preserve"> 中小企业声明函</w:t>
      </w:r>
      <w:bookmarkEnd w:id="275"/>
      <w:r/>
      <w:bookmarkEnd w:id="276"/>
      <w:r/>
      <w:bookmarkEnd w:id="277"/>
      <w:r/>
      <w:bookmarkEnd w:id="278"/>
      <w:r/>
      <w:r/>
    </w:p>
    <w:p>
      <w:pPr>
        <w:ind w:firstLine="480"/>
        <w:spacing w:after="0" w:line="580" w:lineRule="exact"/>
        <w:widowControl w:val="off"/>
        <w:rPr>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eastAsia="宋体"/>
          <w:sz w:val="24"/>
          <w:szCs w:val="24"/>
          <w:u w:val="single"/>
          <w:lang w:eastAsia="zh-CN"/>
        </w:rPr>
        <w:t xml:space="preserve">常熟市第五人民医院(常熟市虞山街道社区卫生服务中心)</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常熟市第五人民医院影像设备维保服务</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JSZC-320581-CSXC-G2026-0010</w:t>
      </w:r>
      <w:r>
        <w:rPr>
          <w:rFonts w:hint="eastAsia" w:ascii="宋体" w:hAnsi="宋体" w:eastAsia="宋体" w:cs="宋体"/>
          <w:color w:val="000000"/>
          <w:sz w:val="24"/>
          <w:szCs w:val="24"/>
        </w:rPr>
        <w:t xml:space="preserve">的采购活动，服务</w:t>
      </w:r>
      <w:r>
        <w:rPr>
          <w:sz w:val="24"/>
          <w:szCs w:val="24"/>
        </w:rPr>
        <w:t xml:space="preserve">全部由符合政策要求的中小企业承接。</w:t>
      </w:r>
      <w:r>
        <w:rPr>
          <w:rFonts w:hint="eastAsia"/>
          <w:sz w:val="24"/>
          <w:szCs w:val="24"/>
          <w:lang w:val="en-US" w:eastAsia="zh-CN"/>
        </w:rPr>
        <w:t xml:space="preserve">相关</w:t>
      </w:r>
      <w:r>
        <w:rPr>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u w:val="single"/>
          <w:lang w:val="en-US" w:eastAsia="zh-CN"/>
        </w:rPr>
        <w:t xml:space="preserve">常熟市第五人民医院影像设备维保服务</w:t>
      </w:r>
      <w:r>
        <w:rPr>
          <w:rFonts w:hint="eastAsia" w:ascii="宋体" w:hAnsi="宋体" w:cs="仿宋"/>
          <w:sz w:val="24"/>
          <w:szCs w:val="24"/>
        </w:rPr>
        <w:t xml:space="preserve">，属于</w:t>
      </w:r>
      <w:r>
        <w:rPr>
          <w:rFonts w:hint="eastAsia" w:ascii="宋体" w:hAnsi="宋体" w:cs="仿宋"/>
          <w:sz w:val="24"/>
          <w:szCs w:val="24"/>
          <w:u w:val="single"/>
          <w:lang w:eastAsia="zh-CN"/>
        </w:rPr>
        <w:t xml:space="preserve">其他未列明行业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期：</w:t>
      </w:r>
      <w:r/>
    </w:p>
    <w:p>
      <w:pPr>
        <w:keepLines w:val="0"/>
        <w:keepNext w:val="0"/>
        <w:pageBreakBefore w:val="0"/>
        <w:spacing w:line="440" w:lineRule="exact"/>
        <w:widowControl w:val="off"/>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w:t>
      </w:r>
      <w:r>
        <w:rPr>
          <w:rFonts w:hint="eastAsia"/>
          <w:b/>
          <w:bCs/>
          <w:sz w:val="24"/>
          <w:szCs w:val="24"/>
          <w:lang w:eastAsia="zh-CN"/>
        </w:rPr>
        <w:t xml:space="preserve">其他未列明行业</w:t>
      </w:r>
      <w:r>
        <w:rPr>
          <w:rFonts w:hint="eastAsia"/>
          <w:b/>
          <w:bCs/>
          <w:sz w:val="24"/>
          <w:szCs w:val="24"/>
        </w:rPr>
        <w:t xml:space="preserve">。</w:t>
      </w:r>
      <w:r/>
    </w:p>
    <w:p>
      <w:pPr>
        <w:ind w:firstLine="482"/>
        <w:keepLines w:val="0"/>
        <w:keepNext w:val="0"/>
        <w:pageBreakBefore w:val="0"/>
        <w:spacing w:line="440" w:lineRule="exact"/>
        <w:widowControl w:val="off"/>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ind w:firstLine="482"/>
        <w:keepLines w:val="0"/>
        <w:keepNext w:val="0"/>
        <w:pageBreakBefore w:val="0"/>
        <w:spacing w:line="440" w:lineRule="exact"/>
        <w:widowControl w:val="off"/>
        <w:rPr>
          <w:b/>
          <w:bCs/>
          <w:sz w:val="24"/>
          <w:szCs w:val="24"/>
        </w:rPr>
      </w:pPr>
      <w:r/>
      <w:bookmarkStart w:id="279" w:name="_Hlk100143292"/>
      <w:r>
        <w:rPr>
          <w:rFonts w:hint="eastAsia"/>
          <w:b/>
          <w:bCs/>
          <w:sz w:val="24"/>
          <w:szCs w:val="24"/>
        </w:rPr>
        <w:t xml:space="preserve">（</w:t>
      </w:r>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279"/>
      <w:r/>
      <w:r/>
    </w:p>
    <w:p>
      <w:pPr>
        <w:rPr>
          <w:b/>
          <w:bCs/>
          <w:sz w:val="24"/>
          <w:szCs w:val="24"/>
        </w:rPr>
      </w:pPr>
      <w:r>
        <w:rPr>
          <w:b/>
          <w:bCs/>
          <w:sz w:val="24"/>
          <w:szCs w:val="24"/>
        </w:rPr>
        <w:br w:type="page" w:clear="all"/>
      </w:r>
      <w:r/>
    </w:p>
    <w:p>
      <w:pPr>
        <w:jc w:val="center"/>
        <w:spacing w:line="440" w:lineRule="exact"/>
        <w:rPr>
          <w:rFonts w:hint="eastAsia" w:ascii="Times New Roman" w:hAnsi="Times New Roman"/>
          <w:b/>
          <w:bCs/>
          <w:sz w:val="28"/>
          <w:szCs w:val="28"/>
        </w:rPr>
        <w:outlineLvl w:val="1"/>
      </w:pPr>
      <w:r/>
      <w:bookmarkStart w:id="280" w:name="_Toc3664"/>
      <w:r/>
      <w:bookmarkStart w:id="281" w:name="_Toc3873"/>
      <w:r/>
      <w:bookmarkStart w:id="282" w:name="_Toc158042215"/>
      <w:r/>
      <w:bookmarkStart w:id="283" w:name="_Toc162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10</w:t>
      </w:r>
      <w:r>
        <w:rPr>
          <w:rFonts w:hint="eastAsia" w:ascii="Times New Roman" w:hAnsi="Times New Roman"/>
          <w:b/>
          <w:bCs/>
          <w:sz w:val="28"/>
          <w:szCs w:val="28"/>
        </w:rPr>
        <w:t xml:space="preserve"> 残疾人福利性单位声明函</w:t>
      </w:r>
      <w:bookmarkEnd w:id="280"/>
      <w:r/>
      <w:bookmarkEnd w:id="281"/>
      <w:r/>
      <w:bookmarkEnd w:id="282"/>
      <w:r/>
      <w:bookmarkEnd w:id="283"/>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如不提供此声明函，价格将不做相应扣除。2、中标</w:t>
      </w:r>
      <w:r>
        <w:rPr>
          <w:rFonts w:hint="eastAsia" w:ascii="宋体" w:hAnsi="宋体"/>
          <w:color w:val="000000"/>
          <w:sz w:val="24"/>
          <w:szCs w:val="21"/>
          <w:lang w:eastAsia="zh-CN"/>
        </w:rPr>
        <w:t xml:space="preserve">人</w:t>
      </w:r>
      <w:r>
        <w:rPr>
          <w:rFonts w:hint="eastAsia" w:ascii="宋体" w:hAnsi="宋体"/>
          <w:color w:val="000000"/>
          <w:sz w:val="24"/>
          <w:szCs w:val="21"/>
        </w:rPr>
        <w:t xml:space="preserve">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190"/>
      <w:bookmarkEnd w:id="210"/>
      <w:bookmarkEnd w:id="238"/>
      <w:bookmarkEnd w:id="239"/>
      <w:bookmarkEnd w:id="257"/>
      <w:bookmarkEnd w:id="258"/>
      <w:bookmarkEnd w:id="259"/>
      <w:r/>
    </w:p>
    <w:p>
      <w:pPr>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请投标人认真阅读如下内容：</w:t>
      </w:r>
      <w:r/>
    </w:p>
    <w:p>
      <w:pPr>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40"/>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1）安置的残疾人占本单位在职职工人数的比例不低于25%（含25%），并且安置的残疾人人数不少于10人（含10人）；</w:t>
      </w:r>
      <w:r/>
    </w:p>
    <w:p>
      <w:pPr>
        <w:ind w:firstLine="440"/>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2）依法与安置的每位残疾人签订了一年以上（含一年）的劳动合同或服务协议；</w:t>
      </w:r>
      <w:r/>
    </w:p>
    <w:p>
      <w:pPr>
        <w:ind w:firstLine="440"/>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3）为安置的每位残疾人按月足额缴纳了基本养老保险、基本医疗保险、失业保险、工伤保险和生育保险等社会保险费；</w:t>
      </w:r>
      <w:r/>
    </w:p>
    <w:p>
      <w:pPr>
        <w:ind w:firstLine="440"/>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4）通过银行等金融机构向安置的每位残疾人，按月支付了不低于单位所在区县适用的经省级人民政府批准的月最低工资标准的工资；</w:t>
      </w:r>
      <w:r/>
    </w:p>
    <w:p>
      <w:pPr>
        <w:ind w:firstLine="440"/>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40"/>
        <w:spacing w:line="440" w:lineRule="exac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284" w:name="_Toc29357"/>
      <w:r/>
      <w:bookmarkStart w:id="285" w:name="_Toc7959"/>
      <w:r/>
      <w:bookmarkStart w:id="286" w:name="_Toc158042216"/>
      <w:r/>
      <w:r/>
    </w:p>
    <w:p>
      <w:pP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br w:type="page" w:clear="all"/>
      </w:r>
      <w:r/>
    </w:p>
    <w:p>
      <w:pPr>
        <w:ind w:firstLine="440"/>
        <w:jc w:val="center"/>
        <w:spacing w:line="440" w:lineRule="exact"/>
        <w:rPr>
          <w:rFonts w:hint="eastAsia" w:ascii="Times New Roman" w:hAnsi="Times New Roman"/>
          <w:b/>
          <w:bCs/>
          <w:sz w:val="28"/>
          <w:szCs w:val="28"/>
        </w:rPr>
        <w:outlineLvl w:val="1"/>
      </w:pPr>
      <w:r/>
      <w:bookmarkStart w:id="287" w:name="_Toc4383"/>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11</w:t>
      </w:r>
      <w:r>
        <w:rPr>
          <w:rFonts w:hint="eastAsia" w:ascii="Times New Roman" w:hAnsi="Times New Roman"/>
          <w:b/>
          <w:bCs/>
          <w:sz w:val="28"/>
          <w:szCs w:val="28"/>
        </w:rPr>
        <w:t xml:space="preserve"> 实质性要求响应及偏离表</w:t>
      </w:r>
      <w:bookmarkEnd w:id="284"/>
      <w:r/>
      <w:bookmarkEnd w:id="285"/>
      <w:r/>
      <w:bookmarkEnd w:id="286"/>
      <w:r/>
      <w:bookmarkEnd w:id="287"/>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6861"/>
        <w:gridCol w:w="1242"/>
        <w:gridCol w:w="1174"/>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686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124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17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861" w:type="dxa"/>
            <w:vAlign w:val="top"/>
            <w:textDirection w:val="lrTb"/>
            <w:noWrap w:val="false"/>
          </w:tcPr>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szCs w:val="24"/>
                <w:highlight w:val="none"/>
              </w:rPr>
              <w:t xml:space="preserve">付款方式：付款方式：</w:t>
            </w:r>
            <w:r/>
          </w:p>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6.1合同签订后的30个自然日内，采购人向中标人支付合同金额的10%作为预付款。</w:t>
            </w:r>
            <w:r/>
          </w:p>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6.2服务费用根据季度考核情况按季度结算。</w:t>
            </w:r>
            <w:r/>
          </w:p>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6.3服务期开始之日起每个季度之后的30个自然日内，采购人向中标人支付上个季度的服务费（支付金额为合同金额的7.5%），季度考核扣款从季度服务费中扣除。（具体考核细则详见服务履约考核表）季度考核得分在90分以上（含90分）的，不扣款，考核得分在90分以下的，每扣五分则扣除该季度合同金额的1%。若中标人连续三次季度考核得分未满70分，采购人有权提前解除合同。</w:t>
            </w:r>
            <w:r/>
          </w:p>
          <w:p>
            <w:pPr>
              <w:numPr>
                <w:ilvl w:val="0"/>
                <w:numId w:val="0"/>
              </w:numPr>
              <w:ind w:firstLine="240"/>
              <w:keepLines w:val="0"/>
              <w:keepNext w:val="0"/>
              <w:pageBreakBefore w:val="0"/>
              <w:spacing w:line="440" w:lineRule="exact"/>
              <w:widowControl w:val="off"/>
              <w:rPr>
                <w:rFonts w:hint="eastAsia"/>
                <w:color w:val="000000"/>
                <w:sz w:val="24"/>
                <w:highlight w:val="yellow"/>
              </w:rPr>
            </w:pPr>
            <w:r>
              <w:rPr>
                <w:rFonts w:hint="eastAsia" w:asciiTheme="minorEastAsia" w:hAnsiTheme="minorEastAsia" w:eastAsiaTheme="minorEastAsia" w:cstheme="minorEastAsia"/>
                <w:sz w:val="24"/>
                <w:szCs w:val="24"/>
                <w:highlight w:val="none"/>
              </w:rPr>
              <w:t xml:space="preserve">注：①在签订合同时，中标人明确表示无需预付款或者主动要求降低预付款比例的，可不适用上述规定。②以上每次付款前，中标人均应提供符合采购人要求的同等金额的合法有效发票及维保单。否则，采购人有权顺延付款时间，且不承担任何违约及/或赔偿责任。③本项目支付方式包括但不限于：数字人民币、现金、银行汇票、转账支票等。（本项付款方式作为实质性要求，不满足上述付款方式的做无效投标处理。）</w:t>
            </w:r>
            <w:r/>
          </w:p>
        </w:tc>
        <w:tc>
          <w:tcPr>
            <w:tcW w:w="1242"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174"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2</w:t>
            </w:r>
            <w:r/>
          </w:p>
        </w:tc>
        <w:tc>
          <w:tcPr>
            <w:tcW w:w="6861" w:type="dxa"/>
            <w:vAlign w:val="top"/>
            <w:textDirection w:val="lrTb"/>
            <w:noWrap w:val="false"/>
          </w:tcPr>
          <w:p>
            <w:pPr>
              <w:numPr>
                <w:ilvl w:val="0"/>
                <w:numId w:val="0"/>
              </w:numPr>
              <w:ind w:firstLine="240"/>
              <w:keepLines w:val="0"/>
              <w:keepNext w:val="0"/>
              <w:pageBreakBefore w:val="0"/>
              <w:spacing w:line="440" w:lineRule="exact"/>
              <w:widowControl w:val="off"/>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cstheme="minorEastAsia"/>
                <w:sz w:val="24"/>
                <w:highlight w:val="none"/>
                <w:lang w:val="en-US" w:eastAsia="zh-CN"/>
              </w:rPr>
              <w:t xml:space="preserve">响应时间：</w:t>
            </w:r>
            <w:r>
              <w:rPr>
                <w:rFonts w:hint="eastAsia" w:ascii="宋体" w:hAnsi="宋体" w:eastAsia="宋体" w:cs="宋体"/>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应提供</w:t>
            </w:r>
            <w:r>
              <w:rPr>
                <w:rFonts w:hint="eastAsia" w:ascii="宋体" w:hAnsi="宋体" w:eastAsia="宋体" w:cs="宋体"/>
                <w:color w:val="auto"/>
                <w:sz w:val="24"/>
                <w:szCs w:val="24"/>
                <w:highlight w:val="none"/>
              </w:rPr>
              <w:t xml:space="preserve">客户服务专线电话，每年365天开通，全天24小时</w:t>
            </w:r>
            <w:r>
              <w:rPr>
                <w:rFonts w:hint="eastAsia" w:ascii="宋体" w:hAnsi="宋体" w:eastAsia="宋体" w:cs="宋体"/>
                <w:b w:val="0"/>
                <w:bCs w:val="0"/>
                <w:color w:val="auto"/>
                <w:sz w:val="24"/>
                <w:szCs w:val="24"/>
                <w:highlight w:val="none"/>
                <w:lang w:val="en-US" w:eastAsia="zh-CN"/>
              </w:rPr>
              <w:t xml:space="preserve">电话响应</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接到故障报修电话后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响应时间＜1</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确需派工的，</w:t>
            </w:r>
            <w:r>
              <w:rPr>
                <w:rFonts w:hint="eastAsia" w:ascii="宋体" w:hAnsi="宋体" w:eastAsia="宋体" w:cs="宋体"/>
                <w:color w:val="auto"/>
                <w:sz w:val="24"/>
                <w:szCs w:val="24"/>
                <w:highlight w:val="none"/>
                <w:lang w:val="en-US" w:eastAsia="zh-CN"/>
              </w:rPr>
              <w:t xml:space="preserve">维修人员</w:t>
            </w:r>
            <w:r>
              <w:rPr>
                <w:rFonts w:hint="eastAsia" w:ascii="宋体" w:hAnsi="宋体" w:eastAsia="宋体" w:cs="宋体"/>
                <w:color w:val="auto"/>
                <w:sz w:val="24"/>
                <w:szCs w:val="24"/>
                <w:highlight w:val="none"/>
              </w:rPr>
              <w:t xml:space="preserve">须在</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小时内到达现场维修</w:t>
            </w:r>
            <w:r>
              <w:rPr>
                <w:rFonts w:hint="eastAsia" w:ascii="宋体" w:hAnsi="宋体" w:eastAsia="宋体" w:cs="宋体"/>
                <w:color w:val="auto"/>
                <w:sz w:val="24"/>
                <w:szCs w:val="24"/>
                <w:highlight w:val="none"/>
                <w:lang w:eastAsia="zh-CN"/>
              </w:rPr>
              <w:t xml:space="preserve">。</w:t>
            </w:r>
            <w:r/>
          </w:p>
        </w:tc>
        <w:tc>
          <w:tcPr>
            <w:tcW w:w="1242"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174"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3</w:t>
            </w:r>
            <w:r/>
          </w:p>
        </w:tc>
        <w:tc>
          <w:tcPr>
            <w:tcW w:w="6861" w:type="dxa"/>
            <w:vAlign w:val="top"/>
            <w:textDirection w:val="lrTb"/>
            <w:noWrap w:val="false"/>
          </w:tcPr>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cstheme="minorEastAsia"/>
                <w:sz w:val="24"/>
                <w:highlight w:val="none"/>
                <w:lang w:val="en-US" w:eastAsia="zh-CN"/>
              </w:rPr>
              <w:t xml:space="preserve">维保内容：</w:t>
            </w:r>
            <w:r>
              <w:rPr>
                <w:rFonts w:hint="eastAsia" w:ascii="宋体" w:hAnsi="宋体" w:eastAsia="宋体" w:cs="宋体"/>
                <w:b w:val="0"/>
                <w:bCs w:val="0"/>
                <w:color w:val="auto"/>
                <w:sz w:val="24"/>
                <w:szCs w:val="24"/>
                <w:highlight w:val="none"/>
                <w:lang w:val="en-US" w:eastAsia="zh-CN"/>
              </w:rPr>
              <w:t xml:space="preserve">服务期内投标人应</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每年度4次</w:t>
            </w:r>
            <w:r>
              <w:rPr>
                <w:rFonts w:hint="eastAsia" w:ascii="宋体" w:hAnsi="宋体" w:eastAsia="宋体" w:cs="宋体"/>
                <w:b w:val="0"/>
                <w:bCs w:val="0"/>
                <w:color w:val="auto"/>
                <w:sz w:val="24"/>
                <w:szCs w:val="24"/>
                <w:highlight w:val="none"/>
                <w:lang w:val="en-US" w:eastAsia="zh-CN"/>
              </w:rPr>
              <w:t xml:space="preserve">保养（服务期内共12次）</w:t>
            </w:r>
            <w:r>
              <w:rPr>
                <w:rFonts w:hint="eastAsia" w:ascii="宋体" w:hAnsi="宋体" w:eastAsia="宋体" w:cs="宋体"/>
                <w:color w:val="auto"/>
                <w:sz w:val="24"/>
                <w:szCs w:val="24"/>
                <w:highlight w:val="none"/>
                <w:lang w:val="en-US" w:eastAsia="zh-CN"/>
              </w:rPr>
              <w:t xml:space="preserve">，不定期的故障检测服务、</w:t>
            </w:r>
            <w:r>
              <w:rPr>
                <w:rFonts w:hint="eastAsia" w:ascii="宋体" w:hAnsi="宋体" w:eastAsia="宋体" w:cs="宋体"/>
                <w:color w:val="auto"/>
                <w:sz w:val="24"/>
                <w:szCs w:val="24"/>
                <w:highlight w:val="none"/>
              </w:rPr>
              <w:t xml:space="preserve">不限次的人工上门服务</w:t>
            </w:r>
            <w:r>
              <w:rPr>
                <w:rFonts w:hint="eastAsia" w:ascii="宋体" w:hAnsi="宋体" w:eastAsia="宋体" w:cs="宋体"/>
                <w:color w:val="auto"/>
                <w:sz w:val="24"/>
                <w:szCs w:val="24"/>
                <w:highlight w:val="none"/>
                <w:lang w:eastAsia="zh-CN"/>
              </w:rPr>
              <w:t xml:space="preserve">。保修期内提供不限次数现场维修，免费更换保修范围内所含配件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设备所产生的定期检查保养费、维修服务人员的技术服务费、差旅费等所产生的费用均涵盖于投标人投标总报价中</w:t>
            </w:r>
            <w:r>
              <w:rPr>
                <w:rFonts w:hint="eastAsia" w:ascii="宋体" w:hAnsi="宋体" w:eastAsia="宋体" w:cs="宋体"/>
                <w:b w:val="0"/>
                <w:bCs w:val="0"/>
                <w:color w:val="auto"/>
                <w:sz w:val="24"/>
                <w:szCs w:val="24"/>
                <w:highlight w:val="none"/>
                <w:lang w:val="en-US" w:eastAsia="zh-CN"/>
              </w:rPr>
              <w:t xml:space="preserve">，采购人不再另行支付</w:t>
            </w:r>
            <w:r>
              <w:rPr>
                <w:rFonts w:hint="eastAsia" w:ascii="宋体" w:hAnsi="宋体" w:eastAsia="宋体" w:cs="宋体"/>
                <w:color w:val="auto"/>
                <w:sz w:val="24"/>
                <w:szCs w:val="24"/>
                <w:highlight w:val="none"/>
                <w:lang w:val="en-US" w:eastAsia="zh-CN"/>
              </w:rPr>
              <w:t xml:space="preserve">。</w:t>
            </w:r>
            <w:r/>
          </w:p>
        </w:tc>
        <w:tc>
          <w:tcPr>
            <w:tcW w:w="1242"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174"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6861" w:type="dxa"/>
            <w:vAlign w:val="top"/>
            <w:textDirection w:val="lrTb"/>
            <w:noWrap w:val="false"/>
          </w:tcPr>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cstheme="minorEastAsia"/>
                <w:sz w:val="24"/>
                <w:highlight w:val="none"/>
                <w:lang w:val="en-US" w:eastAsia="zh-CN"/>
              </w:rPr>
              <w:t xml:space="preserve">人员要求：</w:t>
            </w:r>
            <w:r>
              <w:rPr>
                <w:rFonts w:hint="eastAsia" w:ascii="宋体" w:hAnsi="宋体" w:eastAsia="宋体" w:cs="宋体"/>
                <w:color w:val="auto"/>
                <w:sz w:val="24"/>
                <w:szCs w:val="24"/>
                <w:highlight w:val="none"/>
                <w:lang w:val="en-US" w:eastAsia="zh-CN"/>
              </w:rPr>
              <w:t xml:space="preserve">本项目需配备专属负责维修人员，配备≥2名，维修人员需持有原厂CT维修上岗证或培训证书，提供无限次上门维修服务，维修人员的工时费、差旅费等相关人员费用包含在本项目报价中；在服务期限内，维修人员应保持稳定，以保证服务工作的正常进行。</w:t>
            </w:r>
            <w:r/>
          </w:p>
        </w:tc>
        <w:tc>
          <w:tcPr>
            <w:tcW w:w="1242"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174"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ind w:firstLine="24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288" w:name="_Toc14250"/>
      <w:r/>
      <w:bookmarkStart w:id="289" w:name="_Toc158042218"/>
      <w:r/>
      <w:bookmarkStart w:id="290" w:name="_Toc19200"/>
      <w:r/>
      <w:bookmarkStart w:id="291" w:name="_Toc5741"/>
      <w:r>
        <w:rPr>
          <w:rFonts w:hint="eastAsia" w:ascii="Times New Roman" w:hAnsi="Times New Roman"/>
          <w:b/>
          <w:bCs/>
          <w:sz w:val="28"/>
          <w:szCs w:val="28"/>
        </w:rPr>
        <w:t xml:space="preserve">附件1</w:t>
      </w:r>
      <w:r>
        <w:rPr>
          <w:rFonts w:hint="eastAsia" w:ascii="Times New Roman" w:hAnsi="Times New Roman"/>
          <w:b/>
          <w:bCs/>
          <w:sz w:val="28"/>
          <w:szCs w:val="28"/>
          <w:lang w:val="en-US" w:eastAsia="zh-CN"/>
        </w:rPr>
        <w:t xml:space="preserve">2</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88"/>
      <w:r/>
      <w:bookmarkEnd w:id="289"/>
      <w:r/>
      <w:bookmarkEnd w:id="290"/>
      <w:r/>
      <w:bookmarkEnd w:id="291"/>
      <w:r/>
      <w:r/>
    </w:p>
    <w:p>
      <w:pPr>
        <w:keepLines w:val="0"/>
        <w:keepNext w:val="0"/>
        <w:pageBreakBefore w:val="0"/>
        <w:spacing w:line="440" w:lineRule="exact"/>
        <w:rPr>
          <w:bCs/>
          <w:sz w:val="24"/>
          <w:szCs w:val="24"/>
        </w:rPr>
      </w:pPr>
      <w:r>
        <w:rPr>
          <w:rFonts w:hint="eastAsia" w:asciiTheme="minorEastAsia" w:hAnsiTheme="minorEastAsia" w:eastAsiaTheme="minorEastAsia" w:cstheme="minorEastAsia"/>
          <w:sz w:val="24"/>
        </w:rPr>
        <w:t xml:space="preserve">主要内容应包括但不限于以下方面：</w:t>
      </w:r>
      <w:r/>
    </w:p>
    <w:p>
      <w:pPr>
        <w:ind w:firstLine="240"/>
        <w:keepLines w:val="0"/>
        <w:keepNext w:val="0"/>
        <w:pageBreakBefore w:val="0"/>
        <w:spacing w:line="440" w:lineRule="exact"/>
        <w:rPr>
          <w:rFonts w:hint="eastAsia" w:ascii="Times New Roman" w:hAnsi="Times New Roman" w:eastAsia="宋体" w:cs="Times New Roman"/>
          <w:bCs/>
          <w:sz w:val="24"/>
          <w:szCs w:val="24"/>
          <w:highlight w:val="none"/>
          <w:lang w:val="en-US" w:eastAsia="zh-CN"/>
        </w:rPr>
      </w:pP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w:t>
      </w:r>
      <w:r>
        <w:rPr>
          <w:rFonts w:hint="eastAsia" w:ascii="Times New Roman" w:hAnsi="Times New Roman" w:eastAsia="宋体" w:cs="Times New Roman"/>
          <w:bCs/>
          <w:sz w:val="24"/>
          <w:szCs w:val="24"/>
          <w:highlight w:val="none"/>
          <w:lang w:val="en-US" w:eastAsia="zh-CN"/>
        </w:rPr>
        <w:t xml:space="preserve">编制。</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bookmarkStart w:id="292" w:name="_Toc42157463"/>
      <w:r/>
      <w:bookmarkEnd w:id="292"/>
      <w:r/>
      <w:r/>
    </w:p>
    <w:p>
      <w:pPr>
        <w:ind w:firstLine="240"/>
        <w:rPr>
          <w:rFonts w:hint="eastAsia" w:ascii="宋体" w:hAnsi="宋体"/>
          <w:sz w:val="24"/>
          <w:szCs w:val="24"/>
        </w:rPr>
      </w:pPr>
      <w:r>
        <w:rPr>
          <w:rFonts w:hint="eastAsia" w:ascii="宋体" w:hAnsi="宋体"/>
          <w:sz w:val="24"/>
          <w:szCs w:val="24"/>
        </w:rPr>
        <w:br w:type="page" w:clear="all"/>
      </w:r>
      <w:r/>
    </w:p>
    <w:p>
      <w:pPr>
        <w:jc w:val="center"/>
        <w:spacing w:line="440" w:lineRule="exact"/>
        <w:rPr>
          <w:rFonts w:hint="eastAsia" w:ascii="Times New Roman" w:hAnsi="Times New Roman"/>
          <w:b/>
          <w:bCs/>
          <w:sz w:val="28"/>
          <w:szCs w:val="28"/>
        </w:rPr>
        <w:outlineLvl w:val="1"/>
      </w:pPr>
      <w:r/>
      <w:bookmarkStart w:id="293" w:name="_Toc21964"/>
      <w:r/>
      <w:bookmarkStart w:id="294" w:name="_Toc26802"/>
      <w:r/>
      <w:bookmarkStart w:id="295" w:name="_Toc103080661"/>
      <w:r/>
      <w:bookmarkStart w:id="296" w:name="_Toc7448"/>
      <w:r/>
      <w:bookmarkStart w:id="297" w:name="_Toc25516"/>
      <w:r/>
      <w:bookmarkStart w:id="298" w:name="_Toc2728"/>
      <w:r/>
      <w:bookmarkStart w:id="299" w:name="_Toc31949"/>
      <w:r/>
      <w:bookmarkStart w:id="300" w:name="_Toc341427249"/>
      <w:r/>
      <w:bookmarkStart w:id="301" w:name="_Toc414881347"/>
      <w:r/>
      <w:bookmarkStart w:id="302" w:name="_Toc447796831"/>
      <w:r/>
      <w:bookmarkStart w:id="303" w:name="_Toc345248158"/>
      <w:r/>
      <w:bookmarkStart w:id="304" w:name="_Toc1922"/>
      <w:r/>
      <w:bookmarkStart w:id="305" w:name="_Toc139546663"/>
      <w:r/>
      <w:bookmarkStart w:id="306" w:name="_Toc119494665"/>
      <w:r>
        <w:rPr>
          <w:rFonts w:hint="eastAsia" w:ascii="Times New Roman" w:hAnsi="Times New Roman"/>
          <w:b/>
          <w:bCs/>
          <w:sz w:val="28"/>
          <w:szCs w:val="28"/>
          <w:lang w:val="en-US" w:eastAsia="zh-CN"/>
        </w:rPr>
        <w:t xml:space="preserve">附件13 </w:t>
      </w:r>
      <w:r>
        <w:rPr>
          <w:rFonts w:hint="eastAsia" w:ascii="Times New Roman" w:hAnsi="Times New Roman"/>
          <w:b/>
          <w:bCs/>
          <w:sz w:val="28"/>
          <w:szCs w:val="28"/>
        </w:rPr>
        <w:t xml:space="preserve">业绩一览表</w:t>
      </w:r>
      <w:bookmarkEnd w:id="293"/>
      <w:r/>
      <w:bookmarkEnd w:id="294"/>
      <w:r/>
      <w:bookmarkEnd w:id="295"/>
      <w:r/>
      <w:bookmarkEnd w:id="296"/>
      <w:r/>
      <w:bookmarkEnd w:id="297"/>
      <w:r/>
      <w:bookmarkEnd w:id="298"/>
      <w:r/>
      <w:bookmarkEnd w:id="299"/>
      <w:r/>
      <w:r/>
    </w:p>
    <w:tbl>
      <w:tblPr>
        <w:tblStyle w:val="730"/>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733"/>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业主单位</w:t>
            </w:r>
            <w:r/>
          </w:p>
        </w:tc>
        <w:tc>
          <w:tcPr>
            <w:tcW w:w="1798" w:type="dxa"/>
            <w:vAlign w:val="center"/>
            <w:textDirection w:val="lrTb"/>
            <w:noWrap w:val="false"/>
          </w:tcPr>
          <w:p>
            <w:pPr>
              <w:pStyle w:val="733"/>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合同内容</w:t>
            </w:r>
            <w:r/>
          </w:p>
        </w:tc>
        <w:tc>
          <w:tcPr>
            <w:tcW w:w="1798" w:type="dxa"/>
            <w:vAlign w:val="center"/>
            <w:textDirection w:val="lrTb"/>
            <w:noWrap w:val="false"/>
          </w:tcPr>
          <w:p>
            <w:pPr>
              <w:pStyle w:val="733"/>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733"/>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733"/>
              <w:jc w:val="center"/>
              <w:rPr>
                <w:rFonts w:ascii="Times New Roman" w:hAnsi="Times New Roman" w:eastAsia="宋体"/>
                <w:sz w:val="24"/>
              </w:rPr>
            </w:pPr>
            <w:r>
              <w:rPr>
                <w:rFonts w:ascii="Times New Roman" w:hAnsi="Times New Roman" w:eastAsia="宋体"/>
                <w:sz w:val="24"/>
              </w:rPr>
            </w:r>
            <w:r/>
          </w:p>
        </w:tc>
      </w:tr>
    </w:tbl>
    <w:p>
      <w:pPr>
        <w:spacing w:after="0" w:line="440" w:lineRule="exact"/>
        <w:rPr>
          <w:rFonts w:hint="default" w:ascii="Times New Roman" w:hAnsi="Times New Roman" w:eastAsia="宋体" w:cs="Times New Roman"/>
          <w:sz w:val="24"/>
          <w:szCs w:val="22"/>
          <w:lang w:val="en-US" w:eastAsia="zh-CN"/>
        </w:rPr>
      </w:pPr>
      <w:r>
        <w:rPr>
          <w:sz w:val="24"/>
          <w:szCs w:val="22"/>
        </w:rPr>
        <w:t xml:space="preserve">注：</w:t>
      </w:r>
      <w:r>
        <w:rPr>
          <w:rFonts w:hint="eastAsia" w:ascii="Times New Roman" w:hAnsi="Times New Roman" w:eastAsia="宋体" w:cs="Times New Roman"/>
          <w:sz w:val="24"/>
          <w:szCs w:val="22"/>
          <w:lang w:val="en-US" w:eastAsia="zh-CN"/>
        </w:rPr>
        <w:t xml:space="preserve">1、</w:t>
      </w: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评审因素和评分标准”要求提供相关证明材料</w:t>
      </w:r>
      <w:r>
        <w:rPr>
          <w:rFonts w:hint="eastAsia"/>
          <w:sz w:val="24"/>
          <w:szCs w:val="24"/>
        </w:rPr>
        <w:t xml:space="preserve">。</w:t>
      </w:r>
      <w:r/>
    </w:p>
    <w:p>
      <w:pPr>
        <w:ind w:firstLine="480"/>
        <w:spacing w:after="0" w:line="440" w:lineRule="exact"/>
        <w:widowControl w:val="off"/>
        <w:rPr>
          <w:rFonts w:hint="eastAsia"/>
          <w:sz w:val="24"/>
          <w:szCs w:val="22"/>
        </w:rPr>
      </w:pPr>
      <w:r>
        <w:rPr>
          <w:rFonts w:hint="eastAsia"/>
          <w:sz w:val="24"/>
          <w:szCs w:val="22"/>
          <w:lang w:val="en-US" w:eastAsia="zh-CN"/>
        </w:rPr>
        <w:t xml:space="preserve">2</w:t>
      </w:r>
      <w:r>
        <w:rPr>
          <w:sz w:val="24"/>
          <w:szCs w:val="22"/>
        </w:rPr>
        <w:t xml:space="preserve">、如有需要说明的事项，请在备注中列明。</w:t>
      </w:r>
      <w:r/>
    </w:p>
    <w:p>
      <w:pPr>
        <w:ind w:firstLine="480"/>
        <w:spacing w:after="0" w:line="440" w:lineRule="exact"/>
        <w:widowControl w:val="off"/>
        <w:rPr>
          <w:rFonts w:hint="eastAsia"/>
          <w:sz w:val="24"/>
          <w:szCs w:val="22"/>
        </w:rPr>
      </w:pPr>
      <w:r>
        <w:rPr>
          <w:rFonts w:hint="eastAsia"/>
          <w:sz w:val="24"/>
          <w:szCs w:val="22"/>
          <w:lang w:val="en-US" w:eastAsia="zh-CN"/>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bookmarkEnd w:id="300"/>
      <w:r/>
      <w:bookmarkEnd w:id="301"/>
      <w:r/>
      <w:bookmarkEnd w:id="302"/>
      <w:r/>
      <w:bookmarkEnd w:id="303"/>
      <w:r/>
      <w:bookmarkEnd w:id="304"/>
      <w:bookmarkEnd w:id="305"/>
      <w:bookmarkEnd w:id="306"/>
      <w:r/>
    </w:p>
    <w:p>
      <w:pPr>
        <w:ind w:firstLine="480"/>
        <w:spacing w:after="0" w:line="440" w:lineRule="exact"/>
        <w:widowControl w:val="off"/>
        <w:rPr>
          <w:rFonts w:hint="eastAsia"/>
          <w:sz w:val="24"/>
          <w:szCs w:val="22"/>
        </w:rPr>
      </w:pPr>
      <w:r>
        <w:rPr>
          <w:rFonts w:hint="eastAsia"/>
          <w:sz w:val="24"/>
          <w:szCs w:val="22"/>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仿宋_GB2312">
    <w:panose1 w:val="02010609060101010101"/>
  </w:font>
  <w:font w:name="幼圆">
    <w:panose1 w:val="020105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p>
    <w:pPr>
      <w:pStyle w:val="7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rPr>
        <w:rFonts w:hint="eastAsia"/>
        <w:sz w:val="21"/>
        <w:szCs w:val="22"/>
        <w:lang w:val="en-US" w:eastAsia="zh-CN"/>
      </w:rPr>
    </w:pPr>
    <w:r>
      <w:rPr>
        <w:rFonts w:hint="eastAsia"/>
        <w:sz w:val="21"/>
        <w:szCs w:val="22"/>
        <w:lang w:val="en-US" w:eastAsia="zh-CN"/>
      </w:rPr>
    </w:r>
    <w:r/>
  </w:p>
  <w:p>
    <w:pPr>
      <w:pStyle w:val="737"/>
      <w:jc w:val="both"/>
      <w:rPr>
        <w:rFonts w:hint="eastAsia"/>
        <w:b/>
        <w:bCs/>
        <w:spacing w:val="6"/>
        <w:sz w:val="21"/>
      </w:rPr>
    </w:pPr>
    <w:r>
      <w:rPr>
        <w:rFonts w:hint="eastAsia"/>
        <w:b/>
        <w:bCs/>
        <w:spacing w:val="6"/>
        <w:sz w:val="21"/>
      </w:rPr>
    </w:r>
    <w:r/>
  </w:p>
  <w:p>
    <w:pPr>
      <w:pStyle w:val="737"/>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29"/>
    <w:link w:val="12"/>
    <w:uiPriority w:val="9"/>
    <w:rPr>
      <w:rFonts w:ascii="Arial" w:hAnsi="Arial" w:eastAsia="Arial" w:cs="Arial"/>
      <w:sz w:val="40"/>
      <w:szCs w:val="40"/>
    </w:rPr>
  </w:style>
  <w:style w:type="character" w:styleId="15">
    <w:name w:val="Heading 2 Char"/>
    <w:basedOn w:val="729"/>
    <w:link w:val="727"/>
    <w:uiPriority w:val="9"/>
    <w:rPr>
      <w:rFonts w:ascii="Arial" w:hAnsi="Arial" w:eastAsia="Arial" w:cs="Arial"/>
      <w:sz w:val="34"/>
    </w:rPr>
  </w:style>
  <w:style w:type="character" w:styleId="17">
    <w:name w:val="Heading 3 Char"/>
    <w:basedOn w:val="729"/>
    <w:link w:val="728"/>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9"/>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9"/>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9"/>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9"/>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9"/>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9"/>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729"/>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729"/>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9"/>
    <w:link w:val="737"/>
    <w:uiPriority w:val="99"/>
  </w:style>
  <w:style w:type="character" w:styleId="44">
    <w:name w:val="Footer Char"/>
    <w:basedOn w:val="729"/>
    <w:link w:val="736"/>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736"/>
    <w:uiPriority w:val="99"/>
  </w:style>
  <w:style w:type="table" w:styleId="48">
    <w:name w:val="Table Grid Light"/>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9"/>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9"/>
    <w:uiPriority w:val="99"/>
    <w:semiHidden/>
    <w:unhideWhenUsed/>
    <w:rPr>
      <w:vertAlign w:val="superscript"/>
    </w:r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link w:val="74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7">
    <w:name w:val="Heading 2"/>
    <w:basedOn w:val="726"/>
    <w:next w:val="726"/>
    <w:uiPriority w:val="0"/>
    <w:qFormat/>
    <w:pPr>
      <w:jc w:val="center"/>
      <w:keepNext/>
      <w:outlineLvl w:val="1"/>
    </w:pPr>
    <w:rPr>
      <w:b/>
      <w:bCs/>
      <w:sz w:val="28"/>
      <w:szCs w:val="28"/>
    </w:rPr>
  </w:style>
  <w:style w:type="paragraph" w:styleId="728">
    <w:name w:val="Heading 3"/>
    <w:basedOn w:val="726"/>
    <w:next w:val="731"/>
    <w:uiPriority w:val="0"/>
    <w:qFormat/>
    <w:pPr>
      <w:jc w:val="center"/>
      <w:keepNext/>
      <w:outlineLvl w:val="2"/>
    </w:pPr>
    <w:rPr>
      <w:rFonts w:ascii="宋体" w:hAnsi="宋体"/>
      <w:sz w:val="28"/>
    </w:rPr>
  </w:style>
  <w:style w:type="character" w:styleId="729" w:default="1">
    <w:name w:val="Default Paragraph Font"/>
    <w:uiPriority w:val="0"/>
    <w:semiHidden/>
    <w:qFormat/>
  </w:style>
  <w:style w:type="table" w:styleId="730" w:default="1">
    <w:name w:val="Normal Table"/>
    <w:uiPriority w:val="0"/>
    <w:semiHidden/>
    <w:qFormat/>
    <w:tblPr>
      <w:tblCellMar>
        <w:left w:w="108" w:type="dxa"/>
        <w:top w:w="0" w:type="dxa"/>
        <w:right w:w="108" w:type="dxa"/>
        <w:bottom w:w="0" w:type="dxa"/>
      </w:tblCellMar>
    </w:tblPr>
  </w:style>
  <w:style w:type="paragraph" w:styleId="731">
    <w:name w:val="Normal Indent"/>
    <w:basedOn w:val="726"/>
    <w:uiPriority w:val="0"/>
    <w:qFormat/>
    <w:pPr>
      <w:ind w:firstLine="420"/>
    </w:pPr>
  </w:style>
  <w:style w:type="paragraph" w:styleId="732">
    <w:name w:val="annotation text"/>
    <w:basedOn w:val="726"/>
    <w:uiPriority w:val="0"/>
    <w:qFormat/>
    <w:pPr>
      <w:jc w:val="left"/>
    </w:pPr>
  </w:style>
  <w:style w:type="paragraph" w:styleId="733">
    <w:name w:val="Body Text"/>
    <w:basedOn w:val="726"/>
    <w:uiPriority w:val="0"/>
    <w:qFormat/>
    <w:rPr>
      <w:rFonts w:ascii="楷体_GB2312" w:hAnsi="Arial" w:eastAsia="楷体_GB2312"/>
      <w:sz w:val="28"/>
    </w:rPr>
  </w:style>
  <w:style w:type="paragraph" w:styleId="734">
    <w:name w:val="Body Text Indent"/>
    <w:basedOn w:val="726"/>
    <w:next w:val="735"/>
    <w:uiPriority w:val="0"/>
    <w:qFormat/>
    <w:pPr>
      <w:ind w:firstLine="574"/>
      <w:spacing w:line="312" w:lineRule="atLeast"/>
    </w:pPr>
    <w:rPr>
      <w:rFonts w:ascii="宋体"/>
      <w:sz w:val="28"/>
    </w:rPr>
  </w:style>
  <w:style w:type="paragraph" w:styleId="735">
    <w:name w:val="envelope return"/>
    <w:basedOn w:val="726"/>
    <w:uiPriority w:val="0"/>
    <w:qFormat/>
    <w:rPr>
      <w:rFonts w:ascii="Arial" w:hAnsi="Arial"/>
    </w:rPr>
  </w:style>
  <w:style w:type="paragraph" w:styleId="736">
    <w:name w:val="Footer"/>
    <w:basedOn w:val="726"/>
    <w:uiPriority w:val="99"/>
    <w:qFormat/>
    <w:pPr>
      <w:jc w:val="left"/>
      <w:tabs>
        <w:tab w:val="center" w:pos="4153" w:leader="none"/>
        <w:tab w:val="right" w:pos="8306" w:leader="none"/>
      </w:tabs>
    </w:pPr>
    <w:rPr>
      <w:sz w:val="18"/>
    </w:rPr>
  </w:style>
  <w:style w:type="paragraph" w:styleId="737">
    <w:name w:val="Header"/>
    <w:basedOn w:val="726"/>
    <w:uiPriority w:val="99"/>
    <w:qFormat/>
    <w:pPr>
      <w:jc w:val="center"/>
      <w:tabs>
        <w:tab w:val="center" w:pos="4153" w:leader="none"/>
        <w:tab w:val="right" w:pos="8306" w:leader="none"/>
      </w:tabs>
      <w:pBdr>
        <w:bottom w:val="single" w:color="auto" w:sz="6" w:space="1"/>
      </w:pBdr>
    </w:pPr>
    <w:rPr>
      <w:sz w:val="18"/>
    </w:rPr>
  </w:style>
  <w:style w:type="paragraph" w:styleId="738">
    <w:name w:val="toc 1"/>
    <w:basedOn w:val="726"/>
    <w:next w:val="726"/>
    <w:uiPriority w:val="0"/>
    <w:qFormat/>
  </w:style>
  <w:style w:type="paragraph" w:styleId="739">
    <w:name w:val="toc 2"/>
    <w:basedOn w:val="726"/>
    <w:next w:val="726"/>
    <w:uiPriority w:val="0"/>
    <w:qFormat/>
    <w:pPr>
      <w:ind w:left="420"/>
    </w:pPr>
  </w:style>
  <w:style w:type="paragraph" w:styleId="740">
    <w:name w:val="Normal (Web)"/>
    <w:basedOn w:val="726"/>
    <w:uiPriority w:val="0"/>
    <w:qFormat/>
    <w:pPr>
      <w:ind w:left="0" w:right="0"/>
      <w:jc w:val="left"/>
      <w:spacing w:before="0" w:beforeAutospacing="1" w:after="0" w:afterAutospacing="1"/>
    </w:pPr>
    <w:rPr>
      <w:sz w:val="24"/>
      <w:lang w:val="en-US" w:eastAsia="zh-CN" w:bidi="ar"/>
    </w:rPr>
  </w:style>
  <w:style w:type="paragraph" w:styleId="741">
    <w:name w:val="Body Text First Indent 2"/>
    <w:basedOn w:val="734"/>
    <w:uiPriority w:val="0"/>
    <w:qFormat/>
  </w:style>
  <w:style w:type="table" w:styleId="742">
    <w:name w:val="Table Grid"/>
    <w:basedOn w:val="730"/>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29"/>
    <w:uiPriority w:val="0"/>
    <w:qFormat/>
    <w:rPr>
      <w:b/>
      <w:bCs/>
    </w:rPr>
  </w:style>
  <w:style w:type="character" w:styleId="744">
    <w:name w:val="Hyperlink"/>
    <w:basedOn w:val="729"/>
    <w:uiPriority w:val="0"/>
    <w:qFormat/>
    <w:rPr>
      <w:color w:val="0000ff"/>
      <w:u w:val="single"/>
    </w:rPr>
  </w:style>
  <w:style w:type="paragraph" w:styleId="745" w:customStyle="1">
    <w:name w:val="普通正文"/>
    <w:basedOn w:val="726"/>
    <w:uiPriority w:val="0"/>
    <w:qFormat/>
    <w:pPr>
      <w:ind w:firstLine="480"/>
      <w:jc w:val="left"/>
      <w:spacing w:before="120" w:after="120" w:line="360" w:lineRule="auto"/>
    </w:pPr>
    <w:rPr>
      <w:rFonts w:ascii="Arial" w:hAnsi="Arial" w:eastAsia="宋体" w:cs="Times New Roman"/>
      <w:sz w:val="24"/>
      <w:szCs w:val="24"/>
    </w:rPr>
  </w:style>
  <w:style w:type="paragraph" w:styleId="746" w:customStyle="1">
    <w:name w:val="页眉1"/>
    <w:basedOn w:val="72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47" w:customStyle="1">
    <w:name w:val="页脚1"/>
    <w:basedOn w:val="72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748" w:customStyle="1">
    <w:name w:val="页码1"/>
    <w:link w:val="726"/>
    <w:uiPriority w:val="0"/>
    <w:qFormat/>
    <w:rPr>
      <w:rFonts w:asciiTheme="minorHAnsi" w:hAnsiTheme="minorHAnsi" w:eastAsiaTheme="minorEastAsia" w:cstheme="minorBidi"/>
      <w:sz w:val="21"/>
      <w:szCs w:val="24"/>
      <w:lang w:val="en-US" w:eastAsia="zh-CN" w:bidi="ar-SA"/>
    </w:rPr>
  </w:style>
  <w:style w:type="paragraph" w:styleId="749" w:customStyle="1">
    <w:name w:val="标题3"/>
    <w:next w:val="726"/>
    <w:uiPriority w:val="0"/>
    <w:qFormat/>
    <w:pPr>
      <w:spacing w:line="360" w:lineRule="auto"/>
      <w:outlineLvl w:val="2"/>
    </w:pPr>
    <w:rPr>
      <w:rFonts w:ascii="Calibri" w:hAnsi="Calibri" w:eastAsia="宋体" w:cs="Times New Roman"/>
      <w:b/>
      <w:sz w:val="28"/>
      <w:szCs w:val="44"/>
      <w:lang w:val="en-US" w:eastAsia="zh-CN" w:bidi="ar-SA"/>
    </w:rPr>
  </w:style>
  <w:style w:type="paragraph" w:styleId="750" w:customStyle="1">
    <w:name w:val="￥正文"/>
    <w:basedOn w:val="726"/>
    <w:uiPriority w:val="0"/>
    <w:qFormat/>
    <w:pPr>
      <w:ind w:firstLine="200"/>
      <w:spacing w:line="360" w:lineRule="auto"/>
      <w:widowControl/>
    </w:pPr>
    <w:rPr>
      <w:rFonts w:ascii="Calibri" w:hAnsi="Calibri"/>
      <w:sz w:val="24"/>
    </w:rPr>
  </w:style>
  <w:style w:type="paragraph" w:styleId="751" w:customStyle="1">
    <w:name w:val="正文文本1"/>
    <w:basedOn w:val="726"/>
    <w:next w:val="752"/>
    <w:uiPriority w:val="0"/>
    <w:qFormat/>
    <w:rPr>
      <w:rFonts w:ascii="楷体_GB2312" w:hAnsi="Arial" w:eastAsia="楷体_GB2312"/>
      <w:sz w:val="28"/>
    </w:rPr>
  </w:style>
  <w:style w:type="paragraph" w:styleId="752" w:customStyle="1">
    <w:name w:val="正文首行缩进1"/>
    <w:basedOn w:val="751"/>
    <w:next w:val="753"/>
    <w:uiPriority w:val="99"/>
    <w:unhideWhenUsed/>
    <w:qFormat/>
    <w:pPr>
      <w:ind w:firstLine="420"/>
    </w:pPr>
  </w:style>
  <w:style w:type="paragraph" w:styleId="753" w:customStyle="1">
    <w:name w:val="正文首行缩进 21"/>
    <w:basedOn w:val="754"/>
    <w:next w:val="752"/>
    <w:uiPriority w:val="0"/>
    <w:qFormat/>
    <w:pPr>
      <w:ind w:firstLine="420"/>
    </w:pPr>
  </w:style>
  <w:style w:type="paragraph" w:styleId="754" w:customStyle="1">
    <w:name w:val="正文文本缩进1"/>
    <w:basedOn w:val="726"/>
    <w:next w:val="755"/>
    <w:uiPriority w:val="0"/>
    <w:qFormat/>
    <w:pPr>
      <w:ind w:firstLine="574"/>
      <w:spacing w:line="312" w:lineRule="atLeast"/>
    </w:pPr>
    <w:rPr>
      <w:rFonts w:ascii="宋体"/>
      <w:sz w:val="28"/>
    </w:rPr>
  </w:style>
  <w:style w:type="paragraph" w:styleId="755" w:customStyle="1">
    <w:name w:val="寄信人地址1"/>
    <w:basedOn w:val="726"/>
    <w:uiPriority w:val="0"/>
    <w:qFormat/>
    <w:rPr>
      <w:rFonts w:ascii="Arial" w:hAnsi="Arial"/>
    </w:rPr>
  </w:style>
  <w:style w:type="paragraph" w:styleId="756" w:customStyle="1">
    <w:name w:val="1、"/>
    <w:basedOn w:val="726"/>
    <w:uiPriority w:val="0"/>
    <w:qFormat/>
    <w:pPr>
      <w:ind w:firstLine="200"/>
      <w:spacing w:line="440" w:lineRule="exact"/>
    </w:pPr>
    <w:rPr>
      <w:rFonts w:ascii="Times New Roman" w:hAnsi="Times New Roman"/>
      <w:sz w:val="24"/>
      <w:szCs w:val="24"/>
    </w:rPr>
  </w:style>
  <w:style w:type="character" w:styleId="757" w:customStyle="1">
    <w:name w:val="font11"/>
    <w:basedOn w:val="729"/>
    <w:uiPriority w:val="0"/>
    <w:qFormat/>
    <w:rPr>
      <w:rFonts w:hint="eastAsia" w:ascii="宋体" w:hAnsi="宋体" w:eastAsia="宋体" w:cs="宋体"/>
      <w:color w:val="000000"/>
      <w:sz w:val="24"/>
      <w:szCs w:val="24"/>
      <w:u w:val="none"/>
    </w:rPr>
  </w:style>
  <w:style w:type="paragraph" w:styleId="758" w:customStyle="1">
    <w:name w:val="Normal_18"/>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numbering" w:styleId="95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2</cp:revision>
  <dcterms:created xsi:type="dcterms:W3CDTF">2024-02-20T09:52:00Z</dcterms:created>
  <dcterms:modified xsi:type="dcterms:W3CDTF">2026-03-12T02:21:36Z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BBF2AE3163BB4B6AA33C0BF11198C442_13</vt:lpwstr>
  </property>
  <property fmtid="{D5CDD505-2E9C-101B-9397-08002B2CF9AE}" pid="4" name="KSOTemplateDocerSaveRecord">
    <vt:lpwstr>eyJoZGlkIjoiZmYxZGRiZTI0ODgyZGVkNWM4NTJjZjdhNTRiNTZkODEiLCJ1c2VySWQiOiIxMjAyODkwMzI4In0=</vt:lpwstr>
  </property>
</Properties>
</file>