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127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项目名称：盐城师范学院新建学生宿舍家具</w:t>
      </w:r>
      <w:r/>
    </w:p>
    <w:p>
      <w:pPr>
        <w:ind w:firstLine="1270"/>
        <w:spacing w:before="120" w:after="120" w:line="360" w:lineRule="auto"/>
        <w:rPr>
          <w:rFonts w:hint="eastAsia" w:ascii="Arial" w:hAnsi="Arial"/>
          <w:b/>
          <w:bCs/>
          <w:sz w:val="32"/>
          <w:szCs w:val="24"/>
        </w:rPr>
      </w:pPr>
      <w:r>
        <w:rPr>
          <w:rFonts w:hint="eastAsia" w:ascii="Arial" w:hAnsi="Arial"/>
          <w:b/>
          <w:bCs/>
          <w:sz w:val="32"/>
          <w:szCs w:val="24"/>
        </w:rPr>
        <w:t xml:space="preserve">采购编号：JSZC-320000-SCZX-G2026-0102</w:t>
      </w:r>
      <w:r/>
    </w:p>
    <w:p>
      <w:pPr>
        <w:ind w:firstLine="1270"/>
        <w:spacing w:before="120" w:after="120" w:line="360" w:lineRule="auto"/>
        <w:rPr>
          <w:rFonts w:hint="eastAsia" w:ascii="Arial" w:hAnsi="Arial"/>
          <w:b/>
          <w:bCs/>
          <w:sz w:val="32"/>
          <w:szCs w:val="24"/>
        </w:rPr>
      </w:pPr>
      <w:r>
        <w:rPr>
          <w:rFonts w:hint="eastAsia" w:ascii="Arial" w:hAnsi="Arial"/>
          <w:b/>
          <w:bCs/>
          <w:sz w:val="32"/>
          <w:szCs w:val="24"/>
          <w:lang w:eastAsia="zh-CN"/>
        </w:rPr>
        <w:t xml:space="preserve">（</w:t>
      </w:r>
      <w:r>
        <w:rPr>
          <w:rFonts w:hint="eastAsia" w:ascii="Arial" w:hAnsi="Arial"/>
          <w:b/>
          <w:bCs/>
          <w:sz w:val="32"/>
          <w:szCs w:val="24"/>
          <w:lang w:val="en-US" w:eastAsia="zh-CN"/>
        </w:rPr>
        <w:t xml:space="preserve">第二次更正稿）</w:t>
      </w:r>
      <w:r>
        <w:rPr>
          <w:rFonts w:hint="eastAsia" w:ascii="Arial" w:hAnsi="Arial"/>
          <w:b/>
          <w:bCs/>
          <w:sz w:val="32"/>
          <w:szCs w:val="24"/>
        </w:rPr>
        <w:tab/>
      </w:r>
      <w:r/>
    </w:p>
    <w:p>
      <w:pPr>
        <w:ind w:firstLine="1270"/>
        <w:spacing w:before="120" w:after="120" w:line="360" w:lineRule="auto"/>
        <w:rPr>
          <w:rFonts w:ascii="Arial" w:hAnsi="Arial"/>
          <w:b/>
          <w:bCs/>
          <w:sz w:val="32"/>
          <w:szCs w:val="24"/>
        </w:rPr>
      </w:pPr>
      <w:r>
        <w:rPr>
          <w:rFonts w:ascii="Arial" w:hAnsi="Arial"/>
          <w:b/>
          <w:bCs/>
          <w:sz w:val="32"/>
          <w:szCs w:val="24"/>
        </w:rPr>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2026年3月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color w:val="000000"/>
          <w:szCs w:val="21"/>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0" w:name="_Toc19290"/>
      <w:r/>
      <w:bookmarkEnd w:id="0"/>
      <w:r/>
      <w:bookmarkStart w:id="1" w:name="_Toc120614210"/>
      <w:r/>
      <w:bookmarkStart w:id="2" w:name="_Toc513029200"/>
      <w:r/>
      <w:bookmarkStart w:id="3" w:name="_Toc523127445"/>
      <w:r/>
      <w:bookmarkStart w:id="4" w:name="_Toc479757206"/>
      <w:r/>
      <w:bookmarkStart w:id="5" w:name="_Toc20823272"/>
      <w:r/>
      <w:bookmarkStart w:id="6" w:name="_Toc16938516"/>
      <w:r/>
      <w:r/>
    </w:p>
    <w:p>
      <w:pPr>
        <w:rPr>
          <w:rFonts w:hint="eastAsia"/>
          <w:color w:val="000000"/>
          <w:szCs w:val="21"/>
        </w:rPr>
      </w:pPr>
      <w:r>
        <w:rPr>
          <w:rFonts w:hint="eastAsia"/>
          <w:color w:val="000000"/>
          <w:szCs w:val="21"/>
        </w:rPr>
      </w:r>
      <w:r/>
    </w:p>
    <w:p>
      <w:pPr>
        <w:jc w:val="center"/>
        <w:rPr>
          <w:rFonts w:hint="eastAsia" w:ascii="黑体" w:hAnsi="黑体" w:eastAsia="黑体" w:cs="黑体"/>
          <w:sz w:val="36"/>
          <w:szCs w:val="40"/>
        </w:rPr>
      </w:pPr>
      <w:r>
        <w:rPr>
          <w:rFonts w:hint="eastAsia" w:ascii="黑体" w:hAnsi="黑体" w:eastAsia="黑体" w:cs="黑体"/>
          <w:sz w:val="36"/>
          <w:szCs w:val="40"/>
        </w:rPr>
      </w:r>
      <w:r/>
    </w:p>
    <w:p>
      <w:pPr>
        <w:jc w:val="center"/>
        <w:rPr>
          <w:rFonts w:hint="eastAsia"/>
          <w:color w:val="000000"/>
          <w:sz w:val="24"/>
          <w:szCs w:val="24"/>
        </w:rPr>
      </w:pPr>
      <w:r>
        <w:rPr>
          <w:rFonts w:hint="eastAsia" w:ascii="黑体" w:hAnsi="黑体" w:eastAsia="黑体" w:cs="黑体"/>
          <w:sz w:val="44"/>
          <w:szCs w:val="48"/>
        </w:rPr>
        <w:t xml:space="preserve">目 录</w:t>
      </w:r>
      <w:r/>
    </w:p>
    <w:p>
      <w:pPr>
        <w:pStyle w:val="951"/>
        <w:spacing w:before="468" w:after="0" w:line="500" w:lineRule="exact"/>
        <w:tabs>
          <w:tab w:val="right" w:pos="8312" w:leader="dot"/>
        </w:tabs>
        <w:rPr>
          <w:rFonts w:hint="eastAsia" w:cs="宋体"/>
          <w:sz w:val="28"/>
          <w:szCs w:val="28"/>
        </w:rPr>
      </w:pPr>
      <w:r>
        <w:rPr>
          <w:rFonts w:hint="eastAsia"/>
          <w:color w:val="000000"/>
          <w:szCs w:val="21"/>
        </w:rPr>
        <w:fldChar w:fldCharType="begin"/>
      </w:r>
      <w:r>
        <w:rPr>
          <w:rFonts w:hint="eastAsia"/>
          <w:color w:val="000000"/>
          <w:szCs w:val="21"/>
        </w:rPr>
        <w:instrText xml:space="preserve">TOC \o "1-1" \h \u </w:instrText>
      </w:r>
      <w:r>
        <w:rPr>
          <w:rFonts w:hint="eastAsia"/>
          <w:color w:val="000000"/>
          <w:szCs w:val="21"/>
        </w:rPr>
        <w:fldChar w:fldCharType="separate"/>
      </w:r>
      <w:r>
        <w:rPr>
          <w:rFonts w:hint="eastAsia" w:cs="宋体"/>
          <w:color w:val="000000"/>
          <w:sz w:val="28"/>
          <w:szCs w:val="22"/>
        </w:rPr>
        <w:fldChar w:fldCharType="begin"/>
      </w:r>
      <w:r>
        <w:rPr>
          <w:rFonts w:hint="eastAsia" w:cs="宋体"/>
          <w:sz w:val="28"/>
          <w:szCs w:val="22"/>
        </w:rPr>
        <w:instrText xml:space="preserve"> HYPERLINK \l _Toc11512 </w:instrText>
      </w:r>
      <w:r>
        <w:rPr>
          <w:rFonts w:hint="eastAsia" w:cs="宋体"/>
          <w:sz w:val="28"/>
          <w:szCs w:val="22"/>
        </w:rPr>
        <w:fldChar w:fldCharType="separate"/>
      </w:r>
      <w:r>
        <w:rPr>
          <w:rFonts w:hint="eastAsia" w:cs="宋体"/>
          <w:sz w:val="28"/>
          <w:szCs w:val="48"/>
        </w:rPr>
        <w:t xml:space="preserve">第一章  投标邀请</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_Toc11512 \h </w:instrText>
      </w:r>
      <w:r>
        <w:rPr>
          <w:rFonts w:hint="eastAsia" w:cs="宋体"/>
          <w:sz w:val="28"/>
          <w:szCs w:val="28"/>
        </w:rPr>
        <w:fldChar w:fldCharType="separate"/>
      </w:r>
      <w:r>
        <w:rPr>
          <w:rFonts w:hint="eastAsia" w:cs="宋体"/>
          <w:sz w:val="28"/>
          <w:szCs w:val="28"/>
        </w:rPr>
        <w:t xml:space="preserve">1</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cs="宋体"/>
          <w:sz w:val="28"/>
          <w:szCs w:val="28"/>
        </w:rPr>
      </w:pPr>
      <w:r>
        <w:rPr>
          <w:rFonts w:hint="eastAsia" w:cs="宋体"/>
          <w:color w:val="000000"/>
          <w:sz w:val="28"/>
          <w:szCs w:val="22"/>
        </w:rPr>
        <w:fldChar w:fldCharType="begin"/>
      </w:r>
      <w:r>
        <w:rPr>
          <w:rFonts w:hint="eastAsia" w:cs="宋体"/>
          <w:sz w:val="28"/>
          <w:szCs w:val="22"/>
        </w:rPr>
        <w:instrText xml:space="preserve"> HYPERLINK \l _Toc1251 </w:instrText>
      </w:r>
      <w:r>
        <w:rPr>
          <w:rFonts w:hint="eastAsia" w:cs="宋体"/>
          <w:sz w:val="28"/>
          <w:szCs w:val="22"/>
        </w:rPr>
        <w:fldChar w:fldCharType="separate"/>
      </w:r>
      <w:r>
        <w:rPr>
          <w:rFonts w:hint="eastAsia" w:cs="宋体"/>
          <w:sz w:val="28"/>
          <w:szCs w:val="48"/>
        </w:rPr>
        <w:t xml:space="preserve">第二章  投标人须知</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_Toc1251 \h </w:instrText>
      </w:r>
      <w:r>
        <w:rPr>
          <w:rFonts w:hint="eastAsia" w:cs="宋体"/>
          <w:sz w:val="28"/>
          <w:szCs w:val="28"/>
        </w:rPr>
        <w:fldChar w:fldCharType="separate"/>
      </w:r>
      <w:r>
        <w:rPr>
          <w:rFonts w:hint="eastAsia" w:cs="宋体"/>
          <w:sz w:val="28"/>
          <w:szCs w:val="28"/>
        </w:rPr>
        <w:t xml:space="preserve">4</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cs="宋体"/>
          <w:sz w:val="28"/>
          <w:szCs w:val="28"/>
        </w:rPr>
      </w:pPr>
      <w:r>
        <w:rPr>
          <w:rFonts w:hint="eastAsia" w:cs="宋体"/>
          <w:color w:val="000000"/>
          <w:sz w:val="28"/>
          <w:szCs w:val="22"/>
        </w:rPr>
        <w:fldChar w:fldCharType="begin"/>
      </w:r>
      <w:r>
        <w:rPr>
          <w:rFonts w:hint="eastAsia" w:cs="宋体"/>
          <w:sz w:val="28"/>
          <w:szCs w:val="22"/>
        </w:rPr>
        <w:instrText xml:space="preserve"> HYPERLINK \l _Toc30057 </w:instrText>
      </w:r>
      <w:r>
        <w:rPr>
          <w:rFonts w:hint="eastAsia" w:cs="宋体"/>
          <w:sz w:val="28"/>
          <w:szCs w:val="22"/>
        </w:rPr>
        <w:fldChar w:fldCharType="separate"/>
      </w:r>
      <w:r>
        <w:rPr>
          <w:rFonts w:hint="eastAsia" w:cs="宋体"/>
          <w:sz w:val="28"/>
          <w:szCs w:val="48"/>
        </w:rPr>
        <w:t xml:space="preserve">第三章  合同文本</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_Toc30057 \h </w:instrText>
      </w:r>
      <w:r>
        <w:rPr>
          <w:rFonts w:hint="eastAsia" w:cs="宋体"/>
          <w:sz w:val="28"/>
          <w:szCs w:val="28"/>
        </w:rPr>
        <w:fldChar w:fldCharType="separate"/>
      </w:r>
      <w:r>
        <w:rPr>
          <w:rFonts w:hint="eastAsia" w:cs="宋体"/>
          <w:sz w:val="28"/>
          <w:szCs w:val="28"/>
        </w:rPr>
        <w:t xml:space="preserve">15</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cs="宋体"/>
          <w:sz w:val="28"/>
          <w:szCs w:val="28"/>
        </w:rPr>
      </w:pPr>
      <w:r>
        <w:rPr>
          <w:rFonts w:hint="eastAsia" w:cs="宋体"/>
          <w:color w:val="000000"/>
          <w:sz w:val="28"/>
          <w:szCs w:val="22"/>
        </w:rPr>
        <w:fldChar w:fldCharType="begin"/>
      </w:r>
      <w:r>
        <w:rPr>
          <w:rFonts w:hint="eastAsia" w:cs="宋体"/>
          <w:sz w:val="28"/>
          <w:szCs w:val="22"/>
        </w:rPr>
        <w:instrText xml:space="preserve"> HYPERLINK \l _Toc17267 </w:instrText>
      </w:r>
      <w:r>
        <w:rPr>
          <w:rFonts w:hint="eastAsia" w:cs="宋体"/>
          <w:sz w:val="28"/>
          <w:szCs w:val="22"/>
        </w:rPr>
        <w:fldChar w:fldCharType="separate"/>
      </w:r>
      <w:r>
        <w:rPr>
          <w:rFonts w:hint="eastAsia" w:cs="宋体"/>
          <w:sz w:val="28"/>
          <w:szCs w:val="48"/>
        </w:rPr>
        <w:t xml:space="preserve">第四章 </w:t>
      </w:r>
      <w:r>
        <w:rPr>
          <w:rFonts w:hint="eastAsia" w:cs="宋体"/>
          <w:sz w:val="28"/>
          <w:szCs w:val="48"/>
          <w:lang w:eastAsia="zh-CN"/>
        </w:rPr>
        <w:t xml:space="preserve"> </w:t>
      </w:r>
      <w:r>
        <w:rPr>
          <w:rFonts w:hint="eastAsia" w:cs="宋体"/>
          <w:sz w:val="28"/>
          <w:szCs w:val="48"/>
        </w:rPr>
        <w:t xml:space="preserve">采购需求</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_Toc17267 \h </w:instrText>
      </w:r>
      <w:r>
        <w:rPr>
          <w:rFonts w:hint="eastAsia" w:cs="宋体"/>
          <w:sz w:val="28"/>
          <w:szCs w:val="28"/>
        </w:rPr>
        <w:fldChar w:fldCharType="separate"/>
      </w:r>
      <w:r>
        <w:rPr>
          <w:rFonts w:hint="eastAsia" w:cs="宋体"/>
          <w:sz w:val="28"/>
          <w:szCs w:val="28"/>
        </w:rPr>
        <w:t xml:space="preserve">36</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eastAsia="宋体" w:cs="宋体"/>
          <w:sz w:val="28"/>
          <w:szCs w:val="28"/>
          <w:lang w:val="en-US" w:eastAsia="zh-CN"/>
        </w:rPr>
      </w:pPr>
      <w:r>
        <w:rPr>
          <w:rFonts w:hint="eastAsia" w:cs="宋体"/>
          <w:color w:val="000000"/>
          <w:sz w:val="28"/>
          <w:szCs w:val="22"/>
        </w:rPr>
        <w:fldChar w:fldCharType="begin"/>
      </w:r>
      <w:r>
        <w:rPr>
          <w:rFonts w:hint="eastAsia" w:cs="宋体"/>
          <w:sz w:val="28"/>
          <w:szCs w:val="22"/>
        </w:rPr>
        <w:instrText xml:space="preserve"> HYPERLINK \l _Toc8504 </w:instrText>
      </w:r>
      <w:r>
        <w:rPr>
          <w:rFonts w:hint="eastAsia" w:cs="宋体"/>
          <w:sz w:val="28"/>
          <w:szCs w:val="22"/>
        </w:rPr>
        <w:fldChar w:fldCharType="separate"/>
      </w:r>
      <w:r>
        <w:rPr>
          <w:rFonts w:hint="eastAsia" w:cs="宋体"/>
          <w:sz w:val="28"/>
          <w:szCs w:val="48"/>
        </w:rPr>
        <w:t xml:space="preserve">第五章  评标方法与评标标准</w:t>
      </w:r>
      <w:r>
        <w:rPr>
          <w:rFonts w:hint="eastAsia" w:cs="宋体"/>
          <w:sz w:val="28"/>
          <w:szCs w:val="28"/>
        </w:rPr>
        <w:tab/>
      </w:r>
      <w:r>
        <w:rPr>
          <w:rFonts w:hint="eastAsia" w:cs="宋体"/>
          <w:sz w:val="28"/>
          <w:szCs w:val="28"/>
          <w:lang w:val="en-US" w:eastAsia="zh-CN"/>
        </w:rPr>
        <w:t xml:space="preserve">5</w:t>
      </w:r>
      <w:r>
        <w:rPr>
          <w:rFonts w:hint="eastAsia" w:cs="宋体"/>
          <w:color w:val="000000"/>
          <w:sz w:val="28"/>
          <w:szCs w:val="22"/>
        </w:rPr>
        <w:fldChar w:fldCharType="end"/>
      </w:r>
      <w:r>
        <w:rPr>
          <w:rFonts w:hint="eastAsia" w:cs="宋体"/>
          <w:color w:val="000000"/>
          <w:sz w:val="28"/>
          <w:szCs w:val="22"/>
          <w:lang w:val="en-US" w:eastAsia="zh-CN"/>
        </w:rPr>
        <w:t xml:space="preserve">5</w:t>
      </w:r>
      <w:r/>
    </w:p>
    <w:p>
      <w:pPr>
        <w:pStyle w:val="951"/>
        <w:spacing w:line="500" w:lineRule="exact"/>
        <w:tabs>
          <w:tab w:val="right" w:pos="8312" w:leader="dot"/>
        </w:tabs>
        <w:rPr>
          <w:rFonts w:hint="eastAsia" w:eastAsia="宋体"/>
          <w:lang w:val="en-US" w:eastAsia="zh-CN"/>
        </w:rPr>
      </w:pPr>
      <w:r>
        <w:rPr>
          <w:rFonts w:hint="eastAsia" w:cs="宋体"/>
          <w:color w:val="000000"/>
          <w:sz w:val="28"/>
          <w:szCs w:val="22"/>
        </w:rPr>
        <w:fldChar w:fldCharType="begin"/>
      </w:r>
      <w:r>
        <w:rPr>
          <w:rFonts w:hint="eastAsia" w:cs="宋体"/>
          <w:sz w:val="28"/>
          <w:szCs w:val="22"/>
        </w:rPr>
        <w:instrText xml:space="preserve"> HYPERLINK \l _Toc31794 </w:instrText>
      </w:r>
      <w:r>
        <w:rPr>
          <w:rFonts w:hint="eastAsia" w:cs="宋体"/>
          <w:sz w:val="28"/>
          <w:szCs w:val="22"/>
        </w:rPr>
        <w:fldChar w:fldCharType="separate"/>
      </w:r>
      <w:r>
        <w:rPr>
          <w:rFonts w:hint="eastAsia" w:cs="宋体"/>
          <w:bCs/>
          <w:sz w:val="28"/>
          <w:szCs w:val="32"/>
        </w:rPr>
        <w:t xml:space="preserve">第六章  投标文件格式</w:t>
      </w:r>
      <w:r>
        <w:rPr>
          <w:rFonts w:hint="eastAsia" w:cs="宋体"/>
          <w:sz w:val="28"/>
          <w:szCs w:val="28"/>
        </w:rPr>
        <w:tab/>
      </w:r>
      <w:r>
        <w:rPr>
          <w:rFonts w:hint="eastAsia" w:cs="宋体"/>
          <w:sz w:val="28"/>
          <w:szCs w:val="28"/>
          <w:lang w:val="en-US" w:eastAsia="zh-CN"/>
        </w:rPr>
        <w:t xml:space="preserve">6</w:t>
      </w:r>
      <w:r>
        <w:rPr>
          <w:rFonts w:hint="eastAsia" w:cs="宋体"/>
          <w:color w:val="000000"/>
          <w:sz w:val="28"/>
          <w:szCs w:val="22"/>
        </w:rPr>
        <w:fldChar w:fldCharType="end"/>
      </w:r>
      <w:r>
        <w:rPr>
          <w:rFonts w:hint="eastAsia" w:cs="宋体"/>
          <w:color w:val="000000"/>
          <w:sz w:val="28"/>
          <w:szCs w:val="22"/>
          <w:lang w:val="en-US" w:eastAsia="zh-CN"/>
        </w:rPr>
        <w:t xml:space="preserve">1</w:t>
      </w:r>
      <w:r/>
    </w:p>
    <w:p>
      <w:pPr>
        <w:spacing w:line="440" w:lineRule="exact"/>
        <w:rPr>
          <w:rFonts w:hint="eastAsia"/>
          <w:color w:val="000000"/>
          <w:szCs w:val="21"/>
        </w:rPr>
      </w:pPr>
      <w:r>
        <w:rPr>
          <w:rFonts w:hint="eastAsia"/>
          <w:color w:val="000000"/>
          <w:szCs w:val="21"/>
        </w:rPr>
        <w:fldChar w:fldCharType="end"/>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bookmarkStart w:id="7" w:name="_Toc11512"/>
      <w:r/>
      <w:bookmarkStart w:id="8" w:name="_Toc13643"/>
      <w:r/>
      <w:bookmarkStart w:id="9" w:name="_Toc9675"/>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bookmarkEnd w:id="7"/>
      <w:r/>
      <w:bookmarkEnd w:id="8"/>
      <w:r/>
      <w:bookmarkEnd w:id="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受盐城师范学院的委托，江苏省政府采购中心就盐城师范学院新建学生宿舍家具(JSZC-320000-SCZX-G2026-0102)项目进行公开招标采购，欢迎符合条件的供应商投标。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盐城师范学院新建学生宿舍家具</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10" w:name="_Toc38985263"/>
      <w:r/>
      <w:bookmarkStart w:id="11" w:name="_Toc35393621"/>
      <w:r/>
      <w:bookmarkStart w:id="12" w:name="_Toc28359079"/>
      <w:r/>
      <w:bookmarkStart w:id="13" w:name="_Toc35393790"/>
      <w:r/>
      <w:bookmarkStart w:id="14" w:name="_Toc28359002"/>
      <w:r/>
      <w:bookmarkStart w:id="15" w:name="_Hlk24379207"/>
      <w:r>
        <w:rPr>
          <w:rFonts w:hint="eastAsia"/>
          <w:b/>
          <w:bCs/>
          <w:color w:val="000000"/>
          <w:sz w:val="32"/>
          <w:szCs w:val="32"/>
        </w:rPr>
        <w:t xml:space="preserve">一、项目基本情况</w:t>
      </w:r>
      <w:bookmarkEnd w:id="10"/>
      <w:r/>
      <w:bookmarkEnd w:id="11"/>
      <w:r/>
      <w:bookmarkEnd w:id="12"/>
      <w:r/>
      <w:bookmarkEnd w:id="13"/>
      <w:r/>
      <w:bookmarkEnd w:id="14"/>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1.采购编号：JSZC-320000-SCZX-G2026-0102</w:t>
      </w:r>
      <w:r>
        <w:rPr>
          <w:rFonts w:hint="eastAsia" w:ascii="宋体" w:hAnsi="宋体"/>
          <w:color w:val="000000"/>
          <w:sz w:val="24"/>
          <w:szCs w:val="24"/>
        </w:rPr>
        <w:tab/>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2.项目名称：盐城师范学院新建学生宿舍家具</w:t>
      </w:r>
      <w:bookmarkEnd w:id="15"/>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rPr>
              <w:t xml:space="preserve">676.71</w:t>
            </w:r>
            <w:r/>
          </w:p>
        </w:tc>
      </w:tr>
    </w:tbl>
    <w:p>
      <w:pPr>
        <w:ind w:firstLine="480"/>
        <w:spacing w:line="400" w:lineRule="exact"/>
        <w:rPr>
          <w:rFonts w:hint="eastAsia" w:ascii="宋体" w:hAnsi="宋体" w:cs="宋体"/>
          <w:sz w:val="24"/>
          <w:szCs w:val="24"/>
        </w:rPr>
      </w:pPr>
      <w:r>
        <w:rPr>
          <w:rFonts w:hint="eastAsia" w:ascii="宋体" w:hAnsi="宋体" w:cs="宋体"/>
          <w:sz w:val="24"/>
          <w:szCs w:val="24"/>
        </w:rPr>
        <w:t xml:space="preserve">4.最高限价</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采购</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包号</w:t>
            </w:r>
            <w:r/>
          </w:p>
        </w:tc>
        <w:tc>
          <w:tcPr>
            <w:tcW w:w="3135" w:type="dxa"/>
            <w:vAlign w:val="top"/>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3135" w:type="dxa"/>
            <w:vAlign w:val="top"/>
            <w:textDirection w:val="lrTb"/>
            <w:noWrap w:val="false"/>
          </w:tcPr>
          <w:p>
            <w:pPr>
              <w:jc w:val="center"/>
              <w:spacing w:line="0" w:lineRule="atLeast"/>
              <w:rPr>
                <w:rFonts w:hint="eastAsia" w:ascii="宋体" w:hAnsi="宋体" w:cs="宋体"/>
                <w:sz w:val="24"/>
                <w:szCs w:val="24"/>
              </w:rPr>
            </w:pPr>
            <w:r>
              <w:rPr>
                <w:rFonts w:hint="eastAsia"/>
              </w:rPr>
              <w:t xml:space="preserve">676.71</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5.采购需求(简介)：盐城师范学院新建学生宿舍家具项目涉及新长校区和通榆校区，分别是新长校区学生宿舍东区7号楼、通榆校区学生宿舍9号楼。</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6.合同履行期限：合同签订生效后，中标人必须在接到采购人通知后40个日历天内将学生宿舍楼家具运抵采购人实地现场完成安装并验收合格。</w:t>
      </w:r>
      <w:r/>
    </w:p>
    <w:p>
      <w:pPr>
        <w:ind w:firstLine="496"/>
        <w:keepLines/>
        <w:keepNext/>
        <w:spacing w:before="156" w:after="156" w:line="360" w:lineRule="auto"/>
        <w:rPr>
          <w:b/>
          <w:bCs/>
          <w:color w:val="000000"/>
          <w:sz w:val="32"/>
          <w:szCs w:val="32"/>
        </w:rPr>
        <w:outlineLvl w:val="2"/>
      </w:pPr>
      <w:r/>
      <w:bookmarkStart w:id="16" w:name="_Toc28359080"/>
      <w:r/>
      <w:bookmarkStart w:id="17" w:name="_Toc35393791"/>
      <w:r/>
      <w:bookmarkStart w:id="18" w:name="_Toc38985264"/>
      <w:r/>
      <w:bookmarkStart w:id="19" w:name="_Toc28359003"/>
      <w:r/>
      <w:bookmarkStart w:id="20" w:name="_Toc35393622"/>
      <w:r>
        <w:rPr>
          <w:rFonts w:hint="eastAsia"/>
          <w:b/>
          <w:bCs/>
          <w:color w:val="000000"/>
          <w:sz w:val="32"/>
          <w:szCs w:val="32"/>
        </w:rPr>
        <w:t xml:space="preserve">二、申请人的资格要求</w:t>
      </w:r>
      <w:bookmarkEnd w:id="16"/>
      <w:r/>
      <w:bookmarkEnd w:id="17"/>
      <w:r/>
      <w:bookmarkEnd w:id="18"/>
      <w:r/>
      <w:bookmarkEnd w:id="19"/>
      <w:r/>
      <w:bookmarkEnd w:id="20"/>
      <w:r/>
      <w:r/>
    </w:p>
    <w:p>
      <w:pPr>
        <w:ind w:firstLine="560"/>
        <w:spacing w:line="400" w:lineRule="exact"/>
        <w:rPr>
          <w:rFonts w:hint="eastAsia" w:ascii="宋体" w:hAnsi="宋体"/>
          <w:color w:val="000000"/>
          <w:sz w:val="28"/>
          <w:szCs w:val="28"/>
        </w:rPr>
      </w:pPr>
      <w:r/>
      <w:bookmarkStart w:id="21" w:name="_Toc28359081"/>
      <w:r/>
      <w:bookmarkStart w:id="22" w:name="_Toc35393792"/>
      <w:r/>
      <w:bookmarkStart w:id="23" w:name="_Toc28359004"/>
      <w:r/>
      <w:bookmarkStart w:id="24" w:name="_Toc38985265"/>
      <w:r/>
      <w:bookmarkStart w:id="25"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无</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21"/>
      <w:r/>
      <w:bookmarkEnd w:id="22"/>
      <w:r/>
      <w:bookmarkEnd w:id="23"/>
      <w:r/>
      <w:bookmarkEnd w:id="24"/>
      <w:r/>
      <w:bookmarkEnd w:id="25"/>
      <w:r/>
      <w:r/>
    </w:p>
    <w:p>
      <w:pPr>
        <w:ind w:firstLine="496"/>
        <w:keepLines/>
        <w:keepNext/>
        <w:spacing w:before="156" w:after="156" w:line="400" w:lineRule="exact"/>
        <w:rPr>
          <w:b/>
          <w:bCs/>
          <w:color w:val="000000"/>
          <w:sz w:val="32"/>
          <w:szCs w:val="32"/>
        </w:rPr>
        <w:outlineLvl w:val="2"/>
      </w:pPr>
      <w:r/>
      <w:bookmarkStart w:id="26" w:name="_Toc28359005"/>
      <w:r/>
      <w:bookmarkStart w:id="27" w:name="_Toc28359082"/>
      <w:r/>
      <w:bookmarkStart w:id="28" w:name="_Toc35393624"/>
      <w:r/>
      <w:bookmarkStart w:id="29" w:name="_Toc38985266"/>
      <w:r/>
      <w:bookmarkStart w:id="30" w:name="_Toc35393793"/>
      <w:r>
        <w:rPr>
          <w:rFonts w:hint="eastAsia"/>
          <w:b/>
          <w:bCs/>
          <w:color w:val="000000"/>
          <w:sz w:val="32"/>
          <w:szCs w:val="32"/>
        </w:rPr>
        <w:t xml:space="preserve">四、提交投标文件</w:t>
      </w:r>
      <w:bookmarkEnd w:id="26"/>
      <w:r/>
      <w:bookmarkEnd w:id="27"/>
      <w:r>
        <w:rPr>
          <w:rFonts w:hint="eastAsia"/>
          <w:b/>
          <w:bCs/>
          <w:color w:val="000000"/>
          <w:sz w:val="32"/>
          <w:szCs w:val="32"/>
        </w:rPr>
        <w:t xml:space="preserve">截止时间、开标时间和地点</w:t>
      </w:r>
      <w:bookmarkEnd w:id="28"/>
      <w:r/>
      <w:bookmarkEnd w:id="29"/>
      <w:r/>
      <w:bookmarkEnd w:id="30"/>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31" w:name="_Toc28359007"/>
      <w:r/>
      <w:bookmarkStart w:id="32" w:name="_Toc35393794"/>
      <w:r/>
      <w:bookmarkStart w:id="33" w:name="_Toc28359084"/>
      <w:r/>
      <w:bookmarkStart w:id="34" w:name="_Toc35393625"/>
      <w:r/>
      <w:bookmarkStart w:id="35" w:name="_Toc38985267"/>
      <w:r>
        <w:rPr>
          <w:rFonts w:hint="eastAsia"/>
          <w:b/>
          <w:bCs/>
          <w:color w:val="000000"/>
          <w:sz w:val="32"/>
          <w:szCs w:val="32"/>
        </w:rPr>
        <w:t xml:space="preserve">五、公告期限</w:t>
      </w:r>
      <w:bookmarkEnd w:id="31"/>
      <w:r/>
      <w:bookmarkEnd w:id="32"/>
      <w:r/>
      <w:bookmarkEnd w:id="33"/>
      <w:r/>
      <w:bookmarkEnd w:id="34"/>
      <w:r/>
      <w:bookmarkEnd w:id="35"/>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6" w:name="_Toc35393626"/>
      <w:r/>
      <w:bookmarkStart w:id="37" w:name="_Toc38985268"/>
      <w:r/>
      <w:bookmarkStart w:id="38" w:name="_Toc35393795"/>
      <w:r>
        <w:rPr>
          <w:rFonts w:hint="eastAsia"/>
          <w:b/>
          <w:bCs/>
          <w:color w:val="000000"/>
          <w:sz w:val="32"/>
          <w:szCs w:val="32"/>
        </w:rPr>
        <w:t xml:space="preserve">六、其他补充事宜</w:t>
      </w:r>
      <w:bookmarkEnd w:id="36"/>
      <w:r/>
      <w:bookmarkEnd w:id="37"/>
      <w:r/>
      <w:bookmarkEnd w:id="38"/>
      <w:r/>
      <w:r/>
    </w:p>
    <w:p>
      <w:pPr>
        <w:ind w:firstLine="540"/>
        <w:spacing w:line="400" w:lineRule="exact"/>
        <w:rPr>
          <w:rFonts w:hint="eastAsia" w:ascii="宋体" w:hAnsi="宋体" w:cs="宋体"/>
          <w:sz w:val="24"/>
          <w:szCs w:val="24"/>
        </w:rPr>
      </w:pPr>
      <w:r>
        <w:rPr>
          <w:rFonts w:hint="eastAsia" w:ascii="宋体" w:hAnsi="宋体" w:cs="宋体"/>
          <w:sz w:val="24"/>
          <w:szCs w:val="24"/>
        </w:rPr>
        <w:t xml:space="preserve">本项目统一组织现场踏勘。请潜在投标人于2026年</w:t>
      </w:r>
      <w:r>
        <w:rPr>
          <w:rFonts w:hint="eastAsia" w:ascii="宋体" w:hAnsi="宋体" w:cs="宋体"/>
          <w:sz w:val="24"/>
          <w:szCs w:val="24"/>
          <w:lang w:val="en-US" w:eastAsia="zh-CN"/>
        </w:rPr>
        <w:t xml:space="preserve">4</w:t>
      </w:r>
      <w:r>
        <w:rPr>
          <w:rFonts w:hint="eastAsia" w:ascii="宋体" w:hAnsi="宋体" w:cs="宋体"/>
          <w:sz w:val="24"/>
          <w:szCs w:val="24"/>
        </w:rPr>
        <w:t xml:space="preserve">月</w:t>
      </w:r>
      <w:r>
        <w:rPr>
          <w:rFonts w:hint="eastAsia" w:ascii="宋体" w:hAnsi="宋体" w:cs="宋体"/>
          <w:sz w:val="24"/>
          <w:szCs w:val="24"/>
          <w:lang w:val="en-US" w:eastAsia="zh-CN"/>
        </w:rPr>
        <w:t xml:space="preserve">1</w:t>
      </w:r>
      <w:r>
        <w:rPr>
          <w:rFonts w:hint="eastAsia" w:ascii="宋体" w:hAnsi="宋体" w:cs="宋体"/>
          <w:sz w:val="24"/>
          <w:szCs w:val="24"/>
        </w:rPr>
        <w:t xml:space="preserve">日下午14:00，在本校新长校区后勤保障部一楼门厅集合，过时不候。投标人未参加统一踏勘的，视为已了解现场情况。踏勘现场联系人：李老师，联系电话：13770003958。</w:t>
      </w:r>
      <w:r/>
    </w:p>
    <w:p>
      <w:pPr>
        <w:ind w:firstLine="496"/>
        <w:keepLines/>
        <w:keepNext/>
        <w:spacing w:before="156" w:after="156" w:line="400" w:lineRule="exact"/>
        <w:rPr>
          <w:b/>
          <w:bCs/>
          <w:color w:val="000000"/>
          <w:sz w:val="32"/>
          <w:szCs w:val="32"/>
        </w:rPr>
        <w:outlineLvl w:val="2"/>
      </w:pPr>
      <w:r/>
      <w:bookmarkStart w:id="39" w:name="_Toc38985269"/>
      <w:r/>
      <w:bookmarkStart w:id="40" w:name="_Toc28359008"/>
      <w:r/>
      <w:bookmarkStart w:id="41" w:name="_Toc35393796"/>
      <w:r/>
      <w:bookmarkStart w:id="42" w:name="_Toc28359085"/>
      <w:r/>
      <w:bookmarkStart w:id="43" w:name="_Toc35393627"/>
      <w:r>
        <w:rPr>
          <w:rFonts w:hint="eastAsia"/>
          <w:b/>
          <w:bCs/>
          <w:color w:val="000000"/>
          <w:sz w:val="32"/>
          <w:szCs w:val="32"/>
        </w:rPr>
        <w:t xml:space="preserve">七、本次招标联系方式</w:t>
      </w:r>
      <w:bookmarkEnd w:id="39"/>
      <w:r/>
      <w:bookmarkEnd w:id="40"/>
      <w:r/>
      <w:bookmarkEnd w:id="41"/>
      <w:r/>
      <w:bookmarkEnd w:id="42"/>
      <w:r/>
      <w:bookmarkEnd w:id="43"/>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盐城师范学院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盐城市希望大道南路2号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杜老师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0515-88258069 </w:t>
      </w:r>
      <w:bookmarkStart w:id="44" w:name="_Toc28359009"/>
      <w:r/>
      <w:bookmarkStart w:id="45"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4"/>
      <w:r/>
      <w:bookmarkEnd w:id="45"/>
      <w:r/>
      <w:r/>
    </w:p>
    <w:p>
      <w:pPr>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025-83668550、83668519</w:t>
      </w:r>
      <w:r/>
    </w:p>
    <w:p>
      <w:pPr>
        <w:ind w:firstLine="640"/>
        <w:spacing w:line="400" w:lineRule="exact"/>
        <w:rPr>
          <w:b/>
          <w:bCs/>
          <w:color w:val="000000"/>
          <w:sz w:val="32"/>
          <w:szCs w:val="32"/>
        </w:rPr>
      </w:pPr>
      <w:r>
        <w:rPr>
          <w:rFonts w:hint="eastAsia"/>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bookmarkEnd w:id="2"/>
      <w:r/>
      <w:bookmarkEnd w:id="3"/>
      <w:r/>
      <w:bookmarkEnd w:id="4"/>
      <w:r/>
      <w:bookmarkEnd w:id="5"/>
      <w:r/>
      <w:bookmarkEnd w:id="6"/>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bookmarkStart w:id="47" w:name="_Toc513029242"/>
      <w:r/>
      <w:bookmarkStart w:id="48" w:name="_Toc16938558"/>
      <w:r/>
      <w:bookmarkStart w:id="49" w:name="_Toc120614221"/>
      <w:r/>
      <w:bookmarkStart w:id="50" w:name="_Toc479757207"/>
      <w:r/>
      <w:bookmarkStart w:id="51" w:name="_Toc20823314"/>
      <w:r>
        <w:rPr>
          <w:rFonts w:hint="eastAsia" w:ascii="黑体" w:hAnsi="Arial" w:eastAsia="黑体" w:cs="Arial"/>
          <w:b/>
          <w:bCs/>
          <w:color w:val="000000"/>
          <w:sz w:val="44"/>
          <w:szCs w:val="44"/>
        </w:rPr>
        <w:t xml:space="preserve">第二章  </w:t>
      </w:r>
      <w:bookmarkEnd w:id="46"/>
      <w:r/>
      <w:bookmarkStart w:id="52" w:name="_Toc120614213"/>
      <w:r/>
      <w:bookmarkStart w:id="53" w:name="_Toc16938518"/>
      <w:r/>
      <w:bookmarkStart w:id="54" w:name="_Toc20823274"/>
      <w:r/>
      <w:bookmarkStart w:id="55" w:name="_Toc513029202"/>
      <w:r>
        <w:rPr>
          <w:rFonts w:hint="eastAsia" w:ascii="黑体" w:hAnsi="Arial" w:eastAsia="黑体" w:cs="Arial"/>
          <w:b/>
          <w:bCs/>
          <w:color w:val="000000"/>
          <w:sz w:val="44"/>
          <w:szCs w:val="44"/>
        </w:rPr>
        <w:t xml:space="preserve">投标人须知</w:t>
      </w:r>
      <w:bookmarkEnd w:id="52"/>
      <w:r/>
      <w:bookmarkEnd w:id="53"/>
      <w:r/>
      <w:bookmarkEnd w:id="54"/>
      <w:r/>
      <w:bookmarkEnd w:id="55"/>
      <w:r/>
      <w:r/>
    </w:p>
    <w:p>
      <w:pPr>
        <w:ind w:firstLine="496"/>
        <w:keepLines/>
        <w:keepNext/>
        <w:spacing w:before="156" w:after="156" w:line="400" w:lineRule="exact"/>
        <w:rPr>
          <w:rFonts w:hint="eastAsia"/>
          <w:b/>
          <w:bCs/>
          <w:color w:val="000000"/>
          <w:sz w:val="32"/>
          <w:szCs w:val="32"/>
        </w:rPr>
        <w:outlineLvl w:val="2"/>
      </w:pPr>
      <w:r/>
      <w:bookmarkStart w:id="56" w:name="_Toc120614214"/>
      <w:r/>
      <w:bookmarkStart w:id="57" w:name="_Toc20823275"/>
      <w:r/>
      <w:bookmarkStart w:id="58" w:name="_Toc513029203"/>
      <w:r/>
      <w:bookmarkStart w:id="59" w:name="_Toc16938519"/>
      <w:r>
        <w:rPr>
          <w:rFonts w:hint="eastAsia"/>
          <w:b/>
          <w:bCs/>
          <w:color w:val="000000"/>
          <w:sz w:val="32"/>
          <w:szCs w:val="32"/>
        </w:rPr>
        <w:t xml:space="preserve">一、总则</w:t>
      </w:r>
      <w:bookmarkEnd w:id="56"/>
      <w:r/>
      <w:bookmarkEnd w:id="57"/>
      <w:r/>
      <w:bookmarkEnd w:id="58"/>
      <w:r/>
      <w:bookmarkEnd w:id="59"/>
      <w:r/>
      <w:r/>
    </w:p>
    <w:p>
      <w:pPr>
        <w:ind w:firstLine="420"/>
        <w:keepLines/>
        <w:keepNext/>
        <w:spacing w:line="400" w:lineRule="exact"/>
        <w:rPr>
          <w:rFonts w:hint="eastAsia" w:ascii="Arial" w:hAnsi="Arial" w:eastAsia="黑体" w:cs="Arial"/>
          <w:color w:val="000000"/>
          <w:sz w:val="28"/>
          <w:szCs w:val="28"/>
        </w:rPr>
        <w:outlineLvl w:val="3"/>
      </w:pPr>
      <w:r/>
      <w:bookmarkStart w:id="60" w:name="_Hlt16619475"/>
      <w:r/>
      <w:bookmarkEnd w:id="60"/>
      <w:r/>
      <w:bookmarkStart w:id="61" w:name="_Toc458694821"/>
      <w:r/>
      <w:bookmarkStart w:id="62" w:name="_Toc20823276"/>
      <w:r/>
      <w:bookmarkStart w:id="63" w:name="_Toc16938520"/>
      <w:r/>
      <w:bookmarkStart w:id="64" w:name="_Toc513029204"/>
      <w:r>
        <w:rPr>
          <w:rFonts w:hint="eastAsia" w:ascii="Arial" w:hAnsi="Arial" w:eastAsia="黑体" w:cs="Arial"/>
          <w:color w:val="000000"/>
          <w:sz w:val="28"/>
          <w:szCs w:val="28"/>
        </w:rPr>
        <w:t xml:space="preserve">1</w:t>
      </w:r>
      <w:bookmarkEnd w:id="61"/>
      <w:r>
        <w:rPr>
          <w:rFonts w:hint="eastAsia" w:ascii="Arial" w:hAnsi="Arial" w:eastAsia="黑体" w:cs="Arial"/>
          <w:color w:val="000000"/>
          <w:sz w:val="28"/>
          <w:szCs w:val="28"/>
        </w:rPr>
        <w:t xml:space="preserve">、招标方式</w:t>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65" w:name="_Toc513029205"/>
      <w:r/>
      <w:bookmarkStart w:id="66" w:name="_Toc20823277"/>
      <w:r/>
      <w:bookmarkStart w:id="67" w:name="_Toc16938521"/>
      <w:r>
        <w:rPr>
          <w:rFonts w:hint="eastAsia" w:ascii="Arial" w:hAnsi="Arial" w:eastAsia="黑体" w:cs="Arial"/>
          <w:color w:val="000000"/>
          <w:sz w:val="28"/>
          <w:szCs w:val="28"/>
        </w:rPr>
        <w:t xml:space="preserve">2、合格的投标人</w:t>
      </w:r>
      <w:bookmarkEnd w:id="65"/>
      <w:r/>
      <w:bookmarkEnd w:id="66"/>
      <w:r/>
      <w:bookmarkEnd w:id="67"/>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8" w:name="_Toc513029206"/>
      <w:r/>
      <w:bookmarkStart w:id="69" w:name="_Toc16938522"/>
      <w:r/>
      <w:bookmarkStart w:id="70" w:name="_Toc20823278"/>
      <w:r>
        <w:rPr>
          <w:rFonts w:hint="eastAsia" w:ascii="Arial" w:hAnsi="Arial" w:eastAsia="黑体" w:cs="Arial"/>
          <w:color w:val="000000"/>
          <w:sz w:val="28"/>
          <w:szCs w:val="28"/>
        </w:rPr>
        <w:t xml:space="preserve">3、适用法律</w:t>
      </w:r>
      <w:bookmarkEnd w:id="68"/>
      <w:r/>
      <w:bookmarkEnd w:id="69"/>
      <w:r/>
      <w:bookmarkEnd w:id="70"/>
      <w:r>
        <w:rPr>
          <w:rFonts w:hint="eastAsia" w:ascii="Arial" w:hAnsi="Arial" w:eastAsia="黑体" w:cs="Arial"/>
          <w:color w:val="000000"/>
          <w:sz w:val="28"/>
          <w:szCs w:val="28"/>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71" w:name="_Toc462564067"/>
      <w:r/>
      <w:bookmarkStart w:id="72" w:name="_Toc16938523"/>
      <w:r/>
      <w:bookmarkStart w:id="73" w:name="_Toc20823279"/>
      <w:r/>
      <w:bookmarkStart w:id="74" w:name="_Toc513029207"/>
      <w:r>
        <w:rPr>
          <w:rFonts w:hint="eastAsia" w:ascii="Arial" w:hAnsi="Arial" w:eastAsia="黑体" w:cs="Arial"/>
          <w:color w:val="000000"/>
          <w:sz w:val="28"/>
          <w:szCs w:val="28"/>
        </w:rPr>
        <w:t xml:space="preserve">4、投标费用</w:t>
      </w:r>
      <w:bookmarkEnd w:id="71"/>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rPr>
        <w:outlineLvl w:val="2"/>
      </w:pPr>
      <w:r/>
      <w:bookmarkStart w:id="75" w:name="_Toc513029209"/>
      <w:r/>
      <w:bookmarkStart w:id="76" w:name="_Toc16938525"/>
      <w:r/>
      <w:bookmarkStart w:id="77" w:name="_Toc120614215"/>
      <w:r/>
      <w:bookmarkStart w:id="78" w:name="_Toc20823281"/>
      <w:r>
        <w:rPr>
          <w:rFonts w:hint="eastAsia"/>
          <w:b/>
          <w:bCs/>
          <w:color w:val="000000"/>
          <w:sz w:val="32"/>
          <w:szCs w:val="32"/>
        </w:rPr>
        <w:t xml:space="preserve">二、招标文件</w:t>
      </w:r>
      <w:bookmarkEnd w:id="75"/>
      <w:r/>
      <w:bookmarkEnd w:id="76"/>
      <w:r/>
      <w:bookmarkEnd w:id="77"/>
      <w:r/>
      <w:bookmarkEnd w:id="78"/>
      <w:r/>
      <w:r/>
    </w:p>
    <w:p>
      <w:pPr>
        <w:ind w:firstLine="420"/>
        <w:keepLines/>
        <w:keepNext/>
        <w:spacing w:line="400" w:lineRule="exact"/>
        <w:rPr>
          <w:rFonts w:hint="eastAsia" w:ascii="Arial" w:hAnsi="Arial" w:eastAsia="黑体" w:cs="Arial"/>
          <w:color w:val="000000"/>
          <w:sz w:val="28"/>
          <w:szCs w:val="28"/>
        </w:rPr>
        <w:outlineLvl w:val="3"/>
      </w:pPr>
      <w:r/>
      <w:bookmarkStart w:id="79" w:name="_Toc513029210"/>
      <w:r/>
      <w:bookmarkStart w:id="80" w:name="_Toc16938526"/>
      <w:r/>
      <w:bookmarkStart w:id="81" w:name="_Toc20823282"/>
      <w:r>
        <w:rPr>
          <w:rFonts w:hint="eastAsia" w:ascii="Arial" w:hAnsi="Arial" w:eastAsia="黑体" w:cs="Arial"/>
          <w:color w:val="000000"/>
          <w:sz w:val="28"/>
          <w:szCs w:val="28"/>
        </w:rPr>
        <w:t xml:space="preserve">6、招标文件构成</w:t>
      </w:r>
      <w:bookmarkEnd w:id="79"/>
      <w:r/>
      <w:bookmarkEnd w:id="80"/>
      <w:r/>
      <w:bookmarkEnd w:id="8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82" w:name="_Toc462564071"/>
      <w:r/>
      <w:bookmarkStart w:id="83" w:name="_Toc20823284"/>
      <w:r/>
      <w:bookmarkStart w:id="84" w:name="_Toc16938528"/>
      <w:r/>
      <w:bookmarkStart w:id="85"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2"/>
      <w:r/>
      <w:bookmarkEnd w:id="83"/>
      <w:r/>
      <w:bookmarkEnd w:id="84"/>
      <w:r/>
      <w:bookmarkEnd w:id="8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b/>
          <w:bCs/>
          <w:color w:val="000000"/>
          <w:sz w:val="32"/>
          <w:szCs w:val="32"/>
        </w:rPr>
        <w:outlineLvl w:val="2"/>
      </w:pPr>
      <w:r/>
      <w:bookmarkStart w:id="86" w:name="_Toc20823285"/>
      <w:r/>
      <w:bookmarkStart w:id="87" w:name="_Toc513029213"/>
      <w:r/>
      <w:bookmarkStart w:id="88" w:name="_Toc462564072"/>
      <w:r/>
      <w:bookmarkStart w:id="89" w:name="_Toc120614216"/>
      <w:r/>
      <w:bookmarkStart w:id="90" w:name="_Toc16938529"/>
      <w:r>
        <w:rPr>
          <w:rFonts w:hint="eastAsia"/>
          <w:b/>
          <w:bCs/>
          <w:color w:val="000000"/>
          <w:sz w:val="32"/>
          <w:szCs w:val="32"/>
        </w:rPr>
        <w:t xml:space="preserve">三、投标文件的编制</w:t>
      </w:r>
      <w:bookmarkEnd w:id="86"/>
      <w:r/>
      <w:bookmarkEnd w:id="87"/>
      <w:r/>
      <w:bookmarkEnd w:id="88"/>
      <w:r/>
      <w:bookmarkEnd w:id="89"/>
      <w:r/>
      <w:bookmarkEnd w:id="90"/>
      <w:r/>
      <w:r/>
    </w:p>
    <w:p>
      <w:pPr>
        <w:ind w:firstLine="560"/>
        <w:keepLines/>
        <w:keepNext/>
        <w:spacing w:line="400" w:lineRule="exact"/>
        <w:rPr>
          <w:rFonts w:hint="eastAsia" w:ascii="Arial" w:hAnsi="Arial" w:eastAsia="黑体" w:cs="Arial"/>
          <w:b/>
          <w:color w:val="000000"/>
          <w:sz w:val="28"/>
          <w:szCs w:val="28"/>
        </w:rPr>
        <w:outlineLvl w:val="3"/>
      </w:pPr>
      <w:r/>
      <w:bookmarkStart w:id="91" w:name="_Toc462564073"/>
      <w:r/>
      <w:bookmarkStart w:id="92" w:name="_Toc513029214"/>
      <w:r/>
      <w:bookmarkStart w:id="93" w:name="_Toc20823286"/>
      <w:r/>
      <w:bookmarkStart w:id="94"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91"/>
      <w:r/>
      <w:bookmarkEnd w:id="92"/>
      <w:r/>
      <w:bookmarkEnd w:id="93"/>
      <w:r/>
      <w:bookmarkEnd w:id="9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95" w:name="_Toc16938531"/>
      <w:r/>
      <w:bookmarkStart w:id="96" w:name="_Toc513029215"/>
      <w:r/>
      <w:bookmarkStart w:id="97" w:name="_Toc462564074"/>
      <w:r/>
      <w:bookmarkStart w:id="98"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5"/>
      <w:r/>
      <w:bookmarkEnd w:id="96"/>
      <w:r/>
      <w:bookmarkEnd w:id="97"/>
      <w:r/>
      <w:bookmarkEnd w:id="98"/>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49090507"/>
      <w:r/>
      <w:bookmarkStart w:id="104" w:name="_Toc49090509"/>
      <w:r/>
      <w:bookmarkStart w:id="105" w:name="_Toc14577357"/>
      <w:r/>
      <w:bookmarkStart w:id="106" w:name="_Toc14577354"/>
      <w:r/>
      <w:bookmarkStart w:id="107" w:name="_Toc513029216"/>
      <w:r/>
      <w:bookmarkStart w:id="108" w:name="_Toc14577355"/>
      <w:r/>
      <w:bookmarkStart w:id="109"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2"/>
      <w:r/>
      <w:bookmarkEnd w:id="103"/>
      <w:r/>
      <w:bookmarkEnd w:id="104"/>
      <w:r/>
      <w:bookmarkEnd w:id="105"/>
      <w:r/>
      <w:bookmarkEnd w:id="106"/>
      <w:r/>
      <w:bookmarkEnd w:id="107"/>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8"/>
      <w:r/>
      <w:bookmarkEnd w:id="109"/>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0" w:name="_Hlt26954840"/>
      <w:r/>
      <w:bookmarkEnd w:id="110"/>
      <w:r>
        <w:rPr>
          <w:rFonts w:hint="eastAsia" w:ascii="宋体" w:hAnsi="宋体"/>
          <w:sz w:val="24"/>
          <w:szCs w:val="21"/>
        </w:rPr>
        <w:t xml:space="preserve">标人按照招标文件规定格式填报投标分项报价表</w:t>
      </w:r>
      <w:bookmarkStart w:id="111" w:name="_Hlt26670399"/>
      <w:r/>
      <w:bookmarkEnd w:id="11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12" w:name="_Hlt26954848"/>
      <w:r/>
      <w:bookmarkEnd w:id="112"/>
      <w:r/>
      <w:bookmarkStart w:id="113" w:name="_Hlt26954731"/>
      <w:r/>
      <w:bookmarkEnd w:id="113"/>
      <w:r/>
      <w:bookmarkStart w:id="114" w:name="_Hlt26954846"/>
      <w:r/>
      <w:bookmarkEnd w:id="114"/>
      <w:r/>
      <w:bookmarkStart w:id="115" w:name="_Hlt26670486"/>
      <w:r/>
      <w:bookmarkEnd w:id="115"/>
      <w:r/>
      <w:bookmarkStart w:id="116" w:name="_Hlt26670482"/>
      <w:r/>
      <w:bookmarkEnd w:id="11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7" w:name="_Toc14577359"/>
      <w:r/>
      <w:bookmarkStart w:id="118"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7"/>
      <w:r/>
      <w:bookmarkEnd w:id="118"/>
      <w:r/>
      <w:r/>
    </w:p>
    <w:p>
      <w:pPr>
        <w:ind w:firstLine="420"/>
        <w:keepLines/>
        <w:keepNext/>
        <w:spacing w:line="400" w:lineRule="exact"/>
        <w:rPr>
          <w:rFonts w:hint="eastAsia" w:ascii="Arial" w:hAnsi="Arial" w:eastAsia="黑体" w:cs="Arial"/>
          <w:color w:val="000000"/>
          <w:sz w:val="28"/>
          <w:szCs w:val="28"/>
        </w:rPr>
        <w:outlineLvl w:val="3"/>
      </w:pPr>
      <w:r/>
      <w:bookmarkStart w:id="119" w:name="_Toc14577360"/>
      <w:r/>
      <w:bookmarkStart w:id="120"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9"/>
      <w:r/>
      <w:bookmarkEnd w:id="12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b/>
          <w:bCs/>
          <w:color w:val="000000"/>
          <w:sz w:val="32"/>
          <w:szCs w:val="32"/>
        </w:rPr>
        <w:outlineLvl w:val="2"/>
      </w:pPr>
      <w:r/>
      <w:bookmarkStart w:id="121" w:name="_Hlt26954852"/>
      <w:r/>
      <w:bookmarkEnd w:id="121"/>
      <w:r/>
      <w:bookmarkStart w:id="122" w:name="_Hlt26954739"/>
      <w:r/>
      <w:bookmarkEnd w:id="122"/>
      <w:r/>
      <w:bookmarkStart w:id="123" w:name="_Toc120614217"/>
      <w:r/>
      <w:bookmarkStart w:id="124" w:name="_Toc16938540"/>
      <w:r/>
      <w:bookmarkStart w:id="125" w:name="_Toc513029224"/>
      <w:r/>
      <w:bookmarkStart w:id="126" w:name="_Toc20823296"/>
      <w:r>
        <w:rPr>
          <w:rFonts w:hint="eastAsia"/>
          <w:b/>
          <w:bCs/>
          <w:color w:val="000000"/>
          <w:sz w:val="32"/>
          <w:szCs w:val="32"/>
        </w:rPr>
        <w:t xml:space="preserve">四、投标文件的递交</w:t>
      </w:r>
      <w:bookmarkEnd w:id="123"/>
      <w:r/>
      <w:bookmarkEnd w:id="124"/>
      <w:r/>
      <w:bookmarkEnd w:id="125"/>
      <w:r/>
      <w:bookmarkEnd w:id="126"/>
      <w:r/>
      <w:r/>
    </w:p>
    <w:p>
      <w:pPr>
        <w:ind w:firstLine="420"/>
        <w:keepLines/>
        <w:keepNext/>
        <w:spacing w:line="400" w:lineRule="exact"/>
        <w:rPr>
          <w:rFonts w:hint="eastAsia" w:ascii="黑体" w:hAnsi="Arial" w:eastAsia="黑体" w:cs="Arial"/>
          <w:color w:val="000000"/>
          <w:sz w:val="28"/>
          <w:szCs w:val="28"/>
        </w:rPr>
        <w:outlineLvl w:val="3"/>
      </w:pPr>
      <w:r/>
      <w:bookmarkStart w:id="127" w:name="_Toc16938541"/>
      <w:r/>
      <w:bookmarkStart w:id="128" w:name="_Toc462564084"/>
      <w:r/>
      <w:bookmarkStart w:id="129" w:name="_Toc513029225"/>
      <w:r/>
      <w:bookmarkStart w:id="130"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7"/>
      <w:r/>
      <w:bookmarkEnd w:id="128"/>
      <w:r/>
      <w:bookmarkEnd w:id="129"/>
      <w:r/>
      <w:bookmarkEnd w:id="13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31" w:name="_Toc16938542"/>
      <w:r/>
      <w:bookmarkStart w:id="132" w:name="_Toc513029226"/>
      <w:r/>
      <w:bookmarkStart w:id="133" w:name="_Toc20823298"/>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31"/>
      <w:r/>
      <w:bookmarkEnd w:id="132"/>
      <w:r/>
      <w:bookmarkEnd w:id="133"/>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34" w:name="_Toc513029227"/>
      <w:r/>
      <w:bookmarkStart w:id="135" w:name="_Toc20823299"/>
      <w:r/>
      <w:bookmarkStart w:id="136"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4"/>
      <w:r/>
      <w:bookmarkEnd w:id="135"/>
      <w:r/>
      <w:bookmarkEnd w:id="13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7" w:name="_Toc16938544"/>
      <w:r/>
      <w:bookmarkStart w:id="138" w:name="_Toc513029228"/>
      <w:r/>
      <w:bookmarkStart w:id="139"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7"/>
      <w:r/>
      <w:bookmarkEnd w:id="138"/>
      <w:r/>
      <w:bookmarkEnd w:id="13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rPr>
        <w:outlineLvl w:val="2"/>
      </w:pPr>
      <w:r/>
      <w:bookmarkStart w:id="140" w:name="_Toc16938545"/>
      <w:r/>
      <w:bookmarkStart w:id="141" w:name="_Toc120614218"/>
      <w:r/>
      <w:bookmarkStart w:id="142" w:name="_Toc20823301"/>
      <w:r/>
      <w:bookmarkStart w:id="143" w:name="_Toc513029229"/>
      <w:r>
        <w:rPr>
          <w:rFonts w:hint="eastAsia"/>
          <w:b/>
          <w:bCs/>
          <w:color w:val="000000"/>
          <w:sz w:val="32"/>
          <w:szCs w:val="32"/>
        </w:rPr>
        <w:t xml:space="preserve">五、开标与评标</w:t>
      </w:r>
      <w:bookmarkEnd w:id="140"/>
      <w:r/>
      <w:bookmarkEnd w:id="141"/>
      <w:r/>
      <w:bookmarkEnd w:id="142"/>
      <w:r/>
      <w:bookmarkEnd w:id="143"/>
      <w:r/>
      <w:r/>
    </w:p>
    <w:p>
      <w:pPr>
        <w:ind w:firstLine="420"/>
        <w:keepLines/>
        <w:keepNext/>
        <w:spacing w:line="400" w:lineRule="exact"/>
        <w:rPr>
          <w:rFonts w:hint="eastAsia" w:ascii="Arial" w:hAnsi="Arial" w:eastAsia="黑体" w:cs="Arial"/>
          <w:color w:val="000000"/>
          <w:sz w:val="28"/>
          <w:szCs w:val="28"/>
        </w:rPr>
        <w:outlineLvl w:val="3"/>
      </w:pPr>
      <w:r/>
      <w:bookmarkStart w:id="144" w:name="_Toc513029230"/>
      <w:r/>
      <w:bookmarkStart w:id="145" w:name="_Toc20823302"/>
      <w:r/>
      <w:bookmarkStart w:id="146"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4"/>
      <w:r/>
      <w:bookmarkEnd w:id="145"/>
      <w:r/>
      <w:bookmarkEnd w:id="146"/>
      <w:r/>
      <w:r/>
    </w:p>
    <w:p>
      <w:pPr>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7" w:name="_Toc513029231"/>
      <w:r/>
      <w:bookmarkStart w:id="148" w:name="_Toc16938547"/>
      <w:r/>
      <w:bookmarkStart w:id="149"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7"/>
      <w:r/>
      <w:bookmarkEnd w:id="148"/>
      <w:r/>
      <w:bookmarkEnd w:id="14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50" w:name="_Toc513029232"/>
      <w:r/>
      <w:bookmarkStart w:id="151" w:name="_Toc20823304"/>
      <w:r/>
      <w:bookmarkStart w:id="152"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50"/>
      <w:r/>
      <w:bookmarkEnd w:id="151"/>
      <w:r/>
      <w:bookmarkEnd w:id="152"/>
      <w:r/>
      <w:r/>
    </w:p>
    <w:p>
      <w:pPr>
        <w:ind w:firstLine="480"/>
        <w:spacing w:line="400" w:lineRule="exact"/>
        <w:rPr>
          <w:rFonts w:ascii="宋体" w:hAnsi="宋体"/>
          <w:color w:val="000000"/>
          <w:sz w:val="24"/>
          <w:szCs w:val="24"/>
        </w:rPr>
      </w:pPr>
      <w:r/>
      <w:bookmarkStart w:id="153" w:name="_Toc20823305"/>
      <w:r/>
      <w:bookmarkStart w:id="154" w:name="_Toc16938549"/>
      <w:r/>
      <w:bookmarkStart w:id="155"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3"/>
      <w:r/>
      <w:bookmarkEnd w:id="154"/>
      <w:r/>
      <w:bookmarkEnd w:id="155"/>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6" w:name="_Toc20823306"/>
      <w:r/>
      <w:bookmarkStart w:id="157" w:name="_Toc513029234"/>
      <w:r/>
      <w:bookmarkStart w:id="158"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25.7投标人在开、评标全过程中应保持通讯畅通，及时登录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查阅、答复相关信息，并安排专人与采购中心及评标委员会联系。</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 异常低价投标审查</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25.8.1 评标过程中出现下列情形之一的，评标委员会应当启动异常低价投标审查程序：</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（1）投标报价低于全部通过符合性审查供应商投标报价平均值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的，即投标报价&lt;全部通过符合性审查供应商投标报价平均值×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（2）投标报价低于通过符合性审查的次低报价供应商投标报价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的，即投标报价&lt;通过符合性审查的次低报价供应商投标报价×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（3）投标报价低于采购项目最高限价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的，即投标报价&lt;采购项目最高限价×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9" w:name="_Toc16938551"/>
      <w:r/>
      <w:bookmarkStart w:id="160" w:name="_Toc20823307"/>
      <w:r/>
      <w:bookmarkStart w:id="161"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rPr>
        <w:outlineLvl w:val="2"/>
      </w:pPr>
      <w:r/>
      <w:bookmarkStart w:id="162" w:name="_Toc120614219"/>
      <w:r>
        <w:rPr>
          <w:rFonts w:hint="eastAsia"/>
          <w:b/>
          <w:bCs/>
          <w:color w:val="000000"/>
          <w:sz w:val="32"/>
          <w:szCs w:val="32"/>
        </w:rPr>
        <w:t xml:space="preserve">六、</w:t>
      </w:r>
      <w:bookmarkEnd w:id="159"/>
      <w:r/>
      <w:bookmarkEnd w:id="160"/>
      <w:r/>
      <w:bookmarkEnd w:id="161"/>
      <w:r>
        <w:rPr>
          <w:rFonts w:hint="eastAsia"/>
          <w:b/>
          <w:bCs/>
          <w:color w:val="000000"/>
          <w:sz w:val="32"/>
          <w:szCs w:val="32"/>
        </w:rPr>
        <w:t xml:space="preserve">定标</w:t>
      </w:r>
      <w:bookmarkEnd w:id="162"/>
      <w:r/>
      <w:r/>
    </w:p>
    <w:p>
      <w:pPr>
        <w:ind w:firstLine="600"/>
        <w:keepLines/>
        <w:keepNext/>
        <w:spacing w:line="400" w:lineRule="exact"/>
        <w:rPr>
          <w:rFonts w:hint="eastAsia" w:ascii="黑体" w:hAnsi="宋体" w:eastAsia="黑体"/>
          <w:bCs/>
          <w:color w:val="000000"/>
          <w:sz w:val="30"/>
          <w:szCs w:val="30"/>
        </w:rPr>
        <w:outlineLvl w:val="3"/>
      </w:pPr>
      <w:r/>
      <w:bookmarkStart w:id="163" w:name="_Toc513029238"/>
      <w:r/>
      <w:bookmarkStart w:id="164" w:name="_Toc20823310"/>
      <w:r/>
      <w:bookmarkStart w:id="165"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3"/>
      <w:r>
        <w:rPr>
          <w:rFonts w:hint="eastAsia" w:ascii="黑体" w:hAnsi="宋体" w:eastAsia="黑体"/>
          <w:bCs/>
          <w:color w:val="000000"/>
          <w:sz w:val="30"/>
          <w:szCs w:val="30"/>
        </w:rPr>
        <w:t xml:space="preserve">确定</w:t>
      </w:r>
      <w:bookmarkEnd w:id="164"/>
      <w:r/>
      <w:bookmarkEnd w:id="165"/>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6"/>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rPr>
        <w:outlineLvl w:val="2"/>
      </w:pPr>
      <w:r/>
      <w:bookmarkStart w:id="167" w:name="_Toc16938552"/>
      <w:r/>
      <w:bookmarkStart w:id="168" w:name="_Toc120614220"/>
      <w:r/>
      <w:bookmarkStart w:id="169" w:name="_Toc513029236"/>
      <w:r/>
      <w:bookmarkStart w:id="170" w:name="_Toc20823308"/>
      <w:r>
        <w:rPr>
          <w:rFonts w:hint="eastAsia"/>
          <w:b/>
          <w:bCs/>
          <w:color w:val="000000"/>
          <w:sz w:val="32"/>
          <w:szCs w:val="32"/>
        </w:rPr>
        <w:t xml:space="preserve">七、授予合同</w:t>
      </w:r>
      <w:bookmarkEnd w:id="167"/>
      <w:r/>
      <w:bookmarkEnd w:id="168"/>
      <w:r/>
      <w:bookmarkEnd w:id="169"/>
      <w:r/>
      <w:bookmarkEnd w:id="170"/>
      <w:r/>
      <w:r/>
    </w:p>
    <w:p>
      <w:pPr>
        <w:ind w:firstLine="600"/>
        <w:keepLines/>
        <w:keepNext/>
        <w:spacing w:line="400" w:lineRule="exact"/>
        <w:rPr>
          <w:rFonts w:hint="eastAsia" w:ascii="黑体" w:hAnsi="宋体" w:eastAsia="黑体"/>
          <w:bCs/>
          <w:color w:val="000000"/>
          <w:sz w:val="30"/>
          <w:szCs w:val="30"/>
        </w:rPr>
        <w:outlineLvl w:val="3"/>
      </w:pPr>
      <w:r/>
      <w:bookmarkStart w:id="171" w:name="_Toc16938553"/>
      <w:r/>
      <w:bookmarkStart w:id="172" w:name="_Toc513029237"/>
      <w:r/>
      <w:bookmarkStart w:id="173"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1"/>
      <w:r/>
      <w:bookmarkEnd w:id="172"/>
      <w:r/>
      <w:bookmarkEnd w:id="173"/>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center"/>
        <w:keepNext/>
        <w:rPr>
          <w:rFonts w:hint="eastAsia" w:ascii="黑体" w:eastAsia="黑体"/>
          <w:bCs/>
          <w:color w:val="000000"/>
          <w:sz w:val="44"/>
          <w:szCs w:val="28"/>
        </w:rPr>
        <w:outlineLvl w:val="0"/>
      </w:pPr>
      <w:r>
        <w:rPr>
          <w:rFonts w:ascii="黑体" w:eastAsia="黑体"/>
          <w:bCs/>
          <w:color w:val="000000"/>
          <w:sz w:val="44"/>
          <w:szCs w:val="28"/>
        </w:rPr>
        <w:br w:type="page" w:clear="all"/>
      </w:r>
      <w:bookmarkStart w:id="174" w:name="_Toc26963"/>
      <w:r/>
      <w:bookmarkStart w:id="175" w:name="_Toc2016"/>
      <w:r/>
      <w:bookmarkStart w:id="176" w:name="_Toc30057"/>
      <w:r>
        <w:rPr>
          <w:rFonts w:hint="eastAsia" w:ascii="黑体" w:eastAsia="黑体"/>
          <w:color w:val="000000"/>
          <w:sz w:val="44"/>
          <w:szCs w:val="44"/>
        </w:rPr>
        <w:t xml:space="preserve">第三章  合同</w:t>
      </w:r>
      <w:bookmarkEnd w:id="47"/>
      <w:r/>
      <w:bookmarkEnd w:id="48"/>
      <w:r/>
      <w:bookmarkEnd w:id="49"/>
      <w:r/>
      <w:bookmarkEnd w:id="50"/>
      <w:r/>
      <w:bookmarkEnd w:id="51"/>
      <w:r>
        <w:rPr>
          <w:rFonts w:hint="eastAsia" w:ascii="黑体" w:eastAsia="黑体"/>
          <w:color w:val="000000"/>
          <w:sz w:val="44"/>
          <w:szCs w:val="44"/>
        </w:rPr>
        <w:t xml:space="preserve">文本</w:t>
      </w:r>
      <w:bookmarkEnd w:id="174"/>
      <w:r/>
      <w:bookmarkEnd w:id="175"/>
      <w:r/>
      <w:bookmarkEnd w:id="176"/>
      <w:r/>
      <w:r/>
    </w:p>
    <w:p>
      <w:pPr>
        <w:spacing w:line="400" w:lineRule="exact"/>
        <w:rPr>
          <w:rFonts w:ascii="宋体" w:hAnsi="宋体"/>
          <w:bCs/>
          <w:color w:val="ff0000"/>
          <w:sz w:val="24"/>
          <w:szCs w:val="24"/>
          <w:highlight w:val="yellow"/>
        </w:rPr>
      </w:pPr>
      <w:r/>
      <w:bookmarkStart w:id="177" w:name="_Toc20823315"/>
      <w:r/>
      <w:bookmarkEnd w:id="177"/>
      <w:r/>
      <w:bookmarkStart w:id="178" w:name="_Toc3995"/>
      <w:r/>
      <w:bookmarkEnd w:id="178"/>
      <w:r/>
      <w:bookmarkStart w:id="179" w:name="_Toc16938559"/>
      <w:r/>
      <w:bookmarkEnd w:id="179"/>
      <w:r/>
      <w:bookmarkStart w:id="180" w:name="_Toc513029243"/>
      <w:r/>
      <w:bookmarkEnd w:id="180"/>
      <w:r/>
      <w:bookmarkStart w:id="181" w:name="_Hlt16619350"/>
      <w:r/>
      <w:bookmarkStart w:id="182" w:name="_Toc16938590"/>
      <w:r/>
      <w:bookmarkStart w:id="183" w:name="_Toc120614244"/>
      <w:r/>
      <w:bookmarkStart w:id="184" w:name="_Toc20823346"/>
      <w:r/>
      <w:bookmarkStart w:id="185" w:name="_Toc479757211"/>
      <w:r/>
      <w:bookmarkStart w:id="186"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3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854"/>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854"/>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854"/>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firstLine="854"/>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firstLine="854"/>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br w:type="page" w:clear="all"/>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01"/>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93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ascii="宋体" w:hAnsi="宋体"/>
          <w:b/>
          <w:szCs w:val="21"/>
        </w:rPr>
      </w:pPr>
      <w:r>
        <w:rPr>
          <w:rFonts w:hint="eastAsia" w:ascii="宋体" w:hAnsi="宋体"/>
          <w:b/>
          <w:szCs w:val="21"/>
        </w:rPr>
        <w:t xml:space="preserve">项目信息</w:t>
      </w:r>
      <w:r/>
    </w:p>
    <w:p>
      <w:pPr>
        <w:pStyle w:val="932"/>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盐城师范学院新建学生宿舍家具</w:t>
      </w:r>
      <w:r/>
    </w:p>
    <w:p>
      <w:pPr>
        <w:pStyle w:val="932"/>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p>
    <w:p>
      <w:pPr>
        <w:pStyle w:val="93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1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1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1"/>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p>
    <w:p>
      <w:pPr>
        <w:pStyle w:val="935"/>
        <w:ind w:left="0" w:right="0" w:firstLine="420"/>
        <w:spacing w:after="0"/>
        <w:rPr>
          <w:rFonts w:ascii="宋体" w:hAnsi="宋体"/>
          <w:szCs w:val="21"/>
          <w:u w:val="single"/>
        </w:rPr>
      </w:pPr>
      <w:r>
        <w:rPr>
          <w:rFonts w:hint="eastAsia" w:ascii="宋体" w:hAnsi="宋体"/>
          <w:szCs w:val="21"/>
          <w:u w:val="single"/>
        </w:rPr>
        <w:t xml:space="preserve">（1）货物全部交付安装完成，经甲方正式组织验收合格，且乙方配合甲方完成固定资产登记后，支付至合同总价的95%。</w:t>
      </w:r>
      <w:r/>
    </w:p>
    <w:p>
      <w:pPr>
        <w:pStyle w:val="935"/>
        <w:ind w:left="0" w:right="0" w:firstLine="420"/>
        <w:spacing w:after="0"/>
        <w:rPr>
          <w:rFonts w:ascii="宋体" w:hAnsi="宋体"/>
          <w:szCs w:val="21"/>
          <w:u w:val="single"/>
        </w:rPr>
      </w:pPr>
      <w:r>
        <w:rPr>
          <w:rFonts w:hint="eastAsia" w:ascii="宋体" w:hAnsi="宋体"/>
          <w:szCs w:val="21"/>
          <w:u w:val="single"/>
        </w:rPr>
        <w:t xml:space="preserve">（2）经验收之日起算，两年后货物无质量问题，支付剩余5%尾款。</w:t>
      </w:r>
      <w:r/>
    </w:p>
    <w:p>
      <w:pPr>
        <w:pStyle w:val="935"/>
        <w:ind w:left="0" w:right="0" w:firstLine="420"/>
        <w:spacing w:after="0"/>
      </w:pPr>
      <w:r>
        <w:rPr>
          <w:rFonts w:hint="eastAsia"/>
        </w:rPr>
        <w:t xml:space="preserve">在接到甲方开具发票通知后，乙方应按照甲方要求，及时开具增值税发票。</w:t>
      </w:r>
      <w:r/>
    </w:p>
    <w:p>
      <w:pPr>
        <w:ind w:firstLine="480"/>
        <w:spacing w:line="360" w:lineRule="auto"/>
        <w:rPr>
          <w:rFonts w:ascii="宋体" w:hAnsi="宋体"/>
          <w:b/>
          <w:bCs/>
          <w:szCs w:val="21"/>
          <w:u w:val="single"/>
        </w:rPr>
      </w:pPr>
      <w:r>
        <w:rPr>
          <w:rFonts w:hint="eastAsia" w:ascii="宋体" w:hAnsi="宋体"/>
          <w:b/>
          <w:bCs/>
          <w:szCs w:val="21"/>
          <w:u w:val="single"/>
        </w:rPr>
        <w:t xml:space="preserve">特别说明：</w:t>
      </w:r>
      <w:r/>
    </w:p>
    <w:p>
      <w:pPr>
        <w:ind w:firstLine="480"/>
        <w:spacing w:line="360" w:lineRule="auto"/>
        <w:rPr>
          <w:rFonts w:ascii="宋体" w:hAnsi="宋体"/>
          <w:b/>
          <w:bCs/>
          <w:szCs w:val="21"/>
          <w:u w:val="single"/>
        </w:rPr>
      </w:pPr>
      <w:r>
        <w:rPr>
          <w:rFonts w:hint="eastAsia" w:ascii="宋体" w:hAnsi="宋体"/>
          <w:b/>
          <w:bCs/>
          <w:szCs w:val="21"/>
          <w:u w:val="single"/>
        </w:rPr>
        <w:t xml:space="preserve">1．本次招标不收取投标保证金。</w:t>
      </w:r>
      <w:r/>
    </w:p>
    <w:p>
      <w:pPr>
        <w:ind w:firstLine="480"/>
        <w:spacing w:line="360" w:lineRule="auto"/>
        <w:rPr>
          <w:rFonts w:ascii="宋体" w:hAnsi="宋体"/>
          <w:b/>
          <w:bCs/>
          <w:szCs w:val="21"/>
          <w:u w:val="single"/>
        </w:rPr>
      </w:pPr>
      <w:r>
        <w:rPr>
          <w:rFonts w:hint="eastAsia" w:ascii="宋体" w:hAnsi="宋体"/>
          <w:b/>
          <w:bCs/>
          <w:szCs w:val="21"/>
          <w:u w:val="single"/>
        </w:rPr>
        <w:t xml:space="preserve">2．签订合同后，甲方根据供货情况随机抽取部分货物至有资质的第三方检测机构进行检测，抽取的货物费用及检测费等用由乙方承担，乙方需补足货物；如检测不合格，乙方应负责维修或更换。如二次检测不合格，甲方有权终止合同，乙方赔偿甲方损失，相关费用及检测费用均由乙方承担。</w:t>
      </w:r>
      <w:r/>
    </w:p>
    <w:p>
      <w:pPr>
        <w:ind w:firstLine="480"/>
        <w:spacing w:line="360" w:lineRule="auto"/>
        <w:rPr>
          <w:rFonts w:ascii="宋体" w:hAnsi="宋体"/>
          <w:b/>
          <w:bCs/>
          <w:szCs w:val="21"/>
          <w:u w:val="single"/>
        </w:rPr>
      </w:pPr>
      <w:r>
        <w:rPr>
          <w:rFonts w:hint="eastAsia" w:ascii="宋体" w:hAnsi="宋体"/>
          <w:b/>
          <w:bCs/>
          <w:szCs w:val="21"/>
          <w:u w:val="single"/>
        </w:rPr>
        <w:t xml:space="preserve">当合同采购数量与实际使用数量不一致时，乙方应根据实际使用量供货，合同的最终结算金额按实际使用量乘以成交单价计算。</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1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1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1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81"/>
        <w:rPr>
          <w:lang w:eastAsia="zh-CN"/>
        </w:rPr>
      </w:pPr>
      <w:r>
        <w:rPr>
          <w:lang w:eastAsia="zh-CN"/>
        </w:rPr>
      </w:r>
      <w:r/>
    </w:p>
    <w:tbl>
      <w:tblPr>
        <w:tblStyle w:val="72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14"/>
        <w:spacing w:before="156"/>
        <w:rPr>
          <w:rFonts w:ascii="黑体" w:hAnsi="黑体" w:eastAsia="黑体"/>
          <w:sz w:val="28"/>
          <w:szCs w:val="28"/>
          <w:lang w:eastAsia="zh-CN"/>
        </w:rPr>
      </w:pPr>
      <w:r>
        <w:rPr>
          <w:rFonts w:ascii="宋体" w:hAnsi="宋体"/>
          <w:sz w:val="21"/>
          <w:szCs w:val="21"/>
          <w:u w:val="single"/>
          <w:lang w:eastAsia="zh-CN"/>
        </w:rPr>
        <w:br w:type="page" w:clear="all"/>
      </w:r>
      <w:r>
        <w:rPr>
          <w:rFonts w:hint="eastAsia" w:ascii="黑体" w:hAnsi="黑体" w:eastAsia="黑体"/>
          <w:b w:val="0"/>
          <w:bCs w:val="0"/>
          <w:sz w:val="28"/>
          <w:szCs w:val="28"/>
          <w:lang w:eastAsia="zh-CN"/>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7"/>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8"/>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013"/>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1016"/>
        <w:ind w:firstLine="420"/>
        <w:jc w:val="left"/>
        <w:spacing w:line="400" w:lineRule="exact"/>
        <w:rPr>
          <w:rFonts w:hAnsi="宋体"/>
          <w:b/>
          <w:lang w:eastAsia="zh-CN"/>
        </w:rPr>
      </w:pPr>
      <w:r>
        <w:rPr>
          <w:rFonts w:hint="eastAsia" w:hAnsi="宋体"/>
          <w:lang w:eastAsia="zh-CN"/>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16"/>
        <w:ind w:firstLine="420"/>
        <w:jc w:val="left"/>
        <w:spacing w:line="400" w:lineRule="exact"/>
        <w:rPr>
          <w:rFonts w:hAnsi="宋体"/>
          <w:lang w:eastAsia="zh-CN"/>
        </w:rPr>
      </w:pPr>
      <w:r>
        <w:rPr>
          <w:rFonts w:hint="eastAsia" w:hAnsi="宋体"/>
          <w:lang w:eastAsia="zh-CN"/>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1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1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1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3"/>
        <w:ind w:firstLine="42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合同附件与合同正文具有同等效力。</w:t>
      </w:r>
      <w:r/>
    </w:p>
    <w:p>
      <w:pPr>
        <w:rPr>
          <w:rFonts w:ascii="黑体" w:hAnsi="华文中宋" w:eastAsia="黑体"/>
          <w:sz w:val="28"/>
          <w:szCs w:val="28"/>
        </w:rPr>
      </w:pPr>
      <w:r>
        <w:rPr>
          <w:rFonts w:ascii="黑体" w:hAnsi="华文中宋" w:eastAsia="黑体"/>
          <w:sz w:val="28"/>
          <w:szCs w:val="28"/>
        </w:rPr>
      </w:r>
      <w:r/>
    </w:p>
    <w:p>
      <w:pPr>
        <w:pStyle w:val="1014"/>
        <w:rPr>
          <w:rFonts w:ascii="黑体" w:hAnsi="华文中宋" w:eastAsia="黑体"/>
          <w:b w:val="0"/>
          <w:bCs w:val="0"/>
          <w:sz w:val="28"/>
          <w:szCs w:val="28"/>
          <w:lang w:eastAsia="zh-CN"/>
        </w:rPr>
      </w:pPr>
      <w:r>
        <w:rPr>
          <w:rFonts w:hint="eastAsia" w:ascii="黑体" w:hAnsi="华文中宋" w:eastAsia="黑体"/>
          <w:b w:val="0"/>
          <w:bCs w:val="0"/>
          <w:sz w:val="28"/>
          <w:szCs w:val="28"/>
          <w:lang w:eastAsia="zh-CN"/>
        </w:rPr>
        <w:t xml:space="preserve">第三节 政府采购合同专用条款</w:t>
      </w:r>
      <w:r/>
    </w:p>
    <w:tbl>
      <w:tblPr>
        <w:tblStyle w:val="729"/>
        <w:tblW w:w="8474"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25"/>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25"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25"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25" w:type="dxa"/>
            <w:vAlign w:val="center"/>
            <w:textDirection w:val="lrTb"/>
            <w:noWrap w:val="false"/>
          </w:tcPr>
          <w:p>
            <w:pPr>
              <w:jc w:val="left"/>
              <w:rPr>
                <w:rFonts w:ascii="宋体" w:hAnsi="宋体"/>
                <w:szCs w:val="21"/>
              </w:rPr>
            </w:pPr>
            <w:r>
              <w:rPr>
                <w:rFonts w:hint="eastAsia"/>
              </w:rPr>
              <w:t xml:space="preserve">自乙方交付之日起60天</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25" w:type="dxa"/>
            <w:vAlign w:val="center"/>
            <w:textDirection w:val="lrTb"/>
            <w:noWrap w:val="false"/>
          </w:tcPr>
          <w:p>
            <w:pPr>
              <w:jc w:val="left"/>
              <w:rPr>
                <w:rFonts w:ascii="宋体" w:hAnsi="宋体"/>
                <w:szCs w:val="21"/>
              </w:rPr>
            </w:pPr>
            <w:r>
              <w:rPr>
                <w:rFonts w:hint="eastAsia"/>
                <w:szCs w:val="21"/>
              </w:rPr>
              <w:t xml:space="preserve">为乙方履行合同提供必要且合理的配合和协助</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25" w:type="dxa"/>
            <w:vAlign w:val="center"/>
            <w:textDirection w:val="lrTb"/>
            <w:noWrap w:val="false"/>
          </w:tcPr>
          <w:p>
            <w:pPr>
              <w:pStyle w:val="1017"/>
              <w:numPr>
                <w:ilvl w:val="0"/>
                <w:numId w:val="11"/>
              </w:numPr>
              <w:ind w:left="0"/>
              <w:spacing w:line="360" w:lineRule="auto"/>
              <w:rPr>
                <w:rFonts w:cs="宋体"/>
              </w:rPr>
            </w:pPr>
            <w:r>
              <w:rPr>
                <w:rFonts w:hint="eastAsia" w:ascii="宋体" w:hAnsi="宋体" w:cs="宋体"/>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rPr>
              <w:t xml:space="preserve">。</w:t>
            </w:r>
            <w:r/>
          </w:p>
          <w:p>
            <w:pPr>
              <w:pStyle w:val="1017"/>
              <w:numPr>
                <w:ilvl w:val="0"/>
                <w:numId w:val="11"/>
              </w:numPr>
              <w:ind w:left="0"/>
              <w:spacing w:line="360" w:lineRule="auto"/>
              <w:rPr>
                <w:rFonts w:ascii="宋体" w:hAnsi="宋体" w:cs="宋体"/>
              </w:rPr>
            </w:pPr>
            <w:r>
              <w:rPr>
                <w:rFonts w:hint="eastAsia" w:ascii="宋体" w:hAnsi="宋体" w:cs="宋体"/>
              </w:rPr>
              <w:t xml:space="preserve">乙方应根据甲方的要求（</w:t>
            </w:r>
            <w:r>
              <w:rPr>
                <w:rFonts w:hint="eastAsia" w:cs="宋体"/>
              </w:rPr>
              <w:t xml:space="preserve">包括招标文件和本合同约定的要求</w:t>
            </w:r>
            <w:r>
              <w:rPr>
                <w:rFonts w:hint="eastAsia" w:ascii="宋体" w:hAnsi="宋体" w:cs="宋体"/>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rPr>
              <w:t xml:space="preserve">良</w:t>
            </w:r>
            <w:r>
              <w:rPr>
                <w:rFonts w:hint="eastAsia" w:ascii="宋体" w:hAnsi="宋体" w:cs="宋体"/>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1017"/>
              <w:ind w:left="0"/>
              <w:spacing w:line="360" w:lineRule="auto"/>
              <w:rPr>
                <w:rFonts w:ascii="宋体" w:hAnsi="宋体" w:cs="宋体"/>
              </w:rPr>
            </w:pPr>
            <w:r>
              <w:rPr>
                <w:rFonts w:hint="eastAsia" w:cs="宋体"/>
              </w:rPr>
              <w:t xml:space="preserve">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rPr>
              <w:t xml:space="preserve">20</w:t>
            </w:r>
            <w:r>
              <w:rPr>
                <w:rFonts w:hint="eastAsia" w:ascii="宋体" w:hAnsi="宋体" w:cs="宋体"/>
              </w:rPr>
              <w:t xml:space="preserve">%违约金。</w:t>
            </w:r>
            <w:r/>
          </w:p>
          <w:p>
            <w:pPr>
              <w:pStyle w:val="1017"/>
              <w:ind w:left="0"/>
              <w:spacing w:line="360" w:lineRule="auto"/>
              <w:rPr>
                <w:rFonts w:ascii="宋体" w:hAnsi="宋体" w:cs="宋体"/>
              </w:rPr>
            </w:pPr>
            <w:r>
              <w:rPr>
                <w:rFonts w:hint="eastAsia" w:cs="宋体"/>
              </w:rPr>
              <w:t xml:space="preserve">4.</w:t>
            </w:r>
            <w:r>
              <w:rPr>
                <w:rFonts w:hint="eastAsia" w:ascii="宋体" w:hAnsi="宋体" w:cs="宋体"/>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1017"/>
              <w:ind w:left="0"/>
              <w:spacing w:line="360" w:lineRule="auto"/>
              <w:rPr>
                <w:rFonts w:ascii="宋体" w:hAnsi="宋体" w:cs="宋体"/>
              </w:rPr>
            </w:pPr>
            <w:r>
              <w:rPr>
                <w:rFonts w:hint="eastAsia" w:cs="宋体"/>
              </w:rPr>
              <w:t xml:space="preserve">5.</w:t>
            </w:r>
            <w:r>
              <w:rPr>
                <w:rFonts w:hint="eastAsia" w:ascii="宋体" w:hAnsi="宋体" w:cs="宋体"/>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rPr>
              <w:t xml:space="preserve"> 20 </w:t>
            </w:r>
            <w:r>
              <w:rPr>
                <w:rFonts w:hint="eastAsia" w:ascii="宋体" w:hAnsi="宋体" w:cs="宋体"/>
              </w:rPr>
              <w:t xml:space="preserve">%的违约金。若乙方支付的违约金不足以弥补甲方损失的，乙方还须继续承担损失赔偿责任。  </w:t>
            </w:r>
            <w:r/>
          </w:p>
          <w:p>
            <w:pPr>
              <w:pStyle w:val="1017"/>
              <w:ind w:left="0"/>
              <w:spacing w:line="360" w:lineRule="auto"/>
              <w:rPr>
                <w:rFonts w:ascii="宋体" w:hAnsi="宋体" w:cs="宋体"/>
                <w:b/>
                <w:bCs/>
              </w:rPr>
            </w:pPr>
            <w:r>
              <w:rPr>
                <w:rFonts w:hint="eastAsia" w:ascii="宋体" w:hAnsi="宋体" w:cs="宋体"/>
                <w:b/>
                <w:bCs/>
              </w:rPr>
              <w:t xml:space="preserve">以上条款中乙方的责任承担期限不受甲方已收货且出具验收确认书的限制。</w:t>
            </w:r>
            <w:r/>
          </w:p>
          <w:p>
            <w:pPr>
              <w:jc w:val="left"/>
              <w:spacing w:line="431" w:lineRule="exact"/>
              <w:rPr>
                <w:rFonts w:ascii="宋体" w:hAnsi="宋体" w:cs="宋体"/>
              </w:rPr>
            </w:pPr>
            <w:r>
              <w:rPr>
                <w:rFonts w:hint="eastAsia" w:ascii="宋体" w:hAnsi="宋体" w:cs="宋体"/>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rPr>
            </w:pPr>
            <w:r>
              <w:rPr>
                <w:rFonts w:hint="eastAsia" w:ascii="宋体" w:hAnsi="宋体" w:cs="宋体"/>
              </w:rPr>
              <w:t xml:space="preserve">7.乙方应按招标文件和投标文件列明的项目方案（含本项目实施总进度计划、安装方案、安装配置、人员配备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rPr>
            </w:pPr>
            <w:r>
              <w:rPr>
                <w:rFonts w:hint="eastAsia" w:ascii="宋体" w:hAnsi="宋体" w:cs="宋体"/>
              </w:rPr>
              <w:t xml:space="preserve">8.乙方应按投标文件列明的项目实施质量安全保障措施进行项目实施，相关措施应确保安装质量、安全、环境保护、文明施</w:t>
            </w:r>
            <w:r>
              <w:rPr>
                <w:rFonts w:hint="eastAsia" w:ascii="宋体" w:hAnsi="宋体" w:cs="宋体"/>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rPr>
            </w:pPr>
            <w:r>
              <w:rPr>
                <w:rFonts w:hint="eastAsia" w:ascii="宋体" w:hAnsi="宋体" w:cs="宋体"/>
              </w:rPr>
              <w:t xml:space="preserve">9.项目实施人员在甲方场地期间应服从甲方的安全保卫规章制度和相应部门的管理。乙方工作人员在项目实施期间的人身安全，以及施工过程中发生一切安全事故、意外伤亡、火灾事故及施工中涉及的物品安全等均由乙方负责，由此给甲方和第三方造成的一切损失，由乙方负责赔偿，甲方不承担项目实施过程中所产生的任何安全责任。</w:t>
            </w:r>
            <w:r/>
          </w:p>
          <w:p>
            <w:pPr>
              <w:jc w:val="left"/>
              <w:spacing w:line="431" w:lineRule="exact"/>
              <w:rPr>
                <w:rFonts w:ascii="宋体" w:hAnsi="宋体" w:cs="宋体"/>
              </w:rPr>
            </w:pPr>
            <w:r>
              <w:rPr>
                <w:rFonts w:hint="eastAsia" w:ascii="宋体" w:hAnsi="宋体" w:cs="宋体"/>
              </w:rPr>
              <w:t xml:space="preserve">10.乙方应按投标文件列明的具体人员配备方案进行项目实施，各具体岗位职责分工明确，人员配备应包括项目经理、质量负责人、具体安装人员等，人员应配备充分并具有丰富的安装经验，能确保满足本项目的需求。乙方须指定专职项目经理，全面负责本项目的组织实施、沟通协调等工作，并作为本项目到货确认、安装组织、实施安全、货物质量和安装质量等管理内容的第一责任人。</w:t>
            </w:r>
            <w:r/>
          </w:p>
          <w:p>
            <w:pPr>
              <w:jc w:val="left"/>
              <w:spacing w:line="431" w:lineRule="exact"/>
            </w:pPr>
            <w:r>
              <w:rPr>
                <w:rFonts w:hint="eastAsia" w:ascii="宋体" w:hAnsi="宋体" w:cs="宋体"/>
              </w:rPr>
              <w:t xml:space="preserve">11.乙方工作人员必须严格遵守甲方管理规章制度，文明施工，礼貌待人，妥善保护施工场所内的所有物品、人员人身及财产安全。</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25" w:type="dxa"/>
            <w:vAlign w:val="center"/>
            <w:textDirection w:val="lrTb"/>
            <w:noWrap w:val="false"/>
          </w:tcPr>
          <w:p>
            <w:pPr>
              <w:jc w:val="left"/>
              <w:rPr>
                <w:rFonts w:ascii="宋体" w:hAnsi="宋体"/>
                <w:szCs w:val="21"/>
              </w:rPr>
            </w:pPr>
            <w:r>
              <w:rPr>
                <w:rFonts w:hint="eastAsia"/>
                <w:szCs w:val="21"/>
              </w:rPr>
              <w:t xml:space="preserve">乙方履行合同义务在先，甲方履行合同义务在后。</w:t>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25" w:type="dxa"/>
            <w:vAlign w:val="center"/>
            <w:textDirection w:val="lrTb"/>
            <w:noWrap w:val="false"/>
          </w:tcPr>
          <w:p>
            <w:r>
              <w:rPr>
                <w:rFonts w:hint="eastAsia"/>
              </w:rPr>
              <w:t xml:space="preserve">/</w:t>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25" w:type="dxa"/>
            <w:vAlign w:val="center"/>
            <w:textDirection w:val="lrTb"/>
            <w:noWrap w:val="false"/>
          </w:tcPr>
          <w:p>
            <w:r>
              <w:rPr>
                <w:rFonts w:hint="eastAsia" w:ascii="宋体" w:hAnsi="宋体"/>
                <w:szCs w:val="21"/>
              </w:rPr>
              <w:t xml:space="preserve">盐城师范学院新长校区、通榆校区</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25" w:type="dxa"/>
            <w:vAlign w:val="center"/>
            <w:textDirection w:val="lrTb"/>
            <w:noWrap w:val="false"/>
          </w:tcPr>
          <w:p>
            <w:r>
              <w:rPr>
                <w:rFonts w:hint="eastAsia"/>
              </w:rPr>
              <w:t xml:space="preserve">/</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25" w:type="dxa"/>
            <w:vAlign w:val="center"/>
            <w:textDirection w:val="lrTb"/>
            <w:noWrap w:val="false"/>
          </w:tcPr>
          <w:p>
            <w:r>
              <w:rPr>
                <w:rFonts w:hint="eastAsia"/>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25" w:type="dxa"/>
            <w:vAlign w:val="center"/>
            <w:textDirection w:val="lrTb"/>
            <w:noWrap w:val="false"/>
          </w:tcPr>
          <w:p>
            <w:pPr>
              <w:ind w:firstLine="420"/>
              <w:jc w:val="left"/>
              <w:rPr>
                <w:rFonts w:ascii="宋体" w:hAnsi="宋体"/>
                <w:szCs w:val="21"/>
              </w:rPr>
            </w:pPr>
            <w:r>
              <w:rPr>
                <w:rFonts w:ascii="宋体" w:hAnsi="宋体" w:cs="宋体"/>
              </w:rPr>
              <w:t xml:space="preserve">自项目验收合格之日起，</w:t>
            </w:r>
            <w:r>
              <w:rPr>
                <w:rFonts w:hint="eastAsia" w:ascii="宋体" w:hAnsi="宋体" w:cs="宋体"/>
                <w:u w:val="single"/>
              </w:rPr>
              <w:t xml:space="preserve">   </w:t>
            </w:r>
            <w:r>
              <w:rPr>
                <w:rFonts w:ascii="宋体" w:hAnsi="宋体" w:cs="宋体"/>
              </w:rPr>
              <w:t xml:space="preserve">个月</w:t>
            </w:r>
            <w:r>
              <w:rPr>
                <w:rFonts w:hint="eastAsia" w:ascii="宋体" w:hAnsi="宋体" w:cs="宋体"/>
              </w:rPr>
              <w:t xml:space="preserve">（招标要求不少于120个月）</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25" w:type="dxa"/>
            <w:vAlign w:val="center"/>
            <w:textDirection w:val="lrTb"/>
            <w:noWrap w:val="false"/>
          </w:tcPr>
          <w:p>
            <w:pPr>
              <w:jc w:val="left"/>
              <w:rPr>
                <w:rFonts w:ascii="宋体" w:hAnsi="宋体"/>
                <w:szCs w:val="21"/>
              </w:rPr>
            </w:pPr>
            <w:r>
              <w:rPr>
                <w:rFonts w:hint="eastAsia" w:ascii="宋体" w:hAnsi="宋体" w:cs="宋体"/>
                <w:szCs w:val="21"/>
              </w:rPr>
              <w:t xml:space="preserve">质保期内，如在使用过程中发生问题等，则乙方在接到甲方提出的维修维保要求通知后，应于2小时电话响应，对甲方的服务要求提出解决方案，经确认如有需要，技术人员须在24小时内到达甲方现场，并于【12】小时内完成维修维保工作；重大问题或其他无法迅速解决的问题应在48小时内解决或提出明确解决方案，否则乙方应赔偿甲方相应损失。</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3"/>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25" w:type="dxa"/>
            <w:vAlign w:val="center"/>
            <w:textDirection w:val="lrTb"/>
            <w:noWrap w:val="false"/>
          </w:tcPr>
          <w:p>
            <w:pPr>
              <w:jc w:val="left"/>
              <w:rPr>
                <w:rFonts w:ascii="宋体" w:hAnsi="宋体"/>
                <w:szCs w:val="21"/>
              </w:rPr>
            </w:pPr>
            <w:r>
              <w:rPr>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2269"/>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25" w:type="dxa"/>
            <w:vAlign w:val="center"/>
            <w:textDirection w:val="lrTb"/>
            <w:noWrap w:val="false"/>
          </w:tcPr>
          <w:p>
            <w:pPr>
              <w:jc w:val="left"/>
            </w:pPr>
            <w:r>
              <w:rPr>
                <w:rFonts w:hint="eastAsia"/>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10个工作日内向乙方付清相应款项。</w:t>
            </w:r>
            <w:r/>
          </w:p>
          <w:p>
            <w:pPr>
              <w:spacing w:line="400" w:lineRule="exact"/>
            </w:pPr>
            <w:r>
              <w:rPr>
                <w:rFonts w:hint="eastAsia" w:ascii="宋体" w:hAnsi="宋体"/>
                <w:b/>
                <w:bCs/>
                <w:szCs w:val="21"/>
              </w:rPr>
              <w:t xml:space="preserve">特别说明：项目需求中的采购数量为概数，乙方应根据甲方实际需要的使用量和产品供货，合同总结算金额按实际安装且经甲方最终验收合格的数量乘以成交单价计算后的价款为准。 </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25" w:type="dxa"/>
            <w:vAlign w:val="center"/>
            <w:textDirection w:val="lrTb"/>
            <w:noWrap w:val="false"/>
          </w:tcPr>
          <w:p>
            <w:pPr>
              <w:jc w:val="left"/>
              <w:rPr>
                <w:rFonts w:hint="eastAsia" w:ascii="宋体" w:hAnsi="宋体"/>
                <w:szCs w:val="21"/>
              </w:rPr>
            </w:pPr>
            <w:r>
              <w:rPr>
                <w:rFonts w:hint="eastAsia" w:ascii="宋体" w:hAnsi="宋体"/>
                <w:szCs w:val="21"/>
              </w:rPr>
              <w:t xml:space="preserve">1.未经甲方书面认可，逾期交货的。</w:t>
            </w:r>
            <w:r/>
          </w:p>
          <w:p>
            <w:pPr>
              <w:jc w:val="left"/>
              <w:rPr>
                <w:rFonts w:ascii="宋体" w:hAnsi="宋体"/>
                <w:szCs w:val="21"/>
              </w:rPr>
            </w:pPr>
            <w:r>
              <w:rPr>
                <w:rFonts w:hint="eastAsia" w:ascii="宋体" w:hAnsi="宋体"/>
                <w:szCs w:val="21"/>
              </w:rPr>
              <w:t xml:space="preserve">2.乙方未能遵守甲方有关管理制度和规定，在货物运输、安装调试、维修维保等过程中未服从甲方管理，给甲方或第三人造成伤害或财产损失，如履约保证金不足以弥补甲方和第三人的损失，乙方继续承担赔偿责任。</w:t>
            </w:r>
            <w:r/>
          </w:p>
          <w:p>
            <w:pPr>
              <w:jc w:val="left"/>
              <w:rPr>
                <w:rFonts w:ascii="宋体" w:hAnsi="宋体"/>
                <w:szCs w:val="21"/>
              </w:rPr>
            </w:pPr>
            <w:r>
              <w:rPr>
                <w:rFonts w:hint="eastAsia" w:ascii="宋体" w:hAnsi="宋体"/>
                <w:szCs w:val="21"/>
              </w:rPr>
              <w:t xml:space="preserve">3.乙方不参与验收、故意拖延验收，货物验收不合格。</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25" w:type="dxa"/>
            <w:vAlign w:val="center"/>
            <w:textDirection w:val="lrTb"/>
            <w:noWrap w:val="false"/>
          </w:tcPr>
          <w:p>
            <w:pPr>
              <w:jc w:val="left"/>
              <w:rPr>
                <w:rFonts w:ascii="宋体" w:hAnsi="宋体"/>
                <w:szCs w:val="21"/>
              </w:rPr>
            </w:pPr>
            <w:r>
              <w:rPr>
                <w:rFonts w:hint="eastAsia" w:ascii="宋体" w:hAnsi="宋体"/>
                <w:szCs w:val="21"/>
              </w:rPr>
              <w:t xml:space="preserve">1.自甲方最终书面确认验收合格之日，甲方确认无质量问题且乙方无违约情形后将履约保证金无息退还给乙方。具体退还时间以甲方内部审批流程通过后实际退还的时间为准。</w:t>
            </w:r>
            <w:r/>
          </w:p>
          <w:p>
            <w:pPr>
              <w:jc w:val="left"/>
              <w:rPr>
                <w:rFonts w:ascii="宋体" w:hAnsi="宋体"/>
                <w:szCs w:val="21"/>
              </w:rPr>
            </w:pPr>
            <w:r>
              <w:rPr>
                <w:rFonts w:hint="eastAsia" w:ascii="宋体" w:hAnsi="宋体"/>
                <w:szCs w:val="21"/>
              </w:rPr>
              <w:t xml:space="preserve">2.无逾期退还履约保证金的违约金。</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25" w:type="dxa"/>
            <w:vAlign w:val="center"/>
            <w:textDirection w:val="lrTb"/>
            <w:noWrap w:val="false"/>
          </w:tcPr>
          <w:p>
            <w:pPr>
              <w:jc w:val="left"/>
              <w:rPr>
                <w:rFonts w:ascii="宋体" w:hAnsi="宋体"/>
                <w:szCs w:val="21"/>
              </w:rPr>
            </w:pPr>
            <w:r>
              <w:rPr>
                <w:rFonts w:hint="eastAsia"/>
                <w:szCs w:val="21"/>
              </w:rPr>
              <w:t xml:space="preserve">按招标文件的要求和乙方投标响应文件执行。</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25" w:type="dxa"/>
            <w:vAlign w:val="center"/>
            <w:textDirection w:val="lrTb"/>
            <w:noWrap w:val="false"/>
          </w:tcPr>
          <w:p>
            <w:pPr>
              <w:jc w:val="left"/>
              <w:rPr>
                <w:rFonts w:ascii="宋体" w:hAnsi="宋体"/>
                <w:szCs w:val="21"/>
              </w:rPr>
            </w:pPr>
            <w:r>
              <w:rPr>
                <w:rFonts w:hint="eastAsia"/>
                <w:szCs w:val="21"/>
              </w:rPr>
              <w:t xml:space="preserve">按相关法律法规执行。</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25" w:type="dxa"/>
            <w:vAlign w:val="center"/>
            <w:textDirection w:val="lrTb"/>
            <w:noWrap w:val="false"/>
          </w:tcPr>
          <w:p>
            <w:pPr>
              <w:numPr>
                <w:ilvl w:val="0"/>
                <w:numId w:val="12"/>
              </w:numPr>
              <w:jc w:val="left"/>
              <w:spacing w:line="378" w:lineRule="exact"/>
              <w:rPr>
                <w:rFonts w:ascii="宋体" w:hAnsi="宋体" w:cs="宋体"/>
              </w:rPr>
            </w:pPr>
            <w:r>
              <w:rPr>
                <w:rFonts w:hint="eastAsia" w:ascii="宋体" w:hAnsi="宋体" w:cs="宋体"/>
              </w:rPr>
              <w:t xml:space="preserve">乙方对本合同约定货物提供</w:t>
            </w:r>
            <w:r>
              <w:rPr>
                <w:rFonts w:ascii="宋体" w:hAnsi="宋体" w:cs="宋体"/>
              </w:rPr>
              <w:t xml:space="preserve">终身维保服务，</w:t>
            </w:r>
            <w:r>
              <w:rPr>
                <w:rFonts w:hint="eastAsia" w:ascii="宋体" w:hAnsi="宋体" w:cs="宋体"/>
              </w:rPr>
              <w:t xml:space="preserve">并提供备品备件。</w:t>
            </w:r>
            <w:r>
              <w:rPr>
                <w:rFonts w:ascii="宋体" w:hAnsi="宋体" w:cs="宋体"/>
              </w:rPr>
              <w:t xml:space="preserve">质保期结束后，</w:t>
            </w:r>
            <w:r>
              <w:rPr>
                <w:rFonts w:hint="eastAsia" w:ascii="宋体" w:hAnsi="宋体" w:cs="宋体"/>
              </w:rPr>
              <w:t xml:space="preserve">乙方</w:t>
            </w:r>
            <w:r>
              <w:rPr>
                <w:rFonts w:ascii="宋体" w:hAnsi="宋体" w:cs="宋体"/>
              </w:rPr>
              <w:t xml:space="preserve">继续免费提供各项技术支持和咨询，</w:t>
            </w:r>
            <w:r>
              <w:rPr>
                <w:rFonts w:hint="eastAsia" w:ascii="宋体" w:hAnsi="宋体" w:cs="宋体"/>
              </w:rPr>
              <w:t xml:space="preserve">乙方须</w:t>
            </w:r>
            <w:r>
              <w:rPr>
                <w:rFonts w:ascii="宋体" w:hAnsi="宋体" w:cs="宋体"/>
              </w:rPr>
              <w:t xml:space="preserve">按成本价供应备品备件</w:t>
            </w:r>
            <w:r>
              <w:rPr>
                <w:rFonts w:hint="eastAsia" w:ascii="宋体" w:hAnsi="宋体" w:cs="宋体"/>
              </w:rPr>
              <w:t xml:space="preserve">，且不再另外收取人工费</w:t>
            </w:r>
            <w:r>
              <w:rPr>
                <w:rFonts w:ascii="宋体" w:hAnsi="宋体" w:cs="宋体"/>
              </w:rPr>
              <w:t xml:space="preserve">。</w:t>
            </w:r>
            <w:r/>
          </w:p>
          <w:p>
            <w:pPr>
              <w:numPr>
                <w:ilvl w:val="0"/>
                <w:numId w:val="12"/>
              </w:numPr>
              <w:jc w:val="left"/>
              <w:spacing w:line="378" w:lineRule="exact"/>
            </w:pPr>
            <w:r>
              <w:rPr>
                <w:rFonts w:hint="eastAsia" w:ascii="宋体" w:hAnsi="宋体" w:cs="宋体"/>
              </w:rPr>
              <w:t xml:space="preserve">乙方须</w:t>
            </w:r>
            <w:r>
              <w:rPr>
                <w:rFonts w:ascii="宋体" w:hAnsi="宋体" w:cs="宋体"/>
              </w:rPr>
              <w:t xml:space="preserve">提供及时、有效的售后服务。</w:t>
            </w:r>
            <w:r>
              <w:rPr>
                <w:rFonts w:hint="eastAsia" w:ascii="宋体" w:hAnsi="宋体" w:cs="宋体"/>
              </w:rPr>
              <w:t xml:space="preserve">乙方须</w:t>
            </w:r>
            <w:r>
              <w:rPr>
                <w:rFonts w:ascii="宋体" w:hAnsi="宋体" w:cs="宋体"/>
              </w:rPr>
              <w:t xml:space="preserve">终身提供免费的应用咨询及技术帮助。如</w:t>
            </w:r>
            <w:r>
              <w:rPr>
                <w:rFonts w:hint="eastAsia" w:ascii="宋体" w:hAnsi="宋体" w:cs="宋体"/>
              </w:rPr>
              <w:t xml:space="preserve">家具</w:t>
            </w:r>
            <w:r>
              <w:rPr>
                <w:rFonts w:ascii="宋体" w:hAnsi="宋体" w:cs="宋体"/>
              </w:rPr>
              <w:t xml:space="preserve">出现问题，</w:t>
            </w:r>
            <w:r>
              <w:rPr>
                <w:rFonts w:hint="eastAsia" w:ascii="宋体" w:hAnsi="宋体" w:cs="宋体"/>
              </w:rPr>
              <w:t xml:space="preserve">乙方</w:t>
            </w:r>
            <w:r>
              <w:rPr>
                <w:rFonts w:ascii="宋体" w:hAnsi="宋体" w:cs="宋体"/>
              </w:rPr>
              <w:t xml:space="preserve">须在2小时内响应，提供电话指导、远程诊断、故障排除等服务，</w:t>
            </w:r>
            <w:r>
              <w:rPr>
                <w:rFonts w:hint="eastAsia" w:ascii="宋体" w:hAnsi="宋体" w:cs="宋体"/>
              </w:rPr>
              <w:t xml:space="preserve">维修人员须</w:t>
            </w:r>
            <w:r>
              <w:rPr>
                <w:rFonts w:ascii="宋体" w:hAnsi="宋体" w:cs="宋体"/>
              </w:rPr>
              <w:t xml:space="preserve">在24小时内上门维修。</w:t>
            </w:r>
            <w:r>
              <w:rPr>
                <w:rFonts w:hint="eastAsia" w:ascii="宋体" w:hAnsi="宋体" w:cs="宋体"/>
              </w:rPr>
              <w:t xml:space="preserve">乙方须制定</w:t>
            </w:r>
            <w:r>
              <w:rPr>
                <w:rFonts w:ascii="宋体" w:hAnsi="宋体" w:cs="宋体"/>
              </w:rPr>
              <w:t xml:space="preserve">针对本项目的售后服务方案，配备相应的售后服务人员，</w:t>
            </w:r>
            <w:r>
              <w:rPr>
                <w:rFonts w:hint="eastAsia" w:ascii="宋体" w:hAnsi="宋体" w:cs="宋体"/>
              </w:rPr>
              <w:t xml:space="preserve">售后人员姓名【 】联系方式【 】，以</w:t>
            </w:r>
            <w:r>
              <w:rPr>
                <w:rFonts w:ascii="宋体" w:hAnsi="宋体" w:cs="宋体"/>
              </w:rPr>
              <w:t xml:space="preserve">确保项目要求的各项售后服务的实现。</w:t>
            </w:r>
            <w:r/>
          </w:p>
          <w:p>
            <w:pPr>
              <w:jc w:val="left"/>
              <w:spacing w:line="378" w:lineRule="exact"/>
              <w:rPr>
                <w:rFonts w:ascii="宋体" w:hAnsi="宋体"/>
                <w:szCs w:val="21"/>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本合同约定的货物</w:t>
            </w:r>
            <w:r>
              <w:rPr>
                <w:rFonts w:ascii="宋体" w:hAnsi="宋体" w:cs="宋体"/>
              </w:rPr>
              <w:t xml:space="preserve">质保期内发生的一切质量问题由</w:t>
            </w:r>
            <w:r>
              <w:rPr>
                <w:rFonts w:hint="eastAsia" w:ascii="宋体" w:hAnsi="宋体" w:cs="宋体"/>
              </w:rPr>
              <w:t xml:space="preserve">乙方</w:t>
            </w:r>
            <w:r>
              <w:rPr>
                <w:rFonts w:ascii="宋体" w:hAnsi="宋体" w:cs="宋体"/>
              </w:rPr>
              <w:t xml:space="preserve">负责免费处理，如所购</w:t>
            </w:r>
            <w:r>
              <w:rPr>
                <w:rFonts w:hint="eastAsia" w:ascii="宋体" w:hAnsi="宋体" w:cs="宋体"/>
              </w:rPr>
              <w:t xml:space="preserve">家具</w:t>
            </w:r>
            <w:r>
              <w:rPr>
                <w:rFonts w:ascii="宋体" w:hAnsi="宋体" w:cs="宋体"/>
              </w:rPr>
              <w:t xml:space="preserve">有重大质量问题，由</w:t>
            </w:r>
            <w:r>
              <w:rPr>
                <w:rFonts w:hint="eastAsia" w:ascii="宋体" w:hAnsi="宋体" w:cs="宋体"/>
              </w:rPr>
              <w:t xml:space="preserve">乙方</w:t>
            </w:r>
            <w:r>
              <w:rPr>
                <w:rFonts w:ascii="宋体" w:hAnsi="宋体" w:cs="宋体"/>
              </w:rPr>
              <w:t xml:space="preserve">负责包换、包退</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25" w:type="dxa"/>
            <w:vAlign w:val="center"/>
            <w:textDirection w:val="lrTb"/>
            <w:noWrap w:val="false"/>
          </w:tcPr>
          <w:p>
            <w:pPr>
              <w:jc w:val="left"/>
              <w:rPr>
                <w:szCs w:val="21"/>
              </w:rPr>
            </w:pPr>
            <w:r>
              <w:rPr>
                <w:szCs w:val="21"/>
              </w:rPr>
              <w:t xml:space="preserve">乙方提供的货物在质</w:t>
            </w:r>
            <w:r>
              <w:rPr>
                <w:rFonts w:hint="eastAsia"/>
                <w:szCs w:val="21"/>
              </w:rPr>
              <w:t xml:space="preserve">保</w:t>
            </w:r>
            <w:r>
              <w:rPr>
                <w:szCs w:val="21"/>
              </w:rPr>
              <w:t xml:space="preserve">期内因货物本身的质量问题发生故障，乙方应负责免费更换。对达不到技术要求</w:t>
            </w:r>
            <w:r>
              <w:rPr>
                <w:rFonts w:hint="eastAsia"/>
                <w:szCs w:val="21"/>
              </w:rPr>
              <w:t xml:space="preserve">的</w:t>
            </w:r>
            <w:r>
              <w:rPr>
                <w:szCs w:val="21"/>
              </w:rPr>
              <w:t xml:space="preserve">，根据实际情况，经双方协商，可按以下办法处理：</w:t>
            </w:r>
            <w:r/>
          </w:p>
          <w:p>
            <w:pPr>
              <w:jc w:val="left"/>
              <w:rPr>
                <w:szCs w:val="21"/>
              </w:rPr>
            </w:pPr>
            <w:r>
              <w:rPr>
                <w:rFonts w:hint="eastAsia"/>
                <w:szCs w:val="21"/>
              </w:rPr>
              <w:t xml:space="preserve">（1）</w:t>
            </w:r>
            <w:r>
              <w:rPr>
                <w:szCs w:val="21"/>
              </w:rPr>
              <w:t xml:space="preserve">更换：由乙方承担所发生的全部费用。</w:t>
            </w:r>
            <w:r/>
          </w:p>
          <w:p>
            <w:pPr>
              <w:jc w:val="left"/>
              <w:rPr>
                <w:szCs w:val="21"/>
              </w:rPr>
            </w:pPr>
            <w:r>
              <w:rPr>
                <w:rFonts w:hint="eastAsia"/>
                <w:szCs w:val="21"/>
              </w:rPr>
              <w:t xml:space="preserve">（2）</w:t>
            </w:r>
            <w:r>
              <w:rPr>
                <w:szCs w:val="21"/>
              </w:rPr>
              <w:t xml:space="preserve">贬值处理：由甲乙双方合议定价。</w:t>
            </w:r>
            <w:r/>
          </w:p>
          <w:p>
            <w:pPr>
              <w:jc w:val="left"/>
              <w:rPr>
                <w:rFonts w:ascii="宋体" w:hAnsi="宋体"/>
                <w:szCs w:val="21"/>
              </w:rPr>
            </w:pPr>
            <w:r>
              <w:rPr>
                <w:rFonts w:hint="eastAsia"/>
                <w:szCs w:val="21"/>
              </w:rPr>
              <w:t xml:space="preserve">（3）</w:t>
            </w:r>
            <w:r>
              <w:rPr>
                <w:szCs w:val="21"/>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25" w:type="dxa"/>
            <w:vAlign w:val="center"/>
            <w:textDirection w:val="lrTb"/>
            <w:noWrap w:val="false"/>
          </w:tcPr>
          <w:p>
            <w:pPr>
              <w:jc w:val="left"/>
            </w:pPr>
            <w:r>
              <w:rPr>
                <w:rFonts w:hint="eastAsia"/>
                <w:szCs w:val="21"/>
              </w:rPr>
              <w:t xml:space="preserve">（1）</w:t>
            </w:r>
            <w:r>
              <w:rPr>
                <w:szCs w:val="21"/>
              </w:rPr>
              <w:t xml:space="preserve">乙方逾期交付货物的，</w:t>
            </w:r>
            <w:r>
              <w:rPr>
                <w:rFonts w:hint="eastAsia"/>
                <w:szCs w:val="21"/>
              </w:rPr>
              <w:t xml:space="preserve">每延迟1天按10000元/天累计计算</w:t>
            </w:r>
            <w:r>
              <w:rPr>
                <w:szCs w:val="21"/>
              </w:rPr>
              <w:t xml:space="preserve">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p>
          <w:p>
            <w:pPr>
              <w:jc w:val="left"/>
              <w:rPr>
                <w:rFonts w:ascii="宋体" w:hAnsi="宋体"/>
                <w:szCs w:val="21"/>
              </w:rPr>
            </w:pPr>
            <w:r>
              <w:rPr>
                <w:rFonts w:hint="eastAsia"/>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乙方应向甲方支付合同总值15%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25" w:type="dxa"/>
            <w:vAlign w:val="center"/>
            <w:textDirection w:val="lrTb"/>
            <w:noWrap w:val="false"/>
          </w:tcPr>
          <w:p>
            <w:pPr>
              <w:jc w:val="left"/>
              <w:rPr>
                <w:rFonts w:ascii="宋体" w:hAnsi="宋体"/>
                <w:szCs w:val="21"/>
              </w:rPr>
            </w:pPr>
            <w:r>
              <w:rPr>
                <w:rFonts w:hint="eastAsia"/>
                <w:szCs w:val="21"/>
              </w:rPr>
              <w:t xml:space="preserve">/</w:t>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25" w:type="dxa"/>
            <w:vAlign w:val="center"/>
            <w:textDirection w:val="lrTb"/>
            <w:noWrap w:val="false"/>
          </w:tcPr>
          <w:p>
            <w:pPr>
              <w:jc w:val="left"/>
            </w:pPr>
            <w:r>
              <w:rPr>
                <w:rFonts w:hint="eastAsia"/>
                <w:szCs w:val="21"/>
              </w:rPr>
              <w:t xml:space="preserve">（1）</w:t>
            </w:r>
            <w:r>
              <w:rPr>
                <w:szCs w:val="21"/>
              </w:rPr>
              <w:t xml:space="preserve">乙方如有转包或未经甲方同意的分包行为</w:t>
            </w:r>
            <w:r>
              <w:rPr>
                <w:rFonts w:hint="eastAsia"/>
                <w:szCs w:val="21"/>
              </w:rPr>
              <w:t xml:space="preserve">，则构成乙方违约，甲方有权单方解除合同，并没收乙方履约保证金。</w:t>
            </w:r>
            <w:r/>
          </w:p>
          <w:p>
            <w:pPr>
              <w:jc w:val="left"/>
            </w:pPr>
            <w:r>
              <w:rPr>
                <w:rFonts w:hint="eastAsia"/>
                <w:szCs w:val="21"/>
              </w:rPr>
              <w:t xml:space="preserve">（2）产品因质量问题、产品故障或可归责于乙方的其他原因给甲方的使用造成不便的或任何不足的，包括乙方不能及时提供维修维保服务等方面存在欠缺等情形，则构成乙方违约，除由乙方或乙方委托的维保机构根据甲方的具体要求对相关产品进行免费维修或更换外，每发生1次，乙方还应向甲方支付2000.00元违约金，甲方有权从履约保证金中扣除前述违约金，</w:t>
            </w:r>
            <w:r>
              <w:rPr>
                <w:rFonts w:hint="eastAsia"/>
              </w:rPr>
              <w:t xml:space="preserve">履约保证金不足扣除或已退还乙方的，甲方有权要求乙方继续支付</w:t>
            </w:r>
            <w:r>
              <w:rPr>
                <w:rFonts w:hint="eastAsia"/>
                <w:szCs w:val="21"/>
              </w:rPr>
              <w:t xml:space="preserve">。</w:t>
            </w:r>
            <w:r/>
          </w:p>
          <w:p>
            <w:pPr>
              <w:jc w:val="left"/>
            </w:pPr>
            <w:r>
              <w:rPr>
                <w:rFonts w:hint="eastAsia"/>
                <w:szCs w:val="21"/>
              </w:rPr>
              <w:t xml:space="preserve">（3）如因产品质量问题，致使货物不能有效使用时长超过</w:t>
            </w:r>
            <w:r>
              <w:rPr>
                <w:rFonts w:hint="eastAsia"/>
              </w:rPr>
              <w:t xml:space="preserve">48小</w:t>
            </w:r>
            <w:r>
              <w:rPr>
                <w:rFonts w:hint="eastAsia"/>
                <w:szCs w:val="21"/>
              </w:rPr>
              <w:t xml:space="preserve">时，则构成乙方违约，乙方自货物不能有效使用之日起，乙方应按每日2000.00元向</w:t>
            </w:r>
            <w:r>
              <w:rPr>
                <w:rFonts w:hint="eastAsia"/>
              </w:rPr>
              <w:t xml:space="preserve">甲方支付违约金，直至货物恢复正常使用之日。</w:t>
            </w:r>
            <w:r/>
          </w:p>
          <w:p>
            <w:pPr>
              <w:jc w:val="left"/>
              <w:rPr>
                <w:rFonts w:ascii="宋体" w:hAnsi="宋体"/>
                <w:szCs w:val="21"/>
              </w:rPr>
            </w:pPr>
            <w:r>
              <w:rPr>
                <w:rFonts w:hint="eastAsia"/>
                <w:szCs w:val="21"/>
              </w:rPr>
              <w:t xml:space="preserve">（4）乙方未能按照本合同要求提供相应质保服务的，甲方有权将乙方列入采购黑名单，以后将不予合作。</w:t>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25"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w:t>
            </w:r>
            <w:r/>
          </w:p>
          <w:p>
            <w:pPr>
              <w:jc w:val="left"/>
              <w:rPr>
                <w:rFonts w:ascii="宋体" w:hAnsi="宋体"/>
                <w:szCs w:val="21"/>
              </w:rPr>
            </w:pPr>
            <w:r>
              <w:rPr>
                <w:rFonts w:hint="eastAsia" w:ascii="宋体" w:hAnsi="宋体" w:cs="宋体"/>
                <w:iCs/>
                <w:szCs w:val="21"/>
              </w:rPr>
              <w:t xml:space="preserve">（2）向 甲方所在地 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25" w:type="dxa"/>
            <w:vAlign w:val="center"/>
            <w:textDirection w:val="lrTb"/>
            <w:noWrap w:val="false"/>
          </w:tcPr>
          <w:p>
            <w:pPr>
              <w:jc w:val="left"/>
              <w:rPr>
                <w:rFonts w:ascii="宋体" w:hAnsi="宋体"/>
                <w:szCs w:val="21"/>
              </w:rPr>
            </w:pPr>
            <w:r>
              <w:rPr>
                <w:rFonts w:hint="eastAsia"/>
                <w:szCs w:val="21"/>
              </w:rPr>
              <w:t xml:space="preserve">乙方须确保在  年  月    日前送货至甲方书面指定地点并完成安装调试和交付。乙方应充分考虑土建工程进度等情况对家具安装造成的影响，并配备充足的人力、物力，不得以工程现场交叉施工为由拖延安装时间，甲方为乙方现场安装提供必要的协调。否则，乙方须按照本合同第15.2（2）款向甲方支付违约金。</w:t>
            </w:r>
            <w:r/>
          </w:p>
        </w:tc>
      </w:tr>
    </w:tbl>
    <w:p>
      <w:pPr>
        <w:pStyle w:val="1018"/>
        <w:jc w:val="center"/>
        <w:rPr>
          <w:rFonts w:ascii="黑体" w:hAnsi="Courier New" w:eastAsia="黑体" w:cs="Courier New"/>
          <w:bCs/>
          <w:sz w:val="44"/>
          <w:szCs w:val="21"/>
          <w:lang w:eastAsia="zh-CN"/>
        </w:rPr>
      </w:pPr>
      <w:r>
        <w:rPr>
          <w:rFonts w:ascii="黑体" w:hAnsi="Courier New" w:eastAsia="黑体" w:cs="Courier New"/>
          <w:bCs/>
          <w:sz w:val="44"/>
          <w:szCs w:val="21"/>
          <w:lang w:eastAsia="zh-CN"/>
        </w:rPr>
      </w:r>
      <w:r/>
    </w:p>
    <w:p>
      <w:pPr>
        <w:jc w:val="center"/>
        <w:keepNext/>
        <w:rPr>
          <w:rFonts w:hint="eastAsia" w:ascii="宋体" w:hAnsi="宋体" w:cs="Courier New"/>
          <w:color w:val="000000"/>
          <w:sz w:val="24"/>
          <w:szCs w:val="24"/>
        </w:rPr>
        <w:outlineLvl w:val="0"/>
      </w:pPr>
      <w:r>
        <w:rPr>
          <w:rFonts w:ascii="宋体" w:cs="宋体"/>
          <w:b/>
          <w:bCs/>
          <w:sz w:val="30"/>
          <w:szCs w:val="30"/>
          <w:lang w:val="zh-CN"/>
        </w:rPr>
        <w:br w:type="page" w:clear="all"/>
      </w:r>
      <w:bookmarkStart w:id="187" w:name="_Toc17267"/>
      <w:r>
        <w:rPr>
          <w:rFonts w:hint="eastAsia" w:ascii="黑体" w:eastAsia="黑体"/>
          <w:color w:val="000000"/>
          <w:sz w:val="44"/>
          <w:szCs w:val="44"/>
        </w:rPr>
        <w:t xml:space="preserve">第</w:t>
      </w:r>
      <w:bookmarkEnd w:id="181"/>
      <w:r>
        <w:rPr>
          <w:rFonts w:hint="eastAsia" w:ascii="黑体" w:eastAsia="黑体"/>
          <w:color w:val="000000"/>
          <w:sz w:val="44"/>
          <w:szCs w:val="44"/>
        </w:rPr>
        <w:t xml:space="preserve">四章 采购需求</w:t>
      </w:r>
      <w:bookmarkEnd w:id="182"/>
      <w:r/>
      <w:bookmarkEnd w:id="183"/>
      <w:r/>
      <w:bookmarkEnd w:id="184"/>
      <w:r/>
      <w:bookmarkEnd w:id="187"/>
      <w:r/>
      <w:r/>
    </w:p>
    <w:p>
      <w:pPr>
        <w:jc w:val="left"/>
        <w:rPr>
          <w:rFonts w:hint="eastAsia"/>
          <w:szCs w:val="21"/>
        </w:rPr>
      </w:pPr>
      <w:r/>
      <w:bookmarkStart w:id="188" w:name="_Toc26554093"/>
      <w:r/>
      <w:bookmarkStart w:id="189" w:name="_Toc49090575"/>
      <w:r>
        <w:rPr>
          <w:rFonts w:hint="eastAsia"/>
          <w:szCs w:val="21"/>
        </w:rPr>
        <w:t xml:space="preserve">项目属性:货物类项目。</w:t>
      </w:r>
      <w:r/>
    </w:p>
    <w:p>
      <w:pPr>
        <w:spacing w:line="0" w:lineRule="atLeast"/>
        <w:rPr>
          <w:rFonts w:ascii="宋体" w:hAnsi="宋体"/>
          <w:color w:val="000000"/>
          <w:sz w:val="24"/>
          <w:szCs w:val="24"/>
        </w:rPr>
      </w:pPr>
      <w:r>
        <w:rPr>
          <w:rFonts w:ascii="宋体" w:hAnsi="宋体"/>
          <w:color w:val="000000"/>
          <w:sz w:val="24"/>
          <w:szCs w:val="24"/>
        </w:rPr>
      </w:r>
      <w:r/>
    </w:p>
    <w:p>
      <w:pPr>
        <w:numPr>
          <w:ilvl w:val="0"/>
          <w:numId w:val="13"/>
        </w:numPr>
        <w:ind w:firstLine="561"/>
        <w:spacing w:line="360" w:lineRule="auto"/>
        <w:widowControl/>
        <w:rPr>
          <w:rFonts w:ascii="宋体" w:hAnsi="宋体"/>
          <w:b/>
          <w:sz w:val="28"/>
          <w:szCs w:val="28"/>
        </w:rPr>
        <w:outlineLvl w:val="1"/>
      </w:pPr>
      <w:r>
        <w:rPr>
          <w:rFonts w:hint="eastAsia" w:ascii="宋体" w:hAnsi="宋体"/>
          <w:b/>
          <w:sz w:val="28"/>
          <w:szCs w:val="28"/>
        </w:rPr>
        <w:t xml:space="preserve">采购</w:t>
      </w:r>
      <w:r>
        <w:rPr>
          <w:rFonts w:ascii="宋体" w:hAnsi="宋体"/>
          <w:b/>
          <w:sz w:val="28"/>
          <w:szCs w:val="28"/>
        </w:rPr>
        <w:t xml:space="preserve">标的清单</w:t>
      </w:r>
      <w:r/>
    </w:p>
    <w:tbl>
      <w:tblPr>
        <w:tblStyle w:val="729"/>
        <w:tblW w:w="8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1556"/>
        <w:gridCol w:w="2395"/>
        <w:gridCol w:w="717"/>
        <w:gridCol w:w="964"/>
        <w:gridCol w:w="1008"/>
        <w:gridCol w:w="1285"/>
      </w:tblGrid>
      <w:tr>
        <w:trPr>
          <w:trHeight w:val="550"/>
        </w:trPr>
        <w:tc>
          <w:tcPr>
            <w:tcW w:w="537" w:type="dxa"/>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序号</w:t>
            </w:r>
            <w:r/>
          </w:p>
        </w:tc>
        <w:tc>
          <w:tcPr>
            <w:tcW w:w="155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货物（标的）名称</w:t>
            </w:r>
            <w:r/>
          </w:p>
        </w:tc>
        <w:tc>
          <w:tcPr>
            <w:tcW w:w="239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规格尺寸（长*宽*高）</w:t>
            </w:r>
            <w:r/>
          </w:p>
        </w:tc>
        <w:tc>
          <w:tcPr>
            <w:tcW w:w="717"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单位</w:t>
            </w:r>
            <w:r/>
          </w:p>
        </w:tc>
        <w:tc>
          <w:tcPr>
            <w:tcW w:w="96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采购 数量</w:t>
            </w:r>
            <w:r/>
          </w:p>
        </w:tc>
        <w:tc>
          <w:tcPr>
            <w:tcW w:w="100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床位数 </w:t>
            </w:r>
            <w:r/>
          </w:p>
        </w:tc>
        <w:tc>
          <w:tcPr>
            <w:tcW w:w="1285" w:type="dxa"/>
            <w:vAlign w:val="center"/>
            <w:textDirection w:val="lrTb"/>
            <w:noWrap w:val="false"/>
          </w:tcPr>
          <w:p>
            <w:pPr>
              <w:jc w:val="center"/>
              <w:rPr>
                <w:rFonts w:ascii="宋体" w:hAnsi="宋体" w:cs="宋体"/>
                <w:b/>
                <w:bCs/>
                <w:sz w:val="24"/>
                <w:szCs w:val="24"/>
              </w:rPr>
            </w:pPr>
            <w:r>
              <w:rPr>
                <w:rFonts w:hint="eastAsia" w:ascii="宋体" w:hAnsi="宋体" w:cs="宋体"/>
                <w:b/>
                <w:bCs/>
                <w:sz w:val="15"/>
                <w:szCs w:val="15"/>
              </w:rPr>
              <w:t xml:space="preserve">对应中小企业划分标准所属行业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1</w:t>
            </w:r>
            <w:r/>
          </w:p>
        </w:tc>
        <w:tc>
          <w:tcPr>
            <w:tcW w:w="155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两连两位多功能组合公寓床（含书桌、衣柜、走梯450MM）</w:t>
            </w:r>
            <w:r/>
          </w:p>
        </w:tc>
        <w:tc>
          <w:tcPr>
            <w:tcW w:w="239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000L（两张床长度，不包括走梯尺寸）*900W*2150Hmm</w:t>
            </w:r>
            <w:r/>
          </w:p>
        </w:tc>
        <w:tc>
          <w:tcPr>
            <w:tcW w:w="71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964"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496</w:t>
            </w:r>
            <w:r>
              <w:rPr>
                <w:rFonts w:hint="eastAsia" w:ascii="宋体" w:hAnsi="宋体" w:cs="宋体"/>
                <w:color w:val="auto"/>
                <w:sz w:val="24"/>
                <w:szCs w:val="24"/>
                <w:lang w:val="en-US" w:eastAsia="zh-CN"/>
              </w:rPr>
              <w:t xml:space="preserve">套</w:t>
            </w:r>
            <w:r>
              <w:rPr>
                <w:rFonts w:hint="eastAsia" w:ascii="宋体" w:hAnsi="宋体" w:cs="宋体"/>
                <w:b/>
                <w:bCs/>
                <w:color w:val="auto"/>
                <w:sz w:val="24"/>
                <w:szCs w:val="24"/>
              </w:rPr>
              <w:t xml:space="preserve">(</w:t>
            </w:r>
            <w:r>
              <w:rPr>
                <w:rFonts w:hint="eastAsia" w:cs="仿宋"/>
                <w:color w:val="auto"/>
                <w:sz w:val="24"/>
                <w:szCs w:val="24"/>
              </w:rPr>
              <w:t xml:space="preserve">两人位为一套</w:t>
            </w:r>
            <w:r>
              <w:rPr>
                <w:rFonts w:hint="eastAsia" w:ascii="宋体" w:hAnsi="宋体" w:cs="宋体"/>
                <w:b/>
                <w:bCs/>
                <w:color w:val="auto"/>
                <w:sz w:val="24"/>
                <w:szCs w:val="24"/>
              </w:rPr>
              <w:t xml:space="preserve">)</w:t>
            </w:r>
            <w:r/>
          </w:p>
        </w:tc>
        <w:tc>
          <w:tcPr>
            <w:tcW w:w="1008"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992张 </w:t>
            </w:r>
            <w:r/>
          </w:p>
        </w:tc>
        <w:tc>
          <w:tcPr>
            <w:tcW w:w="1285"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2</w:t>
            </w:r>
            <w:r/>
          </w:p>
        </w:tc>
        <w:tc>
          <w:tcPr>
            <w:tcW w:w="155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两连两位多功能组合公寓床（含书桌、衣柜、走梯550MM）</w:t>
            </w:r>
            <w:r/>
          </w:p>
        </w:tc>
        <w:tc>
          <w:tcPr>
            <w:tcW w:w="239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000L（两张床长度，不包括走梯尺寸）*900W*2150Hmm</w:t>
            </w:r>
            <w:r/>
          </w:p>
        </w:tc>
        <w:tc>
          <w:tcPr>
            <w:tcW w:w="71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964"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648</w:t>
            </w:r>
            <w:r>
              <w:rPr>
                <w:rFonts w:hint="eastAsia" w:ascii="宋体" w:hAnsi="宋体" w:cs="宋体"/>
                <w:color w:val="auto"/>
                <w:sz w:val="24"/>
                <w:szCs w:val="24"/>
                <w:lang w:val="en-US" w:eastAsia="zh-CN"/>
              </w:rPr>
              <w:t xml:space="preserve">套</w:t>
            </w:r>
            <w:r>
              <w:rPr>
                <w:rFonts w:hint="eastAsia" w:ascii="宋体" w:hAnsi="宋体" w:cs="宋体"/>
                <w:b/>
                <w:bCs/>
                <w:color w:val="auto"/>
                <w:sz w:val="24"/>
                <w:szCs w:val="24"/>
              </w:rPr>
              <w:t xml:space="preserve">(</w:t>
            </w:r>
            <w:r>
              <w:rPr>
                <w:rFonts w:hint="eastAsia" w:cs="仿宋"/>
                <w:color w:val="auto"/>
                <w:sz w:val="24"/>
                <w:szCs w:val="24"/>
              </w:rPr>
              <w:t xml:space="preserve">两人位为一套</w:t>
            </w:r>
            <w:r>
              <w:rPr>
                <w:rFonts w:hint="eastAsia" w:ascii="宋体" w:hAnsi="宋体" w:cs="宋体"/>
                <w:b/>
                <w:bCs/>
                <w:color w:val="auto"/>
                <w:sz w:val="24"/>
                <w:szCs w:val="24"/>
              </w:rPr>
              <w:t xml:space="preserve">)</w:t>
            </w:r>
            <w:r/>
          </w:p>
        </w:tc>
        <w:tc>
          <w:tcPr>
            <w:tcW w:w="1008"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1296张 </w:t>
            </w:r>
            <w:r/>
          </w:p>
        </w:tc>
        <w:tc>
          <w:tcPr>
            <w:tcW w:w="1285"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3</w:t>
            </w:r>
            <w:r/>
          </w:p>
        </w:tc>
        <w:tc>
          <w:tcPr>
            <w:tcW w:w="1556"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单人床</w:t>
            </w:r>
            <w:r/>
          </w:p>
        </w:tc>
        <w:tc>
          <w:tcPr>
            <w:tcW w:w="239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2000L*</w:t>
            </w:r>
            <w:r>
              <w:rPr>
                <w:rFonts w:ascii="宋体" w:hAnsi="宋体" w:cs="宋体"/>
                <w:sz w:val="24"/>
                <w:szCs w:val="24"/>
              </w:rPr>
              <w:t xml:space="preserve">10</w:t>
            </w:r>
            <w:r>
              <w:rPr>
                <w:rFonts w:hint="eastAsia" w:ascii="宋体" w:hAnsi="宋体" w:cs="宋体"/>
                <w:sz w:val="24"/>
                <w:szCs w:val="24"/>
              </w:rPr>
              <w:t xml:space="preserve">00W*950Hmm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张</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16</w:t>
            </w:r>
            <w:r/>
          </w:p>
        </w:tc>
        <w:tc>
          <w:tcPr>
            <w:tcW w:w="1008"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16张</w:t>
            </w:r>
            <w:r/>
          </w:p>
        </w:tc>
        <w:tc>
          <w:tcPr>
            <w:tcW w:w="128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4</w:t>
            </w:r>
            <w:r/>
          </w:p>
        </w:tc>
        <w:tc>
          <w:tcPr>
            <w:tcW w:w="1556"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环保学生储物柜（钢制）</w:t>
            </w:r>
            <w:r/>
          </w:p>
        </w:tc>
        <w:tc>
          <w:tcPr>
            <w:tcW w:w="2395"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800L*</w:t>
            </w:r>
            <w:r>
              <w:rPr>
                <w:rFonts w:ascii="宋体" w:hAnsi="宋体" w:cs="宋体"/>
                <w:sz w:val="24"/>
                <w:szCs w:val="24"/>
              </w:rPr>
              <w:t xml:space="preserve">6</w:t>
            </w:r>
            <w:r>
              <w:rPr>
                <w:rFonts w:hint="eastAsia" w:ascii="宋体" w:hAnsi="宋体" w:cs="宋体"/>
                <w:sz w:val="24"/>
                <w:szCs w:val="24"/>
              </w:rPr>
              <w:t xml:space="preserve">00W*</w:t>
            </w:r>
            <w:r>
              <w:rPr>
                <w:rFonts w:ascii="宋体" w:hAnsi="宋体" w:cs="宋体"/>
                <w:sz w:val="24"/>
                <w:szCs w:val="24"/>
              </w:rPr>
              <w:t xml:space="preserve">1700</w:t>
            </w:r>
            <w:r>
              <w:rPr>
                <w:rFonts w:hint="eastAsia" w:ascii="宋体" w:hAnsi="宋体" w:cs="宋体"/>
                <w:sz w:val="24"/>
                <w:szCs w:val="24"/>
              </w:rPr>
              <w:t xml:space="preserve">Hmm</w:t>
            </w:r>
            <w:r/>
          </w:p>
        </w:tc>
        <w:tc>
          <w:tcPr>
            <w:tcW w:w="717"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8</w:t>
            </w:r>
            <w:r/>
          </w:p>
        </w:tc>
        <w:tc>
          <w:tcPr>
            <w:tcW w:w="1008"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sz w:val="24"/>
                <w:szCs w:val="24"/>
              </w:rPr>
              <w:t xml:space="preserve"> </w:t>
            </w:r>
            <w:r/>
          </w:p>
        </w:tc>
        <w:tc>
          <w:tcPr>
            <w:tcW w:w="1285"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5</w:t>
            </w:r>
            <w:r/>
          </w:p>
        </w:tc>
        <w:tc>
          <w:tcPr>
            <w:tcW w:w="1556"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环保学生储物柜（钢制）</w:t>
            </w:r>
            <w:r/>
          </w:p>
        </w:tc>
        <w:tc>
          <w:tcPr>
            <w:tcW w:w="2395"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550L*</w:t>
            </w:r>
            <w:r>
              <w:rPr>
                <w:rFonts w:ascii="宋体" w:hAnsi="宋体" w:cs="宋体"/>
                <w:sz w:val="24"/>
                <w:szCs w:val="24"/>
              </w:rPr>
              <w:t xml:space="preserve">6</w:t>
            </w:r>
            <w:r>
              <w:rPr>
                <w:rFonts w:hint="eastAsia" w:ascii="宋体" w:hAnsi="宋体" w:cs="宋体"/>
                <w:sz w:val="24"/>
                <w:szCs w:val="24"/>
              </w:rPr>
              <w:t xml:space="preserve">00W*</w:t>
            </w:r>
            <w:r>
              <w:rPr>
                <w:rFonts w:ascii="宋体" w:hAnsi="宋体" w:cs="宋体"/>
                <w:sz w:val="24"/>
                <w:szCs w:val="24"/>
              </w:rPr>
              <w:t xml:space="preserve">1700</w:t>
            </w:r>
            <w:r>
              <w:rPr>
                <w:rFonts w:hint="eastAsia" w:ascii="宋体" w:hAnsi="宋体" w:cs="宋体"/>
                <w:sz w:val="24"/>
                <w:szCs w:val="24"/>
              </w:rPr>
              <w:t xml:space="preserve">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8</w:t>
            </w:r>
            <w:r/>
          </w:p>
        </w:tc>
        <w:tc>
          <w:tcPr>
            <w:tcW w:w="1008" w:type="dxa"/>
            <w:vAlign w:val="center"/>
            <w:textDirection w:val="lrTb"/>
            <w:noWrap w:val="false"/>
          </w:tcPr>
          <w:p>
            <w:pPr>
              <w:jc w:val="center"/>
              <w:tabs>
                <w:tab w:val="left" w:pos="1413" w:leader="none"/>
              </w:tabs>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285" w:type="dxa"/>
            <w:vAlign w:val="center"/>
            <w:textDirection w:val="lrTb"/>
            <w:noWrap w:val="false"/>
          </w:tcPr>
          <w:p>
            <w:pPr>
              <w:jc w:val="center"/>
              <w:tabs>
                <w:tab w:val="left" w:pos="1413" w:leader="none"/>
              </w:tabs>
              <w:rPr>
                <w:rFonts w:hint="default" w:ascii="宋体" w:hAnsi="宋体" w:eastAsia="宋体" w:cs="Times New Roman"/>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6</w:t>
            </w:r>
            <w:r/>
          </w:p>
        </w:tc>
        <w:tc>
          <w:tcPr>
            <w:tcW w:w="1556"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书桌</w:t>
            </w:r>
            <w:r/>
          </w:p>
        </w:tc>
        <w:tc>
          <w:tcPr>
            <w:tcW w:w="239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1100L*600W*</w:t>
            </w:r>
            <w:r>
              <w:rPr>
                <w:rFonts w:ascii="宋体" w:hAnsi="宋体" w:cs="宋体"/>
                <w:sz w:val="24"/>
                <w:szCs w:val="24"/>
              </w:rPr>
              <w:t xml:space="preserve">75</w:t>
            </w:r>
            <w:r>
              <w:rPr>
                <w:rFonts w:hint="eastAsia" w:ascii="宋体" w:hAnsi="宋体" w:cs="宋体"/>
                <w:sz w:val="24"/>
                <w:szCs w:val="24"/>
              </w:rPr>
              <w:t xml:space="preserve">0Hmm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8</w:t>
            </w:r>
            <w:r/>
          </w:p>
        </w:tc>
        <w:tc>
          <w:tcPr>
            <w:tcW w:w="1008"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 </w:t>
            </w:r>
            <w:r/>
          </w:p>
        </w:tc>
        <w:tc>
          <w:tcPr>
            <w:tcW w:w="128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7</w:t>
            </w:r>
            <w:r/>
          </w:p>
        </w:tc>
        <w:tc>
          <w:tcPr>
            <w:tcW w:w="1556"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书桌</w:t>
            </w:r>
            <w:r/>
          </w:p>
        </w:tc>
        <w:tc>
          <w:tcPr>
            <w:tcW w:w="239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750L*600W*</w:t>
            </w:r>
            <w:r>
              <w:rPr>
                <w:rFonts w:ascii="宋体" w:hAnsi="宋体" w:cs="宋体"/>
                <w:sz w:val="24"/>
                <w:szCs w:val="24"/>
              </w:rPr>
              <w:t xml:space="preserve">75</w:t>
            </w:r>
            <w:r>
              <w:rPr>
                <w:rFonts w:hint="eastAsia" w:ascii="宋体" w:hAnsi="宋体" w:cs="宋体"/>
                <w:sz w:val="24"/>
                <w:szCs w:val="24"/>
              </w:rPr>
              <w:t xml:space="preserve">0Hmm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8</w:t>
            </w:r>
            <w:r/>
          </w:p>
        </w:tc>
        <w:tc>
          <w:tcPr>
            <w:tcW w:w="1008"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 </w:t>
            </w:r>
            <w:r/>
          </w:p>
        </w:tc>
        <w:tc>
          <w:tcPr>
            <w:tcW w:w="128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155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公寓椅</w:t>
            </w:r>
            <w:r/>
          </w:p>
        </w:tc>
        <w:tc>
          <w:tcPr>
            <w:tcW w:w="2395"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410L*400W*860Hmm</w:t>
            </w:r>
            <w:r/>
          </w:p>
        </w:tc>
        <w:tc>
          <w:tcPr>
            <w:tcW w:w="717" w:type="dxa"/>
            <w:vAlign w:val="center"/>
            <w:textDirection w:val="lrTb"/>
            <w:noWrap w:val="false"/>
          </w:tcPr>
          <w:p>
            <w:pPr>
              <w:pStyle w:val="926"/>
              <w:ind w:firstLine="210"/>
              <w:rPr>
                <w:rFonts w:hint="eastAsia" w:ascii="宋体" w:hAnsi="宋体" w:eastAsia="宋体" w:cs="宋体"/>
                <w:sz w:val="24"/>
                <w:szCs w:val="24"/>
                <w:lang w:val="en-US" w:eastAsia="zh-CN" w:bidi="ar-SA"/>
              </w:rPr>
            </w:pPr>
            <w:r>
              <w:rPr>
                <w:rFonts w:hint="eastAsia"/>
              </w:rPr>
              <w:t xml:space="preserve">把</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2304</w:t>
            </w:r>
            <w:r/>
          </w:p>
        </w:tc>
        <w:tc>
          <w:tcPr>
            <w:tcW w:w="1008" w:type="dxa"/>
            <w:vAlign w:val="center"/>
            <w:textDirection w:val="lrTb"/>
            <w:noWrap w:val="false"/>
          </w:tcPr>
          <w:p>
            <w:pPr>
              <w:jc w:val="center"/>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285" w:type="dxa"/>
            <w:vAlign w:val="center"/>
            <w:textDirection w:val="lrTb"/>
            <w:noWrap w:val="false"/>
          </w:tcPr>
          <w:p>
            <w:pPr>
              <w:jc w:val="center"/>
              <w:rPr>
                <w:rFonts w:hint="eastAsia" w:ascii="宋体" w:hAnsi="宋体" w:eastAsia="宋体" w:cs="Times New Roman"/>
                <w:sz w:val="24"/>
                <w:szCs w:val="24"/>
                <w:lang w:val="en-US" w:eastAsia="zh-CN" w:bidi="ar-SA"/>
              </w:rPr>
            </w:pPr>
            <w:r>
              <w:rPr>
                <w:rFonts w:hint="eastAsia" w:ascii="宋体" w:hAnsi="宋体"/>
                <w:sz w:val="24"/>
                <w:szCs w:val="24"/>
              </w:rPr>
              <w:t xml:space="preserve">工业</w:t>
            </w:r>
            <w:r/>
          </w:p>
        </w:tc>
      </w:tr>
    </w:tbl>
    <w:p>
      <w:pPr>
        <w:spacing w:line="360" w:lineRule="auto"/>
        <w:widowControl/>
        <w:rPr>
          <w:rFonts w:hint="eastAsia" w:ascii="宋体" w:hAnsi="宋体"/>
          <w:sz w:val="28"/>
          <w:szCs w:val="28"/>
          <w:highlight w:val="yellow"/>
        </w:rPr>
      </w:pPr>
      <w:r>
        <w:rPr>
          <w:rFonts w:hint="eastAsia" w:ascii="宋体" w:hAnsi="宋体" w:cs="宋体"/>
          <w:sz w:val="22"/>
        </w:rPr>
        <w:t xml:space="preserve">注：本采购项目核心产品为“两连两位多功能组合公寓床（含书桌、衣柜、走梯450MM）”</w:t>
      </w:r>
      <w:r>
        <w:rPr>
          <w:rFonts w:hint="eastAsia" w:ascii="宋体" w:hAnsi="宋体" w:cs="宋体"/>
          <w:sz w:val="22"/>
          <w:lang w:eastAsia="zh-CN"/>
        </w:rPr>
        <w:t xml:space="preserve">、“两连两位多功能组合公寓床（含书桌、衣柜、走梯550MM）”</w:t>
      </w:r>
      <w:r>
        <w:rPr>
          <w:rFonts w:hint="eastAsia" w:ascii="宋体" w:hAnsi="宋体" w:cs="宋体"/>
          <w:sz w:val="28"/>
          <w:szCs w:val="28"/>
        </w:rPr>
        <w:t xml:space="preserve">。</w:t>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政府采购中实施本国产品标准及相关政策</w:t>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rFonts w:ascii="宋体" w:hAnsi="宋体"/>
          <w:b/>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二、项目基本情况</w:t>
      </w:r>
      <w:r/>
    </w:p>
    <w:p>
      <w:pPr>
        <w:ind w:firstLine="480"/>
        <w:spacing w:line="360" w:lineRule="auto"/>
        <w:rPr>
          <w:rFonts w:ascii="宋体" w:hAnsi="宋体"/>
          <w:sz w:val="24"/>
          <w:szCs w:val="24"/>
        </w:rPr>
      </w:pPr>
      <w:r>
        <w:rPr>
          <w:rFonts w:hint="eastAsia" w:ascii="宋体" w:hAnsi="宋体" w:cs="宋体"/>
          <w:bCs/>
          <w:sz w:val="24"/>
          <w:szCs w:val="24"/>
        </w:rPr>
        <w:t xml:space="preserve">2.1项目编号：</w:t>
      </w:r>
      <w:r>
        <w:rPr>
          <w:rFonts w:hint="eastAsia" w:ascii="宋体" w:hAnsi="宋体"/>
          <w:sz w:val="24"/>
          <w:szCs w:val="24"/>
        </w:rPr>
        <w:t xml:space="preserve">JSZC-320000-SCZX-G2026-0102</w:t>
      </w:r>
      <w:r>
        <w:rPr>
          <w:rFonts w:hint="eastAsia" w:ascii="宋体" w:hAnsi="宋体"/>
          <w:sz w:val="24"/>
          <w:szCs w:val="24"/>
        </w:rPr>
        <w:tab/>
      </w:r>
      <w:r/>
    </w:p>
    <w:p>
      <w:pPr>
        <w:ind w:firstLine="480"/>
        <w:spacing w:line="360" w:lineRule="auto"/>
        <w:rPr>
          <w:rFonts w:ascii="宋体" w:hAnsi="宋体" w:cs="宋体"/>
          <w:bCs/>
          <w:sz w:val="24"/>
          <w:szCs w:val="24"/>
        </w:rPr>
      </w:pPr>
      <w:r>
        <w:rPr>
          <w:rFonts w:hint="eastAsia" w:ascii="宋体" w:hAnsi="宋体" w:cs="宋体"/>
          <w:bCs/>
          <w:sz w:val="24"/>
          <w:szCs w:val="24"/>
        </w:rPr>
        <w:t xml:space="preserve">2.2项目名称：</w:t>
      </w:r>
      <w:r>
        <w:rPr>
          <w:rFonts w:hint="eastAsia" w:ascii="宋体" w:hAnsi="宋体"/>
          <w:sz w:val="24"/>
          <w:szCs w:val="24"/>
        </w:rPr>
        <w:t xml:space="preserve">盐城师范学院新建学生宿舍家具</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2.3预算金额：</w:t>
      </w:r>
      <w:r>
        <w:rPr>
          <w:rFonts w:ascii="宋体" w:hAnsi="宋体" w:cs="宋体"/>
          <w:bCs/>
          <w:sz w:val="24"/>
          <w:szCs w:val="24"/>
        </w:rPr>
        <w:t xml:space="preserve">676.71</w:t>
      </w:r>
      <w:r>
        <w:rPr>
          <w:rFonts w:hint="eastAsia" w:ascii="宋体" w:hAnsi="宋体" w:cs="宋体"/>
          <w:bCs/>
          <w:sz w:val="24"/>
          <w:szCs w:val="24"/>
        </w:rPr>
        <w:t xml:space="preserve">万元</w:t>
      </w:r>
      <w:r/>
    </w:p>
    <w:p>
      <w:pPr>
        <w:ind w:firstLine="480"/>
        <w:spacing w:line="360" w:lineRule="auto"/>
        <w:rPr>
          <w:rFonts w:ascii="宋体" w:hAnsi="宋体"/>
          <w:sz w:val="24"/>
          <w:szCs w:val="24"/>
        </w:rPr>
      </w:pPr>
      <w:r>
        <w:rPr>
          <w:rFonts w:hint="eastAsia" w:ascii="宋体" w:hAnsi="宋体" w:cs="宋体"/>
          <w:bCs/>
          <w:sz w:val="24"/>
          <w:szCs w:val="24"/>
        </w:rPr>
        <w:t xml:space="preserve">2.4</w:t>
      </w:r>
      <w:r>
        <w:rPr>
          <w:rFonts w:hint="eastAsia" w:ascii="宋体" w:hAnsi="宋体"/>
          <w:bCs/>
          <w:sz w:val="24"/>
          <w:szCs w:val="24"/>
        </w:rPr>
        <w:t xml:space="preserve">本项目设定最高限价，最高限价为</w:t>
      </w:r>
      <w:r>
        <w:rPr>
          <w:rFonts w:ascii="宋体" w:hAnsi="宋体"/>
          <w:sz w:val="24"/>
          <w:szCs w:val="24"/>
        </w:rPr>
        <w:t xml:space="preserve">676.71</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2.5</w:t>
      </w:r>
      <w:r>
        <w:rPr>
          <w:rFonts w:hint="eastAsia" w:ascii="宋体" w:hAnsi="宋体"/>
          <w:bCs/>
          <w:sz w:val="24"/>
          <w:szCs w:val="24"/>
        </w:rPr>
        <w:t xml:space="preserve">项目实施地点：</w:t>
      </w:r>
      <w:r>
        <w:rPr>
          <w:rFonts w:hint="eastAsia" w:ascii="宋体" w:hAnsi="宋体"/>
          <w:sz w:val="24"/>
          <w:szCs w:val="24"/>
        </w:rPr>
        <w:t xml:space="preserve">新长校区学生宿舍东区7号楼、通榆校区学生宿舍9号楼</w:t>
      </w:r>
      <w:r/>
    </w:p>
    <w:p>
      <w:pPr>
        <w:ind w:firstLine="480"/>
        <w:spacing w:line="360" w:lineRule="auto"/>
        <w:rPr>
          <w:rFonts w:hint="eastAsia" w:ascii="宋体" w:hAnsi="宋体"/>
          <w:bCs/>
          <w:sz w:val="24"/>
          <w:szCs w:val="24"/>
        </w:rPr>
      </w:pPr>
      <w:r>
        <w:rPr>
          <w:rFonts w:hint="eastAsia" w:ascii="宋体" w:hAnsi="宋体"/>
          <w:sz w:val="24"/>
          <w:szCs w:val="24"/>
        </w:rPr>
        <w:t xml:space="preserve">2.6本</w:t>
      </w:r>
      <w:r>
        <w:rPr>
          <w:rFonts w:hint="eastAsia" w:ascii="宋体" w:hAnsi="宋体"/>
          <w:bCs/>
          <w:sz w:val="24"/>
          <w:szCs w:val="24"/>
        </w:rPr>
        <w:t xml:space="preserve">项目不接受进口产品。</w:t>
      </w:r>
      <w:r/>
    </w:p>
    <w:p>
      <w:pPr>
        <w:ind w:firstLine="480"/>
        <w:spacing w:line="360" w:lineRule="auto"/>
        <w:rPr>
          <w:rFonts w:hint="eastAsia" w:ascii="宋体" w:hAnsi="宋体" w:cs="宋体"/>
          <w:sz w:val="24"/>
          <w:szCs w:val="24"/>
        </w:rPr>
      </w:pPr>
      <w:r>
        <w:rPr>
          <w:rFonts w:hint="eastAsia" w:ascii="宋体" w:hAnsi="宋体"/>
          <w:bCs/>
          <w:sz w:val="24"/>
          <w:szCs w:val="24"/>
        </w:rPr>
        <w:t xml:space="preserve">2.7</w:t>
      </w:r>
      <w:r>
        <w:rPr>
          <w:rFonts w:hint="eastAsia" w:ascii="宋体" w:hAnsi="宋体" w:cs="宋体"/>
          <w:sz w:val="24"/>
          <w:szCs w:val="24"/>
        </w:rPr>
        <w:t xml:space="preserve">本项目统一组织现场踏勘。请潜在投标人根据投标邀请约定的时间与地点（2026年</w:t>
      </w:r>
      <w:r>
        <w:rPr>
          <w:rFonts w:hint="eastAsia" w:ascii="宋体" w:hAnsi="宋体" w:cs="宋体"/>
          <w:sz w:val="24"/>
          <w:szCs w:val="24"/>
          <w:lang w:val="en-US" w:eastAsia="zh-CN"/>
        </w:rPr>
        <w:t xml:space="preserve">4</w:t>
      </w:r>
      <w:r>
        <w:rPr>
          <w:rFonts w:hint="eastAsia" w:ascii="宋体" w:hAnsi="宋体" w:cs="宋体"/>
          <w:sz w:val="24"/>
          <w:szCs w:val="24"/>
        </w:rPr>
        <w:t xml:space="preserve">月</w:t>
      </w:r>
      <w:r>
        <w:rPr>
          <w:rFonts w:hint="eastAsia" w:ascii="宋体" w:hAnsi="宋体" w:cs="宋体"/>
          <w:sz w:val="24"/>
          <w:szCs w:val="24"/>
          <w:lang w:val="en-US" w:eastAsia="zh-CN"/>
        </w:rPr>
        <w:t xml:space="preserve">1</w:t>
      </w:r>
      <w:r>
        <w:rPr>
          <w:rFonts w:hint="eastAsia" w:ascii="宋体" w:hAnsi="宋体" w:cs="宋体"/>
          <w:sz w:val="24"/>
          <w:szCs w:val="24"/>
        </w:rPr>
        <w:t xml:space="preserve">日下午14:00，在本校新长校区后勤保障部一楼门厅集合，过时不候）进行集中现场踏勘。投标人未参加统一踏勘的，视为已了解现场情况。踏勘现场联系人：李老师，联系电话：13770003958。</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三、项目概况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.1</w:t>
      </w:r>
      <w:r>
        <w:rPr>
          <w:rFonts w:hint="eastAsia" w:ascii="宋体" w:hAnsi="宋体" w:cs="宋体"/>
          <w:bCs/>
          <w:sz w:val="24"/>
          <w:szCs w:val="24"/>
        </w:rPr>
        <w:t xml:space="preserve">新长校区学生宿舍东区7号楼</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4人间宿舍324间，预计采购多功能组合公寓床(走梯款，走梯宽度在550mm左右，实际尺寸以现场实测为准)、公寓椅1296人位。无障碍宿舍4间，预计采购单人床、学习桌椅和衣柜8人位。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.2</w:t>
      </w:r>
      <w:r>
        <w:rPr>
          <w:rFonts w:hint="eastAsia" w:ascii="宋体" w:hAnsi="宋体"/>
          <w:sz w:val="24"/>
          <w:szCs w:val="24"/>
        </w:rPr>
        <w:t xml:space="preserve">通榆校区学生宿舍9号楼</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4人间宿舍248间，预计采购多功能组合公寓床(走梯款，走梯宽度在450mm左右，实际尺寸以现场实测为准)、公寓椅992 人位。无障碍宿舍4间，预计采购单人床、学习桌椅和衣柜8人位。</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四、技术规格、参数</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（一）技术参数要求</w:t>
      </w:r>
      <w:r/>
    </w:p>
    <w:p>
      <w:pPr>
        <w:pStyle w:val="1019"/>
        <w:ind w:firstLine="482"/>
        <w:jc w:val="left"/>
        <w:spacing w:line="320" w:lineRule="exact"/>
        <w:rPr>
          <w:rFonts w:hint="eastAsia"/>
        </w:rPr>
      </w:pPr>
      <w:r>
        <w:rPr>
          <w:rFonts w:hint="eastAsia" w:cs="仿宋"/>
          <w:b/>
          <w:bCs/>
          <w:sz w:val="24"/>
        </w:rPr>
        <w:t xml:space="preserve">注意：</w:t>
      </w:r>
      <w:r>
        <w:rPr>
          <w:rFonts w:hint="eastAsia" w:cs="仿宋"/>
          <w:sz w:val="24"/>
        </w:rPr>
        <w:t xml:space="preserve">下表中的各项技术参数确保了采购人所采购家具的品质，</w:t>
      </w:r>
      <w:r>
        <w:rPr>
          <w:rFonts w:hint="eastAsia" w:cs="仿宋"/>
          <w:i/>
          <w:iCs/>
          <w:sz w:val="24"/>
          <w:u w:val="single"/>
        </w:rPr>
        <w:t xml:space="preserve">斜体且有下划线</w:t>
      </w:r>
      <w:r>
        <w:rPr>
          <w:rFonts w:hint="eastAsia" w:cs="仿宋"/>
          <w:sz w:val="24"/>
        </w:rPr>
        <w:t xml:space="preserve">的技术参数必须完全响应，否则为无效投标。</w:t>
      </w:r>
      <w:r/>
    </w:p>
    <w:tbl>
      <w:tblPr>
        <w:tblStyle w:val="729"/>
        <w:tblW w:w="90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501"/>
        <w:gridCol w:w="6630"/>
      </w:tblGrid>
      <w:tr>
        <w:trPr>
          <w:trHeight w:val="567"/>
        </w:trPr>
        <w:tc>
          <w:tcPr>
            <w:tcW w:w="879"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序号</w:t>
            </w:r>
            <w:r/>
          </w:p>
        </w:tc>
        <w:tc>
          <w:tcPr>
            <w:tcW w:w="1501"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货物（标的）名称</w:t>
            </w:r>
            <w:r/>
          </w:p>
        </w:tc>
        <w:tc>
          <w:tcPr>
            <w:tcW w:w="6630"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技术参数</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rPr>
                <w:rFonts w:ascii="宋体" w:hAnsi="宋体" w:cs="宋体"/>
                <w:b/>
                <w:bCs/>
              </w:rPr>
            </w:pPr>
            <w:r>
              <w:rPr>
                <w:rFonts w:hint="eastAsia" w:ascii="宋体" w:hAnsi="宋体" w:cs="宋体"/>
                <w:b/>
                <w:bCs/>
              </w:rPr>
              <w:t xml:space="preserve">两连两位多功能组合公寓床（含书桌、衣柜、走梯）（核心产品）</w:t>
            </w:r>
            <w:r/>
          </w:p>
        </w:tc>
        <w:tc>
          <w:tcPr>
            <w:tcW w:w="6630" w:type="dxa"/>
            <w:vAlign w:val="top"/>
            <w:textDirection w:val="lrTb"/>
            <w:noWrap w:val="false"/>
          </w:tcPr>
          <w:p>
            <w:pPr>
              <w:ind w:firstLine="420"/>
              <w:spacing w:line="300" w:lineRule="exact"/>
              <w:rPr>
                <w:rFonts w:ascii="宋体" w:hAnsi="宋体" w:cs="宋体"/>
              </w:rPr>
            </w:pPr>
            <w:r>
              <w:rPr>
                <w:rFonts w:hint="eastAsia" w:ascii="宋体" w:hAnsi="宋体" w:cs="宋体"/>
                <w:b/>
                <w:bCs/>
              </w:rPr>
              <w:t xml:space="preserve">（一）床架部分</w:t>
            </w:r>
            <w:r/>
          </w:p>
          <w:p>
            <w:pPr>
              <w:ind w:firstLine="422"/>
              <w:spacing w:line="300" w:lineRule="exact"/>
              <w:rPr>
                <w:rFonts w:hint="eastAsia" w:ascii="宋体" w:hAnsi="宋体" w:cs="宋体"/>
              </w:rPr>
            </w:pPr>
            <w:r>
              <w:rPr>
                <w:rFonts w:hint="eastAsia" w:ascii="宋体" w:hAnsi="宋体" w:cs="宋体"/>
                <w:b/>
                <w:bCs/>
                <w:i/>
                <w:iCs/>
                <w:u w:val="single"/>
              </w:rPr>
              <w:t xml:space="preserve">尺寸规格：</w:t>
            </w:r>
            <w:r>
              <w:rPr>
                <w:rFonts w:ascii="宋体" w:hAnsi="宋体" w:cs="宋体"/>
                <w:i/>
                <w:iCs/>
                <w:u w:val="single"/>
              </w:rPr>
              <w:t xml:space="preserve">2</w:t>
            </w:r>
            <w:r>
              <w:rPr>
                <w:rFonts w:hint="eastAsia" w:ascii="宋体" w:hAnsi="宋体" w:cs="宋体"/>
                <w:i/>
                <w:iCs/>
                <w:u w:val="single"/>
              </w:rPr>
              <w:t xml:space="preserve">000L*900W*2150Hmm（±10mm）</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1.立柱：</w:t>
            </w:r>
            <w:r>
              <w:rPr>
                <w:rFonts w:hint="eastAsia"/>
              </w:rPr>
              <w:t xml:space="preserve">周长≥260mm，</w:t>
            </w:r>
            <w:r>
              <w:rPr>
                <w:rFonts w:hint="eastAsia" w:ascii="宋体" w:hAnsi="宋体" w:cs="宋体"/>
              </w:rPr>
              <w:t xml:space="preserve">管材截面由不少于6个面组成，最大面尺寸≥70mm，裸厚不低于1.2mm的优质带钢，高频焊接成闭口型材管。边立柱与床厅挂件接触面不少于3个面。</w:t>
            </w:r>
            <w:r>
              <w:rPr>
                <w:rFonts w:hint="eastAsia"/>
              </w:rPr>
              <w:t xml:space="preserve">外立面带圆弧，安全美观。</w:t>
            </w:r>
            <w:r>
              <w:rPr>
                <w:rFonts w:hint="eastAsia" w:ascii="宋体" w:hAnsi="宋体" w:cs="宋体"/>
              </w:rPr>
              <w:t xml:space="preserve">边立柱上下封口采用优质PP塑料的静音内外塞。</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2.前后床厅：</w:t>
            </w:r>
            <w:r>
              <w:rPr>
                <w:rFonts w:hint="eastAsia" w:ascii="宋体" w:hAnsi="宋体" w:cs="宋体"/>
              </w:rPr>
              <w:t xml:space="preserve">外形规格≥80*30mm，裸厚不低于1.2mm的优质带钢，高频焊接成闭口型材管。为保证强度，床厅与挂件正面焊接处需连续满焊不能留缺口及缝隙。后床厅要设有护栏，护栏高度≥300mm。横管采用25*25mm厚度≥</w:t>
            </w:r>
            <w:r>
              <w:rPr>
                <w:rFonts w:ascii="宋体" w:hAnsi="宋体" w:cs="宋体"/>
              </w:rPr>
              <w:t xml:space="preserve">1.2mm</w:t>
            </w:r>
            <w:r>
              <w:rPr>
                <w:rFonts w:hint="eastAsia" w:ascii="宋体" w:hAnsi="宋体" w:cs="宋体"/>
              </w:rPr>
              <w:t xml:space="preserve">的方管，竖管采用不少于4根直径16mm厚度≥1.0mm的圆管。</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3.边立柱拉换/台阶管：</w:t>
            </w:r>
            <w:r>
              <w:rPr>
                <w:rFonts w:hint="eastAsia" w:ascii="宋体" w:hAnsi="宋体" w:cs="宋体"/>
              </w:rPr>
              <w:t xml:space="preserve">外形规格≥50*40mm，裸厚不低于1.0mm的优质带钢，高频焊接成闭口型材管，管材截面由不少于1条加强筋及6个面组成，管材设计安装床铺板的直角台阶，台阶深度≥20mm，高度为20mm。</w:t>
            </w:r>
            <w:r/>
          </w:p>
          <w:p>
            <w:pPr>
              <w:ind w:firstLine="440"/>
              <w:spacing w:line="300" w:lineRule="exact"/>
              <w:rPr>
                <w:rFonts w:ascii="宋体" w:hAnsi="宋体" w:cs="宋体"/>
              </w:rPr>
            </w:pPr>
            <w:r>
              <w:rPr>
                <w:rFonts w:hint="eastAsia" w:cs="宋体"/>
                <w:sz w:val="22"/>
              </w:rPr>
              <w:t xml:space="preserve">▲</w:t>
            </w:r>
            <w:r>
              <w:rPr>
                <w:rFonts w:hint="eastAsia" w:ascii="宋体" w:hAnsi="宋体" w:cs="宋体"/>
                <w:b/>
                <w:bCs/>
              </w:rPr>
              <w:t xml:space="preserve">4.前床厅护栏：</w:t>
            </w:r>
            <w:r>
              <w:rPr>
                <w:rFonts w:hint="eastAsia" w:ascii="宋体" w:hAnsi="宋体" w:cs="宋体"/>
              </w:rPr>
              <w:t xml:space="preserve">前床厅护栏长≥</w:t>
            </w:r>
            <w:r>
              <w:rPr>
                <w:rFonts w:hint="eastAsia" w:ascii="宋体" w:hAnsi="宋体" w:cs="宋体"/>
                <w:lang w:val="en-US" w:eastAsia="zh-CN"/>
              </w:rPr>
              <w:t xml:space="preserve">170</w:t>
            </w:r>
            <w:r>
              <w:rPr>
                <w:rFonts w:hint="eastAsia" w:ascii="宋体" w:hAnsi="宋体" w:cs="宋体"/>
              </w:rPr>
              <w:t xml:space="preserve">0mm，高≥380mm。采用厚度≥1</w:t>
            </w:r>
            <w:r>
              <w:rPr>
                <w:rFonts w:ascii="宋体" w:hAnsi="宋体" w:cs="宋体"/>
              </w:rPr>
              <w:t xml:space="preserve">8</w:t>
            </w:r>
            <w:r>
              <w:rPr>
                <w:rFonts w:hint="eastAsia" w:ascii="宋体" w:hAnsi="宋体" w:cs="宋体"/>
              </w:rPr>
              <w:t xml:space="preserve">mm的ENF级三聚氰胺饰面板和φ28*1.2mm圆管（或</w:t>
            </w:r>
            <w:r>
              <w:rPr>
                <w:rFonts w:hint="eastAsia"/>
              </w:rPr>
              <w:t xml:space="preserve">尺寸≥25×25×1.2mm方管</w:t>
            </w:r>
            <w:r>
              <w:rPr>
                <w:rFonts w:hint="eastAsia" w:ascii="宋体" w:hAnsi="宋体" w:cs="宋体"/>
              </w:rPr>
              <w:t xml:space="preserve">）一次性注塑封边工艺制作；护栏内侧设</w:t>
            </w:r>
            <w:r>
              <w:rPr>
                <w:rFonts w:hint="eastAsia"/>
              </w:rPr>
              <w:t xml:space="preserve">永久性床褥上表面最大高度警示线、</w:t>
            </w:r>
            <w:r>
              <w:rPr>
                <w:rFonts w:hint="eastAsia" w:ascii="宋体" w:hAnsi="宋体" w:cs="宋体"/>
              </w:rPr>
              <w:t xml:space="preserve">护栏内侧或外侧配置PP塑料储物盒</w:t>
            </w:r>
            <w:r>
              <w:rPr>
                <w:rFonts w:hint="eastAsia"/>
              </w:rPr>
              <w:t xml:space="preserve">便于存放手机、眼镜、茶杯等物品</w:t>
            </w:r>
            <w:r>
              <w:rPr>
                <w:rFonts w:hint="eastAsia" w:ascii="宋体" w:hAnsi="宋体" w:cs="宋体"/>
              </w:rPr>
              <w:t xml:space="preserve">。确保护栏强度与刚性必须为整体结构，四周无任何接缝及刃口。</w:t>
            </w:r>
            <w:r>
              <w:rPr>
                <w:rFonts w:hint="eastAsia"/>
              </w:rPr>
              <w:t xml:space="preserve">在床护栏</w:t>
            </w:r>
            <w:r>
              <w:rPr>
                <w:rFonts w:hint="eastAsia" w:ascii="宋体" w:hAnsi="宋体" w:cs="宋体"/>
              </w:rPr>
              <w:t xml:space="preserve">外侧</w:t>
            </w:r>
            <w:r>
              <w:rPr>
                <w:rFonts w:hint="eastAsia"/>
              </w:rPr>
              <w:t xml:space="preserve">适当处设置盐城师范学院校标及床位编号。</w:t>
            </w:r>
            <w:r/>
          </w:p>
          <w:p>
            <w:pPr>
              <w:pStyle w:val="1020"/>
              <w:ind w:firstLine="440"/>
              <w:spacing w:line="300" w:lineRule="exact"/>
              <w:rPr>
                <w:rFonts w:cs="宋体"/>
                <w:szCs w:val="21"/>
              </w:rPr>
            </w:pPr>
            <w:r>
              <w:rPr>
                <w:rFonts w:hint="eastAsia" w:cs="宋体"/>
                <w:sz w:val="22"/>
              </w:rPr>
              <w:t xml:space="preserve">▲5</w:t>
            </w:r>
            <w:r>
              <w:rPr>
                <w:rFonts w:hint="eastAsia" w:cs="宋体"/>
                <w:b/>
                <w:bCs/>
                <w:szCs w:val="21"/>
              </w:rPr>
              <w:t xml:space="preserve">.床头护栏：</w:t>
            </w:r>
            <w:r>
              <w:rPr>
                <w:rFonts w:hint="eastAsia" w:cs="宋体"/>
              </w:rPr>
              <w:t xml:space="preserve">采用一次性注塑成型工艺或</w:t>
            </w:r>
            <w:r>
              <w:rPr>
                <w:rFonts w:hint="eastAsia" w:cs="宋体"/>
                <w:szCs w:val="21"/>
              </w:rPr>
              <w:t xml:space="preserve">钢木结构</w:t>
            </w:r>
            <w:r>
              <w:rPr>
                <w:rFonts w:hint="eastAsia" w:cs="宋体"/>
              </w:rPr>
              <w:t xml:space="preserve">，</w:t>
            </w:r>
            <w:r>
              <w:rPr>
                <w:rFonts w:hint="eastAsia" w:cs="宋体"/>
                <w:szCs w:val="21"/>
              </w:rPr>
              <w:t xml:space="preserve">高度</w:t>
            </w:r>
            <w:r>
              <w:rPr>
                <w:rFonts w:hint="eastAsia" w:cs="宋体"/>
              </w:rPr>
              <w:t xml:space="preserve">≥4</w:t>
            </w:r>
            <w:r>
              <w:rPr>
                <w:rFonts w:hint="eastAsia" w:cs="宋体"/>
                <w:szCs w:val="21"/>
              </w:rPr>
              <w:t xml:space="preserve">50mm，</w:t>
            </w:r>
            <w:r>
              <w:rPr>
                <w:rFonts w:hint="eastAsia" w:cs="宋体"/>
              </w:rPr>
              <w:t xml:space="preserve">基材采用厚度≥18mm的ENF级三聚氰胺饰面板，四周整体一次成型且四周无接缝。成型后自带符合人体工程学的舒适软硬适中的靠板，靠板合理设置透气孔。</w:t>
            </w:r>
            <w:r/>
          </w:p>
          <w:p>
            <w:pPr>
              <w:pStyle w:val="1020"/>
              <w:ind w:firstLine="420"/>
              <w:spacing w:line="300" w:lineRule="exact"/>
              <w:rPr>
                <w:rFonts w:cs="宋体"/>
                <w:szCs w:val="21"/>
              </w:rPr>
            </w:pPr>
            <w:r>
              <w:rPr>
                <w:rFonts w:hint="eastAsia" w:cs="宋体"/>
                <w:b/>
                <w:bCs/>
                <w:szCs w:val="21"/>
              </w:rPr>
              <w:t xml:space="preserve">6.床尾护栏：</w:t>
            </w:r>
            <w:r>
              <w:rPr>
                <w:rFonts w:hint="eastAsia" w:cs="宋体"/>
              </w:rPr>
              <w:t xml:space="preserve">采用一次性注塑成型工艺或</w:t>
            </w:r>
            <w:r>
              <w:rPr>
                <w:rFonts w:hint="eastAsia" w:cs="宋体"/>
                <w:szCs w:val="21"/>
              </w:rPr>
              <w:t xml:space="preserve">钢木结构</w:t>
            </w:r>
            <w:r>
              <w:rPr>
                <w:rFonts w:hint="eastAsia" w:cs="宋体"/>
              </w:rPr>
              <w:t xml:space="preserve">，</w:t>
            </w:r>
            <w:r>
              <w:rPr>
                <w:rFonts w:hint="eastAsia" w:cs="宋体"/>
                <w:szCs w:val="21"/>
              </w:rPr>
              <w:t xml:space="preserve">高度</w:t>
            </w:r>
            <w:r>
              <w:rPr>
                <w:rFonts w:hint="eastAsia" w:cs="宋体"/>
              </w:rPr>
              <w:t xml:space="preserve">≥30</w:t>
            </w:r>
            <w:r>
              <w:rPr>
                <w:rFonts w:hint="eastAsia" w:cs="宋体"/>
                <w:szCs w:val="21"/>
              </w:rPr>
              <w:t xml:space="preserve">0mm，</w:t>
            </w:r>
            <w:r>
              <w:rPr>
                <w:rFonts w:hint="eastAsia" w:cs="宋体"/>
              </w:rPr>
              <w:t xml:space="preserve">四周整体一次成型且四周无接缝，床尾护栏宽度适中并要设有便于上下床的拉手，充分考虑与走梯的衔接和上下床时的通过性。</w:t>
            </w:r>
            <w:r/>
          </w:p>
          <w:p>
            <w:pPr>
              <w:ind w:firstLine="422"/>
              <w:spacing w:line="300" w:lineRule="exact"/>
              <w:rPr>
                <w:rFonts w:ascii="宋体" w:hAnsi="宋体" w:cs="宋体"/>
              </w:rPr>
            </w:pPr>
            <w:r>
              <w:rPr>
                <w:rFonts w:hint="eastAsia" w:ascii="宋体" w:hAnsi="宋体" w:cs="宋体"/>
                <w:b/>
                <w:bCs/>
              </w:rPr>
              <w:t xml:space="preserve">7.床换：</w:t>
            </w:r>
            <w:r>
              <w:rPr>
                <w:rFonts w:hint="eastAsia" w:ascii="宋体" w:hAnsi="宋体" w:cs="宋体"/>
              </w:rPr>
              <w:t xml:space="preserve">外形规格为≥30*30mm，厚度≥1.0mm优质带钢，高频焊接成闭口型材管，管材截面为梯形，下部为圆弧，上方安装限位消音件。每个床位设置不低于</w:t>
            </w:r>
            <w:r>
              <w:rPr>
                <w:rFonts w:hint="eastAsia" w:ascii="宋体" w:hAnsi="宋体" w:cs="宋体"/>
                <w:szCs w:val="20"/>
              </w:rPr>
              <w:t xml:space="preserve">5</w:t>
            </w:r>
            <w:r>
              <w:rPr>
                <w:rFonts w:hint="eastAsia" w:ascii="宋体" w:hAnsi="宋体" w:cs="宋体"/>
              </w:rPr>
              <w:t xml:space="preserve">根。</w:t>
            </w:r>
            <w:r/>
          </w:p>
          <w:p>
            <w:pPr>
              <w:ind w:firstLine="422"/>
              <w:spacing w:line="300" w:lineRule="exact"/>
              <w:rPr>
                <w:rFonts w:hint="eastAsia" w:ascii="宋体" w:hAnsi="宋体" w:cs="宋体"/>
              </w:rPr>
            </w:pPr>
            <w:r>
              <w:rPr>
                <w:rFonts w:hint="eastAsia" w:cs="宋体"/>
                <w:sz w:val="22"/>
              </w:rPr>
              <w:t xml:space="preserve">▲</w:t>
            </w:r>
            <w:r>
              <w:rPr>
                <w:rFonts w:hint="eastAsia" w:ascii="宋体" w:hAnsi="宋体" w:cs="宋体"/>
                <w:b/>
                <w:bCs/>
              </w:rPr>
              <w:t xml:space="preserve">8.卡式连接件：</w:t>
            </w:r>
            <w:r>
              <w:rPr>
                <w:rFonts w:hint="eastAsia" w:ascii="宋体" w:hAnsi="宋体" w:cs="宋体"/>
              </w:rPr>
              <w:t xml:space="preserve">采用厚度≥2.0mm的优质钢板，经冲压拉伸成型后外形规格≥35*135mm，挂件经拉伸成型为3个接触面并带3个挂齿，挂齿由导向段和锁紧段组成，款式造型由供应商自行设计，安装后挂齿不外露。</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9.蚊帐架：</w:t>
            </w:r>
            <w:r>
              <w:rPr>
                <w:rFonts w:hint="eastAsia" w:ascii="宋体" w:hAnsi="宋体" w:cs="宋体"/>
              </w:rPr>
              <w:t xml:space="preserve">立管、横管采用直径≥15mm厚度≥1.0mm的</w:t>
            </w:r>
            <w:r>
              <w:rPr>
                <w:rFonts w:ascii="宋体" w:hAnsi="宋体"/>
                <w:sz w:val="24"/>
                <w:szCs w:val="24"/>
              </w:rPr>
              <w:t xml:space="preserve">优质钢</w:t>
            </w:r>
            <w:r>
              <w:rPr>
                <w:rFonts w:hint="eastAsia" w:ascii="宋体" w:hAnsi="宋体" w:cs="宋体"/>
              </w:rPr>
              <w:t xml:space="preserve">圆管（也可采用规格与强度相当的</w:t>
            </w:r>
            <w:r>
              <w:rPr>
                <w:rFonts w:ascii="宋体" w:hAnsi="宋体"/>
                <w:sz w:val="24"/>
                <w:szCs w:val="24"/>
              </w:rPr>
              <w:t xml:space="preserve">优质钢</w:t>
            </w:r>
            <w:r>
              <w:rPr>
                <w:rFonts w:hint="eastAsia" w:ascii="宋体" w:hAnsi="宋体" w:cs="宋体"/>
              </w:rPr>
              <w:t xml:space="preserve">方管）制作，拉换采用≥20mm*20mm厚度≥1.0mm的</w:t>
            </w:r>
            <w:r>
              <w:rPr>
                <w:rFonts w:ascii="宋体" w:hAnsi="宋体"/>
                <w:sz w:val="24"/>
                <w:szCs w:val="24"/>
              </w:rPr>
              <w:t xml:space="preserve">优质钢</w:t>
            </w:r>
            <w:r>
              <w:rPr>
                <w:rFonts w:hint="eastAsia" w:ascii="宋体" w:hAnsi="宋体" w:cs="宋体"/>
              </w:rPr>
              <w:t xml:space="preserve">方管（也可采用规格与强度相当的</w:t>
            </w:r>
            <w:r>
              <w:rPr>
                <w:rFonts w:ascii="宋体" w:hAnsi="宋体"/>
                <w:sz w:val="24"/>
                <w:szCs w:val="24"/>
              </w:rPr>
              <w:t xml:space="preserve">优质钢</w:t>
            </w:r>
            <w:r>
              <w:rPr>
                <w:rFonts w:hint="eastAsia" w:ascii="宋体" w:hAnsi="宋体" w:cs="宋体"/>
              </w:rPr>
              <w:t xml:space="preserve">圆管）制作。下部采用工业式旋钮防滑设计，使用时可在长度范围内任意高度调节锁紧</w:t>
            </w:r>
            <w:r>
              <w:rPr>
                <w:rFonts w:hint="eastAsia"/>
              </w:rPr>
              <w:t xml:space="preserve">，</w:t>
            </w:r>
            <w:r>
              <w:rPr>
                <w:rFonts w:ascii="宋体" w:hAnsi="宋体"/>
                <w:sz w:val="24"/>
                <w:szCs w:val="24"/>
              </w:rPr>
              <w:t xml:space="preserve">立管与拉换接头不可采用塑料件连接，牢固不晃动</w:t>
            </w:r>
            <w:r>
              <w:rPr>
                <w:rFonts w:hint="eastAsia" w:ascii="宋体" w:hAnsi="宋体" w:cs="宋体"/>
              </w:rPr>
              <w:t xml:space="preserve">。</w:t>
            </w:r>
            <w:r/>
          </w:p>
          <w:p>
            <w:pPr>
              <w:ind w:firstLine="420"/>
              <w:spacing w:line="300" w:lineRule="exact"/>
              <w:rPr>
                <w:rFonts w:ascii="宋体" w:hAnsi="宋体" w:cs="宋体"/>
                <w:b/>
                <w:bCs/>
              </w:rPr>
            </w:pPr>
            <w:r>
              <w:rPr>
                <w:rFonts w:hint="eastAsia" w:ascii="宋体" w:hAnsi="宋体" w:cs="宋体"/>
                <w:b/>
                <w:bCs/>
              </w:rPr>
              <w:t xml:space="preserve">（二）床板部分</w:t>
            </w:r>
            <w:r/>
          </w:p>
          <w:p>
            <w:pPr>
              <w:ind w:firstLine="422"/>
              <w:spacing w:line="300" w:lineRule="exact"/>
              <w:rPr>
                <w:rFonts w:ascii="宋体" w:hAnsi="宋体" w:cs="宋体"/>
                <w:i/>
                <w:iCs/>
                <w:u w:val="single"/>
              </w:rPr>
            </w:pPr>
            <w:r/>
            <w:bookmarkStart w:id="190" w:name="OLE_LINK3"/>
            <w:r/>
            <w:bookmarkStart w:id="191" w:name="OLE_LINK6"/>
            <w:r/>
            <w:bookmarkStart w:id="192" w:name="OLE_LINK5"/>
            <w:r>
              <w:rPr>
                <w:rFonts w:hint="eastAsia" w:ascii="宋体" w:hAnsi="宋体" w:cs="宋体"/>
                <w:bCs/>
                <w:i/>
                <w:iCs/>
                <w:u w:val="single"/>
              </w:rPr>
              <w:t xml:space="preserve">采</w:t>
            </w:r>
            <w:bookmarkStart w:id="193" w:name="OLE_LINK2"/>
            <w:r/>
            <w:bookmarkStart w:id="194" w:name="OLE_LINK1"/>
            <w:r>
              <w:rPr>
                <w:rFonts w:hint="eastAsia" w:ascii="宋体" w:hAnsi="宋体" w:cs="宋体"/>
                <w:bCs/>
                <w:i/>
                <w:iCs/>
                <w:u w:val="single"/>
              </w:rPr>
              <w:t xml:space="preserve">用</w:t>
            </w:r>
            <w:r>
              <w:rPr>
                <w:rFonts w:hint="eastAsia" w:ascii="宋体" w:hAnsi="宋体" w:cs="宋体"/>
                <w:i/>
                <w:iCs/>
                <w:u w:val="single"/>
              </w:rPr>
              <w:t xml:space="preserve">中空吹塑一次成型床板，厚度≥18mm，采用HDPE高密度聚乙烯全新料，经大型设备一次中空吹塑成型，环保，颜色可选。床板厚度均匀、表面光滑平整，结实耐用不会变形；床板表面带防滑纹路。床板长宽</w:t>
            </w:r>
            <w:r>
              <w:rPr>
                <w:rFonts w:hint="eastAsia"/>
                <w:i/>
                <w:iCs/>
                <w:u w:val="single"/>
              </w:rPr>
              <w:t xml:space="preserve">尺寸依据床框实际尺寸确定，床板四周与床框单侧间隙要≤25mm；</w:t>
            </w:r>
            <w:r>
              <w:rPr>
                <w:rFonts w:hint="eastAsia" w:ascii="宋体" w:hAnsi="宋体" w:cs="宋体"/>
                <w:i/>
                <w:iCs/>
                <w:u w:val="single"/>
              </w:rPr>
              <w:t xml:space="preserve">床板均匀分布≥40个透气孔，整体为一次成型，不能2块或者多块拼接。</w:t>
            </w:r>
            <w:bookmarkEnd w:id="190"/>
            <w:r/>
            <w:bookmarkEnd w:id="191"/>
            <w:r/>
            <w:bookmarkEnd w:id="192"/>
            <w:r/>
            <w:bookmarkEnd w:id="193"/>
            <w:r/>
            <w:bookmarkEnd w:id="194"/>
            <w:r/>
            <w:r/>
          </w:p>
          <w:p>
            <w:pPr>
              <w:ind w:firstLine="422"/>
              <w:spacing w:line="300" w:lineRule="exact"/>
              <w:rPr>
                <w:rFonts w:ascii="宋体" w:hAnsi="宋体" w:cs="宋体"/>
              </w:rPr>
            </w:pPr>
            <w:r>
              <w:rPr>
                <w:rFonts w:hint="eastAsia" w:ascii="宋体" w:hAnsi="宋体" w:cs="宋体"/>
                <w:b/>
                <w:bCs/>
              </w:rPr>
              <w:t xml:space="preserve">（三）走梯部分</w:t>
            </w:r>
            <w:r>
              <w:rPr>
                <w:rFonts w:hint="eastAsia" w:ascii="宋体" w:hAnsi="宋体" w:cs="宋体"/>
              </w:rPr>
              <w:t xml:space="preserve">（每套1组）</w:t>
            </w:r>
            <w:r/>
          </w:p>
          <w:p>
            <w:pPr>
              <w:ind w:firstLine="422"/>
              <w:spacing w:line="300" w:lineRule="exact"/>
              <w:rPr>
                <w:rFonts w:ascii="宋体" w:hAnsi="宋体" w:cs="宋体"/>
              </w:rPr>
            </w:pPr>
            <w:r>
              <w:rPr>
                <w:rFonts w:hint="eastAsia" w:ascii="宋体" w:hAnsi="宋体" w:cs="宋体"/>
                <w:b/>
                <w:bCs/>
                <w:i/>
                <w:iCs/>
                <w:u w:val="single"/>
              </w:rPr>
              <w:t xml:space="preserve">规格尺寸</w:t>
            </w:r>
            <w:r>
              <w:rPr>
                <w:rFonts w:hint="eastAsia" w:ascii="宋体" w:hAnsi="宋体" w:cs="宋体"/>
                <w:i/>
                <w:iCs/>
                <w:u w:val="single"/>
              </w:rPr>
              <w:t xml:space="preserve">：</w:t>
            </w:r>
            <w:r>
              <w:rPr>
                <w:rFonts w:hint="eastAsia" w:ascii="宋体" w:hAnsi="宋体" w:cs="宋体"/>
                <w:b/>
                <w:bCs/>
                <w:i/>
                <w:iCs/>
                <w:u w:val="single"/>
              </w:rPr>
              <w:t xml:space="preserve">450</w:t>
            </w:r>
            <w:r>
              <w:rPr>
                <w:rFonts w:hint="eastAsia" w:ascii="宋体" w:hAnsi="宋体" w:cs="宋体"/>
                <w:i/>
                <w:iCs/>
                <w:u w:val="single"/>
              </w:rPr>
              <w:t xml:space="preserve">L*870W*1400Hmm（±5mm，通榆校区学生宿舍9号楼，496组）、</w:t>
            </w:r>
            <w:r>
              <w:rPr>
                <w:rFonts w:hint="eastAsia" w:ascii="宋体" w:hAnsi="宋体" w:cs="宋体"/>
                <w:b/>
                <w:bCs/>
                <w:i/>
                <w:iCs/>
                <w:u w:val="single"/>
              </w:rPr>
              <w:t xml:space="preserve">550</w:t>
            </w:r>
            <w:r>
              <w:rPr>
                <w:rFonts w:hint="eastAsia" w:ascii="宋体" w:hAnsi="宋体" w:cs="宋体"/>
                <w:i/>
                <w:iCs/>
                <w:u w:val="single"/>
              </w:rPr>
              <w:t xml:space="preserve">L*870W*1400Hmm（±5mm，新长校区学生宿舍东区7号楼，648组）</w:t>
            </w:r>
            <w:r>
              <w:rPr>
                <w:rFonts w:hint="eastAsia" w:ascii="宋体" w:hAnsi="宋体" w:cs="宋体"/>
              </w:rPr>
              <w:t xml:space="preserve">，最终宽度尺寸以宿舍楼样板间实测为准。</w:t>
            </w:r>
            <w:r/>
          </w:p>
          <w:p>
            <w:pPr>
              <w:ind w:firstLine="422"/>
              <w:spacing w:line="300" w:lineRule="exact"/>
              <w:rPr>
                <w:rFonts w:ascii="宋体" w:hAnsi="宋体" w:cs="宋体"/>
              </w:rPr>
            </w:pPr>
            <w:r>
              <w:rPr>
                <w:rFonts w:hint="eastAsia" w:ascii="宋体" w:hAnsi="宋体" w:cs="宋体"/>
              </w:rPr>
              <w:t xml:space="preserve">10.走梯整体为</w:t>
            </w:r>
            <w:r>
              <w:rPr>
                <w:rFonts w:hint="eastAsia"/>
              </w:rPr>
              <w:t xml:space="preserve">钢木结构，主体受力结构为钢制喷涂框架，钢架采用≥25×25×1.5mm方管</w:t>
            </w:r>
            <w:r>
              <w:rPr>
                <w:rFonts w:hint="eastAsia" w:ascii="宋体" w:hAnsi="宋体" w:cs="宋体"/>
              </w:rPr>
              <w:t xml:space="preserve">整体焊接而成（必须确保结构稳定与牢靠）</w:t>
            </w:r>
            <w:r>
              <w:rPr>
                <w:rFonts w:hint="eastAsia"/>
              </w:rPr>
              <w:t xml:space="preserve">，走梯钢架内嵌</w:t>
            </w:r>
            <w:r>
              <w:rPr>
                <w:rFonts w:ascii="宋体" w:hAnsi="宋体"/>
                <w:sz w:val="24"/>
                <w:szCs w:val="24"/>
                <w:highlight w:val="white"/>
              </w:rPr>
              <w:t xml:space="preserve">≥</w:t>
            </w:r>
            <w:r>
              <w:rPr>
                <w:rFonts w:hint="eastAsia"/>
              </w:rPr>
              <w:t xml:space="preserve">18mm厚ENF级三聚氰胺饰面板</w:t>
            </w:r>
            <w:r>
              <w:rPr>
                <w:rFonts w:hint="eastAsia" w:ascii="宋体" w:hAnsi="宋体" w:cs="宋体"/>
              </w:rPr>
              <w:t xml:space="preserve">。</w:t>
            </w:r>
            <w:r/>
          </w:p>
          <w:p>
            <w:pPr>
              <w:ind w:firstLine="440"/>
              <w:spacing w:line="300" w:lineRule="exact"/>
            </w:pPr>
            <w:r>
              <w:rPr>
                <w:rFonts w:hint="eastAsia" w:cs="宋体"/>
                <w:sz w:val="22"/>
              </w:rPr>
              <w:t xml:space="preserve">▲</w:t>
            </w:r>
            <w:r>
              <w:rPr>
                <w:rFonts w:hint="eastAsia" w:ascii="宋体" w:hAnsi="宋体" w:cs="宋体"/>
                <w:b/>
                <w:bCs/>
              </w:rPr>
              <w:t xml:space="preserve">11.</w:t>
            </w:r>
            <w:r>
              <w:rPr>
                <w:rFonts w:hint="eastAsia" w:ascii="宋体" w:hAnsi="宋体" w:cs="宋体"/>
              </w:rPr>
              <w:t xml:space="preserve">走梯两侧加装床片扶手，正面为储物柜，门板选用18mm厚ENF级三聚氰胺饰面板，铝合金暗扣拉手，门板安装液压缓冲下翻门气撑杆，具有助力回弹功能，门板意外小角度打开时自动回缩，防止磕碰。走梯踏步板采用HDPE（高密度聚乙烯）材质中空吹塑工艺一次成型制作，每块踏板底部加钢管支撑，踏步上嵌有注塑荧光警示块且具有防滑功能。走梯靠墙位置配有后背板，采用18mm厚ENF级三聚氰胺饰面板，背板顶部配置上床安全拉手，与床立柱做到牢固连接。</w:t>
            </w:r>
            <w:r/>
          </w:p>
          <w:p>
            <w:pPr>
              <w:ind w:firstLine="422"/>
              <w:spacing w:line="300" w:lineRule="exact"/>
              <w:rPr>
                <w:rFonts w:ascii="宋体" w:hAnsi="宋体" w:cs="宋体"/>
              </w:rPr>
            </w:pPr>
            <w:r>
              <w:rPr>
                <w:rFonts w:hint="eastAsia" w:ascii="宋体" w:hAnsi="宋体" w:cs="宋体"/>
                <w:b/>
                <w:bCs/>
              </w:rPr>
              <w:t xml:space="preserve">（四）多功能组合柜部分</w:t>
            </w:r>
            <w:r>
              <w:rPr>
                <w:rFonts w:hint="eastAsia" w:ascii="宋体" w:hAnsi="宋体" w:cs="宋体"/>
              </w:rPr>
              <w:t xml:space="preserve">（每套2组）</w:t>
            </w:r>
            <w:r/>
          </w:p>
          <w:p>
            <w:pPr>
              <w:ind w:firstLine="422"/>
              <w:spacing w:line="300" w:lineRule="exact"/>
              <w:rPr>
                <w:rFonts w:hint="eastAsia" w:ascii="宋体" w:hAnsi="宋体" w:cs="宋体"/>
                <w:i/>
                <w:iCs/>
                <w:u w:val="single"/>
              </w:rPr>
            </w:pPr>
            <w:r>
              <w:rPr>
                <w:rFonts w:hint="eastAsia" w:ascii="宋体" w:hAnsi="宋体" w:cs="宋体"/>
                <w:b/>
                <w:bCs/>
                <w:i/>
                <w:iCs/>
                <w:u w:val="single"/>
              </w:rPr>
              <w:t xml:space="preserve">整体规格尺寸：</w:t>
            </w:r>
            <w:r>
              <w:rPr>
                <w:rFonts w:hint="eastAsia" w:ascii="宋体" w:hAnsi="宋体" w:cs="宋体"/>
                <w:i/>
                <w:iCs/>
                <w:u w:val="single"/>
              </w:rPr>
              <w:t xml:space="preserve">≥1950L*800W*1700Hmm（±5mm）</w:t>
            </w:r>
            <w:r/>
          </w:p>
          <w:p>
            <w:pPr>
              <w:ind w:firstLine="422"/>
              <w:spacing w:line="300" w:lineRule="exact"/>
              <w:rPr>
                <w:rFonts w:ascii="宋体" w:hAnsi="宋体" w:cs="宋体"/>
              </w:rPr>
            </w:pPr>
            <w:r>
              <w:rPr>
                <w:rFonts w:hint="eastAsia" w:ascii="宋体" w:hAnsi="宋体" w:cs="宋体"/>
              </w:rPr>
              <w:t xml:space="preserve">布置方向根据宿舍楼样板间插座面板位置确定。</w:t>
            </w:r>
            <w:r/>
          </w:p>
          <w:p>
            <w:pPr>
              <w:ind w:firstLine="422"/>
              <w:spacing w:line="300" w:lineRule="exact"/>
              <w:rPr>
                <w:rFonts w:ascii="宋体" w:hAnsi="宋体" w:cs="宋体"/>
              </w:rPr>
            </w:pPr>
            <w:r>
              <w:rPr>
                <w:rFonts w:hint="eastAsia" w:ascii="宋体" w:hAnsi="宋体" w:cs="宋体"/>
                <w:b/>
                <w:bCs/>
              </w:rPr>
              <w:t xml:space="preserve">12.衣柜：</w:t>
            </w:r>
            <w:r>
              <w:rPr>
                <w:rFonts w:hint="eastAsia" w:ascii="宋体" w:hAnsi="宋体" w:cs="宋体"/>
              </w:rPr>
              <w:t xml:space="preserve">整体规格尺寸≥720L*640W*1700Hmm，衣柜主材采用</w:t>
            </w:r>
            <w:r>
              <w:rPr>
                <w:rFonts w:ascii="宋体" w:hAnsi="宋体"/>
                <w:sz w:val="24"/>
                <w:szCs w:val="24"/>
                <w:highlight w:val="white"/>
              </w:rPr>
              <w:t xml:space="preserve">≥</w:t>
            </w:r>
            <w:r>
              <w:rPr>
                <w:rFonts w:hint="eastAsia" w:ascii="宋体" w:hAnsi="宋体" w:cs="宋体"/>
              </w:rPr>
              <w:t xml:space="preserve">18mm厚度的ENF级三聚氰胺饰面板制作，每个衣柜分为上下两层设计，下层</w:t>
            </w:r>
            <w:r>
              <w:rPr>
                <w:rFonts w:hint="eastAsia"/>
              </w:rPr>
              <w:t xml:space="preserve">衣柜内安装壁厚≥1.0mm不锈钢或铝合金挂衣杆</w:t>
            </w:r>
            <w:r>
              <w:rPr>
                <w:rFonts w:hint="eastAsia" w:ascii="宋体" w:hAnsi="宋体" w:cs="宋体"/>
              </w:rPr>
              <w:t xml:space="preserve">，衣柜背板采用</w:t>
            </w:r>
            <w:r>
              <w:rPr>
                <w:rFonts w:ascii="宋体" w:hAnsi="宋体"/>
                <w:sz w:val="24"/>
                <w:szCs w:val="24"/>
                <w:highlight w:val="white"/>
              </w:rPr>
              <w:t xml:space="preserve">≥</w:t>
            </w:r>
            <w:r>
              <w:rPr>
                <w:rFonts w:hint="eastAsia" w:ascii="宋体" w:hAnsi="宋体" w:cs="宋体"/>
              </w:rPr>
              <w:t xml:space="preserve">5mm厚度的E0级三聚氰胺饰面板制作，衣柜背部设置加强筋。</w:t>
            </w:r>
            <w:r/>
          </w:p>
          <w:p>
            <w:pPr>
              <w:ind w:firstLine="422"/>
              <w:spacing w:line="300" w:lineRule="exact"/>
            </w:pPr>
            <w:r>
              <w:rPr>
                <w:rFonts w:hint="eastAsia" w:cs="宋体"/>
                <w:sz w:val="22"/>
              </w:rPr>
              <w:t xml:space="preserve">▲</w:t>
            </w:r>
            <w:r>
              <w:rPr>
                <w:rFonts w:hint="eastAsia" w:ascii="宋体" w:hAnsi="宋体" w:cs="宋体"/>
                <w:b/>
                <w:bCs/>
              </w:rPr>
              <w:t xml:space="preserve">13.一次性注塑成型封边衣柜门板：</w:t>
            </w:r>
            <w:r>
              <w:rPr>
                <w:rFonts w:hint="eastAsia" w:ascii="宋体" w:hAnsi="宋体" w:cs="宋体"/>
              </w:rPr>
              <w:t xml:space="preserve">上层门板尺寸≥400mm*450mm，下层门板尺寸≥1100mm*450mm。衣柜门板采用厚度≥1</w:t>
            </w:r>
            <w:r>
              <w:rPr>
                <w:rFonts w:ascii="宋体" w:hAnsi="宋体" w:cs="宋体"/>
              </w:rPr>
              <w:t xml:space="preserve">8</w:t>
            </w:r>
            <w:r>
              <w:rPr>
                <w:rFonts w:hint="eastAsia" w:ascii="宋体" w:hAnsi="宋体" w:cs="宋体"/>
              </w:rPr>
              <w:t xml:space="preserve">mm的ENF级三聚氰胺饰面板制作，四周边部整体注塑成型且无接缝，成型后自带竖向通拉手</w:t>
            </w:r>
            <w:r>
              <w:rPr>
                <w:rFonts w:hint="eastAsia"/>
              </w:rPr>
              <w:t xml:space="preserve">，</w:t>
            </w:r>
            <w:r>
              <w:rPr>
                <w:rFonts w:hint="eastAsia" w:ascii="宋体" w:hAnsi="宋体" w:cs="宋体"/>
              </w:rPr>
              <w:t xml:space="preserve">可在任意拉手位置打开和关闭门板。</w:t>
            </w:r>
            <w:r>
              <w:rPr>
                <w:rFonts w:hint="eastAsia"/>
              </w:rPr>
              <w:t xml:space="preserve">衣柜门板均须配有内嵌式铝合金锁盒，旋钮式挂锁设计，表面喷涂处理，挂锁不外露，确保使用时的安全性。</w:t>
            </w:r>
            <w:r/>
          </w:p>
          <w:p>
            <w:pPr>
              <w:ind w:firstLine="422"/>
              <w:spacing w:line="300" w:lineRule="exact"/>
              <w:rPr>
                <w:rFonts w:ascii="宋体" w:hAnsi="宋体" w:cs="宋体"/>
              </w:rPr>
            </w:pPr>
            <w:r>
              <w:rPr>
                <w:rFonts w:hint="eastAsia" w:ascii="宋体" w:hAnsi="宋体" w:cs="宋体"/>
                <w:b/>
                <w:bCs/>
              </w:rPr>
              <w:t xml:space="preserve">14.学习桌（含桌下柜和书架）：</w:t>
            </w:r>
            <w:r>
              <w:rPr>
                <w:rFonts w:hint="eastAsia" w:ascii="宋体" w:hAnsi="宋体" w:cs="宋体"/>
              </w:rPr>
              <w:t xml:space="preserve">主材均采用厚度≥1</w:t>
            </w:r>
            <w:r>
              <w:rPr>
                <w:rFonts w:ascii="宋体" w:hAnsi="宋体" w:cs="宋体"/>
              </w:rPr>
              <w:t xml:space="preserve">8</w:t>
            </w:r>
            <w:r>
              <w:rPr>
                <w:rFonts w:hint="eastAsia" w:ascii="宋体" w:hAnsi="宋体" w:cs="宋体"/>
              </w:rPr>
              <w:t xml:space="preserve">mm的ENF级三聚氰胺饰面板制作，书架下层距离桌面高度建议为450mm（必须保证墙上插座面板不被柜体遮档），桌面高度为760mm。</w:t>
            </w:r>
            <w:r/>
          </w:p>
          <w:p>
            <w:pPr>
              <w:ind w:firstLine="422"/>
              <w:spacing w:line="300" w:lineRule="exact"/>
              <w:rPr>
                <w:rFonts w:ascii="宋体" w:hAnsi="宋体" w:cs="宋体"/>
              </w:rPr>
            </w:pPr>
            <w:r>
              <w:rPr>
                <w:rFonts w:hint="eastAsia" w:cs="宋体"/>
                <w:sz w:val="22"/>
              </w:rPr>
              <w:t xml:space="preserve">▲</w:t>
            </w:r>
            <w:r>
              <w:rPr>
                <w:rFonts w:hint="eastAsia" w:ascii="宋体" w:hAnsi="宋体" w:cs="宋体"/>
              </w:rPr>
              <w:t xml:space="preserve">15.一次性注塑成型封边多功能桌面：尺寸≥1200*800/600mm，采用厚度≥25mm的ENF级三聚氰胺饰面板一次注塑成型，四周边部整体注塑成型且无接缝，成型后为L型，前端设计为符合人体工程学的舒适造型，防止桌面板与学生发生磕碰。桌面后侧加≥40mm档条以防物品滑落。</w:t>
            </w:r>
            <w:r/>
          </w:p>
          <w:p>
            <w:pPr>
              <w:ind w:firstLine="422"/>
              <w:spacing w:line="300" w:lineRule="exact"/>
            </w:pPr>
            <w:r>
              <w:rPr>
                <w:rFonts w:hint="eastAsia" w:cs="宋体"/>
                <w:sz w:val="22"/>
              </w:rPr>
              <w:t xml:space="preserve">▲</w:t>
            </w:r>
            <w:r>
              <w:rPr>
                <w:rFonts w:hint="eastAsia" w:ascii="宋体" w:hAnsi="宋体" w:cs="宋体"/>
                <w:b/>
                <w:bCs/>
              </w:rPr>
              <w:t xml:space="preserve">16.抽屉面板：</w:t>
            </w:r>
            <w:r>
              <w:rPr>
                <w:rFonts w:hint="eastAsia" w:ascii="宋体" w:hAnsi="宋体" w:cs="宋体"/>
              </w:rPr>
              <w:t xml:space="preserve">尺寸≥450*150mm，采用厚度≥1</w:t>
            </w:r>
            <w:r>
              <w:rPr>
                <w:rFonts w:ascii="宋体" w:hAnsi="宋体" w:cs="宋体"/>
              </w:rPr>
              <w:t xml:space="preserve">8</w:t>
            </w:r>
            <w:r>
              <w:rPr>
                <w:rFonts w:hint="eastAsia" w:ascii="宋体" w:hAnsi="宋体" w:cs="宋体"/>
              </w:rPr>
              <w:t xml:space="preserve">mm的环保ENF级三聚氰胺饰面板制作，四周边部整体一次性注塑成型且无接缝，成型后自带竖向通拉手</w:t>
            </w:r>
            <w:r>
              <w:rPr>
                <w:rFonts w:hint="eastAsia"/>
              </w:rPr>
              <w:t xml:space="preserve">，</w:t>
            </w:r>
            <w:r>
              <w:rPr>
                <w:rFonts w:hint="eastAsia" w:ascii="宋体" w:hAnsi="宋体" w:cs="宋体"/>
              </w:rPr>
              <w:t xml:space="preserve">可在任意拉手位置打开和关闭门板。</w:t>
            </w:r>
            <w:r>
              <w:rPr>
                <w:rFonts w:hint="eastAsia"/>
              </w:rPr>
              <w:t xml:space="preserve">衣柜门板均须配有内嵌式铝合金锁盒，旋钮式挂锁设计，表面喷涂处理，挂锁不外露，确保使用时的安全性。</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17.桌下柜门板：</w:t>
            </w:r>
            <w:r>
              <w:rPr>
                <w:rFonts w:hint="eastAsia" w:ascii="宋体" w:hAnsi="宋体" w:cs="宋体"/>
              </w:rPr>
              <w:t xml:space="preserve">尺寸≥480*450mm，采用厚度≥1</w:t>
            </w:r>
            <w:r>
              <w:rPr>
                <w:rFonts w:ascii="宋体" w:hAnsi="宋体" w:cs="宋体"/>
              </w:rPr>
              <w:t xml:space="preserve">8</w:t>
            </w:r>
            <w:r>
              <w:rPr>
                <w:rFonts w:hint="eastAsia" w:ascii="宋体" w:hAnsi="宋体" w:cs="宋体"/>
              </w:rPr>
              <w:t xml:space="preserve">mm的环保ENF级三聚氰胺饰面板制作，四周边部整体一次性注塑成型且无接缝，成型后自带竖向通拉手，可在任意拉手位置打开和关闭门板，门板铰链安装位置采用高新技术一次模压注塑成型杯孔。</w:t>
            </w:r>
            <w:r/>
          </w:p>
          <w:p>
            <w:pPr>
              <w:ind w:firstLine="422"/>
              <w:spacing w:line="300" w:lineRule="exact"/>
              <w:rPr>
                <w:rFonts w:ascii="宋体" w:hAnsi="宋体" w:cs="宋体"/>
              </w:rPr>
            </w:pPr>
            <w:r>
              <w:rPr>
                <w:rFonts w:hint="eastAsia" w:cs="宋体"/>
                <w:sz w:val="22"/>
              </w:rPr>
              <w:t xml:space="preserve">▲18</w:t>
            </w:r>
            <w:r>
              <w:rPr>
                <w:rFonts w:hint="eastAsia" w:ascii="宋体" w:hAnsi="宋体" w:cs="宋体"/>
                <w:b/>
                <w:bCs/>
              </w:rPr>
              <w:t xml:space="preserve">.封边：</w:t>
            </w:r>
            <w:r>
              <w:rPr>
                <w:rFonts w:hint="eastAsia"/>
              </w:rPr>
              <w:t xml:space="preserve">所有板材均需四面封边，采用≥1.2mm厚封边条，均采用PUR同色或激光封边。选用无醛封边胶，封边严密、平整、无脱胶、表面无胶渍，封边胶与封边条内胶为统一品牌。</w:t>
            </w:r>
            <w:r/>
          </w:p>
          <w:p>
            <w:pPr>
              <w:ind w:firstLine="422"/>
              <w:spacing w:line="300" w:lineRule="exact"/>
              <w:rPr>
                <w:rFonts w:ascii="宋体" w:hAnsi="宋体" w:cs="宋体"/>
              </w:rPr>
            </w:pPr>
            <w:r>
              <w:rPr>
                <w:rFonts w:hint="eastAsia" w:cs="宋体"/>
                <w:sz w:val="22"/>
              </w:rPr>
              <w:t xml:space="preserve">▲19</w:t>
            </w:r>
            <w:r>
              <w:rPr>
                <w:rFonts w:hint="eastAsia" w:ascii="宋体" w:hAnsi="宋体" w:cs="宋体"/>
                <w:b/>
                <w:bCs/>
              </w:rPr>
              <w:t xml:space="preserve">.五金配件：</w:t>
            </w:r>
            <w:r>
              <w:rPr>
                <w:rFonts w:hint="eastAsia" w:ascii="宋体" w:hAnsi="宋体" w:cs="宋体"/>
              </w:rPr>
              <w:t xml:space="preserve">抽屉导轨为14寸三节静音导轨，铰链选用二段力阻尼铰链，三合一连接件、二合一等配件均采用优质产品。</w:t>
            </w:r>
            <w:r/>
          </w:p>
          <w:p>
            <w:pPr>
              <w:ind w:firstLine="422"/>
              <w:spacing w:line="300" w:lineRule="exact"/>
              <w:rPr>
                <w:rFonts w:ascii="宋体" w:hAnsi="宋体" w:cs="宋体"/>
              </w:rPr>
            </w:pPr>
            <w:r>
              <w:rPr>
                <w:rFonts w:hint="eastAsia" w:ascii="宋体" w:hAnsi="宋体" w:cs="宋体"/>
                <w:b/>
                <w:bCs/>
              </w:rPr>
              <w:t xml:space="preserve">20.防潮脚架：</w:t>
            </w:r>
            <w:r>
              <w:rPr>
                <w:rFonts w:hint="eastAsia" w:ascii="宋体" w:hAnsi="宋体" w:cs="宋体"/>
              </w:rPr>
              <w:t xml:space="preserve">采用厚度1.2mm的优质钢板冲压成型，下方采用优质PP塑料脚垫，防潮脚架整体高度≥50mm。</w:t>
            </w:r>
            <w:r/>
          </w:p>
          <w:p>
            <w:pPr>
              <w:ind w:firstLine="422"/>
              <w:spacing w:line="300" w:lineRule="exact"/>
              <w:rPr>
                <w:rFonts w:ascii="宋体" w:hAnsi="宋体" w:cs="宋体"/>
                <w:sz w:val="24"/>
                <w:szCs w:val="24"/>
              </w:rPr>
            </w:pPr>
            <w:r>
              <w:rPr>
                <w:rFonts w:hint="eastAsia" w:ascii="宋体" w:hAnsi="宋体" w:cs="宋体"/>
                <w:b/>
                <w:bCs/>
              </w:rPr>
              <w:t xml:space="preserve">21.</w:t>
            </w:r>
            <w:r>
              <w:rPr>
                <w:rFonts w:hint="eastAsia" w:ascii="宋体" w:hAnsi="宋体" w:cs="宋体"/>
              </w:rPr>
              <w:t xml:space="preserve">多功能组合柜两侧板材为≥18mm厚度的一张整板(须为ENF级三聚氰胺饰面板），与边立柱完全贴合，连接为一个整体，提升整体稳固性。</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ind w:firstLine="422"/>
              <w:rPr>
                <w:rFonts w:ascii="宋体" w:hAnsi="宋体" w:cs="宋体"/>
                <w:b/>
                <w:bCs/>
              </w:rPr>
            </w:pPr>
            <w:r>
              <w:rPr>
                <w:rFonts w:hint="eastAsia" w:ascii="宋体" w:hAnsi="宋体" w:cs="宋体"/>
                <w:b/>
                <w:bCs/>
              </w:rPr>
              <w:t xml:space="preserve">单人床</w:t>
            </w:r>
            <w:r/>
          </w:p>
        </w:tc>
        <w:tc>
          <w:tcPr>
            <w:tcW w:w="6630" w:type="dxa"/>
            <w:vAlign w:val="top"/>
            <w:textDirection w:val="lrTb"/>
            <w:noWrap w:val="false"/>
          </w:tcPr>
          <w:p>
            <w:pPr>
              <w:ind w:firstLine="422"/>
              <w:spacing w:line="300" w:lineRule="exact"/>
              <w:rPr>
                <w:rFonts w:ascii="宋体" w:hAnsi="宋体" w:cs="宋体"/>
              </w:rPr>
            </w:pPr>
            <w:r>
              <w:rPr>
                <w:rFonts w:hint="eastAsia" w:ascii="宋体" w:hAnsi="宋体" w:cs="宋体"/>
                <w:b/>
                <w:bCs/>
              </w:rPr>
              <w:t xml:space="preserve">（一）床架部分</w:t>
            </w:r>
            <w:r/>
          </w:p>
          <w:p>
            <w:pPr>
              <w:ind w:firstLine="422"/>
              <w:spacing w:line="300" w:lineRule="exact"/>
              <w:rPr>
                <w:rFonts w:hint="eastAsia" w:ascii="宋体" w:hAnsi="宋体" w:cs="宋体"/>
                <w:i/>
                <w:iCs/>
                <w:u w:val="single"/>
              </w:rPr>
            </w:pPr>
            <w:r>
              <w:rPr>
                <w:rFonts w:hint="eastAsia" w:ascii="宋体" w:hAnsi="宋体" w:cs="宋体"/>
                <w:b/>
                <w:bCs/>
                <w:i/>
                <w:iCs/>
                <w:u w:val="single"/>
              </w:rPr>
              <w:t xml:space="preserve">尺寸规格：</w:t>
            </w:r>
            <w:r>
              <w:rPr>
                <w:rFonts w:hint="eastAsia" w:ascii="宋体" w:hAnsi="宋体" w:cs="宋体"/>
                <w:i/>
                <w:iCs/>
                <w:u w:val="single"/>
              </w:rPr>
              <w:t xml:space="preserve">2000L*</w:t>
            </w:r>
            <w:r>
              <w:rPr>
                <w:rFonts w:ascii="宋体" w:hAnsi="宋体" w:cs="宋体"/>
                <w:i/>
                <w:iCs/>
                <w:u w:val="single"/>
              </w:rPr>
              <w:t xml:space="preserve">10</w:t>
            </w:r>
            <w:r>
              <w:rPr>
                <w:rFonts w:hint="eastAsia" w:ascii="宋体" w:hAnsi="宋体" w:cs="宋体"/>
                <w:i/>
                <w:iCs/>
                <w:u w:val="single"/>
              </w:rPr>
              <w:t xml:space="preserve">00W*950Hmm（±10mm）</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22.立柱：</w:t>
            </w:r>
            <w:r>
              <w:rPr>
                <w:rFonts w:hint="eastAsia"/>
              </w:rPr>
              <w:t xml:space="preserve">周长≥260mm，</w:t>
            </w:r>
            <w:r>
              <w:rPr>
                <w:rFonts w:hint="eastAsia" w:ascii="宋体" w:hAnsi="宋体" w:cs="宋体"/>
              </w:rPr>
              <w:t xml:space="preserve">管材截面由不少于6个面组成，最大面尺寸≥70mm，裸厚不低于1.2mm的优质带钢，高频焊接成闭口型材管。边立柱与床厅挂件接触面不少于3个面。</w:t>
            </w:r>
            <w:r>
              <w:rPr>
                <w:rFonts w:hint="eastAsia"/>
              </w:rPr>
              <w:t xml:space="preserve">外立面带圆弧。</w:t>
            </w:r>
            <w:r>
              <w:rPr>
                <w:rFonts w:hint="eastAsia" w:ascii="宋体" w:hAnsi="宋体" w:cs="宋体"/>
              </w:rPr>
              <w:t xml:space="preserve">边立柱上下封口采用优质PP塑料的静音内外塞。</w:t>
            </w:r>
            <w:r/>
          </w:p>
          <w:p>
            <w:pPr>
              <w:ind w:firstLine="422"/>
              <w:spacing w:line="300" w:lineRule="exact"/>
              <w:rPr>
                <w:rFonts w:ascii="宋体" w:hAnsi="宋体" w:cs="宋体"/>
              </w:rPr>
            </w:pPr>
            <w:r>
              <w:rPr>
                <w:rFonts w:hint="eastAsia" w:ascii="宋体" w:hAnsi="宋体" w:cs="宋体"/>
                <w:b/>
                <w:bCs/>
              </w:rPr>
              <w:t xml:space="preserve">23.床厅：</w:t>
            </w:r>
            <w:r>
              <w:rPr>
                <w:rFonts w:hint="eastAsia" w:ascii="宋体" w:hAnsi="宋体" w:cs="宋体"/>
              </w:rPr>
              <w:t xml:space="preserve">外形规格≥80*30mm，裸厚</w:t>
            </w:r>
            <w:r>
              <w:rPr>
                <w:rFonts w:ascii="宋体" w:hAnsi="宋体"/>
                <w:sz w:val="24"/>
                <w:szCs w:val="24"/>
                <w:highlight w:val="white"/>
              </w:rPr>
              <w:t xml:space="preserve">≥</w:t>
            </w:r>
            <w:r>
              <w:rPr>
                <w:rFonts w:hint="eastAsia" w:ascii="宋体" w:hAnsi="宋体" w:cs="宋体"/>
              </w:rPr>
              <w:t xml:space="preserve">1.2mm的优质带钢，高频焊接成闭口型材管。为保证强度，床厅与挂件正面焊接处需连续满焊不能留缺口及缝隙。</w:t>
            </w:r>
            <w:r/>
          </w:p>
          <w:p>
            <w:pPr>
              <w:ind w:firstLine="422"/>
              <w:spacing w:line="300" w:lineRule="exact"/>
              <w:rPr>
                <w:rFonts w:ascii="宋体" w:hAnsi="宋体" w:cs="宋体"/>
              </w:rPr>
            </w:pPr>
            <w:r>
              <w:rPr>
                <w:rFonts w:hint="eastAsia" w:ascii="宋体" w:hAnsi="宋体" w:cs="宋体"/>
                <w:b/>
                <w:bCs/>
              </w:rPr>
              <w:t xml:space="preserve">24.立柱拉换/台阶管：</w:t>
            </w:r>
            <w:r>
              <w:rPr>
                <w:rFonts w:hint="eastAsia" w:ascii="宋体" w:hAnsi="宋体" w:cs="宋体"/>
              </w:rPr>
              <w:t xml:space="preserve">外形规格≥50*40mm，裸厚不低于1.0mm的优质带钢，高频焊接成闭口型材管，管材截面由不少于1条加强筋及6个面组成，管材设计安装床铺板的直角台阶，台阶深度≥20mm，高度为20mm。</w:t>
            </w:r>
            <w:r/>
          </w:p>
          <w:p>
            <w:pPr>
              <w:ind w:firstLine="422"/>
              <w:spacing w:line="300" w:lineRule="exact"/>
              <w:rPr>
                <w:rFonts w:ascii="宋体" w:hAnsi="宋体" w:cs="宋体"/>
              </w:rPr>
            </w:pPr>
            <w:r>
              <w:rPr>
                <w:rFonts w:hint="eastAsia" w:ascii="宋体" w:hAnsi="宋体" w:cs="宋体"/>
                <w:b/>
                <w:bCs/>
              </w:rPr>
              <w:t xml:space="preserve">25.床头护栏：</w:t>
            </w:r>
            <w:r>
              <w:rPr>
                <w:rFonts w:hint="eastAsia" w:ascii="宋体" w:hAnsi="宋体" w:cs="宋体"/>
              </w:rPr>
              <w:t xml:space="preserve">采用一次性注塑成型工艺</w:t>
            </w:r>
            <w:r>
              <w:rPr>
                <w:rFonts w:hint="eastAsia" w:cs="宋体"/>
              </w:rPr>
              <w:t xml:space="preserve">或</w:t>
            </w:r>
            <w:r>
              <w:rPr>
                <w:rFonts w:hint="eastAsia" w:cs="宋体"/>
                <w:szCs w:val="21"/>
              </w:rPr>
              <w:t xml:space="preserve">钢木结构</w:t>
            </w:r>
            <w:r>
              <w:rPr>
                <w:rFonts w:hint="eastAsia" w:ascii="宋体" w:hAnsi="宋体" w:cs="宋体"/>
              </w:rPr>
              <w:t xml:space="preserve">，高度≥500mm</w:t>
            </w:r>
            <w:r>
              <w:rPr>
                <w:rFonts w:hint="eastAsia" w:cs="宋体"/>
                <w:szCs w:val="21"/>
              </w:rPr>
              <w:t xml:space="preserve">，宽度与床同宽。</w:t>
            </w:r>
            <w:r>
              <w:rPr>
                <w:rFonts w:hint="eastAsia" w:ascii="宋体" w:hAnsi="宋体" w:cs="宋体"/>
              </w:rPr>
              <w:t xml:space="preserve">基材采用厚度≥1</w:t>
            </w:r>
            <w:r>
              <w:rPr>
                <w:rFonts w:hint="eastAsia" w:cs="宋体"/>
              </w:rPr>
              <w:t xml:space="preserve">8</w:t>
            </w:r>
            <w:r>
              <w:rPr>
                <w:rFonts w:hint="eastAsia" w:ascii="宋体" w:hAnsi="宋体" w:cs="宋体"/>
              </w:rPr>
              <w:t xml:space="preserve">mm的E</w:t>
            </w:r>
            <w:r>
              <w:rPr>
                <w:rFonts w:hint="eastAsia" w:cs="宋体"/>
              </w:rPr>
              <w:t xml:space="preserve">NF</w:t>
            </w:r>
            <w:r>
              <w:rPr>
                <w:rFonts w:hint="eastAsia" w:ascii="宋体" w:hAnsi="宋体" w:cs="宋体"/>
              </w:rPr>
              <w:t xml:space="preserve">级三聚氰胺饰面板，四周整体一次成型</w:t>
            </w:r>
            <w:r>
              <w:rPr>
                <w:rFonts w:hint="eastAsia" w:cs="宋体"/>
              </w:rPr>
              <w:t xml:space="preserve">且</w:t>
            </w:r>
            <w:r>
              <w:rPr>
                <w:rFonts w:hint="eastAsia" w:ascii="宋体" w:hAnsi="宋体" w:cs="宋体"/>
              </w:rPr>
              <w:t xml:space="preserve">四周无接缝。成型后自带符合人体工程学的舒</w:t>
            </w:r>
            <w:r>
              <w:rPr>
                <w:rFonts w:hint="eastAsia" w:cs="宋体"/>
              </w:rPr>
              <w:t xml:space="preserve">适软硬适中的</w:t>
            </w:r>
            <w:r>
              <w:rPr>
                <w:rFonts w:hint="eastAsia" w:ascii="宋体" w:hAnsi="宋体" w:cs="宋体"/>
              </w:rPr>
              <w:t xml:space="preserve">靠板，靠板合理设置透气孔。</w:t>
            </w:r>
            <w:r/>
          </w:p>
          <w:p>
            <w:pPr>
              <w:ind w:firstLine="422"/>
              <w:spacing w:line="300" w:lineRule="exact"/>
              <w:rPr>
                <w:rFonts w:ascii="宋体" w:hAnsi="宋体" w:cs="宋体"/>
              </w:rPr>
            </w:pPr>
            <w:r>
              <w:rPr>
                <w:rFonts w:hint="eastAsia" w:ascii="宋体" w:hAnsi="宋体" w:cs="宋体"/>
                <w:b/>
                <w:bCs/>
              </w:rPr>
              <w:t xml:space="preserve">26.床尾护栏：</w:t>
            </w:r>
            <w:r>
              <w:rPr>
                <w:rFonts w:hint="eastAsia" w:ascii="宋体" w:hAnsi="宋体" w:cs="宋体"/>
              </w:rPr>
              <w:t xml:space="preserve">高度</w:t>
            </w:r>
            <w:r>
              <w:rPr>
                <w:rFonts w:ascii="宋体" w:hAnsi="宋体"/>
                <w:sz w:val="24"/>
                <w:szCs w:val="24"/>
                <w:highlight w:val="white"/>
              </w:rPr>
              <w:t xml:space="preserve">≥</w:t>
            </w:r>
            <w:r>
              <w:rPr>
                <w:rFonts w:hint="eastAsia" w:ascii="宋体" w:hAnsi="宋体" w:cs="宋体"/>
              </w:rPr>
              <w:t xml:space="preserve">300mm，采用厚度≥18mm的ENF级三聚氰胺饰面板，四周采用</w:t>
            </w:r>
            <w:r>
              <w:rPr>
                <w:rFonts w:ascii="宋体" w:hAnsi="宋体"/>
                <w:sz w:val="24"/>
                <w:szCs w:val="24"/>
                <w:highlight w:val="white"/>
              </w:rPr>
              <w:t xml:space="preserve">≥</w:t>
            </w:r>
            <w:r>
              <w:rPr>
                <w:rFonts w:hint="eastAsia" w:ascii="宋体" w:hAnsi="宋体" w:cs="宋体"/>
              </w:rPr>
              <w:t xml:space="preserve">1.5mm厚度</w:t>
            </w:r>
            <w:r>
              <w:rPr>
                <w:rFonts w:hint="eastAsia"/>
              </w:rPr>
              <w:t xml:space="preserve">PUR同色或激光封边</w:t>
            </w:r>
            <w:r>
              <w:rPr>
                <w:rFonts w:hint="eastAsia" w:ascii="宋体" w:hAnsi="宋体" w:cs="宋体"/>
              </w:rPr>
              <w:t xml:space="preserve">处理。</w:t>
            </w:r>
            <w:r/>
          </w:p>
          <w:p>
            <w:pPr>
              <w:ind w:firstLine="422"/>
              <w:spacing w:line="300" w:lineRule="exact"/>
              <w:rPr>
                <w:rFonts w:ascii="宋体" w:hAnsi="宋体" w:cs="宋体"/>
              </w:rPr>
            </w:pPr>
            <w:r>
              <w:rPr>
                <w:rFonts w:hint="eastAsia" w:cs="宋体"/>
                <w:sz w:val="22"/>
              </w:rPr>
              <w:t xml:space="preserve">▲27</w:t>
            </w:r>
            <w:r>
              <w:rPr>
                <w:rFonts w:hint="eastAsia" w:ascii="宋体" w:hAnsi="宋体" w:cs="宋体"/>
                <w:b/>
                <w:bCs/>
              </w:rPr>
              <w:t xml:space="preserve">.床换：</w:t>
            </w:r>
            <w:r>
              <w:rPr>
                <w:rFonts w:hint="eastAsia" w:ascii="宋体" w:hAnsi="宋体" w:cs="宋体"/>
              </w:rPr>
              <w:t xml:space="preserve">外形规格为≥30*30mm，厚度</w:t>
            </w:r>
            <w:r>
              <w:rPr>
                <w:rFonts w:ascii="宋体" w:hAnsi="宋体"/>
                <w:sz w:val="24"/>
                <w:szCs w:val="24"/>
                <w:highlight w:val="white"/>
              </w:rPr>
              <w:t xml:space="preserve">≥</w:t>
            </w:r>
            <w:r>
              <w:rPr>
                <w:rFonts w:hint="eastAsia" w:ascii="宋体" w:hAnsi="宋体" w:cs="宋体"/>
              </w:rPr>
              <w:t xml:space="preserve">1.0mm优质带钢，高频焊接成闭口型材管，管材截面为梯形，下部为圆弧，上方安装限位消音件。每个床位设置不低于</w:t>
            </w:r>
            <w:r>
              <w:rPr>
                <w:rFonts w:hint="eastAsia" w:ascii="宋体" w:hAnsi="宋体" w:cs="宋体"/>
                <w:szCs w:val="20"/>
              </w:rPr>
              <w:t xml:space="preserve">5</w:t>
            </w:r>
            <w:r>
              <w:rPr>
                <w:rFonts w:hint="eastAsia" w:ascii="宋体" w:hAnsi="宋体" w:cs="宋体"/>
              </w:rPr>
              <w:t xml:space="preserve">根。</w:t>
            </w:r>
            <w:r/>
          </w:p>
          <w:p>
            <w:pPr>
              <w:ind w:firstLine="422"/>
              <w:spacing w:line="300" w:lineRule="exact"/>
              <w:rPr>
                <w:rFonts w:ascii="宋体" w:hAnsi="宋体" w:cs="宋体"/>
              </w:rPr>
            </w:pPr>
            <w:r>
              <w:rPr>
                <w:rFonts w:hint="eastAsia" w:ascii="宋体" w:hAnsi="宋体" w:cs="宋体"/>
                <w:b/>
                <w:bCs/>
              </w:rPr>
              <w:t xml:space="preserve">28.卡式连接件：</w:t>
            </w:r>
            <w:r>
              <w:rPr>
                <w:rFonts w:hint="eastAsia" w:ascii="宋体" w:hAnsi="宋体" w:cs="宋体"/>
              </w:rPr>
              <w:t xml:space="preserve">采用厚度≥2.0mm的优质钢板，经冲压拉伸成型后外形规格≥35*135mm，挂件经拉伸成型为3个接触面并带3个挂齿，挂齿由导向段和锁紧段组成，款式造型由供应商自行设计</w:t>
            </w:r>
            <w:r>
              <w:rPr>
                <w:rFonts w:hint="eastAsia" w:ascii="宋体" w:hAnsi="宋体"/>
                <w:bCs/>
                <w:sz w:val="24"/>
                <w:szCs w:val="24"/>
              </w:rPr>
              <w:t xml:space="preserve">，安装后挂齿不外露</w:t>
            </w:r>
            <w:r>
              <w:rPr>
                <w:rFonts w:hint="eastAsia" w:ascii="宋体" w:hAnsi="宋体" w:cs="宋体"/>
              </w:rPr>
              <w:t xml:space="preserve">。</w:t>
            </w:r>
            <w:r/>
          </w:p>
          <w:p>
            <w:pPr>
              <w:ind w:firstLine="422"/>
              <w:spacing w:line="300" w:lineRule="exact"/>
              <w:rPr>
                <w:rFonts w:ascii="宋体" w:hAnsi="宋体" w:cs="宋体"/>
              </w:rPr>
            </w:pPr>
            <w:r>
              <w:rPr>
                <w:rFonts w:hint="eastAsia" w:ascii="宋体" w:hAnsi="宋体" w:cs="宋体"/>
                <w:b/>
                <w:bCs/>
              </w:rPr>
              <w:t xml:space="preserve">29.蚊帐架：</w:t>
            </w:r>
            <w:r>
              <w:rPr>
                <w:rFonts w:hint="eastAsia" w:ascii="宋体" w:hAnsi="宋体" w:cs="宋体"/>
              </w:rPr>
              <w:t xml:space="preserve">立管、横管采用直径≥15mm厚度</w:t>
            </w:r>
            <w:r>
              <w:rPr>
                <w:rFonts w:ascii="宋体" w:hAnsi="宋体"/>
                <w:sz w:val="24"/>
                <w:szCs w:val="24"/>
                <w:highlight w:val="white"/>
              </w:rPr>
              <w:t xml:space="preserve">≥</w:t>
            </w:r>
            <w:r>
              <w:rPr>
                <w:rFonts w:hint="eastAsia" w:ascii="宋体" w:hAnsi="宋体" w:cs="宋体"/>
              </w:rPr>
              <w:t xml:space="preserve">1.0mm的圆管（也可采用规格与强度相当的方管）制作，拉换采用</w:t>
            </w:r>
            <w:r>
              <w:rPr>
                <w:rFonts w:ascii="宋体" w:hAnsi="宋体"/>
                <w:sz w:val="24"/>
                <w:szCs w:val="24"/>
                <w:highlight w:val="white"/>
              </w:rPr>
              <w:t xml:space="preserve">≥</w:t>
            </w:r>
            <w:r>
              <w:rPr>
                <w:rFonts w:hint="eastAsia" w:ascii="宋体" w:hAnsi="宋体" w:cs="宋体"/>
              </w:rPr>
              <w:t xml:space="preserve">20mm*20mm厚度</w:t>
            </w:r>
            <w:r>
              <w:rPr>
                <w:rFonts w:ascii="宋体" w:hAnsi="宋体"/>
                <w:sz w:val="24"/>
                <w:szCs w:val="24"/>
                <w:highlight w:val="white"/>
              </w:rPr>
              <w:t xml:space="preserve">≥</w:t>
            </w:r>
            <w:r>
              <w:rPr>
                <w:rFonts w:hint="eastAsia" w:ascii="宋体" w:hAnsi="宋体" w:cs="宋体"/>
              </w:rPr>
              <w:t xml:space="preserve">1.0mm</w:t>
            </w:r>
            <w:r>
              <w:rPr>
                <w:rFonts w:ascii="宋体" w:hAnsi="宋体"/>
                <w:sz w:val="24"/>
                <w:szCs w:val="24"/>
              </w:rPr>
              <w:t xml:space="preserve">优质钢</w:t>
            </w:r>
            <w:r>
              <w:rPr>
                <w:rFonts w:hint="eastAsia" w:ascii="宋体" w:hAnsi="宋体" w:cs="宋体"/>
              </w:rPr>
              <w:t xml:space="preserve">方管（也可采用规格与强度相当的</w:t>
            </w:r>
            <w:r>
              <w:rPr>
                <w:rFonts w:ascii="宋体" w:hAnsi="宋体"/>
                <w:sz w:val="24"/>
                <w:szCs w:val="24"/>
              </w:rPr>
              <w:t xml:space="preserve">优质钢</w:t>
            </w:r>
            <w:r>
              <w:rPr>
                <w:rFonts w:hint="eastAsia" w:ascii="宋体" w:hAnsi="宋体" w:cs="宋体"/>
              </w:rPr>
              <w:t xml:space="preserve">圆管）制作。下部采用工业式旋钮防滑设计，使用时可在长度范围内任意高度调节锁紧</w:t>
            </w:r>
            <w:r>
              <w:rPr>
                <w:rFonts w:hint="eastAsia"/>
              </w:rPr>
              <w:t xml:space="preserve">，</w:t>
            </w:r>
            <w:r>
              <w:rPr>
                <w:rFonts w:ascii="宋体" w:hAnsi="宋体"/>
                <w:sz w:val="24"/>
                <w:szCs w:val="24"/>
              </w:rPr>
              <w:t xml:space="preserve">立管与拉换接头不可采用塑料件连接，牢固不晃动</w:t>
            </w:r>
            <w:r>
              <w:rPr>
                <w:rFonts w:hint="eastAsia" w:ascii="宋体" w:hAnsi="宋体" w:cs="宋体"/>
              </w:rPr>
              <w:t xml:space="preserve">。</w:t>
            </w:r>
            <w:r/>
          </w:p>
          <w:p>
            <w:pPr>
              <w:ind w:firstLine="422"/>
              <w:spacing w:line="300" w:lineRule="exact"/>
              <w:rPr>
                <w:rFonts w:ascii="宋体" w:hAnsi="宋体" w:cs="宋体"/>
                <w:b/>
                <w:bCs/>
              </w:rPr>
            </w:pPr>
            <w:r>
              <w:rPr>
                <w:rFonts w:hint="eastAsia" w:ascii="宋体" w:hAnsi="宋体" w:cs="宋体"/>
                <w:b/>
                <w:bCs/>
              </w:rPr>
              <w:t xml:space="preserve">（二）床板部分</w:t>
            </w:r>
            <w:r/>
          </w:p>
          <w:p>
            <w:pPr>
              <w:ind w:firstLine="422"/>
              <w:spacing w:line="300" w:lineRule="exact"/>
              <w:rPr>
                <w:rFonts w:ascii="宋体" w:hAnsi="宋体" w:cs="宋体"/>
                <w:i/>
                <w:iCs/>
                <w:u w:val="single"/>
              </w:rPr>
            </w:pPr>
            <w:r>
              <w:rPr>
                <w:rFonts w:hint="eastAsia" w:ascii="宋体" w:hAnsi="宋体" w:cs="宋体"/>
                <w:bCs/>
                <w:i/>
                <w:iCs/>
                <w:u w:val="single"/>
              </w:rPr>
              <w:t xml:space="preserve">采用</w:t>
            </w:r>
            <w:r>
              <w:rPr>
                <w:rFonts w:hint="eastAsia" w:ascii="宋体" w:hAnsi="宋体" w:cs="宋体"/>
                <w:i/>
                <w:iCs/>
                <w:u w:val="single"/>
              </w:rPr>
              <w:t xml:space="preserve">中空吹塑一次成型床板，厚度≥18mm，采用HDPE高密度聚乙烯全新料，经大型设备一次中空吹塑成型，环保，颜色可选。床板厚度均匀、表面光滑平整，结实耐用不会变形；床板表面带防滑纹路。床板长宽</w:t>
            </w:r>
            <w:r>
              <w:rPr>
                <w:rFonts w:hint="eastAsia"/>
                <w:i/>
                <w:iCs/>
                <w:u w:val="single"/>
              </w:rPr>
              <w:t xml:space="preserve">尺寸依据床框实际尺寸确定，床板四周与床框单侧间隙要≤25mm；</w:t>
            </w:r>
            <w:r>
              <w:rPr>
                <w:rFonts w:hint="eastAsia" w:ascii="宋体" w:hAnsi="宋体" w:cs="宋体"/>
                <w:i/>
                <w:iCs/>
                <w:u w:val="single"/>
              </w:rPr>
              <w:t xml:space="preserve">床板均匀分布≥40个透气孔，整体为一次成型，不能2块或者多块拼接。</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rPr>
                <w:rFonts w:ascii="宋体" w:hAnsi="宋体" w:cs="宋体"/>
                <w:b/>
                <w:bCs/>
              </w:rPr>
            </w:pPr>
            <w:r>
              <w:rPr>
                <w:rFonts w:hint="eastAsia" w:ascii="宋体" w:hAnsi="宋体" w:cs="宋体"/>
                <w:b/>
                <w:bCs/>
              </w:rPr>
              <w:t xml:space="preserve">环保储物柜（钢制）</w:t>
            </w:r>
            <w:r/>
          </w:p>
        </w:tc>
        <w:tc>
          <w:tcPr>
            <w:tcW w:w="6630" w:type="dxa"/>
            <w:vAlign w:val="top"/>
            <w:textDirection w:val="lrTb"/>
            <w:noWrap w:val="false"/>
          </w:tcPr>
          <w:p>
            <w:pPr>
              <w:ind w:firstLine="422"/>
              <w:spacing w:line="300" w:lineRule="exact"/>
              <w:rPr>
                <w:rFonts w:ascii="宋体" w:hAnsi="宋体" w:cs="宋体"/>
              </w:rPr>
            </w:pPr>
            <w:r>
              <w:rPr>
                <w:rFonts w:hint="eastAsia" w:ascii="宋体" w:hAnsi="宋体" w:cs="宋体"/>
                <w:b/>
                <w:bCs/>
                <w:i/>
                <w:iCs/>
                <w:u w:val="single"/>
              </w:rPr>
              <w:t xml:space="preserve">规格尺寸：</w:t>
            </w:r>
            <w:r>
              <w:rPr>
                <w:rFonts w:hint="eastAsia" w:ascii="宋体" w:hAnsi="宋体" w:cs="宋体"/>
                <w:i/>
                <w:iCs/>
                <w:u w:val="single"/>
              </w:rPr>
              <w:t xml:space="preserve">550L*600W*1700Hmm（±5mm，通榆校区学生宿舍9号楼）、800L*600W*1700Hmm（±5mm，新长校区学生宿舍东区7号楼）</w:t>
            </w:r>
            <w:r>
              <w:rPr>
                <w:rFonts w:hint="eastAsia" w:ascii="宋体" w:hAnsi="宋体" w:cs="宋体"/>
              </w:rPr>
              <w:t xml:space="preserve">(最终宽度以宿舍楼样板间实测为准)</w:t>
            </w:r>
            <w:r/>
          </w:p>
          <w:p>
            <w:pPr>
              <w:pStyle w:val="1021"/>
              <w:ind w:firstLine="420"/>
              <w:spacing w:line="300" w:lineRule="exact"/>
              <w:rPr>
                <w:sz w:val="21"/>
                <w:szCs w:val="21"/>
                <w:lang w:eastAsia="zh-CN"/>
              </w:rPr>
            </w:pPr>
            <w:r>
              <w:rPr>
                <w:rFonts w:hint="eastAsia"/>
                <w:b/>
                <w:bCs/>
                <w:sz w:val="21"/>
                <w:szCs w:val="21"/>
                <w:lang w:eastAsia="zh-CN"/>
              </w:rPr>
              <w:t xml:space="preserve">30.柜体整体结构：</w:t>
            </w:r>
            <w:r>
              <w:rPr>
                <w:rFonts w:hint="eastAsia"/>
                <w:sz w:val="21"/>
                <w:szCs w:val="21"/>
                <w:lang w:eastAsia="zh-CN"/>
              </w:rPr>
              <w:t xml:space="preserve">衣柜内部整体分上下两层，四门结构，下层高度≥1200mm，下层安装壁厚≥1.0mm不锈钢或铝合金挂衣杆；上层为储物层，层板、背板及门板均需设有加强筋，增加强度，保证不变形。</w:t>
            </w:r>
            <w:r/>
          </w:p>
          <w:p>
            <w:pPr>
              <w:ind w:firstLine="422"/>
              <w:spacing w:line="300" w:lineRule="exact"/>
              <w:rPr>
                <w:rFonts w:ascii="宋体" w:hAnsi="宋体" w:cs="宋体"/>
              </w:rPr>
            </w:pPr>
            <w:r>
              <w:rPr>
                <w:rFonts w:hint="eastAsia" w:ascii="宋体" w:hAnsi="宋体" w:cs="宋体"/>
                <w:b/>
                <w:bCs/>
              </w:rPr>
              <w:t xml:space="preserve">31.整体基材：</w:t>
            </w:r>
            <w:r>
              <w:rPr>
                <w:rFonts w:hint="eastAsia" w:ascii="宋体" w:hAnsi="宋体" w:cs="宋体"/>
              </w:rPr>
              <w:t xml:space="preserve">采用全钢结构，全部采用≥0.7mm冷轧钢板冲压成型，喷塑后≥0.8mm厚。</w:t>
            </w:r>
            <w:r/>
          </w:p>
          <w:p>
            <w:pPr>
              <w:ind w:firstLine="422"/>
              <w:spacing w:line="300" w:lineRule="exact"/>
              <w:rPr>
                <w:rFonts w:ascii="宋体" w:hAnsi="宋体" w:cs="宋体"/>
              </w:rPr>
            </w:pPr>
            <w:r>
              <w:rPr>
                <w:rFonts w:hint="eastAsia" w:ascii="宋体" w:hAnsi="宋体" w:cs="宋体"/>
                <w:b/>
                <w:bCs/>
              </w:rPr>
              <w:t xml:space="preserve">32</w:t>
            </w:r>
            <w:r>
              <w:rPr>
                <w:rFonts w:hint="eastAsia"/>
                <w:b/>
                <w:bCs/>
                <w:szCs w:val="21"/>
              </w:rPr>
              <w:t xml:space="preserve">.</w:t>
            </w:r>
            <w:r>
              <w:rPr>
                <w:rFonts w:hint="eastAsia" w:ascii="宋体" w:hAnsi="宋体" w:cs="宋体"/>
                <w:b/>
                <w:bCs/>
              </w:rPr>
              <w:t xml:space="preserve">门板：</w:t>
            </w:r>
            <w:r>
              <w:rPr>
                <w:rFonts w:hint="eastAsia" w:ascii="宋体" w:hAnsi="宋体" w:cs="宋体"/>
              </w:rPr>
              <w:t xml:space="preserve">采用压花工艺设计，门板与整个门框为整片钢板一次冲压拉伸成形。</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33.门板拉手锁具</w:t>
            </w:r>
            <w:r>
              <w:rPr>
                <w:rFonts w:hint="eastAsia" w:ascii="宋体" w:hAnsi="宋体" w:cs="宋体"/>
              </w:rPr>
              <w:t xml:space="preserve">：</w:t>
            </w:r>
            <w:r>
              <w:rPr>
                <w:rFonts w:hint="eastAsia" w:ascii="宋体" w:hAnsi="宋体" w:cs="宋体"/>
                <w:b/>
                <w:bCs/>
              </w:rPr>
              <w:t xml:space="preserve">与</w:t>
            </w:r>
            <w:r>
              <w:rPr>
                <w:rFonts w:hint="eastAsia" w:ascii="宋体" w:hAnsi="宋体" w:cs="宋体"/>
              </w:rPr>
              <w:t xml:space="preserve">每个柜门配拉手带锁具扣，拉手与锁扣采用一体式设计，圆弧型设计外观，长度不低于105mm，宽度不低于60mm。采用高强度塑料一次性注塑成型，拉手中部预留旋转挂锁锁片，拉手采用圆弧边设计，更加美观安全。拉手的耐老化、受力强度及抗腐蚀检测符合国家相关标准。安装锁具后，锁具不应凸出门板表面。</w:t>
            </w:r>
            <w:r/>
          </w:p>
          <w:p>
            <w:pPr>
              <w:ind w:firstLine="422"/>
              <w:spacing w:line="300" w:lineRule="exact"/>
              <w:rPr>
                <w:rFonts w:ascii="宋体" w:hAnsi="宋体" w:cs="宋体"/>
              </w:rPr>
            </w:pPr>
            <w:r>
              <w:rPr>
                <w:rFonts w:hint="eastAsia" w:ascii="宋体" w:hAnsi="宋体" w:cs="宋体"/>
                <w:b/>
                <w:bCs/>
              </w:rPr>
              <w:t xml:space="preserve">34.</w:t>
            </w:r>
            <w:r>
              <w:rPr>
                <w:rFonts w:hint="eastAsia" w:ascii="宋体" w:hAnsi="宋体" w:cs="宋体"/>
              </w:rPr>
              <w:t xml:space="preserve">柜体下部合理设置防潮脚垫。</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jc w:val="center"/>
              <w:rPr>
                <w:rFonts w:ascii="宋体" w:hAnsi="宋体" w:cs="宋体"/>
                <w:b/>
                <w:bCs/>
              </w:rPr>
            </w:pPr>
            <w:r>
              <w:rPr>
                <w:rFonts w:hint="eastAsia" w:ascii="宋体" w:hAnsi="宋体" w:cs="宋体"/>
                <w:b/>
                <w:bCs/>
              </w:rPr>
              <w:t xml:space="preserve">书桌</w:t>
            </w:r>
            <w:r/>
          </w:p>
        </w:tc>
        <w:tc>
          <w:tcPr>
            <w:tcW w:w="6630" w:type="dxa"/>
            <w:vAlign w:val="top"/>
            <w:textDirection w:val="lrTb"/>
            <w:noWrap w:val="false"/>
          </w:tcPr>
          <w:p>
            <w:pPr>
              <w:ind w:firstLine="422"/>
              <w:spacing w:line="300" w:lineRule="exact"/>
              <w:rPr>
                <w:rFonts w:ascii="宋体" w:hAnsi="宋体" w:cs="宋体"/>
              </w:rPr>
            </w:pPr>
            <w:r>
              <w:rPr>
                <w:rFonts w:hint="eastAsia" w:ascii="宋体" w:hAnsi="宋体" w:cs="宋体"/>
                <w:b/>
                <w:bCs/>
                <w:i/>
                <w:iCs/>
                <w:u w:val="single"/>
              </w:rPr>
              <w:t xml:space="preserve">尺寸规格：</w:t>
            </w:r>
            <w:r>
              <w:rPr>
                <w:rFonts w:hint="eastAsia" w:ascii="宋体" w:hAnsi="宋体" w:cs="宋体"/>
                <w:i/>
                <w:iCs/>
                <w:u w:val="single"/>
              </w:rPr>
              <w:t xml:space="preserve">750L*600W*</w:t>
            </w:r>
            <w:r>
              <w:rPr>
                <w:rFonts w:ascii="宋体" w:hAnsi="宋体" w:cs="宋体"/>
                <w:i/>
                <w:iCs/>
                <w:u w:val="single"/>
              </w:rPr>
              <w:t xml:space="preserve">75</w:t>
            </w:r>
            <w:r>
              <w:rPr>
                <w:rFonts w:hint="eastAsia" w:ascii="宋体" w:hAnsi="宋体" w:cs="宋体"/>
                <w:i/>
                <w:iCs/>
                <w:u w:val="single"/>
              </w:rPr>
              <w:t xml:space="preserve">0Hmm（±5mm，通榆校区学生宿舍9号楼）、1100L*600W*</w:t>
            </w:r>
            <w:r>
              <w:rPr>
                <w:rFonts w:ascii="宋体" w:hAnsi="宋体" w:cs="宋体"/>
                <w:i/>
                <w:iCs/>
                <w:u w:val="single"/>
              </w:rPr>
              <w:t xml:space="preserve">75</w:t>
            </w:r>
            <w:r>
              <w:rPr>
                <w:rFonts w:hint="eastAsia" w:ascii="宋体" w:hAnsi="宋体" w:cs="宋体"/>
                <w:i/>
                <w:iCs/>
                <w:u w:val="single"/>
              </w:rPr>
              <w:t xml:space="preserve">0Hmm（±5mm，新长校区学生宿舍东区7号楼）</w:t>
            </w:r>
            <w:r>
              <w:rPr>
                <w:rFonts w:hint="eastAsia" w:ascii="宋体" w:hAnsi="宋体" w:cs="宋体"/>
              </w:rPr>
              <w:t xml:space="preserve">(最终长度以宿舍楼样板间实测为准)</w:t>
            </w:r>
            <w:r/>
          </w:p>
          <w:p>
            <w:pPr>
              <w:ind w:firstLine="422"/>
              <w:spacing w:line="300" w:lineRule="exact"/>
              <w:rPr>
                <w:rFonts w:ascii="宋体" w:hAnsi="宋体" w:cs="宋体"/>
              </w:rPr>
            </w:pPr>
            <w:r>
              <w:rPr>
                <w:rFonts w:hint="eastAsia" w:ascii="宋体" w:hAnsi="宋体" w:cs="宋体"/>
                <w:b/>
                <w:bCs/>
              </w:rPr>
              <w:t xml:space="preserve">35.桌架：</w:t>
            </w:r>
            <w:r>
              <w:rPr>
                <w:rFonts w:hint="eastAsia" w:ascii="宋体" w:hAnsi="宋体" w:cs="宋体"/>
              </w:rPr>
              <w:t xml:space="preserve">立柱管采用≥40*40mm厚度</w:t>
            </w:r>
            <w:r>
              <w:rPr>
                <w:rFonts w:ascii="宋体" w:hAnsi="宋体"/>
                <w:sz w:val="24"/>
                <w:szCs w:val="24"/>
                <w:highlight w:val="white"/>
              </w:rPr>
              <w:t xml:space="preserve">≥</w:t>
            </w:r>
            <w:r>
              <w:rPr>
                <w:rFonts w:hint="eastAsia" w:ascii="宋体" w:hAnsi="宋体" w:cs="宋体"/>
              </w:rPr>
              <w:t xml:space="preserve">1.2mm的方管，侧边拉换采用40*20mm厚度</w:t>
            </w:r>
            <w:r>
              <w:rPr>
                <w:rFonts w:ascii="宋体" w:hAnsi="宋体"/>
                <w:sz w:val="24"/>
                <w:szCs w:val="24"/>
                <w:highlight w:val="white"/>
              </w:rPr>
              <w:t xml:space="preserve">≥</w:t>
            </w:r>
            <w:r>
              <w:rPr>
                <w:rFonts w:hint="eastAsia" w:ascii="宋体" w:hAnsi="宋体" w:cs="宋体"/>
              </w:rPr>
              <w:t xml:space="preserve">1.2mm的矩管，桌下托管采用40*30mm厚度</w:t>
            </w:r>
            <w:r>
              <w:rPr>
                <w:rFonts w:ascii="宋体" w:hAnsi="宋体"/>
                <w:sz w:val="24"/>
                <w:szCs w:val="24"/>
                <w:highlight w:val="white"/>
              </w:rPr>
              <w:t xml:space="preserve">≥</w:t>
            </w:r>
            <w:r>
              <w:rPr>
                <w:rFonts w:hint="eastAsia" w:ascii="宋体" w:hAnsi="宋体" w:cs="宋体"/>
              </w:rPr>
              <w:t xml:space="preserve">1.2mm的矩管，桌下托管与桌侧边架采用互扣式冲压件连接。</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36.一次性注塑成型封边多功能桌面：</w:t>
            </w:r>
            <w:r>
              <w:rPr>
                <w:rFonts w:hint="eastAsia" w:ascii="宋体" w:hAnsi="宋体" w:cs="宋体"/>
              </w:rPr>
              <w:t xml:space="preserve">尺寸长度为750mm、1100mm，宽度为600mm（最终长度以宿舍楼样板间实测为准），采用厚度≥</w:t>
            </w:r>
            <w:r>
              <w:rPr>
                <w:rFonts w:ascii="宋体" w:hAnsi="宋体" w:cs="宋体"/>
              </w:rPr>
              <w:t xml:space="preserve">25</w:t>
            </w:r>
            <w:r>
              <w:rPr>
                <w:rFonts w:hint="eastAsia" w:ascii="宋体" w:hAnsi="宋体" w:cs="宋体"/>
              </w:rPr>
              <w:t xml:space="preserve">mm的ENF级三聚氰胺饰面板一次注塑成型，四周边部整体注塑成型且无接缝，前端设计为符合人体工程学的舒适造型，防止桌面板与学生发生磕碰。</w:t>
            </w:r>
            <w:r/>
          </w:p>
          <w:p>
            <w:pPr>
              <w:ind w:firstLine="422"/>
              <w:spacing w:line="300" w:lineRule="exact"/>
              <w:rPr>
                <w:rFonts w:ascii="宋体" w:hAnsi="宋体" w:cs="宋体"/>
              </w:rPr>
            </w:pPr>
            <w:r>
              <w:rPr>
                <w:rFonts w:hint="eastAsia" w:cs="宋体"/>
                <w:sz w:val="22"/>
              </w:rPr>
              <w:t xml:space="preserve">▲37</w:t>
            </w:r>
            <w:r>
              <w:rPr>
                <w:rFonts w:hint="eastAsia" w:ascii="宋体" w:hAnsi="宋体" w:cs="宋体"/>
                <w:b/>
                <w:bCs/>
              </w:rPr>
              <w:t xml:space="preserve">.抽屉面板：</w:t>
            </w:r>
            <w:r>
              <w:rPr>
                <w:rFonts w:hint="eastAsia" w:ascii="宋体" w:hAnsi="宋体" w:cs="宋体"/>
              </w:rPr>
              <w:t xml:space="preserve">尺寸为545*150mm（±10mm）2个抽屉（新长校区学生宿舍东区7号楼）、745*150mm（±10mm）1个抽屉（通榆校区学生宿舍9号楼），采用厚度≥18mm的ENF级三聚氰胺饰面板一次注塑成型，四周边部整体注塑成型且无接缝，成型自带注塑内凹成型明锁空间位置，锁具不外露，低于门板表面，抽屉底部作为拉手。</w:t>
            </w:r>
            <w:r/>
          </w:p>
          <w:p>
            <w:pPr>
              <w:ind w:firstLine="422"/>
              <w:spacing w:line="300" w:lineRule="exact"/>
              <w:rPr>
                <w:rFonts w:ascii="宋体" w:hAnsi="宋体" w:cs="宋体"/>
              </w:rPr>
            </w:pPr>
            <w:r>
              <w:rPr>
                <w:rFonts w:hint="eastAsia" w:ascii="宋体" w:hAnsi="宋体" w:cs="宋体"/>
                <w:b/>
                <w:bCs/>
              </w:rPr>
              <w:t xml:space="preserve">38.书架：</w:t>
            </w:r>
            <w:r>
              <w:rPr>
                <w:rFonts w:hint="eastAsia" w:ascii="宋体" w:hAnsi="宋体" w:cs="宋体"/>
              </w:rPr>
              <w:t xml:space="preserve">侧板、隔板、顶板、背板均采用厚度≥18mm的ENF级三聚氰胺饰面板制作，上下二层设计，最下层隔板距离桌面高度≥400mm，桌面挡板高度≥50mm。</w:t>
            </w:r>
            <w:r/>
          </w:p>
          <w:p>
            <w:pPr>
              <w:ind w:firstLine="422"/>
              <w:spacing w:line="300" w:lineRule="exact"/>
              <w:rPr>
                <w:rFonts w:ascii="宋体" w:hAnsi="宋体" w:cs="宋体"/>
              </w:rPr>
            </w:pPr>
            <w:r>
              <w:rPr>
                <w:rFonts w:hint="eastAsia" w:ascii="宋体" w:hAnsi="宋体" w:cs="宋体"/>
                <w:b/>
                <w:bCs/>
              </w:rPr>
              <w:t xml:space="preserve">39.封边：</w:t>
            </w:r>
            <w:r>
              <w:rPr>
                <w:rFonts w:hint="eastAsia"/>
              </w:rPr>
              <w:t xml:space="preserve">所有板材均需四面封边，采用≥1.2mm厚封边条，均采用PUR同色或激光封边。选用无醛封边胶，封边严密、平整、无脱胶、表面无胶渍，封边胶与封边条内胶为同一品牌。</w:t>
            </w:r>
            <w:r/>
          </w:p>
          <w:p>
            <w:pPr>
              <w:ind w:firstLine="422"/>
              <w:spacing w:line="300" w:lineRule="exact"/>
              <w:rPr>
                <w:rFonts w:ascii="宋体" w:hAnsi="宋体" w:cs="宋体"/>
              </w:rPr>
            </w:pPr>
            <w:r>
              <w:rPr>
                <w:rFonts w:hint="eastAsia" w:ascii="宋体" w:hAnsi="宋体" w:cs="宋体"/>
                <w:b/>
                <w:bCs/>
              </w:rPr>
              <w:t xml:space="preserve">40.五金配件：</w:t>
            </w:r>
            <w:r>
              <w:rPr>
                <w:rFonts w:hint="eastAsia" w:ascii="宋体" w:hAnsi="宋体" w:cs="宋体"/>
              </w:rPr>
              <w:t xml:space="preserve">抽屉导轨为14寸三节静音导轨，铰链选用二段力阻尼铰链，三合一连接件、二合一等配件均采用优质产品。</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jc w:val="center"/>
              <w:rPr>
                <w:rFonts w:ascii="宋体" w:hAnsi="宋体" w:cs="宋体"/>
                <w:b/>
                <w:bCs/>
              </w:rPr>
            </w:pPr>
            <w:r>
              <w:rPr>
                <w:rFonts w:hint="eastAsia" w:ascii="宋体" w:hAnsi="宋体" w:cs="宋体"/>
                <w:b/>
                <w:bCs/>
              </w:rPr>
              <w:t xml:space="preserve">公寓椅</w:t>
            </w:r>
            <w:r/>
          </w:p>
        </w:tc>
        <w:tc>
          <w:tcPr>
            <w:tcW w:w="6630" w:type="dxa"/>
            <w:vAlign w:val="top"/>
            <w:textDirection w:val="lrTb"/>
            <w:noWrap w:val="false"/>
          </w:tcPr>
          <w:p>
            <w:pPr>
              <w:ind w:firstLine="422"/>
              <w:spacing w:line="300" w:lineRule="exact"/>
              <w:rPr>
                <w:rFonts w:ascii="宋体" w:hAnsi="宋体" w:cs="宋体"/>
                <w:i/>
                <w:iCs/>
                <w:u w:val="single"/>
              </w:rPr>
            </w:pPr>
            <w:r>
              <w:rPr>
                <w:rFonts w:hint="eastAsia" w:ascii="宋体" w:hAnsi="宋体" w:cs="宋体"/>
                <w:b/>
                <w:bCs/>
                <w:i/>
                <w:iCs/>
                <w:u w:val="single"/>
              </w:rPr>
              <w:t xml:space="preserve">规格尺寸：</w:t>
            </w:r>
            <w:r>
              <w:rPr>
                <w:rFonts w:hint="eastAsia" w:ascii="宋体" w:hAnsi="宋体" w:cs="宋体"/>
                <w:i/>
                <w:iCs/>
                <w:u w:val="single"/>
              </w:rPr>
              <w:t xml:space="preserve">≥ 410L*400W*860Hmm</w:t>
            </w:r>
            <w:r/>
          </w:p>
          <w:p>
            <w:pPr>
              <w:ind w:firstLine="422"/>
              <w:spacing w:line="300" w:lineRule="exact"/>
              <w:rPr>
                <w:rFonts w:hint="eastAsia" w:cs="宋体"/>
              </w:rPr>
            </w:pPr>
            <w:r>
              <w:rPr>
                <w:rFonts w:hint="eastAsia" w:cs="宋体"/>
                <w:sz w:val="22"/>
              </w:rPr>
              <w:t xml:space="preserve">▲</w:t>
            </w:r>
            <w:r>
              <w:rPr>
                <w:rFonts w:hint="eastAsia" w:ascii="宋体" w:hAnsi="宋体" w:cs="宋体"/>
                <w:b/>
                <w:bCs/>
              </w:rPr>
              <w:t xml:space="preserve">41.椅面板：</w:t>
            </w:r>
            <w:r>
              <w:rPr>
                <w:rFonts w:hint="eastAsia" w:ascii="宋体" w:hAnsi="宋体" w:cs="宋体"/>
              </w:rPr>
              <w:t xml:space="preserve">椅面板≥宽400mm*深410mm*高440mm,</w:t>
            </w:r>
            <w:r>
              <w:rPr>
                <w:rFonts w:cs="宋体"/>
              </w:rPr>
              <w:t xml:space="preserve">采用全新聚丙烯加玻璃纤维</w:t>
            </w:r>
            <w:r>
              <w:rPr>
                <w:rFonts w:hint="eastAsia" w:cs="宋体"/>
              </w:rPr>
              <w:t xml:space="preserve">。</w:t>
            </w:r>
            <w:r/>
          </w:p>
          <w:p>
            <w:pPr>
              <w:ind w:firstLine="422"/>
              <w:spacing w:line="300" w:lineRule="exact"/>
              <w:rPr>
                <w:rFonts w:ascii="宋体" w:hAnsi="宋体" w:cs="宋体"/>
              </w:rPr>
            </w:pPr>
            <w:r>
              <w:rPr>
                <w:rFonts w:hint="eastAsia" w:ascii="宋体" w:hAnsi="宋体" w:cs="宋体"/>
                <w:b/>
                <w:bCs/>
              </w:rPr>
              <w:t xml:space="preserve">42.椅后板：</w:t>
            </w:r>
            <w:r>
              <w:rPr>
                <w:rFonts w:cs="宋体"/>
              </w:rPr>
              <w:t xml:space="preserve">后背几何镂空手提式设计，</w:t>
            </w:r>
            <w:r>
              <w:rPr>
                <w:rFonts w:hint="eastAsia" w:cs="宋体"/>
              </w:rPr>
              <w:t xml:space="preserve">座面及靠背厚度≥5mm。坐板四周弧形，中间低，符合人体工学的弧度。靠背结合人体背部曲面设计，四周圆弧，圆滑饱满，无菱角，靠背下方带透气孔，合理布置加强筋，具备单手手提功能</w:t>
            </w:r>
            <w:r>
              <w:rPr>
                <w:rFonts w:cs="宋体"/>
              </w:rPr>
              <w:t xml:space="preserve">。</w:t>
            </w:r>
            <w:r>
              <w:rPr>
                <w:rFonts w:hint="eastAsia" w:ascii="宋体" w:hAnsi="宋体" w:cs="宋体"/>
              </w:rPr>
              <w:t xml:space="preserve">外型美观大方且耐冲击，耐抗压，耐磨。</w:t>
            </w:r>
            <w:r/>
          </w:p>
          <w:p>
            <w:pPr>
              <w:ind w:firstLine="422"/>
              <w:spacing w:line="300" w:lineRule="exact"/>
              <w:rPr>
                <w:rFonts w:cs="宋体"/>
              </w:rPr>
            </w:pPr>
            <w:r>
              <w:rPr>
                <w:rFonts w:hint="eastAsia" w:ascii="宋体" w:hAnsi="宋体" w:cs="宋体"/>
                <w:b/>
                <w:bCs/>
              </w:rPr>
              <w:t xml:space="preserve">43.脚架管：</w:t>
            </w:r>
            <w:r>
              <w:rPr>
                <w:rFonts w:hint="eastAsia" w:cs="宋体"/>
              </w:rPr>
              <w:t xml:space="preserve">采用直径≥25mm，壁厚≥1.5mm的圆钢管，表面静电粉末喷涂处理，具有耐磨、防腐、抗老化性能</w:t>
            </w:r>
            <w:r>
              <w:rPr>
                <w:rFonts w:cs="宋体"/>
              </w:rPr>
              <w:t xml:space="preserve">。</w:t>
            </w:r>
            <w:r/>
          </w:p>
          <w:p>
            <w:pPr>
              <w:ind w:firstLine="422"/>
              <w:spacing w:line="300" w:lineRule="exact"/>
              <w:rPr>
                <w:rFonts w:ascii="宋体" w:hAnsi="宋体" w:cs="宋体"/>
              </w:rPr>
            </w:pPr>
            <w:r>
              <w:rPr>
                <w:rFonts w:hint="eastAsia" w:ascii="宋体" w:hAnsi="宋体" w:cs="宋体"/>
                <w:b/>
                <w:bCs/>
              </w:rPr>
              <w:t xml:space="preserve">44.座拉换：</w:t>
            </w:r>
            <w:r>
              <w:rPr>
                <w:rFonts w:hint="eastAsia" w:ascii="宋体" w:hAnsi="宋体" w:cs="宋体"/>
              </w:rPr>
              <w:t xml:space="preserve">采用30mm*15mm*1.5mm矩管。</w:t>
            </w:r>
            <w:r/>
          </w:p>
          <w:p>
            <w:pPr>
              <w:ind w:firstLine="422"/>
              <w:spacing w:line="300" w:lineRule="exact"/>
              <w:rPr>
                <w:rFonts w:ascii="宋体" w:hAnsi="宋体" w:cs="宋体"/>
              </w:rPr>
            </w:pPr>
            <w:r>
              <w:rPr>
                <w:rFonts w:hint="eastAsia" w:ascii="宋体" w:hAnsi="宋体" w:cs="宋体"/>
                <w:b/>
                <w:bCs/>
              </w:rPr>
              <w:t xml:space="preserve">45.脚套：</w:t>
            </w:r>
            <w:r>
              <w:rPr>
                <w:rFonts w:hint="eastAsia" w:cs="宋体"/>
              </w:rPr>
              <w:t xml:space="preserve">脚垫采用全新聚丙烯加玻璃纤维，具有较好的抗磨损性、防滑性、整体稳定性，使用时具有防倾翻功能。</w:t>
            </w:r>
            <w:r/>
          </w:p>
        </w:tc>
      </w:tr>
    </w:tbl>
    <w:p>
      <w:pPr>
        <w:ind w:firstLine="482"/>
        <w:rPr>
          <w:rFonts w:hint="eastAsia" w:ascii="宋体" w:hAnsi="宋体" w:cs="宋体"/>
          <w:b/>
          <w:bCs/>
          <w:sz w:val="24"/>
          <w:szCs w:val="24"/>
        </w:rPr>
      </w:pPr>
      <w:r>
        <w:rPr>
          <w:rFonts w:hint="eastAsia" w:ascii="宋体" w:hAnsi="宋体" w:cs="宋体"/>
          <w:b/>
          <w:bCs/>
          <w:sz w:val="24"/>
          <w:szCs w:val="24"/>
        </w:rPr>
      </w:r>
      <w:r/>
    </w:p>
    <w:p>
      <w:pPr>
        <w:ind w:firstLine="482"/>
        <w:rPr>
          <w:rFonts w:hint="eastAsia" w:ascii="宋体" w:hAnsi="宋体" w:cs="宋体"/>
          <w:b/>
          <w:bCs/>
          <w:sz w:val="24"/>
          <w:szCs w:val="24"/>
        </w:rPr>
      </w:pPr>
      <w:r>
        <w:rPr>
          <w:rFonts w:hint="eastAsia" w:ascii="宋体" w:hAnsi="宋体" w:cs="宋体"/>
          <w:b/>
          <w:bCs/>
          <w:sz w:val="24"/>
          <w:szCs w:val="24"/>
        </w:rPr>
      </w:r>
      <w:r/>
    </w:p>
    <w:p>
      <w:pPr>
        <w:ind w:firstLine="482"/>
        <w:rPr>
          <w:b/>
          <w:sz w:val="24"/>
          <w:szCs w:val="24"/>
        </w:rPr>
      </w:pPr>
      <w:r>
        <w:rPr>
          <w:rFonts w:hint="eastAsia" w:ascii="宋体" w:hAnsi="宋体" w:cs="宋体"/>
          <w:b/>
          <w:bCs/>
          <w:sz w:val="24"/>
          <w:szCs w:val="24"/>
        </w:rPr>
        <w:t xml:space="preserve">（二）参考图示</w:t>
      </w:r>
      <w:r/>
    </w:p>
    <w:p>
      <w:pPr>
        <w:ind w:firstLine="482"/>
        <w:jc w:val="left"/>
        <w:rPr>
          <w:rFonts w:hint="eastAsia"/>
          <w:b/>
          <w:sz w:val="24"/>
          <w:szCs w:val="24"/>
        </w:rPr>
      </w:pPr>
      <w:r>
        <w:rPr>
          <w:rFonts w:hint="eastAsia"/>
          <w:b/>
          <w:sz w:val="24"/>
          <w:szCs w:val="24"/>
        </w:rPr>
        <w:t xml:space="preserve">特别提醒：以下家具图片均为参考图（具体造型仅供参考，尺寸要以样板间实测为准）。</w:t>
      </w:r>
      <w:r/>
    </w:p>
    <w:p>
      <w:pPr>
        <w:ind w:firstLine="482"/>
        <w:jc w:val="left"/>
        <w:rPr>
          <w:rFonts w:ascii="宋体" w:hAnsi="宋体" w:cs="宋体"/>
          <w:b/>
          <w:sz w:val="24"/>
          <w:szCs w:val="24"/>
        </w:rPr>
      </w:pPr>
      <w:r>
        <w:rPr>
          <w:rFonts w:hint="eastAsia" w:ascii="宋体" w:hAnsi="宋体" w:cs="宋体"/>
          <w:b/>
          <w:sz w:val="24"/>
          <w:szCs w:val="24"/>
        </w:rPr>
        <w:t xml:space="preserve">1.平面布局参考图</w:t>
      </w:r>
      <w:r/>
    </w:p>
    <w:p>
      <w:pPr>
        <w:ind w:firstLine="480"/>
        <w:rPr>
          <w:rFonts w:ascii="宋体" w:hAnsi="宋体" w:cs="宋体"/>
          <w:sz w:val="24"/>
          <w:szCs w:val="24"/>
        </w:rPr>
      </w:pPr>
      <w:r>
        <w:rPr>
          <w:rFonts w:hint="eastAsia" w:ascii="宋体" w:hAnsi="宋体" w:cs="宋体"/>
          <w:bCs/>
          <w:sz w:val="24"/>
          <w:szCs w:val="24"/>
        </w:rPr>
        <w:t xml:space="preserve">1.1.</w:t>
      </w:r>
      <w:r>
        <w:rPr>
          <w:rFonts w:hint="eastAsia" w:ascii="宋体" w:hAnsi="宋体" w:cs="宋体"/>
          <w:sz w:val="24"/>
          <w:szCs w:val="24"/>
        </w:rPr>
        <w:t xml:space="preserve">标准四人间宿舍</w:t>
      </w:r>
      <w:r/>
    </w:p>
    <w:p>
      <w:pPr>
        <w:ind w:firstLine="420"/>
        <w:jc w:val="center"/>
        <w:spacing w:line="360" w:lineRule="auto"/>
        <w:rPr>
          <w:rFonts w:ascii="宋体" w:hAnsi="宋体" w:cs="宋体"/>
          <w:bCs/>
          <w:sz w:val="24"/>
          <w:szCs w:val="24"/>
        </w:rPr>
      </w:pPr>
      <w:r>
        <mc:AlternateContent>
          <mc:Choice Requires="wpg">
            <w:drawing>
              <wp:inline xmlns:wp="http://schemas.openxmlformats.org/drawingml/2006/wordprocessingDrawing" distT="0" distB="0" distL="0" distR="0">
                <wp:extent cx="5354955" cy="300418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355019" cy="300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1.6pt;height:236.5pt;mso-wrap-distance-left:0.0pt;mso-wrap-distance-top:0.0pt;mso-wrap-distance-right:0.0pt;mso-wrap-distance-bottom:0.0pt;" stroked="f">
                <v:path textboxrect="0,0,0,0"/>
                <v:imagedata r:id="rId15" o:title=""/>
              </v:shape>
            </w:pict>
          </mc:Fallback>
        </mc:AlternateContent>
      </w:r>
      <w:r/>
    </w:p>
    <w:p>
      <w:pPr>
        <w:ind w:firstLine="482"/>
        <w:rPr>
          <w:rFonts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货物（标的）示意图</w:t>
      </w:r>
      <w:r/>
    </w:p>
    <w:p>
      <w:pPr>
        <w:ind w:firstLine="480"/>
        <w:jc w:val="left"/>
        <w:rPr>
          <w:rFonts w:ascii="宋体" w:hAnsi="宋体" w:cs="宋体"/>
          <w:bCs/>
          <w:sz w:val="24"/>
          <w:szCs w:val="24"/>
        </w:rPr>
      </w:pPr>
      <w:r>
        <w:rPr>
          <w:rFonts w:hint="eastAsia" w:ascii="宋体" w:hAnsi="宋体" w:cs="宋体"/>
          <w:bCs/>
          <w:sz w:val="24"/>
          <w:szCs w:val="24"/>
        </w:rPr>
        <w:t xml:space="preserve">2.1两连两位多功能组合公寓床（</w:t>
      </w:r>
      <w:r>
        <w:rPr>
          <w:rFonts w:hint="eastAsia" w:ascii="宋体" w:hAnsi="宋体" w:cs="宋体"/>
          <w:b/>
          <w:bCs/>
        </w:rPr>
        <w:t xml:space="preserve">含书桌、衣柜、走梯）</w:t>
      </w:r>
      <w:r>
        <w:rPr>
          <w:rFonts w:hint="eastAsia" w:ascii="宋体" w:hAnsi="宋体" w:cs="宋体"/>
          <w:bCs/>
          <w:sz w:val="24"/>
          <w:szCs w:val="24"/>
        </w:rPr>
        <w:t xml:space="preserve">（核心产品）</w:t>
      </w:r>
      <w:r/>
    </w:p>
    <w:p>
      <w:pPr>
        <w:spacing w:line="360" w:lineRule="auto"/>
        <w:rPr>
          <w:rFonts w:ascii="宋体" w:hAnsi="宋体" w:cs="宋体"/>
          <w:bCs/>
          <w:sz w:val="24"/>
          <w:szCs w:val="24"/>
        </w:rPr>
      </w:pPr>
      <w:r>
        <mc:AlternateContent>
          <mc:Choice Requires="wpg">
            <w:drawing>
              <wp:inline xmlns:wp="http://schemas.openxmlformats.org/drawingml/2006/wordprocessingDrawing" distT="0" distB="0" distL="0" distR="0">
                <wp:extent cx="5493385" cy="396113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493741" cy="3961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5pt;height:311.9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2</w:t>
      </w:r>
      <w:r>
        <w:rPr>
          <w:rFonts w:hint="eastAsia" w:ascii="宋体" w:hAnsi="宋体" w:cs="宋体"/>
          <w:bCs/>
          <w:sz w:val="24"/>
          <w:szCs w:val="24"/>
        </w:rPr>
        <w:t xml:space="preserve">单人床</w:t>
      </w:r>
      <w:r/>
    </w:p>
    <w:p>
      <w:pPr>
        <w:ind w:left="420" w:hanging="420"/>
        <w:jc w:val="center"/>
        <w:spacing w:line="360" w:lineRule="auto"/>
      </w:pPr>
      <w:r>
        <mc:AlternateContent>
          <mc:Choice Requires="wpg">
            <w:drawing>
              <wp:inline xmlns:wp="http://schemas.openxmlformats.org/drawingml/2006/wordprocessingDrawing" distT="0" distB="0" distL="0" distR="0">
                <wp:extent cx="5659120" cy="23602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5659653" cy="236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5.6pt;height:185.8pt;mso-wrap-distance-left:0.0pt;mso-wrap-distance-top:0.0pt;mso-wrap-distance-right:0.0pt;mso-wrap-distance-bottom:0.0pt;" stroked="f">
                <v:path textboxrect="0,0,0,0"/>
                <v:imagedata r:id="rId17" o:title=""/>
              </v:shape>
            </w:pict>
          </mc:Fallback>
        </mc:AlternateContent>
      </w:r>
      <w:r/>
    </w:p>
    <w:p>
      <w:pPr>
        <w:ind w:firstLine="480"/>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3</w:t>
      </w:r>
      <w:r>
        <w:rPr>
          <w:rFonts w:hint="eastAsia" w:ascii="宋体" w:hAnsi="宋体" w:cs="宋体"/>
          <w:bCs/>
          <w:sz w:val="24"/>
          <w:szCs w:val="24"/>
        </w:rPr>
        <w:t xml:space="preserve">环保学生储物柜（钢制）</w:t>
      </w:r>
      <w:r/>
    </w:p>
    <w:p>
      <w:pPr>
        <w:ind w:firstLine="480"/>
        <w:rPr>
          <w:rFonts w:ascii="宋体" w:hAnsi="宋体" w:cs="宋体"/>
          <w:bCs/>
          <w:sz w:val="24"/>
          <w:szCs w:val="24"/>
        </w:rPr>
      </w:pPr>
      <w:r/>
      <w:bookmarkStart w:id="195" w:name="OLE_LINK4"/>
      <w:r>
        <w:rPr>
          <w:rFonts w:hint="eastAsia" w:ascii="宋体" w:hAnsi="宋体" w:cs="宋体"/>
          <w:bCs/>
          <w:sz w:val="24"/>
          <w:szCs w:val="24"/>
        </w:rPr>
        <w:t xml:space="preserve">新长校区学生宿舍东区7号楼</w:t>
      </w:r>
      <w:bookmarkEnd w:id="195"/>
      <w:r/>
      <w:r/>
    </w:p>
    <w:p>
      <w:pPr>
        <w:ind w:firstLine="420"/>
        <w:jc w:val="left"/>
        <w:rPr>
          <w:rFonts w:ascii="宋体" w:hAnsi="宋体" w:cs="宋体"/>
          <w:bCs/>
          <w:sz w:val="24"/>
          <w:szCs w:val="24"/>
        </w:rPr>
      </w:pPr>
      <w:r>
        <mc:AlternateContent>
          <mc:Choice Requires="wpg">
            <w:drawing>
              <wp:inline xmlns:wp="http://schemas.openxmlformats.org/drawingml/2006/wordprocessingDrawing" distT="0" distB="0" distL="0" distR="0">
                <wp:extent cx="5406390" cy="26225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5406529" cy="26227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7pt;height:206.5pt;mso-wrap-distance-left:0.0pt;mso-wrap-distance-top:0.0pt;mso-wrap-distance-right:0.0pt;mso-wrap-distance-bottom:0.0pt;" stroked="f">
                <v:path textboxrect="0,0,0,0"/>
                <v:imagedata r:id="rId18" o:title=""/>
              </v:shape>
            </w:pict>
          </mc:Fallback>
        </mc:AlternateContent>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ascii="宋体" w:hAnsi="宋体" w:cs="宋体"/>
          <w:bCs/>
          <w:sz w:val="24"/>
          <w:szCs w:val="24"/>
        </w:rPr>
      </w:pPr>
      <w:r>
        <w:rPr>
          <w:rFonts w:hint="eastAsia" w:ascii="宋体" w:hAnsi="宋体" w:cs="宋体"/>
          <w:bCs/>
          <w:sz w:val="24"/>
          <w:szCs w:val="24"/>
        </w:rPr>
        <w:t xml:space="preserve">通榆校区学生宿舍9号楼</w:t>
      </w:r>
      <w:r/>
    </w:p>
    <w:p>
      <w:pPr>
        <w:ind w:firstLine="420"/>
        <w:jc w:val="left"/>
        <w:rPr>
          <w:rFonts w:ascii="宋体" w:hAnsi="宋体" w:cs="宋体"/>
          <w:bCs/>
          <w:sz w:val="24"/>
          <w:szCs w:val="24"/>
        </w:rPr>
      </w:pPr>
      <w:r>
        <mc:AlternateContent>
          <mc:Choice Requires="wpg">
            <w:drawing>
              <wp:inline xmlns:wp="http://schemas.openxmlformats.org/drawingml/2006/wordprocessingDrawing" distT="0" distB="0" distL="0" distR="0">
                <wp:extent cx="5422265" cy="253428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5422633" cy="253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6.9pt;height:199.5pt;mso-wrap-distance-left:0.0pt;mso-wrap-distance-top:0.0pt;mso-wrap-distance-right:0.0pt;mso-wrap-distance-bottom:0.0pt;" stroked="f">
                <v:path textboxrect="0,0,0,0"/>
                <v:imagedata r:id="rId19" o:title=""/>
              </v:shape>
            </w:pict>
          </mc:Fallback>
        </mc:AlternateContent>
      </w:r>
      <w:r/>
    </w:p>
    <w:p>
      <w:pPr>
        <w:ind w:firstLine="480"/>
        <w:jc w:val="lef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4</w:t>
      </w:r>
      <w:r>
        <w:rPr>
          <w:rFonts w:hint="eastAsia" w:ascii="宋体" w:hAnsi="宋体" w:cs="宋体"/>
          <w:bCs/>
          <w:sz w:val="24"/>
          <w:szCs w:val="24"/>
        </w:rPr>
        <w:t xml:space="preserve">书桌</w:t>
      </w:r>
      <w:r/>
    </w:p>
    <w:p>
      <w:pPr>
        <w:ind w:firstLine="480"/>
        <w:jc w:val="left"/>
        <w:rPr>
          <w:rFonts w:ascii="宋体" w:hAnsi="宋体" w:cs="宋体"/>
          <w:bCs/>
          <w:sz w:val="24"/>
          <w:szCs w:val="24"/>
        </w:rPr>
      </w:pPr>
      <w:r>
        <w:rPr>
          <w:rFonts w:hint="eastAsia" w:ascii="宋体" w:hAnsi="宋体" w:cs="宋体"/>
          <w:bCs/>
          <w:sz w:val="24"/>
          <w:szCs w:val="24"/>
        </w:rPr>
        <w:t xml:space="preserve">新长校区学生宿舍东区7号楼</w:t>
      </w:r>
      <w:r/>
    </w:p>
    <w:p>
      <w:pPr>
        <w:ind w:firstLine="420"/>
        <w:jc w:val="left"/>
        <w:spacing w:line="360" w:lineRule="auto"/>
      </w:pPr>
      <w:r>
        <mc:AlternateContent>
          <mc:Choice Requires="wpg">
            <w:drawing>
              <wp:inline xmlns:wp="http://schemas.openxmlformats.org/drawingml/2006/wordprocessingDrawing" distT="0" distB="0" distL="0" distR="0">
                <wp:extent cx="5391150" cy="149923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5391595" cy="1499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4.5pt;height:118.0pt;mso-wrap-distance-left:0.0pt;mso-wrap-distance-top:0.0pt;mso-wrap-distance-right:0.0pt;mso-wrap-distance-bottom:0.0pt;" stroked="f">
                <v:path textboxrect="0,0,0,0"/>
                <v:imagedata r:id="rId20" o:title=""/>
              </v:shape>
            </w:pict>
          </mc:Fallback>
        </mc:AlternateContent>
      </w:r>
      <w:r/>
    </w:p>
    <w:p>
      <w:pPr>
        <w:ind w:firstLine="420"/>
        <w:jc w:val="left"/>
        <w:spacing w:line="360" w:lineRule="auto"/>
      </w:pPr>
      <w:r>
        <w:rPr>
          <w:rFonts w:hint="eastAsia" w:ascii="宋体" w:hAnsi="宋体" w:cs="宋体"/>
          <w:bCs/>
          <w:sz w:val="24"/>
          <w:szCs w:val="24"/>
        </w:rPr>
        <w:t xml:space="preserve">通榆校区学生宿舍9号楼</w:t>
      </w:r>
      <w:r/>
    </w:p>
    <w:p>
      <w:pPr>
        <w:ind w:firstLine="420"/>
        <w:jc w:val="left"/>
        <w:spacing w:line="360" w:lineRule="auto"/>
      </w:pPr>
      <w:r>
        <mc:AlternateContent>
          <mc:Choice Requires="wpg">
            <w:drawing>
              <wp:inline xmlns:wp="http://schemas.openxmlformats.org/drawingml/2006/wordprocessingDrawing" distT="0" distB="0" distL="0" distR="0">
                <wp:extent cx="5391150" cy="136525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5391595" cy="13655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4.5pt;height:107.5pt;mso-wrap-distance-left:0.0pt;mso-wrap-distance-top:0.0pt;mso-wrap-distance-right:0.0pt;mso-wrap-distance-bottom:0.0pt;" stroked="f">
                <v:path textboxrect="0,0,0,0"/>
                <v:imagedata r:id="rId21" o:title=""/>
              </v:shape>
            </w:pict>
          </mc:Fallback>
        </mc:AlternateContent>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ind w:firstLine="480"/>
        <w:jc w:val="lef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5</w:t>
      </w:r>
      <w:r>
        <w:rPr>
          <w:rFonts w:hint="eastAsia" w:ascii="宋体" w:hAnsi="宋体" w:cs="宋体"/>
          <w:bCs/>
          <w:sz w:val="24"/>
          <w:szCs w:val="24"/>
        </w:rPr>
        <w:t xml:space="preserve">公寓椅</w:t>
      </w:r>
      <w:r/>
    </w:p>
    <w:p>
      <w:pPr>
        <w:ind w:firstLine="420"/>
        <w:jc w:val="left"/>
        <w:rPr>
          <w:rFonts w:ascii="宋体" w:hAnsi="宋体" w:cs="宋体"/>
          <w:bCs/>
          <w:sz w:val="24"/>
          <w:szCs w:val="24"/>
        </w:rPr>
      </w:pPr>
      <w:r>
        <mc:AlternateContent>
          <mc:Choice Requires="wpg">
            <w:drawing>
              <wp:inline xmlns:wp="http://schemas.openxmlformats.org/drawingml/2006/wordprocessingDrawing" distT="0" distB="0" distL="0" distR="0">
                <wp:extent cx="3823970" cy="266319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3823970" cy="2663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1.1pt;height:209.7pt;mso-wrap-distance-left:0.0pt;mso-wrap-distance-top:0.0pt;mso-wrap-distance-right:0.0pt;mso-wrap-distance-bottom:0.0pt;" stroked="f">
                <v:path textboxrect="0,0,0,0"/>
                <v:imagedata r:id="rId22" o:title=""/>
              </v:shape>
            </w:pict>
          </mc:Fallback>
        </mc:AlternateContent>
      </w:r>
      <w:r/>
    </w:p>
    <w:p>
      <w:pPr>
        <w:ind w:firstLine="482"/>
        <w:jc w:val="left"/>
        <w:spacing w:line="360" w:lineRule="auto"/>
        <w:rPr>
          <w:rFonts w:ascii="宋体" w:hAnsi="宋体" w:cs="宋体"/>
          <w:b/>
          <w:bCs/>
          <w:sz w:val="24"/>
          <w:szCs w:val="24"/>
          <w:lang w:val="zh-CN"/>
        </w:rPr>
      </w:pPr>
      <w:r>
        <w:rPr>
          <w:rFonts w:hint="eastAsia" w:ascii="宋体" w:hAnsi="宋体" w:cs="宋体"/>
          <w:b/>
          <w:sz w:val="24"/>
        </w:rPr>
        <w:t xml:space="preserve">注：</w:t>
      </w:r>
      <w:r>
        <w:rPr>
          <w:rFonts w:hint="eastAsia" w:ascii="宋体" w:hAnsi="宋体" w:cs="宋体"/>
          <w:b/>
          <w:sz w:val="24"/>
          <w:lang w:val="zh-CN"/>
        </w:rPr>
        <w:t xml:space="preserve">图纸和文字描述之间相互补充。</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三</w:t>
      </w:r>
      <w:r>
        <w:rPr>
          <w:rFonts w:hint="eastAsia" w:ascii="宋体" w:hAnsi="宋体" w:cs="宋体"/>
          <w:b/>
          <w:bCs/>
          <w:sz w:val="24"/>
          <w:szCs w:val="24"/>
          <w:lang w:val="zh-CN"/>
        </w:rPr>
        <w:t xml:space="preserve">）</w:t>
      </w:r>
      <w:r>
        <w:rPr>
          <w:rFonts w:hint="eastAsia" w:ascii="宋体" w:hAnsi="宋体" w:cs="宋体"/>
          <w:b/>
          <w:bCs/>
          <w:sz w:val="24"/>
          <w:szCs w:val="24"/>
        </w:rPr>
        <w:t xml:space="preserve">工艺要求</w:t>
      </w:r>
      <w:r/>
    </w:p>
    <w:p>
      <w:pPr>
        <w:ind w:firstLine="480"/>
        <w:jc w:val="left"/>
        <w:spacing w:line="360" w:lineRule="auto"/>
        <w:rPr>
          <w:rFonts w:ascii="宋体" w:hAnsi="宋体" w:cs="宋体"/>
          <w:bCs/>
          <w:i/>
          <w:iCs/>
          <w:sz w:val="24"/>
          <w:szCs w:val="24"/>
          <w:u w:val="single"/>
        </w:rPr>
      </w:pPr>
      <w:r>
        <w:rPr>
          <w:rFonts w:hint="eastAsia" w:ascii="宋体" w:hAnsi="宋体" w:cs="宋体"/>
          <w:bCs/>
          <w:i/>
          <w:iCs/>
          <w:sz w:val="24"/>
          <w:szCs w:val="24"/>
          <w:u w:val="single"/>
        </w:rPr>
        <w:t xml:space="preserve">1.钢制部分：采用冷轧钢材，金属件管材无裂缝、叠缝；外露管口端面应封闭，焊接处无脱焊、虚焊、焊穿、错位，焊接处无夹渣、气孔、焊瘤、焊丝头、咬边和飞溅，焊接表面波纹应均匀；冲压件无脱层、裂缝；喷涂层无漏喷、锈蚀和脱色掉色现象，涂层应光滑均匀,色泽一致,应无流挂、疙瘩、皱皮和飞漆。</w:t>
      </w:r>
      <w:r/>
    </w:p>
    <w:p>
      <w:pPr>
        <w:ind w:firstLine="480"/>
        <w:jc w:val="left"/>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2.板式部分：本项目中所有板材采用ENF级环保三聚氰胺饰面板，基材为多层实木板（面贴三聚氰胺饰面纸，中标后提供色卡由采购人选择方可生产），所有板材保证板件尺寸和品质，衣柜、书桌、书架要防止霉变，各连接部件结合严密，平整，牢固。</w:t>
      </w:r>
      <w:r/>
    </w:p>
    <w:p>
      <w:pPr>
        <w:ind w:firstLine="480"/>
        <w:jc w:val="left"/>
        <w:spacing w:line="360" w:lineRule="auto"/>
        <w:rPr>
          <w:rFonts w:ascii="宋体" w:hAnsi="宋体" w:cs="宋体"/>
          <w:bCs/>
          <w:sz w:val="24"/>
          <w:szCs w:val="24"/>
        </w:rPr>
      </w:pPr>
      <w:r>
        <w:rPr>
          <w:rFonts w:hint="eastAsia" w:ascii="宋体" w:hAnsi="宋体" w:cs="宋体"/>
          <w:bCs/>
          <w:i/>
          <w:iCs/>
          <w:sz w:val="24"/>
          <w:szCs w:val="24"/>
          <w:u w:val="single"/>
        </w:rPr>
        <w:t xml:space="preserve">3.安装后应达到的标准：床架、衣柜、书架、书桌等各连接部件结合严密，平整，牢固。框架、门与门相邻表面间的距离偏差≤2mm。抽屉与框架相邻表面间的距离偏差≤1mm，下垂≤20mm，摆动≤15mm。</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（四）产品标准及检测报告要求</w:t>
      </w:r>
      <w:r/>
    </w:p>
    <w:p>
      <w:pPr>
        <w:pStyle w:val="1019"/>
        <w:ind w:firstLine="480"/>
        <w:jc w:val="left"/>
        <w:spacing w:line="360" w:lineRule="auto"/>
        <w:rPr>
          <w:rFonts w:cs="仿宋"/>
          <w:sz w:val="24"/>
        </w:rPr>
      </w:pPr>
      <w:r>
        <w:rPr>
          <w:rFonts w:hint="eastAsia" w:cs="仿宋"/>
          <w:sz w:val="24"/>
        </w:rPr>
        <w:t xml:space="preserve">1.</w:t>
      </w:r>
      <w:r>
        <w:rPr>
          <w:rFonts w:cs="仿宋"/>
          <w:sz w:val="24"/>
        </w:rPr>
        <w:t xml:space="preserve">供应商必须按国家标准执行，为采购人提供优质产品，保证所提供的产品属环保产品，符合国家环保标准，安全、无菌、无异味、无毒。</w:t>
      </w:r>
      <w:r/>
    </w:p>
    <w:p>
      <w:pPr>
        <w:pStyle w:val="1019"/>
        <w:ind w:firstLine="480"/>
        <w:jc w:val="left"/>
        <w:spacing w:line="360" w:lineRule="auto"/>
        <w:rPr>
          <w:rFonts w:cs="仿宋"/>
          <w:sz w:val="24"/>
        </w:rPr>
      </w:pPr>
      <w:r>
        <w:rPr>
          <w:rFonts w:hint="eastAsia" w:cs="仿宋"/>
          <w:sz w:val="24"/>
        </w:rPr>
        <w:t xml:space="preserve">2.</w:t>
      </w:r>
      <w:r>
        <w:rPr>
          <w:rFonts w:cs="仿宋"/>
          <w:sz w:val="24"/>
        </w:rPr>
        <w:t xml:space="preserve">所有产品的包装均应有良好的防潮、防湿、防雨、防锈、防腐及防碰撞的措施。凡由于包装不良造成的损失和由此产生的费用均由中标供应商承担。</w:t>
      </w:r>
      <w:r/>
    </w:p>
    <w:p>
      <w:pPr>
        <w:pStyle w:val="1019"/>
        <w:ind w:firstLine="480"/>
        <w:jc w:val="left"/>
        <w:spacing w:line="360" w:lineRule="auto"/>
        <w:rPr>
          <w:rFonts w:cs="仿宋"/>
          <w:sz w:val="24"/>
        </w:rPr>
      </w:pPr>
      <w:r>
        <w:rPr>
          <w:rFonts w:hint="eastAsia" w:cs="仿宋"/>
          <w:sz w:val="24"/>
        </w:rPr>
        <w:t xml:space="preserve">3.供应商所提供的产品须符合但不局限于以下标准：</w:t>
      </w:r>
      <w:r/>
    </w:p>
    <w:tbl>
      <w:tblPr>
        <w:tblStyle w:val="729"/>
        <w:tblW w:w="8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2268"/>
        <w:gridCol w:w="5466"/>
      </w:tblGrid>
      <w:tr>
        <w:trPr>
          <w:jc w:val="center"/>
          <w:trHeight w:val="430"/>
        </w:trPr>
        <w:tc>
          <w:tcPr>
            <w:gridSpan w:val="3"/>
            <w:tcW w:w="8301"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采购标的须执行的标准</w:t>
            </w:r>
            <w:r/>
          </w:p>
        </w:tc>
      </w:tr>
      <w:tr>
        <w:trPr>
          <w:jc w:val="center"/>
          <w:trHeight w:val="430"/>
        </w:trPr>
        <w:tc>
          <w:tcPr>
            <w:tcW w:w="567" w:type="dxa"/>
            <w:vAlign w:val="center"/>
            <w:textDirection w:val="lrTb"/>
            <w:noWrap w:val="false"/>
          </w:tcPr>
          <w:p>
            <w:pPr>
              <w:pStyle w:val="1019"/>
              <w:jc w:val="center"/>
              <w:rPr>
                <w:rFonts w:cs="仿宋"/>
                <w:szCs w:val="21"/>
              </w:rPr>
            </w:pPr>
            <w:r>
              <w:rPr>
                <w:rFonts w:hint="eastAsia" w:cs="仿宋"/>
                <w:szCs w:val="21"/>
              </w:rPr>
              <w:t xml:space="preserve">1</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39600-2021</w:t>
            </w:r>
            <w:r/>
          </w:p>
        </w:tc>
        <w:tc>
          <w:tcPr>
            <w:tcW w:w="5466" w:type="dxa"/>
            <w:vAlign w:val="center"/>
            <w:textDirection w:val="lrTb"/>
            <w:noWrap w:val="false"/>
          </w:tcPr>
          <w:p>
            <w:pPr>
              <w:pStyle w:val="1019"/>
              <w:jc w:val="center"/>
              <w:rPr>
                <w:rFonts w:cs="仿宋"/>
                <w:szCs w:val="21"/>
              </w:rPr>
            </w:pPr>
            <w:r>
              <w:rPr>
                <w:rFonts w:hint="eastAsia" w:cs="仿宋"/>
                <w:szCs w:val="21"/>
              </w:rPr>
              <w:t xml:space="preserve">人造板及其制品中甲醛释放量分级</w:t>
            </w:r>
            <w:r/>
          </w:p>
        </w:tc>
      </w:tr>
      <w:tr>
        <w:trPr>
          <w:jc w:val="center"/>
          <w:trHeight w:val="430"/>
        </w:trPr>
        <w:tc>
          <w:tcPr>
            <w:tcW w:w="567" w:type="dxa"/>
            <w:vAlign w:val="center"/>
            <w:textDirection w:val="lrTb"/>
            <w:noWrap w:val="false"/>
          </w:tcPr>
          <w:p>
            <w:pPr>
              <w:pStyle w:val="1019"/>
              <w:jc w:val="center"/>
              <w:rPr>
                <w:rFonts w:cs="仿宋"/>
                <w:szCs w:val="21"/>
              </w:rPr>
            </w:pPr>
            <w:r>
              <w:rPr>
                <w:rFonts w:hint="eastAsia" w:cs="仿宋"/>
                <w:szCs w:val="21"/>
              </w:rPr>
              <w:t xml:space="preserve">2</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3324-2024</w:t>
            </w:r>
            <w:r/>
          </w:p>
        </w:tc>
        <w:tc>
          <w:tcPr>
            <w:tcW w:w="5466" w:type="dxa"/>
            <w:vAlign w:val="center"/>
            <w:textDirection w:val="lrTb"/>
            <w:noWrap w:val="false"/>
          </w:tcPr>
          <w:p>
            <w:pPr>
              <w:pStyle w:val="1019"/>
              <w:jc w:val="center"/>
              <w:rPr>
                <w:rFonts w:cs="仿宋"/>
                <w:szCs w:val="21"/>
              </w:rPr>
            </w:pPr>
            <w:r>
              <w:rPr>
                <w:rFonts w:hint="eastAsia" w:cs="仿宋"/>
                <w:szCs w:val="21"/>
              </w:rPr>
              <w:t xml:space="preserve">木家具通用技术条件</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3</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3325-2024</w:t>
            </w:r>
            <w:r/>
          </w:p>
        </w:tc>
        <w:tc>
          <w:tcPr>
            <w:tcW w:w="5466" w:type="dxa"/>
            <w:vAlign w:val="center"/>
            <w:textDirection w:val="lrTb"/>
            <w:noWrap w:val="false"/>
          </w:tcPr>
          <w:p>
            <w:pPr>
              <w:pStyle w:val="1019"/>
              <w:jc w:val="center"/>
              <w:rPr>
                <w:rFonts w:cs="仿宋"/>
                <w:szCs w:val="21"/>
              </w:rPr>
            </w:pPr>
            <w:r>
              <w:rPr>
                <w:rFonts w:hint="eastAsia" w:cs="仿宋"/>
                <w:szCs w:val="21"/>
              </w:rPr>
              <w:t xml:space="preserve">金属家具通用技术条件</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4</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32487-2016</w:t>
            </w:r>
            <w:r/>
          </w:p>
        </w:tc>
        <w:tc>
          <w:tcPr>
            <w:tcW w:w="5466" w:type="dxa"/>
            <w:vAlign w:val="center"/>
            <w:textDirection w:val="lrTb"/>
            <w:noWrap w:val="false"/>
          </w:tcPr>
          <w:p>
            <w:pPr>
              <w:pStyle w:val="1019"/>
              <w:jc w:val="center"/>
              <w:rPr>
                <w:rFonts w:cs="仿宋"/>
                <w:szCs w:val="21"/>
              </w:rPr>
            </w:pPr>
            <w:r>
              <w:rPr>
                <w:rFonts w:hint="eastAsia" w:cs="仿宋"/>
                <w:szCs w:val="21"/>
              </w:rPr>
              <w:t xml:space="preserve">塑料家具通用技术条件</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5</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39016-2020</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定制家具通用设计规范</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6</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9846-2015</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普通胶合板</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7</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15102-2017</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浸渍胶膜纸饰面纤维板和刨花板</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8</w:t>
            </w:r>
            <w:r/>
          </w:p>
        </w:tc>
        <w:tc>
          <w:tcPr>
            <w:tcW w:w="2268" w:type="dxa"/>
            <w:vAlign w:val="center"/>
            <w:textDirection w:val="lrTb"/>
            <w:noWrap w:val="false"/>
          </w:tcPr>
          <w:p>
            <w:pPr>
              <w:pStyle w:val="1019"/>
              <w:jc w:val="center"/>
              <w:rPr>
                <w:rFonts w:hint="eastAsia" w:cs="仿宋"/>
                <w:szCs w:val="21"/>
              </w:rPr>
            </w:pPr>
            <w:r>
              <w:rPr>
                <w:rFonts w:hint="eastAsia" w:cs="仿宋"/>
                <w:szCs w:val="21"/>
              </w:rPr>
              <w:t xml:space="preserve">QB/T 2741-2013</w:t>
            </w:r>
            <w:r/>
          </w:p>
        </w:tc>
        <w:tc>
          <w:tcPr>
            <w:tcW w:w="5466" w:type="dxa"/>
            <w:vAlign w:val="center"/>
            <w:textDirection w:val="lrTb"/>
            <w:noWrap w:val="false"/>
          </w:tcPr>
          <w:p>
            <w:pPr>
              <w:pStyle w:val="1019"/>
              <w:jc w:val="center"/>
              <w:rPr>
                <w:rFonts w:hint="eastAsia" w:cs="仿宋"/>
                <w:szCs w:val="21"/>
              </w:rPr>
            </w:pPr>
            <w:r>
              <w:rPr>
                <w:rFonts w:hint="eastAsia" w:cs="仿宋"/>
                <w:szCs w:val="21"/>
              </w:rPr>
              <w:t xml:space="preserve">学生公寓多功能家具</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9</w:t>
            </w:r>
            <w:r/>
          </w:p>
        </w:tc>
        <w:tc>
          <w:tcPr>
            <w:tcW w:w="2268" w:type="dxa"/>
            <w:vAlign w:val="center"/>
            <w:textDirection w:val="lrTb"/>
            <w:noWrap w:val="false"/>
          </w:tcPr>
          <w:p>
            <w:pPr>
              <w:pStyle w:val="1019"/>
              <w:jc w:val="center"/>
              <w:rPr>
                <w:rFonts w:hint="eastAsia" w:cs="仿宋"/>
                <w:szCs w:val="21"/>
              </w:rPr>
            </w:pPr>
            <w:r>
              <w:rPr>
                <w:rFonts w:hint="eastAsia" w:cs="仿宋"/>
                <w:szCs w:val="21"/>
              </w:rPr>
              <w:t xml:space="preserve">QB/T 4463-2025</w:t>
            </w:r>
            <w:r/>
          </w:p>
        </w:tc>
        <w:tc>
          <w:tcPr>
            <w:tcW w:w="5466" w:type="dxa"/>
            <w:vAlign w:val="center"/>
            <w:textDirection w:val="lrTb"/>
            <w:noWrap w:val="false"/>
          </w:tcPr>
          <w:p>
            <w:pPr>
              <w:pStyle w:val="1019"/>
              <w:jc w:val="center"/>
              <w:rPr>
                <w:rFonts w:hint="eastAsia" w:cs="仿宋"/>
                <w:szCs w:val="21"/>
              </w:rPr>
            </w:pPr>
            <w:r>
              <w:rPr>
                <w:rFonts w:hint="eastAsia" w:cs="仿宋"/>
                <w:szCs w:val="21"/>
              </w:rPr>
              <w:t xml:space="preserve">家具用封边条</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10</w:t>
            </w:r>
            <w:r/>
          </w:p>
        </w:tc>
        <w:tc>
          <w:tcPr>
            <w:tcW w:w="2268" w:type="dxa"/>
            <w:vAlign w:val="center"/>
            <w:textDirection w:val="lrTb"/>
            <w:noWrap w:val="false"/>
          </w:tcPr>
          <w:p>
            <w:pPr>
              <w:pStyle w:val="1019"/>
              <w:jc w:val="center"/>
              <w:rPr>
                <w:rFonts w:cs="仿宋"/>
                <w:szCs w:val="21"/>
              </w:rPr>
            </w:pPr>
            <w:r>
              <w:rPr>
                <w:rFonts w:hint="eastAsia" w:cs="仿宋"/>
                <w:szCs w:val="21"/>
              </w:rPr>
              <w:t xml:space="preserve">QB/T 2189-2013</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家具五金杯状暗铰链</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11</w:t>
            </w:r>
            <w:r/>
          </w:p>
        </w:tc>
        <w:tc>
          <w:tcPr>
            <w:tcW w:w="2268" w:type="dxa"/>
            <w:vAlign w:val="center"/>
            <w:textDirection w:val="lrTb"/>
            <w:noWrap w:val="false"/>
          </w:tcPr>
          <w:p>
            <w:pPr>
              <w:pStyle w:val="1019"/>
              <w:jc w:val="center"/>
              <w:rPr>
                <w:rFonts w:cs="仿宋"/>
                <w:szCs w:val="21"/>
              </w:rPr>
            </w:pPr>
            <w:r>
              <w:rPr>
                <w:rFonts w:hint="eastAsia" w:cs="仿宋"/>
                <w:szCs w:val="21"/>
              </w:rPr>
              <w:t xml:space="preserve">QB/T 2454-2013</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家具五金抽屉导轨</w:t>
            </w:r>
            <w:r/>
          </w:p>
        </w:tc>
      </w:tr>
    </w:tbl>
    <w:p>
      <w:pPr>
        <w:pStyle w:val="1019"/>
        <w:ind w:firstLine="480"/>
        <w:jc w:val="left"/>
        <w:spacing w:line="360" w:lineRule="auto"/>
        <w:rPr>
          <w:rFonts w:cs="仿宋"/>
          <w:sz w:val="24"/>
        </w:rPr>
      </w:pPr>
      <w:r>
        <w:rPr>
          <w:rFonts w:hint="eastAsia" w:cs="仿宋"/>
          <w:sz w:val="24"/>
        </w:rPr>
        <w:t xml:space="preserve">4.</w:t>
      </w:r>
      <w:r>
        <w:rPr>
          <w:rFonts w:hint="eastAsia" w:ascii="宋体" w:hAnsi="宋体" w:cs="宋体"/>
          <w:sz w:val="24"/>
          <w:szCs w:val="24"/>
          <w:lang w:val="zh-CN"/>
        </w:rPr>
        <w:t xml:space="preserve">投标人或</w:t>
      </w:r>
      <w:r>
        <w:rPr>
          <w:rFonts w:hint="eastAsia" w:ascii="宋体" w:hAnsi="宋体" w:cs="宋体"/>
          <w:sz w:val="24"/>
          <w:szCs w:val="24"/>
          <w:lang w:val="en-US" w:eastAsia="zh-CN"/>
        </w:rPr>
        <w:t xml:space="preserve">家具</w:t>
      </w:r>
      <w:r>
        <w:rPr>
          <w:rFonts w:hint="eastAsia" w:ascii="宋体" w:hAnsi="宋体" w:cs="宋体"/>
          <w:sz w:val="24"/>
          <w:szCs w:val="24"/>
          <w:lang w:val="zh-CN"/>
        </w:rPr>
        <w:t xml:space="preserve">制造商具有</w:t>
      </w:r>
      <w:r>
        <w:rPr>
          <w:rFonts w:hint="eastAsia" w:cs="仿宋"/>
          <w:color w:val="000000"/>
          <w:sz w:val="24"/>
        </w:rPr>
        <w:t xml:space="preserve">2024年1月1日以来</w:t>
      </w:r>
      <w:r>
        <w:rPr>
          <w:rFonts w:hint="eastAsia" w:ascii="宋体" w:hAnsi="宋体" w:cs="宋体"/>
          <w:sz w:val="24"/>
          <w:szCs w:val="24"/>
          <w:lang w:val="zh-CN"/>
        </w:rPr>
        <w:t xml:space="preserve">的原材料和成品有效检测报告，检测报告应为具有检验检测资质的检测机构出具，检测机构应通过相应的CMA认证，检测报告页面必须有CMA认证标志，</w:t>
      </w:r>
      <w:r>
        <w:rPr>
          <w:rFonts w:hint="eastAsia" w:cs="宋体"/>
          <w:sz w:val="24"/>
        </w:rPr>
        <w:t xml:space="preserve">检测结果为合格或符合，</w:t>
      </w:r>
      <w:r>
        <w:rPr>
          <w:rFonts w:hint="eastAsia" w:ascii="宋体" w:hAnsi="宋体" w:cs="宋体"/>
          <w:bCs/>
          <w:sz w:val="24"/>
        </w:rPr>
        <w:t xml:space="preserve">提供检测报告复印件</w:t>
      </w:r>
      <w:r>
        <w:rPr>
          <w:rFonts w:hint="eastAsia" w:ascii="宋体" w:hAnsi="宋体" w:cs="宋体"/>
          <w:sz w:val="24"/>
          <w:szCs w:val="24"/>
          <w:lang w:val="zh-CN"/>
        </w:rPr>
        <w:t xml:space="preserve">。</w:t>
      </w:r>
      <w:r/>
    </w:p>
    <w:p>
      <w:pPr>
        <w:pStyle w:val="1019"/>
        <w:ind w:firstLine="480"/>
        <w:jc w:val="left"/>
        <w:spacing w:line="360" w:lineRule="auto"/>
        <w:rPr>
          <w:rFonts w:cs="仿宋"/>
          <w:b/>
          <w:bCs/>
          <w:sz w:val="24"/>
        </w:rPr>
      </w:pPr>
      <w:r>
        <w:rPr>
          <w:rFonts w:hint="eastAsia" w:cs="仿宋"/>
          <w:sz w:val="24"/>
        </w:rPr>
        <w:t xml:space="preserve">（1）提供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2）提供公寓组合床的组合柜检测报告，需符合相关国家标准或行业标准，检测内容至少包括：甲醛释放量，家具涂层可迁移元素，苯、甲苯、二甲苯、总挥发性有机化合物（TVOC）；耐霉菌性检测，抗菌性能检测：燃烧性能检测。</w:t>
      </w:r>
      <w:r>
        <w:rPr>
          <w:rFonts w:hint="eastAsia" w:cs="仿宋"/>
          <w:b/>
          <w:bCs/>
          <w:sz w:val="24"/>
        </w:rPr>
        <w:t xml:space="preserve">【提供检测报告复印件】</w:t>
      </w:r>
      <w:r/>
    </w:p>
    <w:p>
      <w:pPr>
        <w:pStyle w:val="1019"/>
        <w:ind w:firstLine="480"/>
        <w:jc w:val="left"/>
        <w:spacing w:line="360" w:lineRule="auto"/>
        <w:rPr>
          <w:rFonts w:cs="仿宋"/>
          <w:b/>
          <w:bCs/>
          <w:sz w:val="24"/>
        </w:rPr>
      </w:pPr>
      <w:r>
        <w:rPr>
          <w:rFonts w:hint="eastAsia" w:cs="仿宋"/>
          <w:sz w:val="24"/>
        </w:rPr>
        <w:t xml:space="preserve">（3）提供公寓椅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sz w:val="24"/>
        </w:rPr>
        <w:t xml:space="preserve">【提供检测报告复印件】</w:t>
      </w:r>
      <w:r/>
    </w:p>
    <w:p>
      <w:pPr>
        <w:pStyle w:val="1019"/>
        <w:ind w:firstLine="480"/>
        <w:jc w:val="left"/>
        <w:spacing w:line="360" w:lineRule="auto"/>
        <w:rPr>
          <w:rFonts w:hint="eastAsia" w:cs="仿宋"/>
          <w:b/>
          <w:bCs/>
          <w:sz w:val="24"/>
        </w:rPr>
      </w:pPr>
      <w:r>
        <w:rPr>
          <w:rFonts w:hint="eastAsia" w:cs="仿宋"/>
          <w:sz w:val="24"/>
        </w:rPr>
        <w:t xml:space="preserve">（4）提供封边条检测报告。需符合相关国家标准或行业标准，检测内容至少包括：①耐干热性≥4级；②耐磨性：磨40r 后应无露底现象；③耐龟裂性≥4级；④耐冷热循环性应无裂纹、无鼓泡；⑤耐光色牢度（灰色样卡）≥4 级。</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（5）提供多层板检测报告，需符合相关国家标准或行业标准，检测内容至少包括：甲醛释放量；防霉性能检测。</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（6）提供床立柱、</w:t>
      </w:r>
      <w:r>
        <w:rPr>
          <w:rFonts w:hint="eastAsia" w:cs="仿宋"/>
          <w:sz w:val="24"/>
          <w:lang w:val="en-US" w:eastAsia="zh-CN"/>
        </w:rPr>
        <w:t xml:space="preserve">床厅</w:t>
      </w:r>
      <w:r>
        <w:rPr>
          <w:rFonts w:hint="eastAsia" w:cs="仿宋"/>
          <w:sz w:val="24"/>
        </w:rPr>
        <w:t xml:space="preserve">检测报告，需符合相关国家标准或行业标准，检测内容至少包括：中性盐雾连续喷雾≥500小时，耐霉菌性等级检测。</w:t>
      </w:r>
      <w:r>
        <w:rPr>
          <w:rFonts w:hint="eastAsia" w:cs="仿宋"/>
          <w:b/>
          <w:bCs/>
          <w:sz w:val="24"/>
        </w:rPr>
        <w:t xml:space="preserve">【提供检测报告复印件】</w:t>
      </w:r>
      <w:r/>
    </w:p>
    <w:p>
      <w:pPr>
        <w:pStyle w:val="1019"/>
        <w:ind w:firstLine="480"/>
        <w:jc w:val="left"/>
        <w:spacing w:line="360" w:lineRule="auto"/>
        <w:rPr>
          <w:rFonts w:cs="仿宋"/>
          <w:b/>
          <w:bCs/>
          <w:sz w:val="24"/>
        </w:rPr>
      </w:pPr>
      <w:r>
        <w:rPr>
          <w:rFonts w:hint="eastAsia" w:cs="仿宋"/>
          <w:sz w:val="24"/>
        </w:rPr>
        <w:t xml:space="preserve">（7）提供环氧树脂静电粉末检测报告，需符合相关国家标准或行业标准，检测内容至少包括：附着力（干附着力）；铅笔硬度（内聚破坏中擦伤）；耐冲击性（正向冲击）；耐碱性(168h)；耐酸性(240h)；耐湿性（500h）；耐盐雾性（中性盐雾 500h）；抗霉菌性能。</w:t>
      </w:r>
      <w:r>
        <w:rPr>
          <w:rFonts w:hint="eastAsia" w:cs="仿宋"/>
          <w:b/>
          <w:bCs/>
          <w:sz w:val="24"/>
        </w:rPr>
        <w:t xml:space="preserve">【提供检测报告复印件】</w:t>
      </w:r>
      <w:r/>
    </w:p>
    <w:p>
      <w:pPr>
        <w:pStyle w:val="1019"/>
        <w:ind w:firstLine="480"/>
        <w:jc w:val="left"/>
        <w:spacing w:line="360" w:lineRule="auto"/>
        <w:rPr>
          <w:b/>
        </w:rPr>
      </w:pPr>
      <w:r>
        <w:rPr>
          <w:rFonts w:hint="eastAsia" w:cs="仿宋"/>
          <w:sz w:val="24"/>
        </w:rPr>
        <w:t xml:space="preserve">（8）</w:t>
      </w:r>
      <w:r>
        <w:rPr>
          <w:rFonts w:ascii="宋体" w:hAnsi="宋体" w:cs="宋体"/>
          <w:sz w:val="24"/>
        </w:rPr>
        <w:t xml:space="preserve">提供防潮塑料脚套检测报告，需符合相关国家标准或行业标准，检测内容至少包括：理化性能：塑料件：耐冷热循环、硬度；塑料材料理化性能；重金属或可迁移有害元素；防霉性能检测；抗菌性能。</w:t>
      </w:r>
      <w:r>
        <w:rPr>
          <w:rFonts w:ascii="宋体" w:hAnsi="宋体" w:cs="宋体"/>
          <w:b/>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（9）提供阻尼铰链检测报告，需符合相关国家标准或行业标准，检测内容至少包括：过载（垂直静载荷、水平静载荷）；功能（垂直静载荷、水平静载荷、下沉量、操作力）；耐久性。</w:t>
      </w:r>
      <w:r>
        <w:rPr>
          <w:rFonts w:hint="eastAsia" w:cs="仿宋"/>
          <w:b/>
          <w:bCs/>
          <w:sz w:val="24"/>
        </w:rPr>
        <w:t xml:space="preserve">【提供检测报告复印件】</w:t>
      </w:r>
      <w:r/>
    </w:p>
    <w:p>
      <w:pPr>
        <w:pStyle w:val="1019"/>
        <w:ind w:firstLine="480"/>
        <w:jc w:val="left"/>
        <w:spacing w:line="360" w:lineRule="auto"/>
        <w:rPr>
          <w:rFonts w:cs="仿宋"/>
          <w:b/>
          <w:bCs/>
          <w:sz w:val="24"/>
        </w:rPr>
      </w:pPr>
      <w:r>
        <w:rPr>
          <w:rFonts w:hint="eastAsia" w:cs="仿宋"/>
          <w:sz w:val="24"/>
        </w:rPr>
        <w:t xml:space="preserve">（10）提供阻尼静音导轨检测报告，需符合相关国家标准或行业标准，检测内容至少包括：垂直向下静载荷（过载）；水平侧向静载荷（过载）；猛关或猛开（过载）；功能（垂直向下静载荷、水平侧向静载荷、拉出安全性、猛开或猛关、下沉量）；耐久性。</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4.产品证书要求</w:t>
      </w:r>
      <w:r/>
    </w:p>
    <w:p>
      <w:pPr>
        <w:ind w:firstLine="480"/>
        <w:spacing w:line="360" w:lineRule="auto"/>
        <w:rPr>
          <w:rFonts w:cs="仿宋"/>
          <w:sz w:val="24"/>
          <w:szCs w:val="24"/>
        </w:rPr>
      </w:pPr>
      <w:r>
        <w:rPr>
          <w:rFonts w:hint="eastAsia" w:cs="仿宋"/>
          <w:sz w:val="24"/>
          <w:szCs w:val="24"/>
        </w:rPr>
        <w:t xml:space="preserve">（1）投标人或家具制造商所投产品具有国家认监委认可的认证机构出具的有效家具防火阻燃产品认证证书（提供证书扫描件及在全国认证认可信息公共服务平台的有效查询截图）。</w:t>
      </w:r>
      <w:r/>
    </w:p>
    <w:p>
      <w:pPr>
        <w:pStyle w:val="1019"/>
        <w:ind w:firstLine="480"/>
        <w:jc w:val="left"/>
        <w:spacing w:line="360" w:lineRule="auto"/>
        <w:rPr>
          <w:rFonts w:cs="仿宋"/>
          <w:sz w:val="24"/>
        </w:rPr>
      </w:pPr>
      <w:r>
        <w:rPr>
          <w:rFonts w:hint="eastAsia" w:cs="仿宋"/>
          <w:sz w:val="24"/>
        </w:rPr>
        <w:t xml:space="preserve">（2）投标人或家具制造商所投产品具有国家认监委认可的认证机构出具的有效家具产品有害物质限量认证证书（提供证书扫描件及在全国认证认可信息公共服务平台的有效查询截图）。</w:t>
      </w:r>
      <w:r/>
    </w:p>
    <w:p>
      <w:pPr>
        <w:ind w:firstLine="480"/>
        <w:spacing w:line="360" w:lineRule="auto"/>
        <w:rPr>
          <w:rFonts w:hint="eastAsia" w:cs="仿宋"/>
          <w:sz w:val="24"/>
        </w:rPr>
      </w:pPr>
      <w:r>
        <w:rPr>
          <w:rFonts w:hint="eastAsia" w:cs="仿宋"/>
          <w:sz w:val="24"/>
          <w:szCs w:val="24"/>
        </w:rPr>
        <w:t xml:space="preserve">（3）投标人或家具制造商所投产品具有国家认监委认可的认证机构出具的有效期内的“产品防霉认证证书”（提供证书扫描件及在全国认证认可信息公共服务平台的有效查询截图</w:t>
      </w:r>
      <w:r>
        <w:rPr>
          <w:rFonts w:hint="eastAsia" w:cs="仿宋"/>
          <w:sz w:val="24"/>
        </w:rPr>
        <w:t xml:space="preserve">）。</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五、样品要求</w:t>
      </w:r>
      <w:r/>
    </w:p>
    <w:p>
      <w:pPr>
        <w:ind w:firstLine="480"/>
        <w:spacing w:line="360" w:lineRule="auto"/>
        <w:rPr>
          <w:rFonts w:hint="eastAsia" w:ascii="宋体" w:hAnsi="宋体"/>
          <w:sz w:val="24"/>
        </w:rPr>
      </w:pPr>
      <w:r>
        <w:rPr>
          <w:rFonts w:hint="eastAsia" w:ascii="宋体" w:cs="宋体"/>
          <w:sz w:val="24"/>
        </w:rPr>
        <w:t xml:space="preserve">5.1</w:t>
      </w:r>
      <w:r>
        <w:rPr>
          <w:rFonts w:ascii="宋体" w:hAnsi="宋体" w:cs="宋体"/>
          <w:sz w:val="24"/>
          <w:szCs w:val="24"/>
        </w:rPr>
        <w:t xml:space="preserve">请供应商按本项目技术参数和工艺要求，现场提供以下实物样品（具体评审办法详见第五章 评标方法与评标标准）</w:t>
      </w:r>
      <w:r>
        <w:rPr>
          <w:rFonts w:hint="eastAsia" w:ascii="宋体" w:hAnsi="宋体" w:cs="宋体"/>
          <w:sz w:val="24"/>
          <w:szCs w:val="24"/>
        </w:rPr>
        <w:t xml:space="preserve">，</w:t>
      </w:r>
      <w:r>
        <w:rPr>
          <w:rFonts w:ascii="宋体" w:hAnsi="宋体" w:cs="宋体"/>
          <w:sz w:val="24"/>
          <w:szCs w:val="24"/>
        </w:rPr>
        <w:t xml:space="preserve">样品尺寸供参考</w:t>
      </w:r>
      <w:r>
        <w:rPr>
          <w:rFonts w:hint="eastAsia" w:ascii="宋体" w:hAnsi="宋体" w:cs="宋体"/>
          <w:sz w:val="24"/>
          <w:szCs w:val="24"/>
        </w:rPr>
        <w:t xml:space="preserve">（</w:t>
      </w:r>
      <w:r>
        <w:rPr>
          <w:rFonts w:ascii="宋体" w:hAnsi="宋体" w:cs="宋体"/>
          <w:sz w:val="24"/>
          <w:szCs w:val="24"/>
        </w:rPr>
        <w:t xml:space="preserve">不作为评审因素</w:t>
      </w:r>
      <w:r>
        <w:rPr>
          <w:rFonts w:hint="eastAsia" w:ascii="宋体" w:hAnsi="宋体" w:cs="宋体"/>
          <w:sz w:val="24"/>
          <w:szCs w:val="24"/>
        </w:rPr>
        <w:t xml:space="preserve">，见下表</w:t>
      </w:r>
      <w:r>
        <w:rPr>
          <w:rFonts w:ascii="宋体" w:hAnsi="宋体" w:cs="宋体"/>
          <w:sz w:val="24"/>
          <w:szCs w:val="24"/>
        </w:rPr>
        <w:t xml:space="preserve">）</w:t>
      </w:r>
      <w:r>
        <w:rPr>
          <w:rFonts w:hint="eastAsia" w:ascii="宋体" w:hAnsi="宋体" w:cs="宋体"/>
          <w:sz w:val="24"/>
          <w:szCs w:val="24"/>
        </w:rPr>
        <w:t xml:space="preserve">，样品制造工艺要求见下表。样品外观造型要求，整体造型简洁大方，色调明快，线条流畅，可搭配适龄正向装饰元素，也可融入校园文化符号，图案和装饰元素的运用应积极健康，色彩款式经久耐用、不易过时；耐污渍性能，便于清洁打理，使用湿布或中性清洁剂即可轻松去除表面灰尘和污渍；样品的各部件连接应紧密可靠，无松动、异响等情况，细节处理精细，无锐角毛边。</w:t>
      </w:r>
      <w:r/>
    </w:p>
    <w:tbl>
      <w:tblPr>
        <w:tblStyle w:val="729"/>
        <w:tblW w:w="84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1342"/>
        <w:gridCol w:w="2128"/>
        <w:gridCol w:w="4518"/>
      </w:tblGrid>
      <w:tr>
        <w:trPr>
          <w:trHeight w:val="567"/>
        </w:trPr>
        <w:tc>
          <w:tcPr>
            <w:tcW w:w="4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34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样品名称</w:t>
            </w:r>
            <w:r/>
          </w:p>
        </w:tc>
        <w:tc>
          <w:tcPr>
            <w:tcW w:w="21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参考尺寸</w:t>
            </w:r>
            <w:r/>
          </w:p>
        </w:tc>
        <w:tc>
          <w:tcPr>
            <w:tcW w:w="45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制造工艺</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1</w:t>
            </w:r>
            <w:r/>
          </w:p>
        </w:tc>
        <w:tc>
          <w:tcPr>
            <w:tcW w:w="1342"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边立柱+前床厅+卡式连接件+立柱拉换组合体（1套）</w:t>
            </w:r>
            <w:r/>
          </w:p>
        </w:tc>
        <w:tc>
          <w:tcPr>
            <w:tcW w:w="2128" w:type="dxa"/>
            <w:vAlign w:val="center"/>
            <w:textDirection w:val="lrTb"/>
            <w:noWrap w:val="false"/>
          </w:tcPr>
          <w:p>
            <w:pPr>
              <w:jc w:val="left"/>
              <w:widowControl/>
              <w:rPr>
                <w:rFonts w:hint="eastAsia" w:ascii="宋体" w:hAnsi="宋体" w:cs="宋体"/>
                <w:sz w:val="15"/>
                <w:szCs w:val="15"/>
                <w:lang w:bidi="ar"/>
              </w:rPr>
            </w:pPr>
            <w:r>
              <w:rPr>
                <w:rFonts w:hint="eastAsia" w:ascii="宋体" w:hAnsi="宋体" w:cs="宋体"/>
                <w:sz w:val="15"/>
                <w:szCs w:val="15"/>
                <w:lang w:bidi="ar"/>
              </w:rPr>
              <w:t xml:space="preserve">100mm≤边立柱尺寸≤300mm；</w:t>
            </w:r>
            <w:r/>
          </w:p>
          <w:p>
            <w:pPr>
              <w:jc w:val="left"/>
              <w:widowControl/>
              <w:rPr>
                <w:rFonts w:hint="eastAsia" w:ascii="宋体" w:hAnsi="宋体" w:cs="宋体"/>
                <w:sz w:val="15"/>
                <w:szCs w:val="15"/>
                <w:lang w:bidi="ar"/>
              </w:rPr>
            </w:pPr>
            <w:r>
              <w:rPr>
                <w:rFonts w:hint="eastAsia" w:ascii="宋体" w:hAnsi="宋体" w:cs="宋体"/>
                <w:sz w:val="15"/>
                <w:szCs w:val="15"/>
                <w:lang w:bidi="ar"/>
              </w:rPr>
              <w:t xml:space="preserve">100mm≤床厅尺寸≤300mm；</w:t>
            </w:r>
            <w:r/>
          </w:p>
          <w:p>
            <w:pPr>
              <w:jc w:val="left"/>
              <w:widowControl/>
              <w:rPr>
                <w:rFonts w:hint="eastAsia" w:ascii="宋体" w:hAnsi="宋体" w:cs="宋体"/>
                <w:sz w:val="15"/>
                <w:szCs w:val="15"/>
                <w:lang w:bidi="ar"/>
              </w:rPr>
            </w:pPr>
            <w:r>
              <w:rPr>
                <w:rFonts w:hint="eastAsia" w:ascii="宋体" w:hAnsi="宋体" w:cs="宋体"/>
                <w:sz w:val="15"/>
                <w:szCs w:val="15"/>
                <w:lang w:bidi="ar"/>
              </w:rPr>
              <w:t xml:space="preserve">卡式连接件尺寸≥35*135*2.0mm；</w:t>
            </w:r>
            <w:r/>
          </w:p>
          <w:p>
            <w:pPr>
              <w:jc w:val="left"/>
              <w:widowControl/>
              <w:rPr>
                <w:rFonts w:ascii="宋体" w:hAnsi="宋体" w:cs="宋体"/>
                <w:sz w:val="15"/>
                <w:szCs w:val="15"/>
                <w:lang w:bidi="ar"/>
              </w:rPr>
            </w:pPr>
            <w:r>
              <w:rPr>
                <w:rFonts w:hint="eastAsia" w:ascii="宋体" w:hAnsi="宋体" w:cs="宋体"/>
                <w:sz w:val="15"/>
                <w:szCs w:val="15"/>
                <w:lang w:bidi="ar"/>
              </w:rPr>
              <w:t xml:space="preserve">100mm≤立柱拉换≤300mm。</w:t>
            </w:r>
            <w:r/>
          </w:p>
        </w:tc>
        <w:tc>
          <w:tcPr>
            <w:tcW w:w="4518" w:type="dxa"/>
            <w:vAlign w:val="center"/>
            <w:textDirection w:val="lrTb"/>
            <w:noWrap w:val="false"/>
          </w:tcPr>
          <w:p>
            <w:pPr>
              <w:jc w:val="left"/>
              <w:widowControl/>
              <w:rPr>
                <w:rFonts w:hint="eastAsia"/>
              </w:rPr>
            </w:pPr>
            <w:r>
              <w:rPr>
                <w:rFonts w:hint="eastAsia" w:ascii="宋体" w:hAnsi="宋体" w:cs="宋体"/>
                <w:sz w:val="18"/>
                <w:szCs w:val="18"/>
                <w:lang w:bidi="ar"/>
              </w:rPr>
              <w:t xml:space="preserve">1</w:t>
            </w:r>
            <w:r>
              <w:rPr>
                <w:rFonts w:ascii="宋体" w:hAnsi="宋体" w:cs="宋体"/>
                <w:sz w:val="18"/>
                <w:szCs w:val="18"/>
                <w:lang w:bidi="ar"/>
              </w:rPr>
              <w:t xml:space="preserve">.床厅与挂件正面焊接处必须为连续满焊，无缝隙。</w:t>
            </w:r>
            <w:r>
              <w:rPr>
                <w:rFonts w:ascii="宋体" w:hAnsi="宋体" w:cs="宋体"/>
                <w:sz w:val="18"/>
                <w:szCs w:val="18"/>
                <w:lang w:bidi="ar"/>
              </w:rPr>
              <w:br w:type="textWrapping" w:clear="all"/>
            </w:r>
            <w:r>
              <w:rPr>
                <w:rFonts w:hint="eastAsia" w:ascii="宋体" w:hAnsi="宋体" w:cs="宋体"/>
                <w:sz w:val="18"/>
                <w:szCs w:val="18"/>
                <w:lang w:bidi="ar"/>
              </w:rPr>
              <w:t xml:space="preserve">2</w:t>
            </w:r>
            <w:r>
              <w:rPr>
                <w:rFonts w:ascii="宋体" w:hAnsi="宋体" w:cs="宋体"/>
                <w:sz w:val="18"/>
                <w:szCs w:val="18"/>
                <w:lang w:bidi="ar"/>
              </w:rPr>
              <w:t xml:space="preserve">.边立柱上下端面必须安装静音内/外塞。</w:t>
            </w:r>
            <w:r>
              <w:rPr>
                <w:rFonts w:ascii="宋体" w:hAnsi="宋体" w:cs="宋体"/>
                <w:sz w:val="18"/>
                <w:szCs w:val="18"/>
                <w:lang w:bidi="ar"/>
              </w:rPr>
              <w:br w:type="textWrapping" w:clear="all"/>
            </w:r>
            <w:r>
              <w:rPr>
                <w:rFonts w:hint="eastAsia" w:ascii="宋体" w:hAnsi="宋体" w:cs="宋体"/>
                <w:sz w:val="18"/>
                <w:szCs w:val="18"/>
                <w:lang w:bidi="ar"/>
              </w:rPr>
              <w:t xml:space="preserve">3</w:t>
            </w:r>
            <w:r>
              <w:rPr>
                <w:rFonts w:ascii="宋体" w:hAnsi="宋体" w:cs="宋体"/>
                <w:sz w:val="18"/>
                <w:szCs w:val="18"/>
                <w:lang w:bidi="ar"/>
              </w:rPr>
              <w:t xml:space="preserve">.焊接处无脱焊、虚焊、焊穿、焊瘤、飞溅，波纹均匀。</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2</w:t>
            </w:r>
            <w:r/>
          </w:p>
        </w:tc>
        <w:tc>
          <w:tcPr>
            <w:tcW w:w="1342" w:type="dxa"/>
            <w:vAlign w:val="center"/>
            <w:textDirection w:val="lrTb"/>
            <w:noWrap w:val="false"/>
          </w:tcPr>
          <w:p>
            <w:pPr>
              <w:ind w:left="180" w:hanging="180"/>
              <w:jc w:val="left"/>
              <w:widowControl/>
              <w:rPr>
                <w:rFonts w:ascii="宋体" w:hAnsi="宋体" w:cs="宋体"/>
                <w:sz w:val="18"/>
                <w:szCs w:val="18"/>
                <w:lang w:bidi="ar"/>
              </w:rPr>
            </w:pPr>
            <w:r>
              <w:rPr>
                <w:rFonts w:ascii="宋体" w:hAnsi="宋体" w:cs="宋体"/>
                <w:sz w:val="18"/>
                <w:szCs w:val="18"/>
                <w:lang w:bidi="ar"/>
              </w:rPr>
              <w:t xml:space="preserve">前床厅护栏</w:t>
            </w:r>
            <w:r>
              <w:rPr>
                <w:rFonts w:hint="eastAsia" w:ascii="宋体" w:hAnsi="宋体" w:cs="宋体"/>
                <w:sz w:val="18"/>
                <w:szCs w:val="18"/>
                <w:lang w:bidi="ar"/>
              </w:rPr>
              <w:t xml:space="preserve"> </w:t>
            </w:r>
            <w:r>
              <w:rPr>
                <w:rFonts w:ascii="宋体" w:hAnsi="宋体" w:cs="宋体"/>
                <w:sz w:val="18"/>
                <w:szCs w:val="18"/>
                <w:lang w:bidi="ar"/>
              </w:rPr>
              <w:t xml:space="preserve">（1块）</w:t>
            </w:r>
            <w:r/>
          </w:p>
        </w:tc>
        <w:tc>
          <w:tcPr>
            <w:tcW w:w="2128"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前床厅护栏长≥1350mm，</w:t>
            </w:r>
            <w:r/>
          </w:p>
          <w:p>
            <w:pPr>
              <w:jc w:val="left"/>
              <w:widowControl/>
              <w:rPr>
                <w:rFonts w:ascii="宋体" w:hAnsi="宋体" w:cs="宋体"/>
                <w:sz w:val="18"/>
                <w:szCs w:val="18"/>
                <w:lang w:bidi="ar"/>
              </w:rPr>
            </w:pPr>
            <w:r>
              <w:rPr>
                <w:rFonts w:ascii="宋体" w:hAnsi="宋体" w:cs="宋体"/>
                <w:sz w:val="18"/>
                <w:szCs w:val="18"/>
                <w:lang w:bidi="ar"/>
              </w:rPr>
              <w:t xml:space="preserve">高≥380mm。</w:t>
            </w:r>
            <w:r/>
          </w:p>
        </w:tc>
        <w:tc>
          <w:tcPr>
            <w:tcW w:w="4518"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1.护栏必须为整体结构，四周无任何接缝及刃口</w:t>
            </w:r>
            <w:r>
              <w:rPr>
                <w:rFonts w:hint="eastAsia" w:ascii="宋体" w:hAnsi="宋体" w:cs="宋体"/>
                <w:sz w:val="18"/>
                <w:szCs w:val="18"/>
                <w:lang w:bidi="ar"/>
              </w:rPr>
              <w:t xml:space="preserve">，</w:t>
            </w:r>
            <w:r>
              <w:rPr>
                <w:rFonts w:ascii="宋体" w:hAnsi="宋体" w:cs="宋体"/>
                <w:sz w:val="18"/>
                <w:szCs w:val="18"/>
                <w:lang w:bidi="ar"/>
              </w:rPr>
              <w:t xml:space="preserve">内置骨架</w:t>
            </w:r>
            <w:r>
              <w:rPr>
                <w:rFonts w:hint="eastAsia" w:ascii="宋体" w:hAnsi="宋体" w:cs="宋体"/>
                <w:sz w:val="18"/>
                <w:szCs w:val="18"/>
                <w:lang w:bidi="ar"/>
              </w:rPr>
              <w:t xml:space="preserve">。</w:t>
            </w:r>
            <w:r>
              <w:rPr>
                <w:rFonts w:ascii="宋体" w:hAnsi="宋体" w:cs="宋体"/>
                <w:sz w:val="18"/>
                <w:szCs w:val="18"/>
                <w:lang w:bidi="ar"/>
              </w:rPr>
              <w:br w:type="textWrapping" w:clear="all"/>
            </w:r>
            <w:r>
              <w:rPr>
                <w:rFonts w:ascii="宋体" w:hAnsi="宋体" w:cs="宋体"/>
                <w:sz w:val="18"/>
                <w:szCs w:val="18"/>
                <w:lang w:bidi="ar"/>
              </w:rPr>
              <w:t xml:space="preserve">2.采用一次性注塑封边，表面光滑平整，无气泡、毛刺。</w:t>
            </w:r>
            <w:r>
              <w:rPr>
                <w:rFonts w:ascii="宋体" w:hAnsi="宋体" w:cs="宋体"/>
                <w:sz w:val="18"/>
                <w:szCs w:val="18"/>
                <w:lang w:bidi="ar"/>
              </w:rPr>
              <w:br w:type="textWrapping" w:clear="all"/>
            </w:r>
            <w:r>
              <w:rPr>
                <w:rFonts w:ascii="宋体" w:hAnsi="宋体" w:cs="宋体"/>
                <w:sz w:val="18"/>
                <w:szCs w:val="18"/>
                <w:lang w:bidi="ar"/>
              </w:rPr>
              <w:t xml:space="preserve">3.内侧必须设有永久性床褥上表面最大高度警示线；必须配置塑料储物盒；必须预留校标及床位编号位置（样品只留位置不贴标和编号）。</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3</w:t>
            </w:r>
            <w:r/>
          </w:p>
        </w:tc>
        <w:tc>
          <w:tcPr>
            <w:tcW w:w="1342"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走梯（1组）</w:t>
            </w:r>
            <w:r/>
          </w:p>
        </w:tc>
        <w:tc>
          <w:tcPr>
            <w:tcW w:w="2128"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450L*870W*1400Hmm（±5mm）。</w:t>
            </w:r>
            <w:r/>
          </w:p>
          <w:p>
            <w:pPr>
              <w:jc w:val="left"/>
              <w:widowControl/>
              <w:rPr>
                <w:rFonts w:hint="default" w:ascii="宋体" w:hAnsi="宋体" w:eastAsia="宋体" w:cs="宋体"/>
                <w:sz w:val="18"/>
                <w:szCs w:val="18"/>
                <w:lang w:val="en-US" w:eastAsia="zh-CN" w:bidi="ar"/>
              </w:rPr>
            </w:pPr>
            <w:r>
              <w:rPr>
                <w:rFonts w:hint="default" w:ascii="宋体" w:hAnsi="宋体" w:eastAsia="宋体" w:cs="宋体"/>
                <w:sz w:val="18"/>
                <w:szCs w:val="18"/>
                <w:lang w:val="en-US" w:eastAsia="zh-CN" w:bidi="ar"/>
              </w:rPr>
            </w:r>
            <w:r/>
          </w:p>
        </w:tc>
        <w:tc>
          <w:tcPr>
            <w:tcW w:w="4518" w:type="dxa"/>
            <w:vAlign w:val="center"/>
            <w:textDirection w:val="lrTb"/>
            <w:noWrap w:val="false"/>
          </w:tcPr>
          <w:p>
            <w:pPr>
              <w:jc w:val="left"/>
              <w:widowControl/>
              <w:rPr>
                <w:rFonts w:hint="eastAsia" w:ascii="Times New Roman" w:hAnsi="Times New Roman" w:eastAsia="宋体" w:cs="Times New Roman"/>
                <w:sz w:val="21"/>
                <w:szCs w:val="22"/>
                <w:lang w:val="en-US" w:eastAsia="zh-CN" w:bidi="ar-SA"/>
              </w:rPr>
            </w:pPr>
            <w:r>
              <w:rPr>
                <w:rFonts w:ascii="宋体" w:hAnsi="宋体" w:cs="宋体"/>
                <w:sz w:val="18"/>
                <w:szCs w:val="18"/>
                <w:lang w:bidi="ar"/>
              </w:rPr>
              <w:t xml:space="preserve">1.主体钢架整体焊接；踏步底部每块必须加钢管支撑。</w:t>
            </w:r>
            <w:r>
              <w:rPr>
                <w:rFonts w:ascii="宋体" w:hAnsi="宋体" w:cs="宋体"/>
                <w:sz w:val="18"/>
                <w:szCs w:val="18"/>
                <w:lang w:bidi="ar"/>
              </w:rPr>
              <w:br w:type="textWrapping" w:clear="all"/>
            </w:r>
            <w:r>
              <w:rPr>
                <w:rFonts w:ascii="宋体" w:hAnsi="宋体" w:cs="宋体"/>
                <w:sz w:val="18"/>
                <w:szCs w:val="18"/>
                <w:lang w:bidi="ar"/>
              </w:rPr>
              <w:t xml:space="preserve">2.踏步为中空吹塑一次成形，非颗粒填充，无异味；嵌有注塑荧光警示块；表面有有效防滑纹路。</w:t>
            </w:r>
            <w:r>
              <w:rPr>
                <w:rFonts w:ascii="宋体" w:hAnsi="宋体" w:cs="宋体"/>
                <w:sz w:val="18"/>
                <w:szCs w:val="18"/>
                <w:lang w:bidi="ar"/>
              </w:rPr>
              <w:br w:type="textWrapping" w:clear="all"/>
            </w:r>
            <w:r>
              <w:rPr>
                <w:rFonts w:ascii="宋体" w:hAnsi="宋体" w:cs="宋体"/>
                <w:sz w:val="18"/>
                <w:szCs w:val="18"/>
                <w:lang w:bidi="ar"/>
              </w:rPr>
              <w:t xml:space="preserve">3.门板安装液压缓冲下翻门气撑杆</w:t>
            </w:r>
            <w:r>
              <w:rPr>
                <w:rFonts w:hint="eastAsia" w:ascii="宋体" w:hAnsi="宋体" w:cs="宋体"/>
                <w:sz w:val="18"/>
                <w:szCs w:val="18"/>
                <w:lang w:bidi="ar"/>
              </w:rPr>
              <w:t xml:space="preserve">，</w:t>
            </w:r>
            <w:r>
              <w:rPr>
                <w:rFonts w:ascii="宋体" w:hAnsi="宋体" w:cs="宋体"/>
                <w:sz w:val="18"/>
                <w:szCs w:val="18"/>
                <w:lang w:bidi="ar"/>
              </w:rPr>
              <w:t xml:space="preserve">具有助力回弹功能。</w:t>
            </w:r>
            <w:r/>
          </w:p>
        </w:tc>
      </w:tr>
      <w:tr>
        <w:trPr>
          <w:trHeight w:val="923"/>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4</w:t>
            </w:r>
            <w:r/>
          </w:p>
        </w:tc>
        <w:tc>
          <w:tcPr>
            <w:tcW w:w="1342"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一次性注塑成型封边衣柜含锁门板（1套）</w:t>
            </w:r>
            <w:r/>
          </w:p>
        </w:tc>
        <w:tc>
          <w:tcPr>
            <w:tcW w:w="2128" w:type="dxa"/>
            <w:vAlign w:val="center"/>
            <w:textDirection w:val="lrTb"/>
            <w:noWrap w:val="false"/>
          </w:tcPr>
          <w:p>
            <w:pPr>
              <w:jc w:val="left"/>
              <w:widowControl/>
              <w:rPr>
                <w:rFonts w:hint="eastAsia" w:ascii="宋体" w:hAnsi="宋体" w:cs="宋体"/>
                <w:sz w:val="18"/>
                <w:szCs w:val="18"/>
                <w:lang w:bidi="ar"/>
              </w:rPr>
            </w:pPr>
            <w:r>
              <w:rPr>
                <w:rFonts w:ascii="宋体" w:hAnsi="宋体" w:cs="宋体"/>
                <w:sz w:val="18"/>
                <w:szCs w:val="18"/>
                <w:lang w:bidi="ar"/>
              </w:rPr>
              <w:t xml:space="preserve">门板样品尺寸≥400mm*450mm</w:t>
            </w:r>
            <w:r>
              <w:rPr>
                <w:rFonts w:hint="eastAsia" w:ascii="宋体" w:hAnsi="宋体" w:cs="宋体"/>
                <w:sz w:val="18"/>
                <w:szCs w:val="18"/>
                <w:lang w:bidi="ar"/>
              </w:rPr>
              <w:t xml:space="preserve">。</w:t>
            </w:r>
            <w:r/>
          </w:p>
          <w:p>
            <w:pPr>
              <w:jc w:val="left"/>
              <w:widowControl/>
              <w:rPr>
                <w:rFonts w:ascii="宋体" w:hAnsi="宋体" w:cs="宋体"/>
                <w:sz w:val="18"/>
                <w:szCs w:val="18"/>
                <w:lang w:bidi="ar"/>
              </w:rPr>
            </w:pPr>
            <w:r>
              <w:rPr>
                <w:rFonts w:ascii="宋体" w:hAnsi="宋体" w:cs="宋体"/>
                <w:sz w:val="18"/>
                <w:szCs w:val="18"/>
                <w:lang w:bidi="ar"/>
              </w:rPr>
            </w:r>
            <w:r/>
          </w:p>
          <w:p>
            <w:pPr>
              <w:jc w:val="left"/>
              <w:widowControl/>
              <w:rPr>
                <w:rFonts w:hint="default" w:ascii="宋体" w:hAnsi="宋体" w:eastAsia="宋体" w:cs="宋体"/>
                <w:sz w:val="18"/>
                <w:szCs w:val="18"/>
                <w:lang w:val="en-US" w:eastAsia="zh-CN" w:bidi="ar"/>
              </w:rPr>
            </w:pPr>
            <w:r>
              <w:rPr>
                <w:rFonts w:hint="default" w:ascii="宋体" w:hAnsi="宋体" w:eastAsia="宋体" w:cs="宋体"/>
                <w:sz w:val="18"/>
                <w:szCs w:val="18"/>
                <w:lang w:val="en-US" w:eastAsia="zh-CN" w:bidi="ar"/>
              </w:rPr>
            </w:r>
            <w:r/>
          </w:p>
        </w:tc>
        <w:tc>
          <w:tcPr>
            <w:tcW w:w="4518" w:type="dxa"/>
            <w:vAlign w:val="center"/>
            <w:textDirection w:val="lrTb"/>
            <w:noWrap w:val="false"/>
          </w:tcPr>
          <w:p>
            <w:pPr>
              <w:jc w:val="left"/>
              <w:widowControl/>
              <w:rPr>
                <w:rFonts w:hint="eastAsia" w:ascii="Times New Roman" w:hAnsi="Times New Roman" w:eastAsia="宋体" w:cs="Times New Roman"/>
                <w:sz w:val="21"/>
                <w:szCs w:val="22"/>
                <w:lang w:val="en-US" w:eastAsia="zh-CN" w:bidi="ar-SA"/>
              </w:rPr>
            </w:pPr>
            <w:r>
              <w:rPr>
                <w:rFonts w:ascii="宋体" w:hAnsi="宋体" w:cs="宋体"/>
                <w:sz w:val="18"/>
                <w:szCs w:val="18"/>
                <w:lang w:bidi="ar"/>
              </w:rPr>
              <w:t xml:space="preserve">1.门板四周边部整体一次性注塑成型且无接缝。</w:t>
            </w:r>
            <w:r>
              <w:rPr>
                <w:rFonts w:ascii="宋体" w:hAnsi="宋体" w:cs="宋体"/>
                <w:sz w:val="18"/>
                <w:szCs w:val="18"/>
                <w:lang w:bidi="ar"/>
              </w:rPr>
              <w:br w:type="textWrapping" w:clear="all"/>
            </w:r>
            <w:r>
              <w:rPr>
                <w:rFonts w:ascii="宋体" w:hAnsi="宋体" w:cs="宋体"/>
                <w:sz w:val="18"/>
                <w:szCs w:val="18"/>
                <w:lang w:bidi="ar"/>
              </w:rPr>
              <w:t xml:space="preserve">2.自带竖向通拉手，拉手可在任意位置开合。</w:t>
            </w:r>
            <w:r>
              <w:rPr>
                <w:rFonts w:ascii="宋体" w:hAnsi="宋体" w:cs="宋体"/>
                <w:sz w:val="18"/>
                <w:szCs w:val="18"/>
                <w:lang w:bidi="ar"/>
              </w:rPr>
              <w:br w:type="textWrapping" w:clear="all"/>
            </w:r>
            <w:r>
              <w:rPr>
                <w:rFonts w:ascii="宋体" w:hAnsi="宋体" w:cs="宋体"/>
                <w:sz w:val="18"/>
                <w:szCs w:val="18"/>
                <w:lang w:bidi="ar"/>
              </w:rPr>
              <w:t xml:space="preserve">3.配有内嵌式锁盒；采用旋钮式挂锁设计；挂锁不外露，表面平整。</w:t>
            </w:r>
            <w:r>
              <w:rPr>
                <w:rFonts w:ascii="宋体" w:hAnsi="宋体" w:cs="宋体"/>
                <w:sz w:val="18"/>
                <w:szCs w:val="18"/>
                <w:lang w:bidi="ar"/>
              </w:rPr>
              <w:br w:type="textWrapping" w:clear="all"/>
            </w:r>
            <w:r>
              <w:rPr>
                <w:rFonts w:ascii="宋体" w:hAnsi="宋体" w:cs="宋体"/>
                <w:sz w:val="18"/>
                <w:szCs w:val="18"/>
                <w:lang w:bidi="ar"/>
              </w:rPr>
              <w:t xml:space="preserve">4.铰链安装位置为模压注塑成型杯孔，非后期钻孔。</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5</w:t>
            </w:r>
            <w:r/>
          </w:p>
        </w:tc>
        <w:tc>
          <w:tcPr>
            <w:tcW w:w="1342"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五金配件（1套）</w:t>
            </w:r>
            <w:r/>
          </w:p>
        </w:tc>
        <w:tc>
          <w:tcPr>
            <w:tcW w:w="2128"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阻尼铰链、三节静音导轨。</w:t>
            </w:r>
            <w:r/>
          </w:p>
        </w:tc>
        <w:tc>
          <w:tcPr>
            <w:tcW w:w="4518"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1.铰链为二段力阻尼铰链（</w:t>
            </w:r>
            <w:r>
              <w:rPr>
                <w:rFonts w:hint="eastAsia" w:ascii="宋体" w:hAnsi="宋体" w:cs="宋体"/>
                <w:sz w:val="18"/>
                <w:szCs w:val="18"/>
                <w:lang w:bidi="ar"/>
              </w:rPr>
              <w:t xml:space="preserve">门</w:t>
            </w:r>
            <w:r>
              <w:rPr>
                <w:rFonts w:ascii="宋体" w:hAnsi="宋体" w:cs="宋体"/>
                <w:sz w:val="18"/>
                <w:szCs w:val="18"/>
                <w:lang w:bidi="ar"/>
              </w:rPr>
              <w:t xml:space="preserve">板开合在任意角度能停住，关闭</w:t>
            </w:r>
            <w:r>
              <w:rPr>
                <w:rFonts w:hint="eastAsia" w:ascii="宋体" w:hAnsi="宋体" w:cs="宋体"/>
                <w:sz w:val="18"/>
                <w:szCs w:val="18"/>
                <w:lang w:bidi="ar"/>
              </w:rPr>
              <w:t xml:space="preserve">时</w:t>
            </w:r>
            <w:r>
              <w:rPr>
                <w:rFonts w:ascii="宋体" w:hAnsi="宋体" w:cs="宋体"/>
                <w:sz w:val="18"/>
                <w:szCs w:val="18"/>
                <w:lang w:bidi="ar"/>
              </w:rPr>
              <w:t xml:space="preserve">有明显缓冲阻尼感）。</w:t>
            </w:r>
            <w:r>
              <w:rPr>
                <w:rFonts w:ascii="宋体" w:hAnsi="宋体" w:cs="宋体"/>
                <w:sz w:val="18"/>
                <w:szCs w:val="18"/>
                <w:lang w:bidi="ar"/>
              </w:rPr>
              <w:br w:type="textWrapping" w:clear="all"/>
            </w:r>
            <w:r>
              <w:rPr>
                <w:rFonts w:ascii="宋体" w:hAnsi="宋体" w:cs="宋体"/>
                <w:sz w:val="18"/>
                <w:szCs w:val="18"/>
                <w:lang w:bidi="ar"/>
              </w:rPr>
              <w:t xml:space="preserve">2.导轨为三节静音导轨；推拉必须顺滑无噪音。</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6</w:t>
            </w:r>
            <w:r/>
          </w:p>
        </w:tc>
        <w:tc>
          <w:tcPr>
            <w:tcW w:w="1342"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中空吹塑一次成型床板（1块）</w:t>
            </w:r>
            <w:r/>
          </w:p>
        </w:tc>
        <w:tc>
          <w:tcPr>
            <w:tcW w:w="2128"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样品尺寸：1000*900mm（±10mm）</w:t>
            </w:r>
            <w:r>
              <w:rPr>
                <w:rFonts w:hint="eastAsia" w:ascii="宋体" w:hAnsi="宋体" w:cs="宋体"/>
                <w:sz w:val="18"/>
                <w:szCs w:val="18"/>
                <w:lang w:bidi="ar"/>
              </w:rPr>
              <w:t xml:space="preserve">。</w:t>
            </w:r>
            <w:r/>
          </w:p>
        </w:tc>
        <w:tc>
          <w:tcPr>
            <w:tcW w:w="4518"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1.整体一次成型，严禁2块或多块拼接。</w:t>
            </w:r>
            <w:r>
              <w:rPr>
                <w:rFonts w:ascii="宋体" w:hAnsi="宋体" w:cs="宋体"/>
                <w:sz w:val="18"/>
                <w:szCs w:val="18"/>
                <w:lang w:bidi="ar"/>
              </w:rPr>
              <w:br w:type="textWrapping" w:clear="all"/>
            </w:r>
            <w:r>
              <w:rPr>
                <w:rFonts w:ascii="宋体" w:hAnsi="宋体" w:cs="宋体"/>
                <w:sz w:val="18"/>
                <w:szCs w:val="18"/>
                <w:lang w:bidi="ar"/>
              </w:rPr>
              <w:t xml:space="preserve">2.无刺鼻异味，表面均匀光亮，无发黑发臭。</w:t>
            </w:r>
            <w:r>
              <w:rPr>
                <w:rFonts w:ascii="宋体" w:hAnsi="宋体" w:cs="宋体"/>
                <w:sz w:val="18"/>
                <w:szCs w:val="18"/>
                <w:lang w:bidi="ar"/>
              </w:rPr>
              <w:br w:type="textWrapping" w:clear="all"/>
            </w:r>
            <w:r>
              <w:rPr>
                <w:rFonts w:ascii="宋体" w:hAnsi="宋体" w:cs="宋体"/>
                <w:sz w:val="18"/>
                <w:szCs w:val="18"/>
                <w:lang w:bidi="ar"/>
              </w:rPr>
              <w:t xml:space="preserve">3.透气防滑，表面均匀分布≥20个透气孔；带防滑纹路。</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7</w:t>
            </w:r>
            <w:r/>
          </w:p>
        </w:tc>
        <w:tc>
          <w:tcPr>
            <w:tcW w:w="1342"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公寓椅（1张）</w:t>
            </w:r>
            <w:r/>
          </w:p>
        </w:tc>
        <w:tc>
          <w:tcPr>
            <w:tcW w:w="2128"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尺寸：</w:t>
            </w:r>
            <w:r>
              <w:rPr>
                <w:rFonts w:ascii="宋体" w:hAnsi="宋体" w:cs="宋体"/>
                <w:spacing w:val="0"/>
                <w:sz w:val="18"/>
                <w:szCs w:val="18"/>
                <w:lang w:bidi="ar"/>
              </w:rPr>
              <w:t xml:space="preserve">≥ 410L*400W*860Hmm</w:t>
            </w:r>
            <w:r>
              <w:rPr>
                <w:rFonts w:hint="eastAsia" w:ascii="宋体" w:hAnsi="宋体" w:cs="宋体"/>
                <w:spacing w:val="0"/>
                <w:sz w:val="18"/>
                <w:szCs w:val="18"/>
                <w:lang w:bidi="ar"/>
              </w:rPr>
              <w:t xml:space="preserve">。</w:t>
            </w:r>
            <w:r/>
          </w:p>
        </w:tc>
        <w:tc>
          <w:tcPr>
            <w:tcW w:w="4518"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1.坐板四周弧形，中间低；靠背结合人体背部曲面设计，下方带透气孔；具备单手手提功能。</w:t>
            </w:r>
            <w:r>
              <w:rPr>
                <w:rFonts w:ascii="宋体" w:hAnsi="宋体" w:cs="宋体"/>
                <w:sz w:val="18"/>
                <w:szCs w:val="18"/>
                <w:lang w:bidi="ar"/>
              </w:rPr>
              <w:br w:type="textWrapping" w:clear="all"/>
            </w:r>
            <w:r>
              <w:rPr>
                <w:rFonts w:ascii="宋体" w:hAnsi="宋体" w:cs="宋体"/>
                <w:sz w:val="18"/>
                <w:szCs w:val="18"/>
                <w:lang w:bidi="ar"/>
              </w:rPr>
              <w:t xml:space="preserve">2.椅面强度高，无异味；脚垫结实，防滑耐磨。</w:t>
            </w:r>
            <w:r>
              <w:rPr>
                <w:rFonts w:ascii="宋体" w:hAnsi="宋体" w:cs="宋体"/>
                <w:sz w:val="18"/>
                <w:szCs w:val="18"/>
                <w:lang w:bidi="ar"/>
              </w:rPr>
              <w:br w:type="textWrapping" w:clear="all"/>
            </w:r>
            <w:r>
              <w:rPr>
                <w:rFonts w:ascii="宋体" w:hAnsi="宋体" w:cs="宋体"/>
                <w:sz w:val="18"/>
                <w:szCs w:val="18"/>
                <w:lang w:bidi="ar"/>
              </w:rPr>
              <w:t xml:space="preserve">3.表面无飞边、毛刺；焊接处无脱焊、虚焊、焊穿。</w:t>
            </w:r>
            <w:r/>
          </w:p>
        </w:tc>
      </w:tr>
    </w:tbl>
    <w:p>
      <w:pPr>
        <w:ind w:firstLine="480"/>
        <w:spacing w:line="360" w:lineRule="auto"/>
        <w:rPr>
          <w:rFonts w:ascii="宋体" w:cs="宋体"/>
          <w:sz w:val="24"/>
        </w:rPr>
      </w:pPr>
      <w:r>
        <w:rPr>
          <w:rFonts w:hint="eastAsia" w:ascii="宋体" w:cs="宋体"/>
          <w:sz w:val="24"/>
        </w:rPr>
        <w:t xml:space="preserve">5.2样品递交要求</w:t>
      </w:r>
      <w:r/>
    </w:p>
    <w:p>
      <w:pPr>
        <w:ind w:firstLine="480"/>
        <w:spacing w:line="360" w:lineRule="auto"/>
        <w:rPr>
          <w:rFonts w:ascii="宋体" w:cs="宋体"/>
          <w:sz w:val="24"/>
        </w:rPr>
      </w:pPr>
      <w:r>
        <w:rPr>
          <w:rFonts w:hint="eastAsia" w:ascii="宋体" w:cs="宋体"/>
          <w:sz w:val="24"/>
        </w:rPr>
        <w:t xml:space="preserve">（1）样品提交及安装完成时间：202</w:t>
      </w:r>
      <w:r>
        <w:rPr>
          <w:rFonts w:ascii="宋体" w:cs="宋体"/>
          <w:sz w:val="24"/>
        </w:rPr>
        <w:t xml:space="preserve">6</w:t>
      </w:r>
      <w:r>
        <w:rPr>
          <w:rFonts w:hint="eastAsia" w:ascii="宋体" w:cs="宋体"/>
          <w:sz w:val="24"/>
        </w:rPr>
        <w:t xml:space="preserve">年</w:t>
      </w:r>
      <w:r>
        <w:rPr>
          <w:rFonts w:hint="eastAsia" w:ascii="宋体" w:cs="宋体"/>
          <w:sz w:val="24"/>
          <w:lang w:val="en-US" w:eastAsia="zh-CN"/>
        </w:rPr>
        <w:t xml:space="preserve">5</w:t>
      </w:r>
      <w:r>
        <w:rPr>
          <w:rFonts w:hint="eastAsia" w:ascii="宋体" w:cs="宋体"/>
          <w:sz w:val="24"/>
        </w:rPr>
        <w:t xml:space="preserve">月</w:t>
      </w:r>
      <w:r>
        <w:rPr>
          <w:rFonts w:hint="eastAsia" w:ascii="宋体" w:cs="宋体"/>
          <w:sz w:val="24"/>
          <w:lang w:val="en-US" w:eastAsia="zh-CN"/>
        </w:rPr>
        <w:t xml:space="preserve">6</w:t>
      </w:r>
      <w:r>
        <w:rPr>
          <w:rFonts w:hint="eastAsia" w:ascii="宋体" w:cs="宋体"/>
          <w:sz w:val="24"/>
        </w:rPr>
        <w:t xml:space="preserve">日14:30起至16:30止，在此期间样品由投标人自行保管。</w:t>
      </w:r>
      <w:r/>
    </w:p>
    <w:p>
      <w:pPr>
        <w:ind w:firstLine="480"/>
        <w:spacing w:line="360" w:lineRule="auto"/>
        <w:rPr>
          <w:rFonts w:ascii="宋体" w:cs="宋体"/>
          <w:sz w:val="24"/>
        </w:rPr>
      </w:pPr>
      <w:r>
        <w:rPr>
          <w:rFonts w:hint="eastAsia" w:ascii="宋体" w:cs="宋体"/>
          <w:sz w:val="24"/>
        </w:rPr>
        <w:t xml:space="preserve">（2）样品递交地点：南京市汉中门大街145号江苏省政务大楼（二期）四楼4601（从西五门C厅电梯上四楼）。</w:t>
      </w:r>
      <w:r/>
    </w:p>
    <w:p>
      <w:pPr>
        <w:ind w:firstLine="480"/>
        <w:spacing w:line="360" w:lineRule="auto"/>
        <w:rPr>
          <w:rFonts w:ascii="宋体" w:cs="宋体"/>
          <w:sz w:val="24"/>
        </w:rPr>
      </w:pPr>
      <w:r>
        <w:rPr>
          <w:rFonts w:hint="eastAsia" w:ascii="宋体" w:cs="宋体"/>
          <w:sz w:val="24"/>
        </w:rPr>
        <w:t xml:space="preserve">联系人：江苏省南京市南京公证处朱老师，电话：18851755656， 18851755658</w:t>
      </w:r>
      <w:r>
        <w:rPr>
          <w:rFonts w:ascii="宋体" w:cs="宋体"/>
          <w:sz w:val="24"/>
        </w:rPr>
        <w:t xml:space="preserve">。</w:t>
      </w:r>
      <w:r/>
    </w:p>
    <w:p>
      <w:pPr>
        <w:ind w:firstLine="480"/>
        <w:spacing w:line="360" w:lineRule="auto"/>
        <w:rPr>
          <w:rFonts w:ascii="宋体" w:cs="宋体"/>
          <w:sz w:val="24"/>
        </w:rPr>
      </w:pPr>
      <w:r>
        <w:rPr>
          <w:rFonts w:hint="eastAsia" w:ascii="宋体" w:cs="宋体"/>
          <w:sz w:val="24"/>
        </w:rPr>
        <w:t xml:space="preserve">（3）投标人递交样品时应服从现场工作人员要求，爱护现场公共财物，对交样区财物造成损害的，应</w:t>
      </w:r>
      <w:r>
        <w:rPr>
          <w:rFonts w:hint="eastAsia" w:ascii="宋体" w:cs="宋体"/>
          <w:sz w:val="24"/>
        </w:rPr>
        <w:t xml:space="preserve">当赔偿。各投标供应商应将样品至指定地点按要求递交样品并签到，签到完成后即离开现场，不得逗留，不得翻看他人样品及进行拍照，投标人如出现违法违规行为的，视为未提交样品并按照相应法律追究责任。各供应商应同时提交加盖投标人公章的A4纸张，密封在小信封中并将小信封粘贴在样品上，供应商递交的样品上及小信封外不得显示投标人名称及其他明显能识别投标人的标识，未按要求递交小信封、样品显示投标人名称及有其他明显能识别投标人的标识的，一律视为未递交样品。各供应商应根据现场要求对自身递交的样品进行整体遮盖，未遮盖的视同未递交样品。</w:t>
      </w:r>
      <w:r/>
    </w:p>
    <w:p>
      <w:pPr>
        <w:ind w:firstLine="480"/>
        <w:spacing w:line="360" w:lineRule="auto"/>
        <w:rPr>
          <w:rFonts w:ascii="宋体" w:cs="宋体"/>
          <w:sz w:val="24"/>
        </w:rPr>
      </w:pPr>
      <w:r>
        <w:rPr>
          <w:rFonts w:hint="eastAsia" w:ascii="宋体" w:cs="宋体"/>
          <w:sz w:val="24"/>
        </w:rPr>
        <w:t xml:space="preserve">样品须符合招标文件的要求，详见采购需求。样品所有费用由供应商自行承担，中标供应商的样品作为验收依据。</w:t>
      </w:r>
      <w:r/>
    </w:p>
    <w:p>
      <w:pPr>
        <w:ind w:firstLine="561"/>
        <w:spacing w:line="360" w:lineRule="auto"/>
        <w:widowControl/>
        <w:rPr>
          <w:rFonts w:ascii="宋体" w:cs="宋体"/>
          <w:sz w:val="24"/>
        </w:rPr>
      </w:pPr>
      <w:r>
        <w:rPr>
          <w:rFonts w:hint="eastAsia" w:ascii="宋体" w:cs="宋体"/>
          <w:sz w:val="24"/>
        </w:rPr>
        <w:t xml:space="preserve">样品的退还：评审结束后</w:t>
      </w:r>
      <w:r>
        <w:rPr>
          <w:rFonts w:hint="eastAsia" w:ascii="宋体" w:cs="宋体"/>
          <w:bCs/>
          <w:sz w:val="24"/>
        </w:rPr>
        <w:t xml:space="preserve">中标样品</w:t>
      </w:r>
      <w:r>
        <w:rPr>
          <w:rFonts w:hint="eastAsia" w:ascii="宋体" w:cs="宋体"/>
          <w:sz w:val="24"/>
        </w:rPr>
        <w:t xml:space="preserve">由采购人运送到指定地点并封存，采购人应做好全工程的监督工作并确保样品存放安全。质疑期结束后，未中标样品由公证人员通知退还。各投标人应在接到退还通知后，6个小时内将样品搬离现场，超过2天未搬离的，由采购人或公证人员处置。</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六、交货期要求</w:t>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6.1合同签订生效后15个日历天内，中标人必须在采购人学生公寓楼的样板间内将所投实物家具（样板家具）安装到位，样板家具要与中标人所投产品一致。样板家具安装之前，采购人有权对照招标文件和中标人投标文件对样板家具进行验收，对有不符合要求的家具或者部件，中标人必须进行整改，直至完全符合招标文件和中标人投标文件的要求。验收后的样板家具将作为后期批量交付时的验收标准之一（投标人须提供书面盖章承诺书）。</w:t>
      </w:r>
      <w:r/>
    </w:p>
    <w:p>
      <w:pPr>
        <w:ind w:firstLine="480"/>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6.2本项目交货的时间总要求：合同签订生效后，中标人必须在接到采购人通知后</w:t>
      </w:r>
      <w:r>
        <w:rPr>
          <w:rFonts w:ascii="宋体" w:hAnsi="宋体" w:cs="宋体"/>
          <w:i/>
          <w:iCs/>
          <w:sz w:val="24"/>
          <w:szCs w:val="24"/>
          <w:u w:val="single"/>
        </w:rPr>
        <w:t xml:space="preserve">40</w:t>
      </w:r>
      <w:r>
        <w:rPr>
          <w:rFonts w:hint="eastAsia" w:ascii="宋体" w:hAnsi="宋体" w:cs="宋体"/>
          <w:i/>
          <w:iCs/>
          <w:sz w:val="24"/>
          <w:szCs w:val="24"/>
          <w:u w:val="single"/>
        </w:rPr>
        <w:t xml:space="preserve">个日历天内将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七、报价要求</w:t>
      </w:r>
      <w:r/>
    </w:p>
    <w:p>
      <w:pPr>
        <w:ind w:firstLine="480"/>
        <w:spacing w:line="360" w:lineRule="auto"/>
        <w:rPr>
          <w:rFonts w:ascii="宋体" w:cs="宋体"/>
          <w:sz w:val="24"/>
        </w:rPr>
      </w:pPr>
      <w:r>
        <w:rPr>
          <w:rFonts w:hint="eastAsia" w:ascii="宋体" w:cs="宋体"/>
          <w:sz w:val="24"/>
        </w:rPr>
        <w:t xml:space="preserve">7.1报价币种为人民币。应根据国家收费标准并结合市场实际进行报价，全费用固定单价。</w:t>
      </w:r>
      <w:r/>
    </w:p>
    <w:p>
      <w:pPr>
        <w:ind w:firstLine="480"/>
        <w:spacing w:line="360" w:lineRule="auto"/>
        <w:rPr>
          <w:rFonts w:ascii="宋体" w:cs="宋体"/>
          <w:sz w:val="24"/>
        </w:rPr>
      </w:pPr>
      <w:r>
        <w:rPr>
          <w:rFonts w:hint="eastAsia" w:ascii="宋体" w:cs="宋体"/>
          <w:sz w:val="24"/>
        </w:rPr>
        <w:t xml:space="preserve">7.2投标报价须包含但不限于设备价款、标准附件、备品备件、专用工具、包装、运输（含二次运输）、装卸、货到就位以及安装（升级）、调试、检验检测、管理、售后、培训、保险、利润、税金、政策性文件规定及合同包含的所有风险及责任等各项应有费用，直至交付至采购人使用时所需要的各种费用（包含所有隐含的内容）。</w:t>
      </w:r>
      <w:r/>
    </w:p>
    <w:p>
      <w:pPr>
        <w:ind w:firstLine="480"/>
        <w:spacing w:line="360" w:lineRule="auto"/>
        <w:rPr>
          <w:rFonts w:hint="eastAsia" w:ascii="宋体" w:hAnsi="宋体"/>
          <w:b/>
          <w:sz w:val="28"/>
          <w:szCs w:val="28"/>
        </w:rPr>
      </w:pPr>
      <w:r>
        <w:rPr>
          <w:rFonts w:hint="eastAsia" w:ascii="宋体" w:cs="宋体"/>
          <w:sz w:val="24"/>
        </w:rPr>
        <w:t xml:space="preserve">7.3项目履约期间涉及的敏感资料、电子数据等相关信息，中标人应严格执行保密的相关规定，不得以任何方式向任何第三人披露、泄露或许可第三人使用，否则追究其相应法律责任。</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八、付款方式</w:t>
      </w:r>
      <w:r/>
    </w:p>
    <w:p>
      <w:pPr>
        <w:ind w:firstLine="480"/>
        <w:spacing w:line="360" w:lineRule="auto"/>
        <w:rPr>
          <w:rFonts w:ascii="宋体" w:cs="宋体"/>
          <w:sz w:val="24"/>
          <w:lang w:val="zh-CN"/>
        </w:rPr>
      </w:pPr>
      <w:r>
        <w:rPr>
          <w:rFonts w:hint="eastAsia" w:ascii="宋体" w:cs="宋体"/>
          <w:sz w:val="24"/>
          <w:lang w:val="zh-CN"/>
        </w:rPr>
        <w:t xml:space="preserve">8.1付款方式：货物全部交付安装完成，经采购人正式组织验收合格，且中标供应商配合采购人完成固定资产登记后，支付至合同总价的95%。</w:t>
      </w:r>
      <w:r>
        <w:rPr>
          <w:rFonts w:hint="eastAsia" w:ascii="宋体" w:cs="宋体"/>
          <w:sz w:val="24"/>
        </w:rPr>
        <w:t xml:space="preserve">经验收之日起算，两年后货物无质量问题，支付剩余5%尾款。</w:t>
      </w:r>
      <w:r/>
    </w:p>
    <w:p>
      <w:pPr>
        <w:ind w:firstLine="480"/>
        <w:spacing w:line="360" w:lineRule="auto"/>
        <w:rPr>
          <w:rFonts w:ascii="宋体" w:cs="宋体"/>
          <w:sz w:val="24"/>
          <w:lang w:val="zh-CN"/>
        </w:rPr>
      </w:pPr>
      <w:r>
        <w:rPr>
          <w:rFonts w:hint="eastAsia" w:ascii="宋体" w:cs="宋体"/>
          <w:sz w:val="24"/>
          <w:lang w:val="zh-CN"/>
        </w:rPr>
        <w:t xml:space="preserve">结算时，在接到</w:t>
      </w:r>
      <w:r>
        <w:rPr>
          <w:rFonts w:hint="eastAsia" w:ascii="宋体" w:cs="宋体"/>
          <w:sz w:val="24"/>
        </w:rPr>
        <w:t xml:space="preserve">采购人</w:t>
      </w:r>
      <w:r>
        <w:rPr>
          <w:rFonts w:hint="eastAsia" w:ascii="宋体" w:cs="宋体"/>
          <w:sz w:val="24"/>
          <w:lang w:val="zh-CN"/>
        </w:rPr>
        <w:t xml:space="preserve">开具发票通知后，</w:t>
      </w:r>
      <w:r>
        <w:rPr>
          <w:rFonts w:hint="eastAsia" w:ascii="宋体" w:cs="宋体"/>
          <w:sz w:val="24"/>
        </w:rPr>
        <w:t xml:space="preserve">中标人</w:t>
      </w:r>
      <w:r>
        <w:rPr>
          <w:rFonts w:hint="eastAsia" w:ascii="宋体" w:cs="宋体"/>
          <w:sz w:val="24"/>
          <w:lang w:val="zh-CN"/>
        </w:rPr>
        <w:t xml:space="preserve">应按照</w:t>
      </w:r>
      <w:r>
        <w:rPr>
          <w:rFonts w:hint="eastAsia" w:ascii="宋体" w:cs="宋体"/>
          <w:sz w:val="24"/>
        </w:rPr>
        <w:t xml:space="preserve">采购人</w:t>
      </w:r>
      <w:r>
        <w:rPr>
          <w:rFonts w:hint="eastAsia" w:ascii="宋体" w:cs="宋体"/>
          <w:sz w:val="24"/>
          <w:lang w:val="zh-CN"/>
        </w:rPr>
        <w:t xml:space="preserve">要求，及时开具增值税发票。</w:t>
      </w:r>
      <w:r/>
    </w:p>
    <w:p>
      <w:pPr>
        <w:ind w:firstLine="480"/>
        <w:spacing w:line="360" w:lineRule="auto"/>
        <w:rPr>
          <w:rFonts w:ascii="宋体" w:hAnsi="宋体" w:cs="宋体"/>
          <w:sz w:val="24"/>
          <w:szCs w:val="24"/>
        </w:rPr>
      </w:pPr>
      <w:r>
        <w:rPr>
          <w:rFonts w:hint="eastAsia" w:ascii="宋体" w:hAnsi="宋体" w:cs="宋体"/>
          <w:sz w:val="24"/>
          <w:szCs w:val="24"/>
        </w:rPr>
        <w:t xml:space="preserve">8.2履约保证金</w:t>
      </w:r>
      <w:r/>
    </w:p>
    <w:p>
      <w:pPr>
        <w:ind w:firstLine="480"/>
        <w:spacing w:line="360" w:lineRule="auto"/>
        <w:rPr>
          <w:rFonts w:ascii="宋体" w:hAnsi="宋体" w:cs="宋体"/>
          <w:sz w:val="24"/>
          <w:szCs w:val="24"/>
          <w:highlight w:val="yellow"/>
        </w:rPr>
      </w:pPr>
      <w:r>
        <w:rPr>
          <w:rFonts w:hint="eastAsia" w:ascii="宋体" w:hAnsi="宋体" w:cs="宋体"/>
          <w:sz w:val="24"/>
          <w:szCs w:val="24"/>
        </w:rPr>
        <w:t xml:space="preserve">收取履约保证金形式：供应商中标后需缴纳合同金额的10%作为履约保证金，验收合格后无息退还履约保证金，如供应商未能履行合同规定义务，采购人有权从履约保证金中取得补偿。履约保证金不足扣除的，供应商应在接到采购人通知后及时补足。</w:t>
      </w:r>
      <w:r/>
    </w:p>
    <w:p>
      <w:pPr>
        <w:ind w:firstLine="480"/>
        <w:spacing w:line="360" w:lineRule="auto"/>
        <w:rPr>
          <w:rFonts w:ascii="宋体" w:cs="宋体"/>
          <w:sz w:val="24"/>
          <w:lang w:val="zh-CN"/>
        </w:rPr>
      </w:pPr>
      <w:r>
        <w:rPr>
          <w:rFonts w:hint="eastAsia" w:ascii="宋体" w:hAnsi="宋体" w:cs="宋体"/>
          <w:sz w:val="24"/>
          <w:szCs w:val="24"/>
        </w:rPr>
        <w:t xml:space="preserve">履约担保期限：自合同签订生效后至采购人最终书面确认验收合格之日。</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九、验收要求</w:t>
      </w:r>
      <w:r/>
    </w:p>
    <w:p>
      <w:pPr>
        <w:ind w:firstLine="480"/>
        <w:jc w:val="left"/>
        <w:spacing w:line="360" w:lineRule="auto"/>
        <w:rPr>
          <w:rFonts w:ascii="宋体" w:cs="宋体"/>
          <w:sz w:val="24"/>
        </w:rPr>
      </w:pPr>
      <w:r>
        <w:rPr>
          <w:rFonts w:hint="eastAsia" w:ascii="宋体" w:hAnsi="宋体" w:cs="宋体"/>
          <w:sz w:val="24"/>
          <w:szCs w:val="24"/>
        </w:rPr>
        <w:t xml:space="preserve">验收标准：符合国家有关标准、</w:t>
      </w:r>
      <w:r>
        <w:rPr>
          <w:rFonts w:hint="eastAsia" w:ascii="宋体" w:cs="宋体"/>
          <w:sz w:val="24"/>
        </w:rPr>
        <w:t xml:space="preserve">招标</w:t>
      </w:r>
      <w:r>
        <w:rPr>
          <w:rFonts w:hint="eastAsia" w:ascii="宋体" w:hAnsi="宋体" w:cs="宋体"/>
          <w:sz w:val="24"/>
          <w:szCs w:val="24"/>
        </w:rPr>
        <w:t xml:space="preserve">文件的要求、</w:t>
      </w:r>
      <w:r>
        <w:rPr>
          <w:rFonts w:hint="eastAsia" w:ascii="宋体" w:cs="宋体"/>
          <w:sz w:val="24"/>
        </w:rPr>
        <w:t xml:space="preserve">中标人的投标文件所述产品达到的标准及前期已验收的样板家具</w:t>
      </w:r>
      <w:r>
        <w:rPr>
          <w:rFonts w:hint="eastAsia" w:ascii="宋体" w:hAnsi="宋体" w:cs="宋体"/>
          <w:sz w:val="24"/>
          <w:szCs w:val="24"/>
        </w:rPr>
        <w:t xml:space="preserve">各项之要求。</w:t>
      </w:r>
      <w:r>
        <w:rPr>
          <w:rFonts w:hint="eastAsia" w:ascii="宋体" w:cs="宋体"/>
          <w:sz w:val="24"/>
        </w:rPr>
        <w:t xml:space="preserve">采购人将依照</w:t>
      </w:r>
      <w:r>
        <w:rPr>
          <w:rFonts w:hint="eastAsia" w:ascii="宋体" w:hAnsi="宋体" w:cs="宋体"/>
          <w:sz w:val="24"/>
          <w:szCs w:val="24"/>
        </w:rPr>
        <w:t xml:space="preserve">验收标准</w:t>
      </w:r>
      <w:r>
        <w:rPr>
          <w:rFonts w:hint="eastAsia" w:ascii="宋体" w:cs="宋体"/>
          <w:sz w:val="24"/>
        </w:rPr>
        <w:t xml:space="preserve">对全部货物、产品、型号、规格、数量、外型、外观、包装及资料、文件（如装箱单、保修单、随箱介质等）进行验收。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9.1在生产过程中，采购人有权到生产现场进行检查（不超过2次），如果发现生产组织、材料质量、工艺水平等达不到要求的，供应商应按照采购人要求整改至合格为止，否则采购人有权解除合同和索赔。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 9.3货到现场经检验，质量或规格达不到要求的，采购人可以拒收，并有权解除合同和索赔。在供应商承诺的质量保证期内，达不到质量要求的，供应商负责维修或更换，采购人有权提出索赔；</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9.4批量供货前，采购人有权要求中标人对主要原材料或即将发货的成品进行再次抽检，相关费用由中标人承担，检测报告须与投标时承诺的标准一致。</w:t>
      </w:r>
      <w:r/>
    </w:p>
    <w:p>
      <w:pPr>
        <w:ind w:firstLine="480"/>
        <w:spacing w:line="360" w:lineRule="auto"/>
        <w:rPr>
          <w:rFonts w:ascii="宋体" w:hAnsi="宋体" w:cs="宋体"/>
          <w:sz w:val="24"/>
          <w:szCs w:val="24"/>
        </w:rPr>
      </w:pPr>
      <w:r>
        <w:rPr>
          <w:rFonts w:hint="eastAsia" w:ascii="宋体" w:hAnsi="宋体" w:cs="宋体"/>
          <w:sz w:val="24"/>
          <w:szCs w:val="24"/>
        </w:rPr>
        <w:t xml:space="preserve">9.5货物安装完成后，供应商需根据GB/T 18883-2022 《室</w:t>
      </w:r>
      <w:r>
        <w:rPr>
          <w:rFonts w:hint="eastAsia" w:ascii="宋体" w:hAnsi="宋体" w:cs="宋体"/>
          <w:sz w:val="24"/>
          <w:szCs w:val="24"/>
        </w:rPr>
        <w:t xml:space="preserve">内空气质量标准》，选择采购人和供应商双方均认可的检测机构，提供具有CMA认证的空气质量检测报告，一切费用由供应商自行承担。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十、质保期要求</w:t>
      </w:r>
      <w:r/>
    </w:p>
    <w:p>
      <w:pPr>
        <w:ind w:firstLine="480"/>
        <w:spacing w:line="360" w:lineRule="auto"/>
        <w:rPr>
          <w:rFonts w:ascii="宋体" w:cs="宋体"/>
          <w:i/>
          <w:iCs/>
          <w:sz w:val="24"/>
          <w:u w:val="single"/>
          <w:lang w:val="zh-CN"/>
        </w:rPr>
      </w:pPr>
      <w:r>
        <w:rPr>
          <w:rFonts w:hint="eastAsia" w:ascii="宋体" w:cs="宋体"/>
          <w:i/>
          <w:iCs/>
          <w:sz w:val="24"/>
          <w:u w:val="single"/>
          <w:lang w:val="zh-CN"/>
        </w:rPr>
        <w:t xml:space="preserve">承诺本项目</w:t>
      </w:r>
      <w:r>
        <w:rPr>
          <w:rFonts w:hint="eastAsia" w:ascii="宋体" w:cs="宋体"/>
          <w:i/>
          <w:iCs/>
          <w:sz w:val="24"/>
          <w:u w:val="single"/>
        </w:rPr>
        <w:t xml:space="preserve">所有货物和配件</w:t>
      </w:r>
      <w:r>
        <w:rPr>
          <w:rFonts w:hint="eastAsia" w:ascii="宋体" w:cs="宋体"/>
          <w:i/>
          <w:iCs/>
          <w:sz w:val="24"/>
          <w:u w:val="single"/>
          <w:lang w:val="zh-CN"/>
        </w:rPr>
        <w:t xml:space="preserve">免费</w:t>
      </w:r>
      <w:r>
        <w:rPr>
          <w:rFonts w:hint="eastAsia" w:ascii="宋体" w:cs="宋体"/>
          <w:i/>
          <w:iCs/>
          <w:sz w:val="24"/>
          <w:u w:val="single"/>
        </w:rPr>
        <w:t xml:space="preserve">（非人为因素）</w:t>
      </w:r>
      <w:r>
        <w:rPr>
          <w:rFonts w:hint="eastAsia" w:ascii="宋体" w:cs="宋体"/>
          <w:i/>
          <w:iCs/>
          <w:sz w:val="24"/>
          <w:u w:val="single"/>
          <w:lang w:val="zh-CN"/>
        </w:rPr>
        <w:t xml:space="preserve">质保期</w:t>
      </w:r>
      <w:r>
        <w:rPr>
          <w:rFonts w:hint="eastAsia" w:ascii="宋体" w:cs="宋体"/>
          <w:i/>
          <w:iCs/>
          <w:sz w:val="24"/>
          <w:u w:val="single"/>
        </w:rPr>
        <w:t xml:space="preserve">至少10</w:t>
      </w:r>
      <w:r>
        <w:rPr>
          <w:rFonts w:hint="eastAsia" w:ascii="宋体" w:cs="宋体"/>
          <w:i/>
          <w:iCs/>
          <w:sz w:val="24"/>
          <w:u w:val="single"/>
          <w:lang w:val="zh-CN"/>
        </w:rPr>
        <w:t xml:space="preserve">年，每年不少于两次的上门回访服务，质保期限自供货验收合格之日起计。</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十一、售后服务要求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11.1本项目所有货物保修期至少10年（具体以供应商承诺函为准），保修期自采购人验收合格之日算起。保修范围包括合同中所有配置。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11.2</w:t>
      </w:r>
      <w:r>
        <w:rPr>
          <w:rFonts w:hint="eastAsia" w:ascii="宋体" w:hAnsi="宋体" w:cs="宋体"/>
          <w:sz w:val="24"/>
          <w:szCs w:val="24"/>
          <w:lang w:val="en-US" w:eastAsia="zh-CN"/>
        </w:rPr>
        <w:t xml:space="preserve">供</w:t>
      </w:r>
      <w:r>
        <w:rPr>
          <w:rFonts w:hint="eastAsia" w:ascii="宋体" w:hAnsi="宋体" w:cs="宋体"/>
          <w:sz w:val="24"/>
          <w:szCs w:val="24"/>
        </w:rPr>
        <w:t xml:space="preserve">应商提交售后服务承诺，至少需包含以下内容：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（1）为所供产品提供不低于10年质保服务（国家有相关质保规定优于本合同约定质保期的按国家相关规定执行）。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在承诺的质保期内，一旦发生质量问题，供应商保证在接到通知后的2小时内进行响应，并在24小时内组织专业人员到现场进行检修，确因产品本身质量问题的，将组织原厂人员进行维修、更换或退货处理，费用由供应商负责。</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（3）产品出现故障48小时不能修复的，免费提供同等功能的产品供采购人使用，直至故障修复。</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（4）质保期满后，能根据采购人要求提供充足的备品、备件，同时备品、备件的价格要略低于市场行情价。</w:t>
      </w:r>
      <w:r>
        <w:rPr>
          <w:rFonts w:hint="eastAsia" w:ascii="宋体" w:hAnsi="宋体" w:cs="宋体"/>
          <w:sz w:val="24"/>
          <w:szCs w:val="24"/>
        </w:rPr>
        <w:tab/>
      </w:r>
      <w:r/>
    </w:p>
    <w:p>
      <w:pPr>
        <w:ind w:firstLine="480"/>
        <w:spacing w:line="360" w:lineRule="auto"/>
        <w:rPr>
          <w:rFonts w:ascii="宋体" w:cs="宋体"/>
          <w:sz w:val="24"/>
        </w:rPr>
      </w:pPr>
      <w:r>
        <w:rPr>
          <w:rFonts w:hint="eastAsia" w:ascii="宋体" w:hAnsi="宋体" w:cs="宋体"/>
          <w:sz w:val="24"/>
          <w:szCs w:val="24"/>
        </w:rPr>
        <w:t xml:space="preserve">11.3保修期内，供应商负责对其提供的货物进行维修和维护，由此产生的一切费用均由供货商承担，不再收取任何费用。超过质保期外供应商仍要提供售后服务，只收取更换设备的材料成本费，不收取人工费。</w:t>
      </w:r>
      <w:r/>
    </w:p>
    <w:p>
      <w:pPr>
        <w:ind w:firstLine="480"/>
        <w:spacing w:line="360" w:lineRule="auto"/>
        <w:rPr>
          <w:rFonts w:hint="eastAsia" w:ascii="宋体" w:cs="宋体"/>
          <w:sz w:val="24"/>
          <w:lang w:val="en-US" w:eastAsia="zh-CN"/>
        </w:rPr>
      </w:pPr>
      <w:r>
        <w:rPr>
          <w:rFonts w:hint="eastAsia" w:ascii="宋体" w:cs="宋体"/>
          <w:sz w:val="24"/>
        </w:rPr>
        <w:t xml:space="preserve">11.4</w:t>
      </w:r>
      <w:r>
        <w:rPr>
          <w:rFonts w:hint="eastAsia" w:ascii="宋体" w:cs="宋体"/>
          <w:sz w:val="24"/>
          <w:lang w:val="en-US" w:eastAsia="zh-CN"/>
        </w:rPr>
        <w:t xml:space="preserve">投标人针对项目需求提供售后服务方案，售后服务方案内容包含但不限于以下内容：</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11.4.1售后响应与故障处理</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11.4.1.1 接到故障反馈后立即响应，迅速制定处置方案；需上门服务的，及时抵达现场。</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11.4.1.2 一般故障快速修复，重大故障限期解决，确保不影响正常使用。</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11.4.1.3 因产品质量问题短期内无法修复的，须免费提供备用产品，保障使用不间断。</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11.4.1.4 建立售后热线及在线服务渠道，确保客户能够随时反馈问题，技术人员实时在线解答疑问并提供远程指导。</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11.4.1.5 故障处理完成后，对修复效果进行跟踪确认，详细记录故障原因、处理过程及结果，形成书面报告反馈，并对同类问题进行分析总结，优化产品及服务流程。</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11.4.2备品备件保障</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11.4.2.1 建立专用备品备件库，常用配件足额储备，保障及时供应。</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11.4.2.2 接到备件需求后快速响应、及时送达，不影响维修进度。</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11.4.2.3 免费提供一定数量的常用备件及简易维修工具，移交采购人留存使用。</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11.4.2.4 对备品备件进行严格的质量管控，确保所有备件均为原厂正品，符合产品技术标准和性能要求。</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11.4.2.5 根据设备使用情况及历史故障数据，提供个性化的备品备件储备建议，协助采购人优化备件库存，提升服务效率。</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11.4.3培训与回访服务</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11.4.3.1 为管理人员、使用人员提供家具使用、保养、安全注意事项等培训，提升其正确使用与维护能力。</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11.4.3.2 建立服务回访机制，维修完成后及时回访，确保问题闭环、服务到位、满意度达标。</w:t>
      </w:r>
      <w:r/>
    </w:p>
    <w:p>
      <w:pPr>
        <w:ind w:firstLine="480"/>
        <w:spacing w:line="360" w:lineRule="auto"/>
        <w:rPr>
          <w:rFonts w:hint="eastAsia" w:ascii="宋体" w:cs="宋体"/>
          <w:sz w:val="24"/>
          <w:lang w:val="zh-CN"/>
        </w:rPr>
      </w:pPr>
      <w:r>
        <w:rPr>
          <w:rFonts w:hint="eastAsia" w:ascii="宋体" w:cs="宋体"/>
          <w:sz w:val="24"/>
          <w:lang w:val="en-US" w:eastAsia="zh-CN"/>
        </w:rPr>
        <w:t xml:space="preserve">11.4.3.3 接到投诉与建议后及时处理，全程记录存档，持续提升服务质量。</w:t>
      </w:r>
      <w:r/>
    </w:p>
    <w:p>
      <w:pPr>
        <w:ind w:firstLine="480"/>
        <w:spacing w:line="360" w:lineRule="auto"/>
        <w:rPr>
          <w:rFonts w:ascii="宋体" w:cs="宋体"/>
          <w:sz w:val="24"/>
          <w:highlight w:val="none"/>
          <w:lang w:val="zh-CN"/>
        </w:rPr>
      </w:pPr>
      <w:r>
        <w:rPr>
          <w:rFonts w:hint="eastAsia" w:ascii="宋体" w:cs="宋体"/>
          <w:sz w:val="24"/>
          <w:highlight w:val="none"/>
          <w:lang w:val="zh-CN"/>
        </w:rPr>
        <w:t xml:space="preserve">11.5投标人有符合GB/T 27922-2011《商品售后服务评价体系》标准的认证证书。</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十二、其他要求</w:t>
      </w:r>
      <w:r/>
    </w:p>
    <w:p>
      <w:pPr>
        <w:ind w:firstLine="480"/>
        <w:spacing w:line="360" w:lineRule="auto"/>
        <w:rPr>
          <w:rFonts w:hint="eastAsia" w:ascii="宋体" w:cs="宋体"/>
          <w:sz w:val="24"/>
        </w:rPr>
      </w:pPr>
      <w:r>
        <w:rPr>
          <w:rFonts w:hint="eastAsia" w:ascii="宋体" w:cs="宋体"/>
          <w:sz w:val="24"/>
        </w:rPr>
        <w:t xml:space="preserve">12.1投标人应按招标文件和投标文件列明的项目设计、生产制造方案（包含但不限于产品设计、产品生产实施、工艺标准、生产进度计划、生产质量保证措施等内容）进行设计、生产制造，并经采购人同意后批量生产。</w:t>
      </w:r>
      <w:r/>
    </w:p>
    <w:p>
      <w:pPr>
        <w:ind w:firstLine="480"/>
        <w:spacing w:line="360" w:lineRule="auto"/>
        <w:rPr>
          <w:rFonts w:hint="eastAsia" w:ascii="宋体" w:cs="宋体"/>
          <w:sz w:val="24"/>
        </w:rPr>
      </w:pPr>
      <w:r>
        <w:rPr>
          <w:rFonts w:hint="eastAsia" w:ascii="宋体" w:cs="宋体"/>
          <w:sz w:val="24"/>
        </w:rPr>
        <w:t xml:space="preserve">投标人应按招标文件和投标文件列明的产品运输、安装</w:t>
      </w:r>
      <w:r>
        <w:rPr>
          <w:rFonts w:hint="eastAsia" w:ascii="宋体" w:cs="宋体"/>
          <w:sz w:val="24"/>
        </w:rPr>
        <w:t xml:space="preserve">方案（包含但不限于配送运输、人员配备、安装调试、设施及物品保护、质量安全保障措施、验收培训、进度承诺方案等内容）进行供货、安装调试，以确保项目按本合同约定如期完成。采购人向投标人免费提供适当的物品堆放场地，但物品保管由投标人自行负责。项目实施人员在采购人场地期间应服从采购人的安全保卫规章制度和相应部门的管理。投标人工作人员的安全、施工中所造成的一切安全事故、意外伤亡事故或火灾事故及施工中涉及的物品安全等均由投标人负责，并赔偿由此给采购人和第三方造成的一切损失，采购人不承担项目实施过程中所产生的任何安全责任。</w:t>
      </w:r>
      <w:r/>
    </w:p>
    <w:p>
      <w:pPr>
        <w:ind w:firstLine="480"/>
        <w:spacing w:line="360" w:lineRule="auto"/>
        <w:rPr>
          <w:rFonts w:hint="eastAsia" w:ascii="宋体" w:cs="宋体"/>
          <w:sz w:val="24"/>
        </w:rPr>
      </w:pPr>
      <w:r>
        <w:rPr>
          <w:rFonts w:hint="eastAsia" w:ascii="宋体" w:cs="宋体"/>
          <w:sz w:val="24"/>
        </w:rPr>
        <w:t xml:space="preserve">针对项目需求提供项目设计、生产制造方案，包含但不限于以下内容：</w:t>
      </w:r>
      <w:r/>
    </w:p>
    <w:p>
      <w:pPr>
        <w:ind w:firstLine="480"/>
        <w:spacing w:line="360" w:lineRule="auto"/>
        <w:rPr>
          <w:rFonts w:hint="eastAsia" w:ascii="宋体" w:cs="宋体"/>
          <w:sz w:val="24"/>
        </w:rPr>
      </w:pPr>
      <w:r>
        <w:rPr>
          <w:rFonts w:hint="eastAsia" w:ascii="宋体" w:cs="宋体"/>
          <w:sz w:val="24"/>
        </w:rPr>
        <w:t xml:space="preserve">12.1.1.1中标人设立专项设计小组，负责全流程深化设计与对接工作，确保方案贴合现场实际条件、满足使用功能需求及安全规范要求。</w:t>
      </w:r>
      <w:r/>
    </w:p>
    <w:p>
      <w:pPr>
        <w:ind w:firstLine="480"/>
        <w:spacing w:line="360" w:lineRule="auto"/>
        <w:rPr>
          <w:rFonts w:hint="eastAsia" w:ascii="宋体" w:cs="宋体"/>
          <w:sz w:val="24"/>
        </w:rPr>
      </w:pPr>
      <w:r>
        <w:rPr>
          <w:rFonts w:hint="eastAsia" w:ascii="宋体" w:cs="宋体"/>
          <w:sz w:val="24"/>
        </w:rPr>
        <w:t xml:space="preserve">12.1.1.2对两校区宿舍开展全面核查，确认房间尺寸、门窗位置、插座点位、消防设施等关键信息，形成核查记录并经采购人确认。</w:t>
      </w:r>
      <w:r/>
    </w:p>
    <w:p>
      <w:pPr>
        <w:ind w:firstLine="480"/>
        <w:spacing w:line="360" w:lineRule="auto"/>
        <w:rPr>
          <w:rFonts w:hint="eastAsia" w:ascii="宋体" w:cs="宋体"/>
          <w:sz w:val="24"/>
        </w:rPr>
      </w:pPr>
      <w:r>
        <w:rPr>
          <w:rFonts w:hint="eastAsia" w:ascii="宋体" w:cs="宋体"/>
          <w:sz w:val="24"/>
        </w:rPr>
        <w:t xml:space="preserve">12.1.1.3深化设计内容，涵盖整体布局优化、结构安全设计、安装避让设计、环保安全设计及人性化细节设计，所有设计均满足招标文件技术要求。</w:t>
      </w:r>
      <w:r/>
    </w:p>
    <w:p>
      <w:pPr>
        <w:ind w:firstLine="480"/>
        <w:spacing w:line="360" w:lineRule="auto"/>
        <w:rPr>
          <w:rFonts w:hint="eastAsia" w:ascii="宋体" w:cs="宋体"/>
          <w:sz w:val="24"/>
        </w:rPr>
      </w:pPr>
      <w:r>
        <w:rPr>
          <w:rFonts w:hint="eastAsia" w:ascii="宋体" w:cs="宋体"/>
          <w:sz w:val="24"/>
        </w:rPr>
        <w:t xml:space="preserve">12.1.1.4提供完整的深化设计文件，包括布局图、结构图、节点图、材质与色卡、五金配置清单等，确保可直接用于生产与安装环节。</w:t>
      </w:r>
      <w:r/>
    </w:p>
    <w:p>
      <w:pPr>
        <w:ind w:firstLine="480"/>
        <w:spacing w:line="360" w:lineRule="auto"/>
        <w:rPr>
          <w:rFonts w:hint="eastAsia" w:ascii="宋体" w:cs="宋体"/>
          <w:sz w:val="24"/>
        </w:rPr>
      </w:pPr>
      <w:r>
        <w:rPr>
          <w:rFonts w:hint="eastAsia" w:ascii="宋体" w:cs="宋体"/>
          <w:sz w:val="24"/>
        </w:rPr>
        <w:t xml:space="preserve">12.1.1.5设计文件经采购人确认后，组织产前样品生产并封样；批量产品必须与设计文件及封样保持一致，不得擅自变更。</w:t>
      </w:r>
      <w:r/>
    </w:p>
    <w:p>
      <w:pPr>
        <w:ind w:firstLine="480"/>
        <w:spacing w:line="360" w:lineRule="auto"/>
        <w:rPr>
          <w:rFonts w:hint="eastAsia" w:ascii="宋体" w:cs="宋体"/>
          <w:sz w:val="24"/>
        </w:rPr>
      </w:pPr>
      <w:r>
        <w:rPr>
          <w:rFonts w:hint="eastAsia" w:ascii="宋体" w:cs="宋体"/>
          <w:sz w:val="24"/>
        </w:rPr>
        <w:t xml:space="preserve">12.1.2产品生产实施</w:t>
      </w:r>
      <w:r/>
    </w:p>
    <w:p>
      <w:pPr>
        <w:ind w:firstLine="480"/>
        <w:spacing w:line="360" w:lineRule="auto"/>
        <w:rPr>
          <w:rFonts w:hint="eastAsia" w:ascii="宋体" w:cs="宋体"/>
          <w:sz w:val="24"/>
        </w:rPr>
      </w:pPr>
      <w:r>
        <w:rPr>
          <w:rFonts w:hint="eastAsia" w:ascii="宋体" w:cs="宋体"/>
          <w:sz w:val="24"/>
        </w:rPr>
        <w:t xml:space="preserve">12.1.2.1设立专项生产班组，配备足额生产、技术、管理及质检人员，确保生产组织稳定高效。</w:t>
      </w:r>
      <w:r/>
    </w:p>
    <w:p>
      <w:pPr>
        <w:ind w:firstLine="480"/>
        <w:spacing w:line="360" w:lineRule="auto"/>
        <w:rPr>
          <w:rFonts w:hint="eastAsia" w:ascii="宋体" w:cs="宋体"/>
          <w:sz w:val="24"/>
        </w:rPr>
      </w:pPr>
      <w:r>
        <w:rPr>
          <w:rFonts w:hint="eastAsia" w:ascii="宋体" w:cs="宋体"/>
          <w:sz w:val="24"/>
        </w:rPr>
        <w:t xml:space="preserve">12.1.2.2配备满足本项目家具生产的各项设备，满足生产工艺要求。</w:t>
      </w:r>
      <w:r/>
    </w:p>
    <w:p>
      <w:pPr>
        <w:ind w:firstLine="480"/>
        <w:spacing w:line="360" w:lineRule="auto"/>
        <w:rPr>
          <w:rFonts w:hint="eastAsia" w:ascii="宋体" w:cs="宋体"/>
          <w:sz w:val="24"/>
        </w:rPr>
      </w:pPr>
      <w:r>
        <w:rPr>
          <w:rFonts w:hint="eastAsia" w:ascii="宋体" w:cs="宋体"/>
          <w:sz w:val="24"/>
        </w:rPr>
        <w:t xml:space="preserve">12.1.2.3所有原材料符合招标文件中关于环保、强度、阻燃、防霉等要求，进厂时核验合格证明与检测报告，建立批次追溯管理机制。</w:t>
      </w:r>
      <w:r/>
    </w:p>
    <w:p>
      <w:pPr>
        <w:ind w:firstLine="480"/>
        <w:spacing w:line="360" w:lineRule="auto"/>
        <w:rPr>
          <w:rFonts w:hint="eastAsia" w:ascii="宋体" w:cs="宋体"/>
          <w:sz w:val="24"/>
        </w:rPr>
      </w:pPr>
      <w:r>
        <w:rPr>
          <w:rFonts w:hint="eastAsia" w:ascii="宋体" w:cs="宋体"/>
          <w:sz w:val="24"/>
        </w:rPr>
        <w:t xml:space="preserve">12.1.2.4按标准工序组织下料、加工、焊接、注塑、封边、组装、喷涂等作业，确保工序完整、流程规范、品质统一。</w:t>
      </w:r>
      <w:r/>
    </w:p>
    <w:p>
      <w:pPr>
        <w:ind w:firstLine="480"/>
        <w:spacing w:line="360" w:lineRule="auto"/>
        <w:rPr>
          <w:rFonts w:hint="eastAsia" w:ascii="宋体" w:cs="宋体"/>
          <w:sz w:val="24"/>
        </w:rPr>
      </w:pPr>
      <w:r>
        <w:rPr>
          <w:rFonts w:hint="eastAsia" w:ascii="宋体" w:cs="宋体"/>
          <w:sz w:val="24"/>
        </w:rPr>
        <w:t xml:space="preserve">12.1.3工艺标准</w:t>
      </w:r>
      <w:r/>
    </w:p>
    <w:p>
      <w:pPr>
        <w:ind w:firstLine="480"/>
        <w:spacing w:line="360" w:lineRule="auto"/>
        <w:rPr>
          <w:rFonts w:hint="eastAsia" w:ascii="宋体" w:cs="宋体"/>
          <w:sz w:val="24"/>
        </w:rPr>
      </w:pPr>
      <w:r>
        <w:rPr>
          <w:rFonts w:hint="eastAsia" w:ascii="宋体" w:cs="宋体"/>
          <w:sz w:val="24"/>
        </w:rPr>
        <w:t xml:space="preserve">12.1.3.1钢制件工艺。管材与板材切割平整，焊接牢固均匀、无虚焊漏焊，喷涂均匀光滑、无流挂漏喷，盐雾性能符合相关要求。</w:t>
      </w:r>
      <w:r/>
    </w:p>
    <w:p>
      <w:pPr>
        <w:ind w:firstLine="480"/>
        <w:spacing w:line="360" w:lineRule="auto"/>
        <w:rPr>
          <w:rFonts w:hint="eastAsia" w:ascii="宋体" w:cs="宋体"/>
          <w:sz w:val="24"/>
        </w:rPr>
      </w:pPr>
      <w:r>
        <w:rPr>
          <w:rFonts w:hint="eastAsia" w:ascii="宋体" w:cs="宋体"/>
          <w:sz w:val="24"/>
        </w:rPr>
        <w:t xml:space="preserve">12.1.3.2板式工艺。板材采用ENF级环保标准，四面封边严密平整、无脱胶无崩边，尺寸精度达标，拼接缝隙均匀。</w:t>
      </w:r>
      <w:r/>
    </w:p>
    <w:p>
      <w:pPr>
        <w:ind w:firstLine="480"/>
        <w:spacing w:line="360" w:lineRule="auto"/>
        <w:rPr>
          <w:rFonts w:hint="eastAsia" w:ascii="宋体" w:cs="宋体"/>
          <w:sz w:val="24"/>
        </w:rPr>
      </w:pPr>
      <w:r>
        <w:rPr>
          <w:rFonts w:hint="eastAsia" w:ascii="宋体" w:cs="宋体"/>
          <w:sz w:val="24"/>
        </w:rPr>
        <w:t xml:space="preserve">12.1.3.3注塑与五金工艺。注塑件一次成型、无毛刺无缩痕；五金配件顺滑耐用，铰链、导轨启闭顺畅、阻尼效果有效。</w:t>
      </w:r>
      <w:r/>
    </w:p>
    <w:p>
      <w:pPr>
        <w:ind w:firstLine="480"/>
        <w:spacing w:line="360" w:lineRule="auto"/>
        <w:rPr>
          <w:rFonts w:hint="eastAsia" w:ascii="宋体" w:cs="宋体"/>
          <w:sz w:val="24"/>
        </w:rPr>
      </w:pPr>
      <w:r>
        <w:rPr>
          <w:rFonts w:hint="eastAsia" w:ascii="宋体" w:cs="宋体"/>
          <w:sz w:val="24"/>
        </w:rPr>
        <w:t xml:space="preserve">12.1.3.4装配工艺。整体装配牢固、结构稳定、无松动异响，边角圆润无尖锐风险，符合学生宿舍安全使用标准。</w:t>
      </w:r>
      <w:r/>
    </w:p>
    <w:p>
      <w:pPr>
        <w:ind w:firstLine="480"/>
        <w:spacing w:line="360" w:lineRule="auto"/>
        <w:rPr>
          <w:rFonts w:hint="eastAsia" w:ascii="宋体" w:cs="宋体"/>
          <w:sz w:val="24"/>
        </w:rPr>
      </w:pPr>
      <w:r>
        <w:rPr>
          <w:rFonts w:hint="eastAsia" w:ascii="宋体" w:cs="宋体"/>
          <w:sz w:val="24"/>
        </w:rPr>
        <w:t xml:space="preserve">12.1.4生产进度计划</w:t>
      </w:r>
      <w:r/>
    </w:p>
    <w:p>
      <w:pPr>
        <w:ind w:firstLine="480"/>
        <w:spacing w:line="360" w:lineRule="auto"/>
        <w:rPr>
          <w:rFonts w:hint="eastAsia" w:ascii="宋体" w:cs="宋体"/>
          <w:sz w:val="24"/>
        </w:rPr>
      </w:pPr>
      <w:r>
        <w:rPr>
          <w:rFonts w:hint="eastAsia" w:ascii="宋体" w:cs="宋体"/>
          <w:sz w:val="24"/>
        </w:rPr>
        <w:t xml:space="preserve">12.1.4.1总体进度科学有序，分为设计确认、原材料准备、部件加工、总装调试、检验入库、发货配送等阶段。</w:t>
      </w:r>
      <w:r/>
    </w:p>
    <w:p>
      <w:pPr>
        <w:ind w:firstLine="480"/>
        <w:spacing w:line="360" w:lineRule="auto"/>
        <w:rPr>
          <w:rFonts w:hint="eastAsia" w:ascii="宋体" w:cs="宋体"/>
          <w:sz w:val="24"/>
        </w:rPr>
      </w:pPr>
      <w:r>
        <w:rPr>
          <w:rFonts w:hint="eastAsia" w:ascii="宋体" w:cs="宋体"/>
          <w:sz w:val="24"/>
        </w:rPr>
        <w:t xml:space="preserve">12.1.4.2进度节点明确，确保各环节衔接顺畅、产能匹配，避免出现断料与停工情况。</w:t>
      </w:r>
      <w:r/>
    </w:p>
    <w:p>
      <w:pPr>
        <w:ind w:firstLine="480"/>
        <w:spacing w:line="360" w:lineRule="auto"/>
        <w:rPr>
          <w:rFonts w:hint="eastAsia" w:ascii="宋体" w:cs="宋体"/>
          <w:sz w:val="24"/>
        </w:rPr>
      </w:pPr>
      <w:r>
        <w:rPr>
          <w:rFonts w:hint="eastAsia" w:ascii="宋体" w:cs="宋体"/>
          <w:sz w:val="24"/>
        </w:rPr>
        <w:t xml:space="preserve">12.1.4.3进度保障措施全面，通过产能储备、人员配置优化、工序流程改进、物料统筹管理等措施保障供货稳定，满足项目整体交付要求。</w:t>
      </w:r>
      <w:r/>
    </w:p>
    <w:p>
      <w:pPr>
        <w:ind w:firstLine="480"/>
        <w:spacing w:line="360" w:lineRule="auto"/>
        <w:rPr>
          <w:rFonts w:hint="eastAsia" w:ascii="宋体" w:cs="宋体"/>
          <w:sz w:val="24"/>
        </w:rPr>
      </w:pPr>
      <w:r>
        <w:rPr>
          <w:rFonts w:hint="eastAsia" w:ascii="宋体" w:cs="宋体"/>
          <w:sz w:val="24"/>
        </w:rPr>
        <w:t xml:space="preserve">12.1.5生产质量保证措施</w:t>
      </w:r>
      <w:r/>
    </w:p>
    <w:p>
      <w:pPr>
        <w:ind w:firstLine="480"/>
        <w:spacing w:line="360" w:lineRule="auto"/>
        <w:rPr>
          <w:rFonts w:hint="eastAsia" w:ascii="宋体" w:cs="宋体"/>
          <w:sz w:val="24"/>
        </w:rPr>
      </w:pPr>
      <w:r>
        <w:rPr>
          <w:rFonts w:hint="eastAsia" w:ascii="宋体" w:cs="宋体"/>
          <w:sz w:val="24"/>
        </w:rPr>
        <w:t xml:space="preserve">12.1.5.1实行原材料检验、工序检验、成品检验三级质量管控，在关键工序设置质量控制点。</w:t>
      </w:r>
      <w:r/>
    </w:p>
    <w:p>
      <w:pPr>
        <w:ind w:firstLine="480"/>
        <w:spacing w:line="360" w:lineRule="auto"/>
        <w:rPr>
          <w:rFonts w:hint="eastAsia" w:ascii="宋体" w:cs="宋体"/>
          <w:sz w:val="24"/>
        </w:rPr>
      </w:pPr>
      <w:r>
        <w:rPr>
          <w:rFonts w:hint="eastAsia" w:ascii="宋体" w:cs="宋体"/>
          <w:sz w:val="24"/>
        </w:rPr>
        <w:t xml:space="preserve">12.1.5.2尺寸精度、焊接质量、封边质量、喷涂质量、结构强度、环保性能、安全性能等均按国家标准与招标文件执行。</w:t>
      </w:r>
      <w:r/>
    </w:p>
    <w:p>
      <w:pPr>
        <w:ind w:firstLine="480"/>
        <w:spacing w:line="360" w:lineRule="auto"/>
        <w:rPr>
          <w:rFonts w:hint="eastAsia" w:ascii="宋体" w:cs="宋体"/>
          <w:sz w:val="24"/>
        </w:rPr>
      </w:pPr>
      <w:r>
        <w:rPr>
          <w:rFonts w:hint="eastAsia" w:ascii="宋体" w:cs="宋体"/>
          <w:sz w:val="24"/>
        </w:rPr>
        <w:t xml:space="preserve">12.1.5.3产品出厂前进行全项检验，合格后方可入库发货，不合格品严禁出厂。</w:t>
      </w:r>
      <w:r/>
    </w:p>
    <w:p>
      <w:pPr>
        <w:ind w:firstLine="480"/>
        <w:spacing w:line="360" w:lineRule="auto"/>
        <w:rPr>
          <w:rFonts w:hint="eastAsia" w:ascii="宋体" w:cs="宋体"/>
          <w:sz w:val="24"/>
        </w:rPr>
      </w:pPr>
      <w:r>
        <w:rPr>
          <w:rFonts w:hint="eastAsia" w:ascii="宋体" w:cs="宋体"/>
          <w:sz w:val="24"/>
        </w:rPr>
        <w:t xml:space="preserve">12.1.5.4建立从原材料到成品的全流程追溯体系，实现批次可查、责任可究、问题可及时处理。</w:t>
      </w:r>
      <w:r/>
    </w:p>
    <w:p>
      <w:pPr>
        <w:ind w:firstLine="480"/>
        <w:spacing w:line="360" w:lineRule="auto"/>
        <w:rPr>
          <w:rFonts w:hint="eastAsia" w:ascii="宋体" w:cs="宋体"/>
          <w:sz w:val="24"/>
        </w:rPr>
      </w:pPr>
      <w:r>
        <w:rPr>
          <w:rFonts w:hint="eastAsia" w:ascii="宋体" w:cs="宋体"/>
          <w:sz w:val="24"/>
        </w:rPr>
        <w:t xml:space="preserve">12.1.5.5确保所有产品为全新、原厂、正品，符合技术参数与环保要求，不降低标准、不偷换材料、不以次充好。</w:t>
      </w:r>
      <w:r/>
    </w:p>
    <w:p>
      <w:pPr>
        <w:ind w:firstLine="480"/>
        <w:spacing w:line="360" w:lineRule="auto"/>
        <w:rPr>
          <w:rFonts w:hint="eastAsia" w:ascii="宋体" w:cs="宋体"/>
          <w:sz w:val="24"/>
        </w:rPr>
      </w:pPr>
      <w:r>
        <w:rPr>
          <w:rFonts w:hint="eastAsia" w:ascii="宋体" w:cs="宋体"/>
          <w:sz w:val="24"/>
        </w:rPr>
        <w:t xml:space="preserve">针对项目需求提供项目产品运输、安装方案，包含但不限于以下内容：</w:t>
      </w:r>
      <w:r/>
    </w:p>
    <w:p>
      <w:pPr>
        <w:ind w:firstLine="480"/>
        <w:spacing w:line="360" w:lineRule="auto"/>
        <w:rPr>
          <w:rFonts w:hint="eastAsia" w:ascii="宋体" w:cs="宋体"/>
          <w:sz w:val="24"/>
        </w:rPr>
      </w:pPr>
      <w:r>
        <w:rPr>
          <w:rFonts w:hint="eastAsia" w:ascii="宋体" w:cs="宋体"/>
          <w:sz w:val="24"/>
        </w:rPr>
        <w:t xml:space="preserve">12.1.6配送运输</w:t>
      </w:r>
      <w:r/>
    </w:p>
    <w:p>
      <w:pPr>
        <w:ind w:firstLine="480"/>
        <w:spacing w:line="360" w:lineRule="auto"/>
        <w:rPr>
          <w:rFonts w:hint="eastAsia" w:ascii="宋体" w:cs="宋体"/>
          <w:sz w:val="24"/>
        </w:rPr>
      </w:pPr>
      <w:r>
        <w:rPr>
          <w:rFonts w:hint="eastAsia" w:ascii="宋体" w:cs="宋体"/>
          <w:sz w:val="24"/>
        </w:rPr>
        <w:t xml:space="preserve">12.1.6.1针对两校区分别制定分区、分批运输计划，路线规划科学合理。</w:t>
      </w:r>
      <w:r/>
    </w:p>
    <w:p>
      <w:pPr>
        <w:ind w:firstLine="480"/>
        <w:spacing w:line="360" w:lineRule="auto"/>
        <w:rPr>
          <w:rFonts w:hint="eastAsia" w:ascii="宋体" w:cs="宋体"/>
          <w:sz w:val="24"/>
        </w:rPr>
      </w:pPr>
      <w:r>
        <w:rPr>
          <w:rFonts w:hint="eastAsia" w:ascii="宋体" w:cs="宋体"/>
          <w:sz w:val="24"/>
        </w:rPr>
        <w:t xml:space="preserve">12.1.6.2采用规范防护包装，做好防潮、防震、防刮、防压保护，确保货物完好无损。</w:t>
      </w:r>
      <w:r/>
    </w:p>
    <w:p>
      <w:pPr>
        <w:ind w:firstLine="480"/>
        <w:spacing w:line="360" w:lineRule="auto"/>
        <w:rPr>
          <w:rFonts w:hint="eastAsia" w:ascii="宋体" w:cs="宋体"/>
          <w:sz w:val="24"/>
        </w:rPr>
      </w:pPr>
      <w:r>
        <w:rPr>
          <w:rFonts w:hint="eastAsia" w:ascii="宋体" w:cs="宋体"/>
          <w:sz w:val="24"/>
        </w:rPr>
        <w:t xml:space="preserve">12.1.6.3装卸流程规范有序，安排专人负责清点核对，保障货物安全交接。</w:t>
      </w:r>
      <w:r/>
    </w:p>
    <w:p>
      <w:pPr>
        <w:ind w:firstLine="480"/>
        <w:spacing w:line="360" w:lineRule="auto"/>
        <w:rPr>
          <w:rFonts w:hint="eastAsia" w:ascii="宋体" w:cs="宋体"/>
          <w:sz w:val="24"/>
        </w:rPr>
      </w:pPr>
      <w:r>
        <w:rPr>
          <w:rFonts w:hint="eastAsia" w:ascii="宋体" w:cs="宋体"/>
          <w:sz w:val="24"/>
        </w:rPr>
        <w:t xml:space="preserve">12.1.7人员配备</w:t>
      </w:r>
      <w:r/>
    </w:p>
    <w:p>
      <w:pPr>
        <w:ind w:firstLine="480"/>
        <w:spacing w:line="360" w:lineRule="auto"/>
        <w:rPr>
          <w:rFonts w:hint="eastAsia" w:ascii="宋体" w:cs="宋体"/>
          <w:sz w:val="24"/>
        </w:rPr>
      </w:pPr>
      <w:r>
        <w:rPr>
          <w:rFonts w:hint="eastAsia" w:ascii="宋体" w:cs="宋体"/>
          <w:sz w:val="24"/>
        </w:rPr>
        <w:t xml:space="preserve">12.1.7.1配备专职项目负责人、技术负责人及专业安装作业人员，人员配置充足且稳定。</w:t>
      </w:r>
      <w:r/>
    </w:p>
    <w:p>
      <w:pPr>
        <w:ind w:firstLine="480"/>
        <w:spacing w:line="360" w:lineRule="auto"/>
        <w:rPr>
          <w:rFonts w:hint="eastAsia" w:ascii="宋体" w:cs="宋体"/>
          <w:sz w:val="24"/>
        </w:rPr>
      </w:pPr>
      <w:r>
        <w:rPr>
          <w:rFonts w:hint="eastAsia" w:ascii="宋体" w:cs="宋体"/>
          <w:sz w:val="24"/>
        </w:rPr>
        <w:t xml:space="preserve">12.1.7.2所有安装人员均具备同类家具安装经验，组织有序、分工明确、管理规范。</w:t>
      </w:r>
      <w:r/>
    </w:p>
    <w:p>
      <w:pPr>
        <w:ind w:firstLine="480"/>
        <w:spacing w:line="360" w:lineRule="auto"/>
        <w:rPr>
          <w:rFonts w:hint="eastAsia" w:ascii="宋体" w:cs="宋体"/>
          <w:sz w:val="24"/>
        </w:rPr>
      </w:pPr>
      <w:r>
        <w:rPr>
          <w:rFonts w:hint="eastAsia" w:ascii="宋体" w:cs="宋体"/>
          <w:sz w:val="24"/>
        </w:rPr>
        <w:t xml:space="preserve">12.1.8安装调试</w:t>
      </w:r>
      <w:r/>
    </w:p>
    <w:p>
      <w:pPr>
        <w:ind w:firstLine="480"/>
        <w:spacing w:line="360" w:lineRule="auto"/>
        <w:rPr>
          <w:rFonts w:hint="eastAsia" w:ascii="宋体" w:cs="宋体"/>
          <w:sz w:val="24"/>
        </w:rPr>
      </w:pPr>
      <w:r>
        <w:rPr>
          <w:rFonts w:hint="eastAsia" w:ascii="宋体" w:cs="宋体"/>
          <w:sz w:val="24"/>
        </w:rPr>
        <w:t xml:space="preserve">12.1.8.1严格按照规范工序实施安装，确保定位准确、组装牢固、衔接顺畅。</w:t>
      </w:r>
      <w:r/>
    </w:p>
    <w:p>
      <w:pPr>
        <w:ind w:firstLine="480"/>
        <w:spacing w:line="360" w:lineRule="auto"/>
        <w:rPr>
          <w:rFonts w:hint="eastAsia" w:ascii="宋体" w:cs="宋体"/>
          <w:sz w:val="24"/>
        </w:rPr>
      </w:pPr>
      <w:r>
        <w:rPr>
          <w:rFonts w:hint="eastAsia" w:ascii="宋体" w:cs="宋体"/>
          <w:sz w:val="24"/>
        </w:rPr>
        <w:t xml:space="preserve">12.1.8.2对床体、柜类、桌面、走梯、五金件等进行逐项调试，确保使用顺畅、无异响、无松动。</w:t>
      </w:r>
      <w:r/>
    </w:p>
    <w:p>
      <w:pPr>
        <w:ind w:firstLine="480"/>
        <w:spacing w:line="360" w:lineRule="auto"/>
        <w:rPr>
          <w:rFonts w:hint="eastAsia" w:ascii="宋体" w:cs="宋体"/>
          <w:sz w:val="24"/>
        </w:rPr>
      </w:pPr>
      <w:r>
        <w:rPr>
          <w:rFonts w:hint="eastAsia" w:ascii="宋体" w:cs="宋体"/>
          <w:sz w:val="24"/>
        </w:rPr>
        <w:t xml:space="preserve">12.1.8.3安装尺寸与间隙控制精准，整体效果规整统一。</w:t>
      </w:r>
      <w:r/>
    </w:p>
    <w:p>
      <w:pPr>
        <w:ind w:firstLine="480"/>
        <w:spacing w:line="360" w:lineRule="auto"/>
        <w:rPr>
          <w:rFonts w:hint="eastAsia" w:ascii="宋体" w:cs="宋体"/>
          <w:sz w:val="24"/>
        </w:rPr>
      </w:pPr>
      <w:r>
        <w:rPr>
          <w:rFonts w:hint="eastAsia" w:ascii="宋体" w:cs="宋体"/>
          <w:sz w:val="24"/>
        </w:rPr>
        <w:t xml:space="preserve">12.1.9设施及物品保护</w:t>
      </w:r>
      <w:r/>
    </w:p>
    <w:p>
      <w:pPr>
        <w:ind w:firstLine="480"/>
        <w:spacing w:line="360" w:lineRule="auto"/>
        <w:rPr>
          <w:rFonts w:hint="eastAsia" w:ascii="宋体" w:cs="宋体"/>
          <w:sz w:val="24"/>
        </w:rPr>
      </w:pPr>
      <w:r>
        <w:rPr>
          <w:rFonts w:hint="eastAsia" w:ascii="宋体" w:cs="宋体"/>
          <w:sz w:val="24"/>
        </w:rPr>
        <w:t xml:space="preserve">12.1.9.1对现场地面、墙面、门窗、消防设施、强弱电面板等采取有效保护措施。</w:t>
      </w:r>
      <w:r/>
    </w:p>
    <w:p>
      <w:pPr>
        <w:ind w:firstLine="480"/>
        <w:spacing w:line="360" w:lineRule="auto"/>
        <w:rPr>
          <w:rFonts w:hint="eastAsia" w:ascii="宋体" w:cs="宋体"/>
          <w:sz w:val="24"/>
        </w:rPr>
      </w:pPr>
      <w:r>
        <w:rPr>
          <w:rFonts w:hint="eastAsia" w:ascii="宋体" w:cs="宋体"/>
          <w:sz w:val="24"/>
        </w:rPr>
        <w:t xml:space="preserve">12.1.9.2施工过程中不损坏原有设施，不遮挡插座、开关、消防设备。</w:t>
      </w:r>
      <w:r/>
    </w:p>
    <w:p>
      <w:pPr>
        <w:ind w:firstLine="480"/>
        <w:spacing w:line="360" w:lineRule="auto"/>
        <w:rPr>
          <w:rFonts w:hint="eastAsia" w:ascii="宋体" w:cs="宋体"/>
          <w:sz w:val="24"/>
        </w:rPr>
      </w:pPr>
      <w:r>
        <w:rPr>
          <w:rFonts w:hint="eastAsia" w:ascii="宋体" w:cs="宋体"/>
          <w:sz w:val="24"/>
        </w:rPr>
        <w:t xml:space="preserve">12.1.9.3完工后及时清理现场，恢复环境整洁。</w:t>
      </w:r>
      <w:r/>
    </w:p>
    <w:p>
      <w:pPr>
        <w:ind w:firstLine="480"/>
        <w:spacing w:line="360" w:lineRule="auto"/>
        <w:rPr>
          <w:rFonts w:hint="eastAsia" w:ascii="宋体" w:cs="宋体"/>
          <w:sz w:val="24"/>
        </w:rPr>
      </w:pPr>
      <w:r>
        <w:rPr>
          <w:rFonts w:hint="eastAsia" w:ascii="宋体" w:cs="宋体"/>
          <w:sz w:val="24"/>
        </w:rPr>
        <w:t xml:space="preserve">12.1.10质量安全保障措施</w:t>
      </w:r>
      <w:r/>
    </w:p>
    <w:p>
      <w:pPr>
        <w:ind w:firstLine="480"/>
        <w:spacing w:line="360" w:lineRule="auto"/>
        <w:rPr>
          <w:rFonts w:hint="eastAsia" w:ascii="宋体" w:cs="宋体"/>
          <w:sz w:val="24"/>
        </w:rPr>
      </w:pPr>
      <w:r>
        <w:rPr>
          <w:rFonts w:hint="eastAsia" w:ascii="宋体" w:cs="宋体"/>
          <w:sz w:val="24"/>
        </w:rPr>
        <w:t xml:space="preserve">12.1.10.1严格按照图纸、标准及封样要求施工，确保安装质量达标。</w:t>
      </w:r>
      <w:r/>
    </w:p>
    <w:p>
      <w:pPr>
        <w:ind w:firstLine="480"/>
        <w:spacing w:line="360" w:lineRule="auto"/>
        <w:rPr>
          <w:rFonts w:hint="eastAsia" w:ascii="宋体" w:cs="宋体"/>
          <w:sz w:val="24"/>
        </w:rPr>
      </w:pPr>
      <w:r>
        <w:rPr>
          <w:rFonts w:hint="eastAsia" w:ascii="宋体" w:cs="宋体"/>
          <w:sz w:val="24"/>
        </w:rPr>
        <w:t xml:space="preserve">12.1.10.2落实安全作业规范，杜绝安全隐患，做到文明施工、规范管理。</w:t>
      </w:r>
      <w:r/>
    </w:p>
    <w:p>
      <w:pPr>
        <w:ind w:firstLine="480"/>
        <w:spacing w:line="360" w:lineRule="auto"/>
        <w:rPr>
          <w:rFonts w:hint="eastAsia" w:ascii="宋体" w:cs="宋体"/>
          <w:sz w:val="24"/>
        </w:rPr>
      </w:pPr>
      <w:r>
        <w:rPr>
          <w:rFonts w:hint="eastAsia" w:ascii="宋体" w:cs="宋体"/>
          <w:sz w:val="24"/>
        </w:rPr>
        <w:t xml:space="preserve">12.1.10.3建立自检、互检、交接检机制，确保质量合格。</w:t>
      </w:r>
      <w:r/>
    </w:p>
    <w:p>
      <w:pPr>
        <w:ind w:firstLine="480"/>
        <w:spacing w:line="360" w:lineRule="auto"/>
        <w:rPr>
          <w:rFonts w:hint="eastAsia" w:ascii="宋体" w:cs="宋体"/>
          <w:sz w:val="24"/>
        </w:rPr>
      </w:pPr>
      <w:r>
        <w:rPr>
          <w:rFonts w:hint="eastAsia" w:ascii="宋体" w:cs="宋体"/>
          <w:sz w:val="24"/>
        </w:rPr>
        <w:t xml:space="preserve">12.1.11验收培训</w:t>
      </w:r>
      <w:r/>
    </w:p>
    <w:p>
      <w:pPr>
        <w:ind w:firstLine="480"/>
        <w:spacing w:line="360" w:lineRule="auto"/>
        <w:rPr>
          <w:rFonts w:hint="eastAsia" w:ascii="宋体" w:cs="宋体"/>
          <w:sz w:val="24"/>
        </w:rPr>
      </w:pPr>
      <w:r>
        <w:rPr>
          <w:rFonts w:hint="eastAsia" w:ascii="宋体" w:cs="宋体"/>
          <w:sz w:val="24"/>
        </w:rPr>
        <w:t xml:space="preserve">12.1.11.1按要求完成自检并配合采购人完成验收，提供完整验收资料。</w:t>
      </w:r>
      <w:r/>
    </w:p>
    <w:p>
      <w:pPr>
        <w:ind w:firstLine="480"/>
        <w:spacing w:line="360" w:lineRule="auto"/>
        <w:rPr>
          <w:rFonts w:hint="eastAsia" w:ascii="宋体" w:cs="宋体"/>
          <w:sz w:val="24"/>
        </w:rPr>
      </w:pPr>
      <w:r>
        <w:rPr>
          <w:rFonts w:hint="eastAsia" w:ascii="宋体" w:cs="宋体"/>
          <w:sz w:val="24"/>
        </w:rPr>
        <w:t xml:space="preserve">12.1.11.2对使用方开展家具使用、保养及日常维护培训。</w:t>
      </w:r>
      <w:r/>
    </w:p>
    <w:p>
      <w:pPr>
        <w:ind w:firstLine="480"/>
        <w:spacing w:line="360" w:lineRule="auto"/>
        <w:rPr>
          <w:rFonts w:hint="eastAsia" w:ascii="宋体" w:cs="宋体"/>
          <w:sz w:val="24"/>
        </w:rPr>
      </w:pPr>
      <w:r>
        <w:rPr>
          <w:rFonts w:hint="eastAsia" w:ascii="宋体" w:cs="宋体"/>
          <w:sz w:val="24"/>
        </w:rPr>
        <w:t xml:space="preserve">12.1.11.3移交使用说明、保修资料，确保使用方熟练掌握相关知识。</w:t>
      </w:r>
      <w:r/>
    </w:p>
    <w:p>
      <w:pPr>
        <w:ind w:firstLine="480"/>
        <w:spacing w:line="360" w:lineRule="auto"/>
        <w:rPr>
          <w:rFonts w:hint="eastAsia" w:ascii="宋体" w:cs="宋体"/>
          <w:sz w:val="24"/>
        </w:rPr>
      </w:pPr>
      <w:r>
        <w:rPr>
          <w:rFonts w:hint="eastAsia" w:ascii="宋体" w:cs="宋体"/>
          <w:sz w:val="24"/>
        </w:rPr>
        <w:t xml:space="preserve">12.1.12进度承诺方案</w:t>
      </w:r>
      <w:r/>
    </w:p>
    <w:p>
      <w:pPr>
        <w:ind w:firstLine="480"/>
        <w:spacing w:line="360" w:lineRule="auto"/>
        <w:rPr>
          <w:rFonts w:hint="eastAsia" w:ascii="宋体" w:cs="宋体"/>
          <w:sz w:val="24"/>
        </w:rPr>
      </w:pPr>
      <w:r>
        <w:rPr>
          <w:rFonts w:hint="eastAsia" w:ascii="宋体" w:cs="宋体"/>
          <w:sz w:val="24"/>
        </w:rPr>
        <w:t xml:space="preserve">12.1.12.1制定清晰的供货与安装进度计划，环节衔接合理、保障措施到位。</w:t>
      </w:r>
      <w:r/>
    </w:p>
    <w:p>
      <w:pPr>
        <w:ind w:firstLine="480"/>
        <w:spacing w:line="360" w:lineRule="auto"/>
        <w:rPr>
          <w:rFonts w:hint="eastAsia" w:ascii="宋体" w:cs="宋体"/>
          <w:sz w:val="24"/>
        </w:rPr>
      </w:pPr>
      <w:r>
        <w:rPr>
          <w:rFonts w:hint="eastAsia" w:ascii="宋体" w:cs="宋体"/>
          <w:sz w:val="24"/>
        </w:rPr>
        <w:t xml:space="preserve">12.1.12.2承诺按要求如期完成供货、安装与交付，不延误工期。</w:t>
      </w:r>
      <w:r/>
    </w:p>
    <w:p>
      <w:pPr>
        <w:ind w:firstLine="480"/>
        <w:spacing w:line="360" w:lineRule="auto"/>
        <w:rPr>
          <w:rFonts w:hint="eastAsia" w:ascii="宋体" w:cs="宋体"/>
          <w:sz w:val="24"/>
        </w:rPr>
      </w:pPr>
      <w:r>
        <w:rPr>
          <w:rFonts w:hint="eastAsia" w:ascii="宋体" w:cs="宋体"/>
          <w:sz w:val="24"/>
        </w:rPr>
        <w:t xml:space="preserve">12.1.12.3具备完善的进度保障与应急处置措施，确保项目按期交付。</w:t>
      </w:r>
      <w:r/>
    </w:p>
    <w:p>
      <w:pPr>
        <w:ind w:firstLine="480"/>
        <w:spacing w:line="360" w:lineRule="auto"/>
        <w:rPr>
          <w:rFonts w:ascii="宋体" w:cs="宋体"/>
          <w:sz w:val="24"/>
          <w:lang w:val="zh-CN"/>
        </w:rPr>
      </w:pPr>
      <w:r>
        <w:rPr>
          <w:rFonts w:hint="eastAsia" w:ascii="宋体" w:cs="宋体"/>
          <w:sz w:val="24"/>
        </w:rPr>
        <w:t xml:space="preserve">12.2</w:t>
      </w:r>
      <w:r>
        <w:rPr>
          <w:rFonts w:hint="eastAsia" w:ascii="宋体" w:cs="宋体"/>
          <w:sz w:val="24"/>
          <w:lang w:val="zh-CN"/>
        </w:rPr>
        <w:t xml:space="preserve">所投产品的</w:t>
      </w:r>
      <w:r>
        <w:rPr>
          <w:rFonts w:hint="eastAsia" w:ascii="宋体" w:cs="宋体"/>
          <w:sz w:val="24"/>
        </w:rPr>
        <w:t xml:space="preserve">制造商具有以</w:t>
      </w:r>
      <w:r>
        <w:rPr>
          <w:rFonts w:hint="eastAsia" w:ascii="宋体" w:cs="宋体"/>
          <w:sz w:val="24"/>
          <w:lang w:val="zh-CN"/>
        </w:rPr>
        <w:t xml:space="preserve">下生产设备：</w:t>
      </w:r>
      <w:r>
        <w:rPr>
          <w:rFonts w:hint="eastAsia" w:ascii="宋体" w:hAnsi="宋体" w:cs="宋体"/>
          <w:sz w:val="24"/>
          <w:szCs w:val="24"/>
          <w:lang w:val="zh-CN"/>
        </w:rPr>
        <w:t xml:space="preserve">（1）注塑机（2）直线封边机（3）数控折弯机（4）自动喷涂生产线（5）激光切割机。</w:t>
      </w:r>
      <w:r/>
    </w:p>
    <w:p>
      <w:pPr>
        <w:ind w:firstLine="480"/>
        <w:spacing w:line="0" w:lineRule="atLeast"/>
        <w:rPr>
          <w:rFonts w:hint="eastAsia" w:ascii="宋体" w:hAnsi="宋体"/>
          <w:color w:val="ff0000"/>
          <w:sz w:val="24"/>
          <w:szCs w:val="24"/>
        </w:rPr>
      </w:pPr>
      <w:r>
        <w:rPr>
          <w:rFonts w:hint="eastAsia" w:ascii="宋体" w:cs="宋体"/>
          <w:sz w:val="24"/>
        </w:rPr>
        <w:t xml:space="preserve">12.3</w:t>
      </w:r>
      <w:r>
        <w:rPr>
          <w:rFonts w:hint="eastAsia" w:ascii="宋体" w:hAnsi="宋体" w:cs="宋体"/>
          <w:sz w:val="24"/>
          <w:szCs w:val="24"/>
          <w:lang w:val="en-US" w:eastAsia="zh-CN"/>
        </w:rPr>
        <w:t xml:space="preserve">投标人</w:t>
      </w:r>
      <w:r>
        <w:rPr>
          <w:rFonts w:hint="eastAsia" w:ascii="宋体" w:cs="宋体"/>
          <w:sz w:val="24"/>
        </w:rPr>
        <w:t xml:space="preserve">具有自2023年3月1日以来（以合同签订日期为准）具有与本次采购相关（产品至少包含公寓床）的类似项目供货及安装成功案例。</w:t>
      </w:r>
      <w:bookmarkStart w:id="196" w:name="_Toc120614281"/>
      <w:r/>
      <w:r/>
    </w:p>
    <w:p>
      <w:pPr>
        <w:jc w:val="center"/>
        <w:keepNext/>
        <w:rPr>
          <w:rFonts w:hint="eastAsia" w:ascii="黑体" w:eastAsia="黑体"/>
          <w:color w:val="000000"/>
          <w:sz w:val="44"/>
          <w:szCs w:val="44"/>
        </w:rPr>
        <w:outlineLvl w:val="0"/>
      </w:pPr>
      <w:r>
        <w:rPr>
          <w:rFonts w:hint="eastAsia" w:ascii="黑体" w:eastAsia="黑体"/>
          <w:bCs/>
          <w:color w:val="000000"/>
          <w:sz w:val="44"/>
          <w:szCs w:val="28"/>
        </w:rPr>
        <w:br w:type="page" w:clear="all"/>
      </w:r>
      <w:bookmarkStart w:id="197" w:name="_Toc22627"/>
      <w:r/>
      <w:bookmarkStart w:id="198" w:name="_Toc8504"/>
      <w:r/>
      <w:bookmarkStart w:id="199" w:name="_Toc29077"/>
      <w:r>
        <w:rPr>
          <w:rFonts w:hint="eastAsia" w:ascii="黑体" w:eastAsia="黑体"/>
          <w:color w:val="000000"/>
          <w:sz w:val="44"/>
          <w:szCs w:val="44"/>
        </w:rPr>
        <w:t xml:space="preserve">第五章  评标方法与评标标准</w:t>
      </w:r>
      <w:bookmarkEnd w:id="197"/>
      <w:r/>
      <w:bookmarkEnd w:id="198"/>
      <w:r/>
      <w:bookmarkEnd w:id="199"/>
      <w:r/>
      <w:r/>
    </w:p>
    <w:p>
      <w:pPr>
        <w:rPr>
          <w:rFonts w:hint="eastAsia"/>
          <w:color w:val="000000"/>
          <w:szCs w:val="21"/>
        </w:rPr>
      </w:pPr>
      <w:r>
        <w:rPr>
          <w:rFonts w:hint="eastAsia"/>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采用综合评分法，评标结果按评审后得分由高到低顺序排列。</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80"/>
        <w:spacing w:line="0" w:lineRule="atLeast"/>
        <w:rPr>
          <w:rFonts w:ascii="宋体" w:hAnsi="宋体"/>
          <w:sz w:val="24"/>
          <w:szCs w:val="24"/>
        </w:rPr>
      </w:pPr>
      <w:r>
        <w:rPr>
          <w:rFonts w:ascii="宋体" w:hAnsi="宋体"/>
          <w:sz w:val="24"/>
          <w:szCs w:val="24"/>
        </w:rPr>
        <w:t xml:space="preserve">得分相同的，按投标报价由低到高顺序排列。得分且投标报价相同的,</w:t>
      </w:r>
      <w:r>
        <w:rPr>
          <w:rFonts w:hint="eastAsia" w:ascii="宋体" w:hAnsi="宋体"/>
          <w:sz w:val="24"/>
          <w:szCs w:val="24"/>
        </w:rPr>
        <w:t xml:space="preserve">评审</w:t>
      </w:r>
      <w:r>
        <w:rPr>
          <w:rFonts w:ascii="宋体" w:hAnsi="宋体"/>
          <w:sz w:val="24"/>
          <w:szCs w:val="24"/>
        </w:rPr>
        <w:t xml:space="preserve">现场由采购人代表</w:t>
      </w:r>
      <w:r>
        <w:rPr>
          <w:rFonts w:hint="eastAsia" w:ascii="宋体" w:hAnsi="宋体"/>
          <w:sz w:val="24"/>
          <w:szCs w:val="24"/>
        </w:rPr>
        <w:t xml:space="preserve">随机</w:t>
      </w:r>
      <w:r>
        <w:rPr>
          <w:rFonts w:ascii="宋体" w:hAnsi="宋体"/>
          <w:sz w:val="24"/>
          <w:szCs w:val="24"/>
        </w:rPr>
        <w:t xml:space="preserve">抽签决定中标候选人。</w:t>
      </w:r>
      <w:r/>
    </w:p>
    <w:p>
      <w:pPr>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7、采购本国产品的支持政策</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729"/>
        <w:tblW w:w="89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6284"/>
        <w:gridCol w:w="1415"/>
      </w:tblGrid>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评分因素</w:t>
            </w:r>
            <w:r/>
          </w:p>
        </w:tc>
        <w:tc>
          <w:tcPr>
            <w:tcW w:w="62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评分标准</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分值构成</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1.投标报价</w:t>
            </w:r>
            <w:r/>
          </w:p>
        </w:tc>
        <w:tc>
          <w:tcPr>
            <w:tcW w:w="6284" w:type="dxa"/>
            <w:vAlign w:val="center"/>
            <w:textDirection w:val="lrTb"/>
            <w:noWrap w:val="false"/>
          </w:tcPr>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供应商投标报价为评标基准价，其价格分为满分33分，其它投标人的价格分统一按照以下公式计算：投标报价得分=（评标基准价/该投标人的投标报价）×33分。（保留小数点后2位数）</w:t>
            </w:r>
            <w:r/>
          </w:p>
          <w:p>
            <w:pPr>
              <w:ind w:firstLine="480"/>
              <w:jc w:val="left"/>
              <w:rPr>
                <w:rFonts w:hint="eastAsia" w:ascii="宋体" w:hAnsi="宋体" w:cs="宋体"/>
                <w:sz w:val="24"/>
                <w:szCs w:val="24"/>
              </w:rPr>
            </w:pPr>
            <w:r>
              <w:rPr>
                <w:rFonts w:hint="eastAsia" w:ascii="宋体" w:hAnsi="宋体" w:cs="宋体"/>
                <w:sz w:val="24"/>
                <w:szCs w:val="24"/>
              </w:rPr>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33</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2.技术参数响应</w:t>
            </w:r>
            <w:r/>
          </w:p>
        </w:tc>
        <w:tc>
          <w:tcPr>
            <w:tcW w:w="6284" w:type="dxa"/>
            <w:vAlign w:val="center"/>
            <w:textDirection w:val="lrTb"/>
            <w:noWrap w:val="false"/>
          </w:tcPr>
          <w:p>
            <w:pPr>
              <w:ind w:firstLine="480"/>
              <w:jc w:val="left"/>
              <w:rPr>
                <w:rFonts w:hint="eastAsia"/>
                <w:sz w:val="24"/>
                <w:szCs w:val="28"/>
              </w:rPr>
            </w:pPr>
            <w:r>
              <w:rPr>
                <w:rFonts w:hint="eastAsia"/>
                <w:sz w:val="24"/>
                <w:szCs w:val="28"/>
              </w:rPr>
            </w:r>
            <w:r/>
          </w:p>
          <w:p>
            <w:pPr>
              <w:ind w:firstLine="480"/>
              <w:jc w:val="left"/>
              <w:rPr>
                <w:rFonts w:ascii="宋体" w:hAnsi="宋体" w:cs="宋体"/>
                <w:sz w:val="24"/>
                <w:szCs w:val="24"/>
              </w:rPr>
            </w:pPr>
            <w:r>
              <w:rPr>
                <w:rFonts w:hint="eastAsia"/>
                <w:sz w:val="24"/>
                <w:szCs w:val="28"/>
              </w:rPr>
              <w:t xml:space="preserve">第四章采购需求“四、技术规格、参数/（一）技术参数要求”表格中的技术参数，</w:t>
            </w:r>
            <w:r>
              <w:rPr>
                <w:rFonts w:hint="eastAsia" w:ascii="宋体" w:hAnsi="宋体" w:cs="宋体"/>
                <w:sz w:val="24"/>
                <w:szCs w:val="24"/>
              </w:rPr>
              <w:t xml:space="preserve">斜体且有下划线项必须完全响应，否则为无效投标。</w:t>
            </w:r>
            <w:r>
              <w:rPr>
                <w:rFonts w:hint="eastAsia"/>
                <w:sz w:val="24"/>
                <w:szCs w:val="28"/>
              </w:rPr>
              <w:t xml:space="preserve">斜体且有下划线以外的技术参数，</w:t>
            </w:r>
            <w:r>
              <w:rPr>
                <w:rFonts w:hint="eastAsia" w:ascii="宋体" w:hAnsi="宋体" w:cs="宋体"/>
                <w:sz w:val="24"/>
                <w:szCs w:val="24"/>
              </w:rPr>
              <w:t xml:space="preserve">全部满足得13分。</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hint="eastAsia" w:ascii="宋体" w:hAnsi="宋体" w:cs="宋体"/>
                <w:sz w:val="24"/>
                <w:szCs w:val="24"/>
              </w:rPr>
            </w:pPr>
            <w:r>
              <w:rPr>
                <w:rFonts w:hint="eastAsia" w:ascii="宋体" w:hAnsi="宋体" w:cs="宋体"/>
                <w:sz w:val="24"/>
                <w:szCs w:val="24"/>
              </w:rPr>
              <w:t xml:space="preserve">2.1打▲号项技术指标为重要指标，共20项，如有一项负偏离扣0.4分，共8分，扣完为止；</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hint="eastAsia" w:ascii="宋体" w:hAnsi="宋体" w:cs="宋体"/>
                <w:sz w:val="24"/>
                <w:szCs w:val="24"/>
              </w:rPr>
            </w:pPr>
            <w:r>
              <w:rPr>
                <w:rFonts w:hint="eastAsia" w:ascii="宋体" w:hAnsi="宋体" w:cs="宋体"/>
                <w:sz w:val="24"/>
                <w:szCs w:val="24"/>
              </w:rPr>
              <w:t xml:space="preserve">2.2未打符号项技术指标为一般指标，共25项，如有一项负偏离扣0.2分，共5分，扣完为止。</w:t>
            </w:r>
            <w:r/>
          </w:p>
          <w:p>
            <w:pPr>
              <w:ind w:firstLine="480"/>
              <w:jc w:val="left"/>
              <w:rPr>
                <w:rFonts w:hint="eastAsia" w:ascii="宋体" w:hAnsi="宋体" w:cs="宋体"/>
                <w:sz w:val="24"/>
                <w:szCs w:val="24"/>
              </w:rPr>
            </w:pPr>
            <w:r>
              <w:rPr>
                <w:rFonts w:hint="eastAsia" w:ascii="宋体" w:hAnsi="宋体" w:cs="宋体"/>
                <w:sz w:val="24"/>
                <w:szCs w:val="24"/>
              </w:rPr>
              <w:t xml:space="preserve">注：投标人须在“技术要求响应及偏离表”中如实详细填列响应情况。</w:t>
            </w:r>
            <w:r/>
          </w:p>
          <w:p>
            <w:pPr>
              <w:ind w:firstLine="480"/>
              <w:jc w:val="left"/>
              <w:rPr>
                <w:rFonts w:ascii="宋体" w:hAnsi="宋体" w:cs="宋体"/>
                <w:sz w:val="24"/>
                <w:szCs w:val="24"/>
              </w:rPr>
            </w:pPr>
            <w:r>
              <w:rPr>
                <w:rFonts w:ascii="宋体" w:hAnsi="宋体" w:cs="宋体"/>
                <w:sz w:val="24"/>
                <w:szCs w:val="24"/>
              </w:rPr>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13</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3.样品评审  </w:t>
            </w:r>
            <w:r/>
          </w:p>
        </w:tc>
        <w:tc>
          <w:tcPr>
            <w:tcW w:w="6284" w:type="dxa"/>
            <w:vAlign w:val="center"/>
            <w:textDirection w:val="lrTb"/>
            <w:noWrap w:val="false"/>
          </w:tcPr>
          <w:p>
            <w:pPr>
              <w:ind w:firstLine="480"/>
              <w:jc w:val="left"/>
              <w:rPr>
                <w:rFonts w:ascii="宋体" w:hAnsi="宋体" w:cs="宋体"/>
                <w:sz w:val="24"/>
                <w:szCs w:val="24"/>
              </w:rPr>
            </w:pPr>
            <w:r>
              <w:rPr>
                <w:rFonts w:hint="eastAsia" w:ascii="宋体" w:hAnsi="宋体" w:cs="宋体"/>
                <w:sz w:val="24"/>
                <w:szCs w:val="24"/>
              </w:rPr>
              <w:t xml:space="preserve">评委根据投标人提供的实物样品进行评分。</w:t>
            </w:r>
            <w:r>
              <w:rPr>
                <w:rFonts w:hint="eastAsia" w:ascii="宋体" w:hAnsi="宋体" w:cs="宋体"/>
                <w:sz w:val="24"/>
                <w:szCs w:val="24"/>
                <w:lang w:val="zh-CN"/>
              </w:rPr>
              <w:t xml:space="preserve">样品制作标准和要求：按照项目需求进行制作，清晰呈现样品的外观造型和</w:t>
            </w:r>
            <w:r>
              <w:rPr>
                <w:rFonts w:hint="eastAsia" w:ascii="宋体" w:hAnsi="宋体" w:cs="宋体"/>
                <w:sz w:val="24"/>
                <w:szCs w:val="24"/>
              </w:rPr>
              <w:t xml:space="preserve">制造</w:t>
            </w:r>
            <w:r>
              <w:rPr>
                <w:rFonts w:hint="eastAsia" w:ascii="宋体" w:hAnsi="宋体" w:cs="宋体"/>
                <w:sz w:val="24"/>
                <w:szCs w:val="24"/>
                <w:lang w:val="zh-CN"/>
              </w:rPr>
              <w:t xml:space="preserve">工艺。</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ascii="宋体" w:hAnsi="宋体" w:cs="宋体"/>
                <w:sz w:val="24"/>
                <w:szCs w:val="24"/>
              </w:rPr>
            </w:pPr>
            <w:r>
              <w:rPr>
                <w:rFonts w:hint="eastAsia" w:ascii="宋体" w:hAnsi="宋体" w:cs="宋体"/>
                <w:sz w:val="24"/>
                <w:szCs w:val="24"/>
              </w:rPr>
              <w:t xml:space="preserve">3.1样品外观造型优于招标文件要求得5分，符合招标文件要求得3分，不符合招标文件要求或未提供、提供不全的不得分。</w:t>
            </w:r>
            <w:r/>
          </w:p>
          <w:p>
            <w:pPr>
              <w:ind w:firstLine="480"/>
              <w:jc w:val="left"/>
              <w:rPr>
                <w:rFonts w:ascii="宋体" w:hAnsi="宋体" w:cs="宋体"/>
                <w:sz w:val="24"/>
                <w:szCs w:val="24"/>
              </w:rPr>
            </w:pPr>
            <w:r>
              <w:rPr>
                <w:rFonts w:ascii="宋体" w:hAnsi="宋体" w:cs="宋体"/>
                <w:sz w:val="24"/>
                <w:szCs w:val="24"/>
              </w:rPr>
            </w:r>
            <w:r/>
          </w:p>
          <w:p>
            <w:pPr>
              <w:ind w:firstLine="480"/>
              <w:jc w:val="left"/>
              <w:rPr>
                <w:rFonts w:hint="eastAsia" w:ascii="宋体" w:hAnsi="宋体" w:cs="宋体"/>
                <w:sz w:val="24"/>
                <w:szCs w:val="24"/>
              </w:rPr>
            </w:pPr>
            <w:r>
              <w:rPr>
                <w:rFonts w:ascii="宋体" w:hAnsi="宋体" w:cs="宋体"/>
                <w:sz w:val="24"/>
                <w:szCs w:val="24"/>
              </w:rPr>
              <w:t xml:space="preserve">3.2</w:t>
            </w:r>
            <w:r>
              <w:rPr>
                <w:rFonts w:hint="eastAsia" w:ascii="宋体" w:hAnsi="宋体" w:cs="宋体"/>
                <w:sz w:val="24"/>
                <w:szCs w:val="24"/>
              </w:rPr>
              <w:t xml:space="preserve">样品制造工艺优于招标文件要求得5分，符合招标文件要求得3分，不符合招标文件要求或未提供、提供不全的不得分。</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4.项目实施方案</w:t>
            </w:r>
            <w:r/>
          </w:p>
        </w:tc>
        <w:tc>
          <w:tcPr>
            <w:tcW w:w="6284" w:type="dxa"/>
            <w:vAlign w:val="center"/>
            <w:textDirection w:val="lrTb"/>
            <w:noWrap w:val="false"/>
          </w:tcPr>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4.1投标人针对项目需求提供项目设计、生产制造方案</w:t>
            </w:r>
            <w:r>
              <w:rPr>
                <w:rFonts w:hint="eastAsia" w:ascii="宋体" w:hAnsi="宋体" w:cs="宋体"/>
                <w:sz w:val="24"/>
                <w:szCs w:val="24"/>
              </w:rPr>
              <w:t xml:space="preserve">（包含但不限于产品设计、产品生产实施、工艺标准、生产进度计划、生产质量保证措施等内容）</w:t>
            </w:r>
            <w:r>
              <w:rPr>
                <w:rFonts w:hint="eastAsia" w:ascii="宋体" w:hAnsi="宋体" w:cs="宋体"/>
                <w:sz w:val="24"/>
                <w:szCs w:val="24"/>
                <w:lang w:val="zh-CN"/>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项目实施方案优于招标文件要求的得5分，符合招标文件要求的得3分，不符合或未提供的不得分。</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ascii="宋体" w:hAnsi="宋体" w:cs="宋体"/>
                <w:sz w:val="24"/>
                <w:szCs w:val="24"/>
                <w:lang w:val="zh-CN"/>
              </w:rPr>
            </w:pPr>
            <w:r>
              <w:rPr>
                <w:rFonts w:hint="eastAsia" w:ascii="宋体" w:hAnsi="宋体" w:cs="宋体"/>
                <w:sz w:val="24"/>
                <w:szCs w:val="24"/>
              </w:rPr>
              <w:t xml:space="preserve">4.2</w:t>
            </w:r>
            <w:r>
              <w:rPr>
                <w:rFonts w:hint="eastAsia" w:ascii="宋体" w:hAnsi="宋体" w:cs="宋体"/>
                <w:sz w:val="24"/>
                <w:szCs w:val="24"/>
                <w:lang w:val="zh-CN"/>
              </w:rPr>
              <w:t xml:space="preserve">投标人针对项目需求提供项目产品运输、安装方案</w:t>
            </w:r>
            <w:r>
              <w:rPr>
                <w:rFonts w:hint="eastAsia" w:ascii="宋体" w:hAnsi="宋体" w:cs="宋体"/>
                <w:sz w:val="24"/>
                <w:szCs w:val="24"/>
              </w:rPr>
              <w:t xml:space="preserve">（包含但不限于配送运输、人员配备、安装调试、设施及物品保护、质量安全保障措施、验收培训、进度承诺方案等内容）</w:t>
            </w:r>
            <w:r>
              <w:rPr>
                <w:rFonts w:hint="eastAsia" w:ascii="宋体" w:hAnsi="宋体" w:cs="宋体"/>
                <w:sz w:val="24"/>
                <w:szCs w:val="24"/>
                <w:lang w:val="zh-CN"/>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项目实施方案优于招标文件要求的得5分，符合招标文件要求的得3分，不符合或未提供的不得分。</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5.售后服务方案</w:t>
            </w:r>
            <w:r/>
          </w:p>
        </w:tc>
        <w:tc>
          <w:tcPr>
            <w:tcW w:w="6284" w:type="dxa"/>
            <w:vAlign w:val="center"/>
            <w:textDirection w:val="lrTb"/>
            <w:noWrap w:val="false"/>
          </w:tcPr>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ascii="宋体" w:hAnsi="宋体" w:cs="宋体"/>
                <w:sz w:val="24"/>
                <w:szCs w:val="24"/>
                <w:lang w:val="zh-CN"/>
              </w:rPr>
            </w:pPr>
            <w:r>
              <w:rPr>
                <w:rFonts w:hint="eastAsia" w:ascii="宋体" w:hAnsi="宋体" w:cs="宋体"/>
                <w:sz w:val="24"/>
                <w:szCs w:val="24"/>
                <w:lang w:val="zh-CN"/>
              </w:rPr>
              <w:t xml:space="preserve">5.1.售后</w:t>
            </w:r>
            <w:r>
              <w:rPr>
                <w:rFonts w:hint="eastAsia" w:ascii="宋体" w:hAnsi="宋体" w:cs="宋体"/>
                <w:sz w:val="24"/>
                <w:szCs w:val="24"/>
              </w:rPr>
              <w:t xml:space="preserve">服务</w:t>
            </w:r>
            <w:r>
              <w:rPr>
                <w:rFonts w:hint="eastAsia" w:ascii="宋体" w:hAnsi="宋体" w:cs="宋体"/>
                <w:sz w:val="24"/>
                <w:szCs w:val="24"/>
                <w:lang w:val="zh-CN"/>
              </w:rPr>
              <w:t xml:space="preserve">体系（</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ind w:firstLine="480"/>
              <w:jc w:val="left"/>
              <w:rPr>
                <w:rFonts w:ascii="宋体" w:hAnsi="宋体" w:cs="宋体"/>
                <w:sz w:val="24"/>
                <w:szCs w:val="24"/>
                <w:lang w:val="zh-CN"/>
              </w:rPr>
            </w:pPr>
            <w:r>
              <w:rPr>
                <w:rFonts w:hint="eastAsia" w:ascii="宋体" w:hAnsi="宋体" w:cs="宋体"/>
                <w:sz w:val="24"/>
                <w:szCs w:val="24"/>
                <w:lang w:val="zh-CN"/>
              </w:rPr>
              <w:t xml:space="preserve">投标人有符合GB/T 27922-2011《商品售后服务评价体系》标准的认证证书得1分。</w:t>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注：投标文件中提供有效期内的证书扫描件加盖投标人公章，未提供不得分。</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ascii="宋体" w:hAnsi="宋体" w:cs="宋体"/>
                <w:sz w:val="24"/>
                <w:szCs w:val="24"/>
                <w:lang w:val="zh-CN"/>
              </w:rPr>
            </w:pPr>
            <w:r>
              <w:rPr>
                <w:rFonts w:hint="eastAsia" w:ascii="宋体" w:hAnsi="宋体" w:cs="宋体"/>
                <w:sz w:val="24"/>
                <w:szCs w:val="24"/>
              </w:rPr>
              <w:t xml:space="preserve">5.2.售后服务方案（5分）</w:t>
            </w:r>
            <w:r/>
          </w:p>
          <w:p>
            <w:pPr>
              <w:ind w:firstLine="480"/>
              <w:jc w:val="left"/>
              <w:rPr>
                <w:rFonts w:ascii="宋体" w:hAnsi="宋体" w:cs="宋体"/>
                <w:sz w:val="24"/>
                <w:szCs w:val="24"/>
                <w:lang w:val="zh-CN"/>
              </w:rPr>
            </w:pPr>
            <w:r>
              <w:rPr>
                <w:rFonts w:hint="eastAsia" w:ascii="宋体" w:hAnsi="宋体" w:cs="宋体"/>
                <w:sz w:val="24"/>
                <w:szCs w:val="24"/>
                <w:lang w:val="zh-CN"/>
              </w:rPr>
              <w:t xml:space="preserve">投标人针对项目需求提供售后服务方案：</w:t>
            </w:r>
            <w:r/>
          </w:p>
          <w:p>
            <w:pPr>
              <w:ind w:firstLine="480"/>
              <w:jc w:val="left"/>
              <w:rPr>
                <w:rFonts w:hint="eastAsia" w:ascii="宋体" w:hAnsi="宋体" w:cs="宋体"/>
                <w:sz w:val="24"/>
                <w:szCs w:val="24"/>
              </w:rPr>
            </w:pPr>
            <w:r>
              <w:rPr>
                <w:rFonts w:hint="eastAsia" w:ascii="宋体" w:hAnsi="宋体" w:cs="宋体"/>
                <w:sz w:val="24"/>
                <w:szCs w:val="24"/>
                <w:lang w:val="zh-CN"/>
              </w:rPr>
              <w:t xml:space="preserve">售后服务方案</w:t>
            </w:r>
            <w:r>
              <w:rPr>
                <w:rFonts w:hint="eastAsia" w:ascii="宋体" w:hAnsi="宋体" w:cs="宋体"/>
                <w:sz w:val="24"/>
                <w:szCs w:val="24"/>
              </w:rPr>
              <w:t xml:space="preserve">优于招标文件要求的得5分，符合招标文件要求的得3分，不符合或未提供</w:t>
            </w:r>
            <w:r>
              <w:rPr>
                <w:rFonts w:hint="eastAsia" w:ascii="宋体" w:hAnsi="宋体" w:cs="宋体"/>
                <w:sz w:val="24"/>
                <w:szCs w:val="24"/>
                <w:lang w:val="zh-CN"/>
              </w:rPr>
              <w:t xml:space="preserve">售后服务</w:t>
            </w:r>
            <w:r>
              <w:rPr>
                <w:rFonts w:hint="eastAsia" w:ascii="宋体" w:hAnsi="宋体" w:cs="宋体"/>
                <w:sz w:val="24"/>
                <w:szCs w:val="24"/>
              </w:rPr>
              <w:t xml:space="preserve">方案的不得分。</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ascii="宋体" w:hAnsi="宋体" w:cs="宋体"/>
                <w:sz w:val="24"/>
                <w:szCs w:val="24"/>
                <w:lang w:val="zh-CN"/>
              </w:rPr>
            </w:pPr>
            <w:r>
              <w:rPr>
                <w:rFonts w:hint="eastAsia" w:ascii="宋体" w:hAnsi="宋体" w:cs="宋体"/>
                <w:sz w:val="24"/>
                <w:szCs w:val="24"/>
              </w:rPr>
              <w:t xml:space="preserve">5.3.</w:t>
            </w:r>
            <w:r>
              <w:rPr>
                <w:rFonts w:hint="eastAsia" w:ascii="宋体" w:hAnsi="宋体" w:cs="宋体"/>
                <w:sz w:val="24"/>
                <w:szCs w:val="24"/>
                <w:lang w:val="zh-CN"/>
              </w:rPr>
              <w:t xml:space="preserve">质保期承诺函（2分）</w:t>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投标人满足招标文件质保期10年要求后，每增加一年质保期得</w:t>
            </w:r>
            <w:r>
              <w:rPr>
                <w:rFonts w:hint="eastAsia" w:ascii="宋体" w:hAnsi="宋体" w:cs="宋体"/>
                <w:sz w:val="24"/>
                <w:szCs w:val="24"/>
              </w:rPr>
              <w:t xml:space="preserve">1</w:t>
            </w:r>
            <w:r>
              <w:rPr>
                <w:rFonts w:hint="eastAsia" w:ascii="宋体" w:hAnsi="宋体" w:cs="宋体"/>
                <w:sz w:val="24"/>
                <w:szCs w:val="24"/>
                <w:lang w:val="zh-CN"/>
              </w:rPr>
              <w:t xml:space="preserve">分，本项最高得2分。（</w:t>
            </w:r>
            <w:r>
              <w:rPr>
                <w:rFonts w:hint="eastAsia" w:ascii="宋体" w:hAnsi="宋体" w:cs="宋体"/>
                <w:sz w:val="24"/>
                <w:szCs w:val="24"/>
              </w:rPr>
              <w:t xml:space="preserve">投标</w:t>
            </w:r>
            <w:r>
              <w:rPr>
                <w:rFonts w:hint="eastAsia" w:ascii="宋体" w:hAnsi="宋体" w:cs="宋体"/>
                <w:sz w:val="24"/>
                <w:szCs w:val="24"/>
                <w:lang w:val="zh-CN"/>
              </w:rPr>
              <w:t xml:space="preserve">文件中提供承诺函加盖公章，未提供不得分）。</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6.履约能力</w:t>
            </w:r>
            <w:r/>
          </w:p>
        </w:tc>
        <w:tc>
          <w:tcPr>
            <w:tcW w:w="6284" w:type="dxa"/>
            <w:vAlign w:val="center"/>
            <w:textDirection w:val="lrTb"/>
            <w:noWrap w:val="false"/>
          </w:tcPr>
          <w:p>
            <w:pPr>
              <w:ind w:firstLine="480"/>
              <w:jc w:val="left"/>
              <w:rPr>
                <w:rFonts w:ascii="宋体" w:hAnsi="宋体" w:cs="宋体"/>
                <w:sz w:val="24"/>
                <w:szCs w:val="24"/>
                <w:lang w:val="zh-CN"/>
              </w:rPr>
            </w:pPr>
            <w:r>
              <w:rPr>
                <w:rFonts w:hint="eastAsia" w:ascii="宋体" w:hAnsi="宋体" w:cs="宋体"/>
                <w:sz w:val="24"/>
                <w:szCs w:val="24"/>
                <w:lang w:val="zh-CN"/>
              </w:rPr>
              <w:t xml:space="preserve">6.1所投产品的制造商</w:t>
            </w:r>
            <w:r>
              <w:rPr>
                <w:rFonts w:hint="eastAsia" w:ascii="宋体" w:hAnsi="宋体" w:cs="宋体"/>
                <w:sz w:val="24"/>
                <w:szCs w:val="24"/>
              </w:rPr>
              <w:t xml:space="preserve">具有</w:t>
            </w:r>
            <w:r>
              <w:rPr>
                <w:rFonts w:hint="eastAsia" w:ascii="宋体" w:hAnsi="宋体" w:cs="宋体"/>
                <w:sz w:val="24"/>
                <w:szCs w:val="24"/>
                <w:lang w:val="zh-CN"/>
              </w:rPr>
              <w:t xml:space="preserve">以下生产设备。</w:t>
            </w:r>
            <w:r/>
          </w:p>
          <w:p>
            <w:pPr>
              <w:ind w:firstLine="480"/>
              <w:jc w:val="left"/>
              <w:rPr>
                <w:rFonts w:ascii="宋体" w:hAnsi="宋体" w:cs="宋体"/>
                <w:sz w:val="24"/>
                <w:szCs w:val="24"/>
                <w:lang w:val="zh-CN"/>
              </w:rPr>
            </w:pPr>
            <w:r>
              <w:rPr>
                <w:rFonts w:hint="eastAsia" w:ascii="宋体" w:hAnsi="宋体" w:cs="宋体"/>
                <w:sz w:val="24"/>
                <w:szCs w:val="24"/>
                <w:lang w:val="zh-CN"/>
              </w:rPr>
              <w:t xml:space="preserve">（1）注塑机（2）直线封边机（3）数控折弯机（4）自动喷涂生产线（5）激光切割机。</w:t>
            </w:r>
            <w:r>
              <w:rPr>
                <w:rFonts w:hint="eastAsia" w:ascii="宋体" w:hAnsi="宋体" w:cs="宋体"/>
                <w:sz w:val="24"/>
                <w:szCs w:val="24"/>
              </w:rPr>
              <w:t xml:space="preserve">每提供一种得0.</w:t>
            </w:r>
            <w:r>
              <w:rPr>
                <w:rFonts w:hint="eastAsia" w:ascii="宋体" w:hAnsi="宋体" w:cs="宋体"/>
                <w:sz w:val="24"/>
                <w:szCs w:val="24"/>
                <w:lang w:val="en-US" w:eastAsia="zh-CN"/>
              </w:rPr>
              <w:t xml:space="preserve">6</w:t>
            </w:r>
            <w:bookmarkStart w:id="212" w:name="_GoBack"/>
            <w:r/>
            <w:bookmarkEnd w:id="212"/>
            <w:r>
              <w:rPr>
                <w:rFonts w:hint="eastAsia" w:ascii="宋体" w:hAnsi="宋体" w:cs="宋体"/>
                <w:sz w:val="24"/>
                <w:szCs w:val="24"/>
              </w:rPr>
              <w:t xml:space="preserve">分，最多得3分。</w:t>
            </w:r>
            <w:r/>
          </w:p>
          <w:p>
            <w:pPr>
              <w:ind w:firstLine="480"/>
              <w:jc w:val="left"/>
              <w:rPr>
                <w:rFonts w:hint="eastAsia" w:ascii="宋体" w:hAnsi="宋体" w:cs="宋体"/>
                <w:sz w:val="24"/>
                <w:szCs w:val="24"/>
              </w:rPr>
            </w:pPr>
            <w:r>
              <w:rPr>
                <w:rFonts w:hint="eastAsia" w:ascii="宋体" w:hAnsi="宋体" w:cs="宋体"/>
                <w:sz w:val="24"/>
                <w:szCs w:val="24"/>
                <w:lang w:val="zh-CN"/>
              </w:rPr>
              <w:t xml:space="preserve">注：须提供设备生产车间实景照片、设备照片及生产设备</w:t>
            </w:r>
            <w:r>
              <w:rPr>
                <w:rFonts w:hint="eastAsia" w:ascii="宋体" w:hAnsi="宋体" w:cs="宋体"/>
                <w:sz w:val="24"/>
                <w:szCs w:val="24"/>
              </w:rPr>
              <w:t xml:space="preserve">购置</w:t>
            </w:r>
            <w:r>
              <w:rPr>
                <w:rFonts w:hint="eastAsia" w:ascii="宋体" w:hAnsi="宋体" w:cs="宋体"/>
                <w:sz w:val="24"/>
                <w:szCs w:val="24"/>
                <w:lang w:val="zh-CN"/>
              </w:rPr>
              <w:t xml:space="preserve">发票（发票需清晰可见相应内容），缺一不可。如为租赁设备，须同时提供设备租赁合同扫描件加盖公章、出租方的设备采购发票复印件（发票需清晰可见相应内容），缺一不可。如所提供设备名称与本项要求不完全一致，但功能符合本项要求，提供相应功能证明材料并满足上述材料要求可得分</w:t>
            </w:r>
            <w:r>
              <w:rPr>
                <w:rFonts w:hint="eastAsia" w:ascii="宋体" w:hAnsi="宋体" w:cs="宋体"/>
                <w:sz w:val="24"/>
                <w:szCs w:val="24"/>
              </w:rPr>
              <w:t xml:space="preserve">。</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6.2投标人或家具制造商所投产品具有国家认监委认可的认证机构出具的有效家具防火阻燃产品认证证书，得1分。（提供证书扫描件及在全国认证认可信息公共服务平台的有效查询截图）</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6.3投标人或家具制造商所投产品具有国家认监委认可的认证机构出具的有效家具产品有害物质限量认证证书的，得1分。（提供证书扫描件及在全国认证认可信息公共服务平台的有效查询截图）</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6.4投标人或家具制造商所投产品具有国家认监委认可的认证机构出具的有效期内的“产品防霉认证证书”，得1分。（提供证书扫描件及在全国认证认可信息公共服务平台的有效查询截图）</w:t>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7.检测报告</w:t>
            </w:r>
            <w:r/>
          </w:p>
        </w:tc>
        <w:tc>
          <w:tcPr>
            <w:tcW w:w="6284" w:type="dxa"/>
            <w:vAlign w:val="center"/>
            <w:textDirection w:val="lrTb"/>
            <w:noWrap w:val="false"/>
          </w:tcPr>
          <w:p>
            <w:pPr>
              <w:ind w:firstLine="480"/>
              <w:rPr>
                <w:rFonts w:ascii="宋体" w:hAnsi="宋体" w:cs="宋体"/>
                <w:sz w:val="24"/>
                <w:szCs w:val="24"/>
                <w:lang w:val="zh-CN"/>
              </w:rPr>
            </w:pPr>
            <w:r>
              <w:rPr>
                <w:rFonts w:hint="eastAsia" w:ascii="宋体" w:hAnsi="宋体" w:cs="宋体"/>
                <w:sz w:val="24"/>
                <w:szCs w:val="24"/>
                <w:lang w:val="zh-CN"/>
              </w:rPr>
              <w:t xml:space="preserve">投标人或</w:t>
            </w:r>
            <w:r>
              <w:rPr>
                <w:rFonts w:hint="eastAsia" w:ascii="宋体" w:hAnsi="宋体" w:cs="宋体"/>
                <w:sz w:val="24"/>
                <w:szCs w:val="24"/>
                <w:lang w:val="en-US" w:eastAsia="zh-CN"/>
              </w:rPr>
              <w:t xml:space="preserve">家具</w:t>
            </w:r>
            <w:r>
              <w:rPr>
                <w:rFonts w:hint="eastAsia" w:ascii="宋体" w:hAnsi="宋体" w:cs="宋体"/>
                <w:sz w:val="24"/>
                <w:szCs w:val="24"/>
                <w:lang w:val="zh-CN"/>
              </w:rPr>
              <w:t xml:space="preserve">制造商具有</w:t>
            </w:r>
            <w:r>
              <w:rPr>
                <w:rFonts w:hint="eastAsia" w:cs="仿宋"/>
                <w:color w:val="000000"/>
                <w:sz w:val="24"/>
              </w:rPr>
              <w:t xml:space="preserve">2024年1月1日以来</w:t>
            </w:r>
            <w:r>
              <w:rPr>
                <w:rFonts w:hint="eastAsia" w:ascii="宋体" w:hAnsi="宋体" w:cs="宋体"/>
                <w:sz w:val="24"/>
                <w:szCs w:val="24"/>
                <w:lang w:val="zh-CN"/>
              </w:rPr>
              <w:t xml:space="preserve">的原材料和成品有效检测报告，检测报告应为具有检验检测资质的检测机构出具，检测机构应通过相应的CMA认证，检测报告页面必须有CMA认证标志，</w:t>
            </w:r>
            <w:r>
              <w:rPr>
                <w:rFonts w:hint="eastAsia" w:cs="宋体"/>
                <w:sz w:val="24"/>
              </w:rPr>
              <w:t xml:space="preserve">检测结果为合格或符合，</w:t>
            </w:r>
            <w:r>
              <w:rPr>
                <w:rFonts w:hint="eastAsia" w:ascii="宋体" w:hAnsi="宋体" w:cs="宋体"/>
                <w:bCs/>
                <w:sz w:val="24"/>
              </w:rPr>
              <w:t xml:space="preserve">提供检测报告复印件</w:t>
            </w:r>
            <w:r>
              <w:rPr>
                <w:rFonts w:hint="eastAsia" w:ascii="宋体" w:hAnsi="宋体" w:cs="宋体"/>
                <w:sz w:val="24"/>
                <w:szCs w:val="24"/>
                <w:lang w:val="zh-CN"/>
              </w:rPr>
              <w:t xml:space="preserve">。每提供一个得1分，共10分。</w:t>
            </w:r>
            <w:r/>
          </w:p>
          <w:p>
            <w:pPr>
              <w:ind w:firstLine="480"/>
              <w:rPr>
                <w:rFonts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提供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提供公寓组合床的组合柜检测报告，需符合相关国家标准或行业标准，检测内容至少包括：甲醛释放量，家具涂层可迁移元素，苯、甲苯、二甲苯、总挥发性有机化合物（TVOC）；耐霉菌性检测，抗菌性能检测：燃烧性能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提供公寓椅检测报告，需符合相关国家标准或行业标准，检测内容至少包括：甲醛释放量，中性盐雾试验连续喷雾≥300h，家具涂层可迁移元素，苯、甲苯、二甲苯、总挥发性有机化合物（TVOC）；耐霉菌性检测，抗菌性能检测：燃烧性能检测。【提供检测报告复印件】</w:t>
            </w:r>
            <w:r/>
          </w:p>
          <w:p>
            <w:pPr>
              <w:ind w:firstLine="480"/>
              <w:rPr>
                <w:rFonts w:hint="eastAsia" w:ascii="宋体" w:hAnsi="宋体" w:cs="宋体"/>
                <w:sz w:val="24"/>
                <w:szCs w:val="24"/>
              </w:rPr>
            </w:pPr>
            <w:r>
              <w:rPr>
                <w:rFonts w:hint="eastAsia" w:ascii="宋体" w:hAnsi="宋体" w:cs="宋体"/>
                <w:sz w:val="24"/>
                <w:szCs w:val="24"/>
              </w:rPr>
              <w:t xml:space="preserve">7.4提供封边条检测报告。需符合相关国家标准或行业标准，检测内容至少包括：①耐干热性≥4级；②耐磨性：磨40r 后应无露底现象；③耐龟裂性≥4级；④耐冷热循环性应无裂纹、无鼓泡；⑤耐光色牢度（灰色样卡）≥4 级。【提供检测报告复印件】</w:t>
            </w:r>
            <w:r/>
          </w:p>
          <w:p>
            <w:pPr>
              <w:ind w:firstLine="480"/>
              <w:rPr>
                <w:rFonts w:hint="eastAsia" w:ascii="宋体" w:hAnsi="宋体" w:cs="宋体"/>
                <w:sz w:val="24"/>
                <w:szCs w:val="24"/>
                <w:lang w:val="zh-CN"/>
              </w:rPr>
            </w:pPr>
            <w:r>
              <w:rPr>
                <w:rFonts w:hint="eastAsia" w:ascii="宋体" w:hAnsi="宋体" w:cs="宋体"/>
                <w:sz w:val="24"/>
                <w:szCs w:val="24"/>
              </w:rPr>
              <w:t xml:space="preserve">7.5</w:t>
            </w:r>
            <w:r>
              <w:rPr>
                <w:rFonts w:hint="eastAsia" w:ascii="宋体" w:hAnsi="宋体" w:cs="宋体"/>
                <w:sz w:val="24"/>
                <w:szCs w:val="24"/>
                <w:lang w:val="zh-CN"/>
              </w:rPr>
              <w:t xml:space="preserve">提供多层板检测报告，需符合相关国家标准或行业标准，检测内容至少包括：甲醛释放量；防霉性能检测。【提供检测报告复印件】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7.6</w:t>
            </w:r>
            <w:r>
              <w:rPr>
                <w:rFonts w:hint="eastAsia" w:ascii="宋体" w:hAnsi="宋体" w:cs="宋体"/>
                <w:sz w:val="24"/>
                <w:szCs w:val="24"/>
                <w:lang w:val="zh-CN"/>
              </w:rPr>
              <w:t xml:space="preserve">提供床立柱、床厅检测报告，需符合相关国家标准或行业标准，检测内容至少包括：中性盐雾连续喷雾≥500小时，耐霉菌性等级检测。【提供检测报告复印件】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7.7</w:t>
            </w:r>
            <w:r>
              <w:rPr>
                <w:rFonts w:hint="eastAsia" w:ascii="宋体" w:hAnsi="宋体" w:cs="宋体"/>
                <w:sz w:val="24"/>
                <w:szCs w:val="24"/>
                <w:lang w:val="zh-CN"/>
              </w:rPr>
              <w:t xml:space="preserve">提供环氧树脂静电粉末检测报告，需符合相关国家标准或行业标准，检测内容至少包括：附着力（干附着力）；铅笔硬度（内聚破坏中擦伤）；耐冲击性（正向冲击）；耐碱性(168h)；耐酸性(240h)；耐湿性（500h）；耐盐雾性（中性盐雾 500h）；抗霉菌性能。【提供检测报告复印件】</w:t>
            </w:r>
            <w:r/>
          </w:p>
          <w:p>
            <w:pPr>
              <w:ind w:firstLine="480"/>
              <w:rPr>
                <w:rFonts w:ascii="宋体" w:hAnsi="宋体" w:cs="宋体"/>
                <w:sz w:val="24"/>
                <w:szCs w:val="24"/>
                <w:lang w:val="zh-CN"/>
              </w:rPr>
            </w:pPr>
            <w:r>
              <w:rPr>
                <w:rFonts w:hint="eastAsia" w:ascii="宋体" w:hAnsi="宋体" w:cs="宋体"/>
                <w:sz w:val="24"/>
                <w:szCs w:val="24"/>
              </w:rPr>
              <w:t xml:space="preserve">7.8</w:t>
            </w:r>
            <w:r>
              <w:rPr>
                <w:rFonts w:hint="eastAsia" w:ascii="宋体" w:hAnsi="宋体" w:cs="宋体"/>
                <w:sz w:val="24"/>
                <w:szCs w:val="24"/>
                <w:lang w:val="zh-CN"/>
              </w:rPr>
              <w:t xml:space="preserve">提供防潮塑料脚套检测报告，需符合相关国家标准或行业标准，检测内容至少包括：理化性能：塑料件：耐冷热循环、硬度；塑料材料理化性能；重金属或可迁移有害元素；防霉性能检测；抗菌性能。【提供检测报告复印件】</w:t>
            </w:r>
            <w:r/>
          </w:p>
          <w:p>
            <w:pPr>
              <w:ind w:firstLine="480"/>
              <w:rPr>
                <w:rFonts w:ascii="宋体" w:hAnsi="宋体" w:cs="宋体"/>
                <w:sz w:val="24"/>
                <w:szCs w:val="24"/>
                <w:lang w:val="zh-CN"/>
              </w:rPr>
            </w:pPr>
            <w:r>
              <w:rPr>
                <w:rFonts w:hint="eastAsia" w:ascii="宋体" w:hAnsi="宋体" w:cs="宋体"/>
                <w:sz w:val="24"/>
                <w:szCs w:val="24"/>
              </w:rPr>
              <w:t xml:space="preserve">7.9</w:t>
            </w:r>
            <w:r>
              <w:rPr>
                <w:rFonts w:hint="eastAsia" w:ascii="宋体" w:hAnsi="宋体" w:cs="宋体"/>
                <w:sz w:val="24"/>
                <w:szCs w:val="24"/>
                <w:lang w:val="zh-CN"/>
              </w:rPr>
              <w:t xml:space="preserve">提供阻尼铰链检测报告，需符合相关国家标准或行业标准，检测内容至少包括：过载（垂直静载荷、水平静载荷）；功能（垂直静载荷、水平静载荷、下沉量、操作力）；耐久性。【提供检测报告复印件】</w:t>
            </w:r>
            <w:r/>
          </w:p>
          <w:p>
            <w:pPr>
              <w:ind w:firstLine="480"/>
              <w:jc w:val="left"/>
              <w:spacing w:line="290" w:lineRule="exact"/>
              <w:rPr>
                <w:rFonts w:ascii="宋体" w:hAnsi="宋体" w:cs="宋体"/>
                <w:sz w:val="24"/>
                <w:szCs w:val="24"/>
              </w:rPr>
            </w:pPr>
            <w:r>
              <w:rPr>
                <w:rFonts w:hint="eastAsia" w:ascii="宋体" w:hAnsi="宋体" w:cs="宋体"/>
                <w:sz w:val="24"/>
                <w:szCs w:val="24"/>
              </w:rPr>
              <w:t xml:space="preserve">7.10</w:t>
            </w:r>
            <w:r>
              <w:rPr>
                <w:rFonts w:hint="eastAsia" w:ascii="宋体" w:hAnsi="宋体" w:cs="宋体"/>
                <w:sz w:val="24"/>
                <w:szCs w:val="24"/>
                <w:lang w:val="zh-CN"/>
              </w:rPr>
              <w:t xml:space="preserve">提供阻尼静音导轨检测报告，需符合相关国家标准或行业标准，检测内容至少包括：垂直向下静载荷（过载）；水平侧向静载荷（过载）；猛关或猛开（过载）；功能（垂直向下静载荷、水平侧向静载荷、拉出安全性、猛开或猛关、下沉量）；耐久性。【提供检测报告复印件】</w:t>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8.经营业绩</w:t>
            </w:r>
            <w:r/>
          </w:p>
        </w:tc>
        <w:tc>
          <w:tcPr>
            <w:tcW w:w="6284" w:type="dxa"/>
            <w:vAlign w:val="center"/>
            <w:textDirection w:val="lrTb"/>
            <w:noWrap w:val="false"/>
          </w:tcPr>
          <w:p>
            <w:pPr>
              <w:ind w:firstLine="480"/>
              <w:jc w:val="left"/>
              <w:rPr>
                <w:rFonts w:ascii="宋体" w:hAnsi="宋体" w:cs="宋体"/>
                <w:sz w:val="24"/>
                <w:szCs w:val="24"/>
              </w:rPr>
            </w:pPr>
            <w:r>
              <w:rPr>
                <w:rFonts w:hint="eastAsia" w:ascii="宋体" w:hAnsi="宋体" w:cs="宋体"/>
                <w:sz w:val="24"/>
                <w:szCs w:val="24"/>
                <w:lang w:val="zh-CN"/>
              </w:rPr>
              <w:t xml:space="preserve">投标人具有自202</w:t>
            </w:r>
            <w:r>
              <w:rPr>
                <w:rFonts w:hint="eastAsia" w:ascii="宋体" w:hAnsi="宋体" w:cs="宋体"/>
                <w:sz w:val="24"/>
                <w:szCs w:val="24"/>
              </w:rPr>
              <w:t xml:space="preserve">3</w:t>
            </w:r>
            <w:r>
              <w:rPr>
                <w:rFonts w:hint="eastAsia" w:ascii="宋体" w:hAnsi="宋体" w:cs="宋体"/>
                <w:sz w:val="24"/>
                <w:szCs w:val="24"/>
                <w:lang w:val="zh-CN"/>
              </w:rPr>
              <w:t xml:space="preserve">年3月1日以来（以合同签订日期为准）具有与本次采购相关（产品至少包含公寓床）的项目供货及安装成功案例。</w:t>
            </w:r>
            <w:r>
              <w:rPr>
                <w:rFonts w:hint="eastAsia" w:ascii="宋体" w:hAnsi="宋体" w:cs="宋体"/>
                <w:sz w:val="24"/>
                <w:szCs w:val="24"/>
              </w:rPr>
              <w:t xml:space="preserve">每提供一份得2分，最多得8分。投标文件中提供合同及验收单复印件加盖投标人公章，否则不得分。若合同内无法体现相关信息的，则另需提供用户单位的盖章证明。</w:t>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rPr>
                <w:rFonts w:hint="eastAsia" w:ascii="宋体" w:hAnsi="宋体"/>
                <w:color w:val="000000"/>
                <w:sz w:val="24"/>
                <w:szCs w:val="24"/>
              </w:rPr>
              <w:t xml:space="preserve">节能</w:t>
            </w:r>
            <w:r>
              <w:rPr>
                <w:rFonts w:hint="eastAsia" w:ascii="宋体" w:hAnsi="宋体" w:cs="宋体"/>
                <w:sz w:val="24"/>
                <w:szCs w:val="24"/>
              </w:rPr>
              <w:t xml:space="preserve">环保产品</w:t>
            </w:r>
            <w:r/>
          </w:p>
        </w:tc>
        <w:tc>
          <w:tcPr>
            <w:tcW w:w="6284" w:type="dxa"/>
            <w:vAlign w:val="center"/>
            <w:textDirection w:val="lrTb"/>
            <w:noWrap w:val="false"/>
          </w:tcPr>
          <w:p>
            <w:pPr>
              <w:ind w:firstLine="480"/>
              <w:jc w:val="left"/>
              <w:rPr>
                <w:rFonts w:ascii="宋体" w:hAnsi="宋体" w:cs="宋体"/>
                <w:sz w:val="24"/>
                <w:szCs w:val="24"/>
              </w:rPr>
            </w:pPr>
            <w:r>
              <w:rPr>
                <w:rFonts w:hint="eastAsia" w:ascii="宋体" w:hAnsi="宋体" w:cs="宋体"/>
                <w:sz w:val="24"/>
                <w:szCs w:val="24"/>
              </w:rPr>
              <w:t xml:space="preserve">9.1</w:t>
            </w:r>
            <w:r>
              <w:rPr>
                <w:rFonts w:hint="eastAsia" w:ascii="宋体" w:hAnsi="宋体"/>
                <w:color w:val="000000"/>
                <w:sz w:val="24"/>
                <w:szCs w:val="24"/>
              </w:rPr>
              <w:t xml:space="preserve">投标产品属于财政部、国家发改委公布的“节能产品品目清单”范围内的，投标人提供国家确定的认证机构出具的、处于有效期之内的该节能产品认证证书复印件的，有1个得0.5分，最多得1分。</w:t>
            </w:r>
            <w:r/>
          </w:p>
          <w:p>
            <w:pPr>
              <w:ind w:firstLine="480"/>
              <w:jc w:val="left"/>
              <w:rPr>
                <w:rFonts w:ascii="宋体" w:hAnsi="宋体" w:cs="宋体"/>
                <w:sz w:val="24"/>
                <w:szCs w:val="24"/>
              </w:rPr>
            </w:pPr>
            <w:r>
              <w:rPr>
                <w:rFonts w:hint="eastAsia" w:ascii="宋体" w:hAnsi="宋体" w:cs="宋体"/>
                <w:sz w:val="24"/>
                <w:szCs w:val="24"/>
              </w:rPr>
              <w:t xml:space="preserve">9.2投标产品属于财政部、生态环境部公布的“环境标志产品品目清单”范围内的，投标人提供国家确定的认证机构出具的、处于有效期内的该投标产品环境标志产品认证证书复印件的</w:t>
            </w:r>
            <w:r>
              <w:rPr>
                <w:rFonts w:hint="eastAsia" w:ascii="宋体" w:hAnsi="宋体"/>
                <w:color w:val="000000"/>
                <w:sz w:val="24"/>
                <w:szCs w:val="24"/>
              </w:rPr>
              <w:t xml:space="preserve">有1个得0.5分，最多得1分</w:t>
            </w:r>
            <w:r>
              <w:rPr>
                <w:rFonts w:hint="eastAsia" w:ascii="宋体" w:hAnsi="宋体" w:cs="宋体"/>
                <w:sz w:val="24"/>
                <w:szCs w:val="24"/>
              </w:rPr>
              <w:t xml:space="preserve">。</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bl>
    <w:p>
      <w:pPr>
        <w:pStyle w:val="962"/>
        <w:spacing w:before="0" w:beforeAutospacing="0" w:after="0" w:afterAutospacing="0" w:line="0" w:lineRule="atLeast"/>
        <w:rPr>
          <w:rFonts w:hint="eastAsia" w:ascii="方正魏碑_GBK" w:hAnsi="方正魏碑_GBK" w:eastAsia="方正魏碑_GBK" w:cs="方正魏碑_GBK"/>
          <w:color w:val="ff0000"/>
          <w:sz w:val="28"/>
          <w:szCs w:val="28"/>
          <w:highlight w:val="yellow"/>
        </w:rPr>
      </w:pPr>
      <w:r>
        <w:rPr>
          <w:rFonts w:hint="eastAsia" w:ascii="方正魏碑_GBK" w:hAnsi="方正魏碑_GBK" w:eastAsia="方正魏碑_GBK" w:cs="方正魏碑_GBK"/>
          <w:color w:val="ff0000"/>
          <w:sz w:val="28"/>
          <w:szCs w:val="28"/>
          <w:highlight w:val="yellow"/>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r w:type="page" w:clear="all"/>
      </w:r>
      <w:r/>
    </w:p>
    <w:p>
      <w:pPr>
        <w:jc w:val="center"/>
        <w:keepNext/>
        <w:rPr>
          <w:rFonts w:hint="eastAsia" w:ascii="黑体" w:eastAsia="黑体"/>
          <w:bCs/>
          <w:color w:val="000000"/>
          <w:sz w:val="44"/>
          <w:szCs w:val="28"/>
        </w:rPr>
        <w:outlineLvl w:val="0"/>
      </w:pPr>
      <w:r/>
      <w:bookmarkStart w:id="200" w:name="_Toc22288"/>
      <w:r/>
      <w:bookmarkStart w:id="201" w:name="_Toc20525"/>
      <w:r/>
      <w:bookmarkStart w:id="202" w:name="_Toc31794"/>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8"/>
      <w:r/>
      <w:bookmarkEnd w:id="189"/>
      <w:r/>
      <w:bookmarkEnd w:id="196"/>
      <w:r>
        <w:rPr>
          <w:rFonts w:hint="eastAsia" w:ascii="黑体" w:eastAsia="黑体"/>
          <w:bCs/>
          <w:color w:val="000000"/>
          <w:sz w:val="44"/>
          <w:szCs w:val="28"/>
        </w:rPr>
        <w:t xml:space="preserve">文件格式</w:t>
      </w:r>
      <w:bookmarkEnd w:id="200"/>
      <w:r/>
      <w:bookmarkEnd w:id="201"/>
      <w:r/>
      <w:bookmarkEnd w:id="202"/>
      <w:r/>
      <w:r/>
    </w:p>
    <w:p>
      <w:pPr>
        <w:jc w:val="center"/>
        <w:rPr>
          <w:rFonts w:hint="eastAsia" w:ascii="宋体" w:hAnsi="宋体"/>
          <w:b/>
          <w:color w:val="000000"/>
          <w:sz w:val="72"/>
          <w:szCs w:val="21"/>
        </w:rPr>
      </w:pPr>
      <w:r/>
      <w:bookmarkStart w:id="203" w:name="_Hlt26955039"/>
      <w:r/>
      <w:bookmarkEnd w:id="203"/>
      <w:r/>
      <w:bookmarkStart w:id="204" w:name="_Hlt26671244"/>
      <w:r/>
      <w:bookmarkEnd w:id="204"/>
      <w:r/>
      <w:bookmarkStart w:id="205" w:name="_Toc26554094"/>
      <w:r/>
      <w:bookmarkStart w:id="206" w:name="_Toc120614282"/>
      <w:r/>
      <w:bookmarkStart w:id="207"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bookmarkEnd w:id="185"/>
      <w:bookmarkEnd w:id="186"/>
      <w:bookmarkEnd w:id="205"/>
      <w:bookmarkEnd w:id="206"/>
      <w:bookmarkEnd w:id="207"/>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采购编号：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2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962"/>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         </w:t>
            </w:r>
            <w:r>
              <w:rPr>
                <w:rFonts w:hint="eastAsia"/>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08"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09" w:name="_Hlt26955070"/>
      <w:r/>
      <w:bookmarkEnd w:id="209"/>
      <w:r/>
      <w:bookmarkStart w:id="210" w:name="_格式3__银行出具的资信证明"/>
      <w:r/>
      <w:bookmarkEnd w:id="210"/>
      <w:r/>
      <w:bookmarkStart w:id="211" w:name="_Hlt26671380"/>
      <w:r/>
      <w:bookmarkEnd w:id="211"/>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p>
    <w:p>
      <w:pPr>
        <w:spacing w:line="400" w:lineRule="exact"/>
        <w:rPr>
          <w:rFonts w:ascii="宋体" w:hAnsi="宋体"/>
          <w:color w:val="ff0000"/>
          <w:sz w:val="24"/>
          <w:szCs w:val="24"/>
        </w:rPr>
      </w:pPr>
      <w:r>
        <w:rPr>
          <w:rFonts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962"/>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2"/>
        <w:ind w:firstLine="420"/>
        <w:spacing w:before="30" w:beforeAutospacing="0" w:after="30" w:afterAutospacing="0" w:line="0" w:lineRule="atLeast"/>
        <w:rPr>
          <w:rFonts w:hint="eastAsia"/>
        </w:rPr>
      </w:pPr>
      <w:r>
        <w:rPr>
          <w:rFonts w:hint="eastAsia"/>
          <w:shd w:val="clear" w:color="auto" w:fill="ffffff"/>
        </w:rPr>
        <w:t xml:space="preserve">1.</w:t>
      </w:r>
      <w:r>
        <w:rPr>
          <w:rStyle w:val="974"/>
          <w:rFonts w:hint="eastAsia"/>
          <w:i w:val="0"/>
          <w:u w:val="single"/>
          <w:shd w:val="clear" w:color="auto" w:fill="ffffff"/>
        </w:rPr>
        <w:t xml:space="preserve">（产品名称1）</w:t>
      </w:r>
      <w:r>
        <w:rPr>
          <w:rStyle w:val="974"/>
          <w:rFonts w:hint="eastAsia"/>
          <w:i w:val="0"/>
          <w:shd w:val="clear" w:color="auto" w:fill="ffffff"/>
          <w:vertAlign w:val="superscript"/>
        </w:rPr>
        <w:t xml:space="preserve">1</w:t>
      </w:r>
      <w:r>
        <w:rPr>
          <w:rFonts w:hint="eastAsia"/>
          <w:shd w:val="clear" w:color="auto" w:fill="ffffff"/>
        </w:rPr>
        <w:t xml:space="preserve">，生产厂为</w:t>
      </w:r>
      <w:r>
        <w:rPr>
          <w:rStyle w:val="974"/>
          <w:rFonts w:hint="eastAsia"/>
          <w:i w:val="0"/>
          <w:u w:val="single"/>
          <w:shd w:val="clear" w:color="auto" w:fill="ffffff"/>
        </w:rPr>
        <w:t xml:space="preserve">（厂名）</w:t>
      </w:r>
      <w:r>
        <w:rPr>
          <w:rStyle w:val="974"/>
          <w:rFonts w:hint="eastAsia"/>
          <w:i w:val="0"/>
          <w:shd w:val="clear" w:color="auto" w:fill="ffffff"/>
          <w:vertAlign w:val="superscript"/>
        </w:rPr>
        <w:t xml:space="preserve">2</w:t>
      </w:r>
      <w:r>
        <w:rPr>
          <w:rFonts w:hint="eastAsia"/>
          <w:shd w:val="clear" w:color="auto" w:fill="ffffff"/>
        </w:rPr>
        <w:t xml:space="preserve">，厂址为</w:t>
      </w:r>
      <w:r>
        <w:rPr>
          <w:rStyle w:val="97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4"/>
          <w:rFonts w:hint="eastAsia"/>
          <w:i w:val="0"/>
          <w:u w:val="single"/>
          <w:shd w:val="clear" w:color="auto" w:fill="ffffff"/>
        </w:rPr>
        <w:t xml:space="preserve">/  </w:t>
      </w:r>
      <w:r>
        <w:rPr>
          <w:rStyle w:val="974"/>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Style w:val="974"/>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Style w:val="974"/>
          <w:rFonts w:hint="eastAsia"/>
          <w:i w:val="0"/>
          <w:shd w:val="clear" w:color="auto" w:fill="ffffff"/>
          <w:vertAlign w:val="superscript"/>
        </w:rPr>
        <w:t xml:space="preserve">5</w:t>
      </w:r>
      <w:r>
        <w:rPr>
          <w:rFonts w:hint="eastAsia"/>
          <w:shd w:val="clear" w:color="auto" w:fill="ffffff"/>
        </w:rPr>
        <w:t xml:space="preserve">在中国境内完成。</w:t>
      </w:r>
      <w:r/>
    </w:p>
    <w:p>
      <w:pPr>
        <w:pStyle w:val="962"/>
        <w:ind w:firstLine="420"/>
        <w:spacing w:before="30" w:beforeAutospacing="0" w:after="30" w:afterAutospacing="0" w:line="0" w:lineRule="atLeast"/>
        <w:rPr>
          <w:rFonts w:hint="eastAsia"/>
        </w:rPr>
      </w:pPr>
      <w:r>
        <w:rPr>
          <w:rFonts w:hint="eastAsia"/>
          <w:shd w:val="clear" w:color="auto" w:fill="ffffff"/>
        </w:rPr>
        <w:t xml:space="preserve">2.</w:t>
      </w:r>
      <w:r>
        <w:rPr>
          <w:rStyle w:val="974"/>
          <w:rFonts w:hint="eastAsia"/>
          <w:i w:val="0"/>
          <w:u w:val="single"/>
          <w:shd w:val="clear" w:color="auto" w:fill="ffffff"/>
        </w:rPr>
        <w:t xml:space="preserve">（产品名称2）</w:t>
      </w:r>
      <w:r>
        <w:rPr>
          <w:rFonts w:hint="eastAsia"/>
          <w:shd w:val="clear" w:color="auto" w:fill="ffffff"/>
        </w:rPr>
        <w:t xml:space="preserve">，生产厂为</w:t>
      </w:r>
      <w:r>
        <w:rPr>
          <w:rStyle w:val="974"/>
          <w:rFonts w:hint="eastAsia"/>
          <w:i w:val="0"/>
          <w:u w:val="single"/>
          <w:shd w:val="clear" w:color="auto" w:fill="ffffff"/>
        </w:rPr>
        <w:t xml:space="preserve">（厂名）</w:t>
      </w:r>
      <w:r>
        <w:rPr>
          <w:rFonts w:hint="eastAsia"/>
          <w:shd w:val="clear" w:color="auto" w:fill="ffffff"/>
        </w:rPr>
        <w:t xml:space="preserve">，厂址为</w:t>
      </w:r>
      <w:r>
        <w:rPr>
          <w:rStyle w:val="97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在中国境内完成。</w:t>
      </w:r>
      <w:r/>
    </w:p>
    <w:p>
      <w:pPr>
        <w:pStyle w:val="962"/>
        <w:ind w:firstLine="420"/>
        <w:spacing w:before="30" w:beforeAutospacing="0" w:after="30" w:afterAutospacing="0" w:line="0" w:lineRule="atLeast"/>
        <w:rPr>
          <w:rFonts w:hint="eastAsia"/>
        </w:rPr>
      </w:pPr>
      <w:r>
        <w:rPr>
          <w:rFonts w:hint="eastAsia"/>
          <w:shd w:val="clear" w:color="auto" w:fill="ffffff"/>
        </w:rPr>
        <w:t xml:space="preserve">……</w:t>
      </w:r>
      <w:r/>
    </w:p>
    <w:p>
      <w:pPr>
        <w:pStyle w:val="962"/>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p>
    <w:p>
      <w:pPr>
        <w:pStyle w:val="962"/>
        <w:spacing w:before="30" w:beforeAutospacing="0" w:after="30" w:afterAutospacing="0" w:line="0" w:lineRule="atLeast"/>
        <w:rPr>
          <w:rFonts w:hint="eastAsia"/>
        </w:rPr>
      </w:pPr>
      <w:r>
        <w:rPr>
          <w:rFonts w:hint="eastAsia"/>
        </w:rPr>
      </w:r>
      <w:r/>
    </w:p>
    <w:p>
      <w:pPr>
        <w:pStyle w:val="962"/>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p>
    <w:p>
      <w:pPr>
        <w:pStyle w:val="962"/>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p>
    <w:p>
      <w:pPr>
        <w:pStyle w:val="962"/>
        <w:spacing w:before="30" w:beforeAutospacing="0" w:after="30" w:afterAutospacing="0" w:line="0" w:lineRule="atLeast"/>
        <w:rPr>
          <w:rFonts w:hint="eastAsia"/>
        </w:rPr>
      </w:pPr>
      <w:r>
        <w:rPr>
          <w:rFonts w:hint="eastAsia"/>
          <w:shd w:val="clear" w:color="auto" w:fill="ffffff"/>
        </w:rPr>
        <w:t xml:space="preserve">__________________</w:t>
      </w:r>
      <w:r/>
    </w:p>
    <w:p>
      <w:pPr>
        <w:pStyle w:val="962"/>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p>
    <w:p>
      <w:pPr>
        <w:pStyle w:val="962"/>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p>
    <w:p>
      <w:pPr>
        <w:pStyle w:val="962"/>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p>
    <w:p>
      <w:pPr>
        <w:pStyle w:val="962"/>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p>
    <w:p>
      <w:pPr>
        <w:pStyle w:val="962"/>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p>
    <w:p>
      <w:pPr>
        <w:pStyle w:val="962"/>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”的地方无需填写。</w:t>
      </w:r>
      <w:bookmarkEnd w:id="208"/>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0"/>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
  </w:p>
  <w:p>
    <w:pPr>
      <w:pStyle w:val="9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PAGE   \* MERGEFORMAT</w:instrText>
    </w:r>
    <w:r>
      <w:fldChar w:fldCharType="separate"/>
    </w:r>
    <w:r>
      <w:rPr>
        <w:lang w:val="zh-CN"/>
      </w:rPr>
      <w:t xml:space="preserve">1</w:t>
    </w:r>
    <w:r>
      <w:fldChar w:fldCharType="end"/>
    </w:r>
    <w:r/>
  </w:p>
  <w:p>
    <w:pPr>
      <w:pStyle w:val="9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Fonts w:ascii="宋体" w:hAnsi="宋体"/>
      </w:rPr>
      <w:framePr w:wrap="around" w:vAnchor="text" w:hAnchor="margin" w:xAlign="center" w:y="1"/>
    </w:pPr>
    <w:r>
      <w:rPr>
        <w:rFonts w:ascii="宋体" w:hAnsi="宋体"/>
      </w:rPr>
      <w:fldChar w:fldCharType="begin"/>
    </w:r>
    <w:r>
      <w:rPr>
        <w:rStyle w:val="972"/>
        <w:rFonts w:ascii="宋体" w:hAnsi="宋体"/>
      </w:rPr>
      <w:instrText xml:space="preserve">PAGE  </w:instrText>
    </w:r>
    <w:r>
      <w:rPr>
        <w:rFonts w:ascii="宋体" w:hAnsi="宋体"/>
      </w:rPr>
      <w:fldChar w:fldCharType="separate"/>
    </w:r>
    <w:r>
      <w:rPr>
        <w:rStyle w:val="972"/>
        <w:rFonts w:ascii="宋体" w:hAnsi="宋体"/>
      </w:rPr>
      <w:t xml:space="preserve">21</w:t>
    </w:r>
    <w:r>
      <w:rPr>
        <w:rFonts w:ascii="宋体" w:hAnsi="宋体"/>
      </w:rPr>
      <w:fldChar w:fldCharType="end"/>
    </w:r>
    <w:r/>
  </w:p>
  <w:p>
    <w:pPr>
      <w:pStyle w:val="947"/>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9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9">
    <w:name w:val="Heading 1"/>
    <w:basedOn w:val="718"/>
    <w:next w:val="718"/>
    <w:link w:val="752"/>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3"/>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4"/>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5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56"/>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57"/>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59"/>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0"/>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8"/>
    <w:uiPriority w:val="99"/>
    <w:semiHidden/>
    <w:unhideWhenUsed/>
    <w:qFormat/>
    <w:pPr>
      <w:jc w:val="left"/>
    </w:pPr>
  </w:style>
  <w:style w:type="paragraph" w:styleId="733">
    <w:name w:val="toc 5"/>
    <w:basedOn w:val="718"/>
    <w:next w:val="718"/>
    <w:uiPriority w:val="39"/>
    <w:unhideWhenUsed/>
    <w:qFormat/>
    <w:pPr>
      <w:ind w:left="1134" w:right="0" w:firstLine="0"/>
      <w:spacing w:after="57"/>
    </w:pPr>
  </w:style>
  <w:style w:type="paragraph" w:styleId="734">
    <w:name w:val="toc 3"/>
    <w:basedOn w:val="718"/>
    <w:next w:val="718"/>
    <w:uiPriority w:val="39"/>
    <w:unhideWhenUsed/>
    <w:qFormat/>
    <w:pPr>
      <w:ind w:left="567" w:right="0" w:firstLine="0"/>
      <w:spacing w:after="57"/>
    </w:pPr>
  </w:style>
  <w:style w:type="paragraph" w:styleId="735">
    <w:name w:val="toc 8"/>
    <w:basedOn w:val="718"/>
    <w:next w:val="718"/>
    <w:uiPriority w:val="39"/>
    <w:unhideWhenUsed/>
    <w:qFormat/>
    <w:pPr>
      <w:ind w:left="1984" w:right="0" w:firstLine="0"/>
      <w:spacing w:after="57"/>
    </w:pPr>
  </w:style>
  <w:style w:type="paragraph" w:styleId="736">
    <w:name w:val="endnote text"/>
    <w:basedOn w:val="718"/>
    <w:link w:val="898"/>
    <w:uiPriority w:val="99"/>
    <w:semiHidden/>
    <w:unhideWhenUsed/>
    <w:qFormat/>
    <w:pPr>
      <w:spacing w:after="0" w:line="240" w:lineRule="auto"/>
    </w:pPr>
    <w:rPr>
      <w:sz w:val="20"/>
    </w:rPr>
  </w:style>
  <w:style w:type="paragraph" w:styleId="737">
    <w:name w:val="Footer"/>
    <w:basedOn w:val="718"/>
    <w:link w:val="771"/>
    <w:uiPriority w:val="99"/>
    <w:unhideWhenUsed/>
    <w:qFormat/>
    <w:pPr>
      <w:spacing w:after="0" w:line="240" w:lineRule="auto"/>
      <w:tabs>
        <w:tab w:val="center" w:pos="7143" w:leader="none"/>
        <w:tab w:val="right" w:pos="14287" w:leader="none"/>
      </w:tabs>
    </w:pPr>
  </w:style>
  <w:style w:type="paragraph" w:styleId="738">
    <w:name w:val="Header"/>
    <w:basedOn w:val="718"/>
    <w:link w:val="769"/>
    <w:uiPriority w:val="99"/>
    <w:unhideWhenUsed/>
    <w:qFormat/>
    <w:pPr>
      <w:spacing w:after="0" w:line="240" w:lineRule="auto"/>
      <w:tabs>
        <w:tab w:val="center" w:pos="7143" w:leader="none"/>
        <w:tab w:val="right" w:pos="14287" w:leader="none"/>
      </w:tabs>
    </w:pPr>
  </w:style>
  <w:style w:type="paragraph" w:styleId="739">
    <w:name w:val="toc 1"/>
    <w:basedOn w:val="718"/>
    <w:next w:val="718"/>
    <w:uiPriority w:val="39"/>
    <w:unhideWhenUsed/>
    <w:qFormat/>
    <w:pPr>
      <w:ind w:left="0" w:right="0" w:firstLine="0"/>
      <w:spacing w:after="57"/>
    </w:pPr>
  </w:style>
  <w:style w:type="paragraph" w:styleId="740">
    <w:name w:val="toc 4"/>
    <w:basedOn w:val="718"/>
    <w:next w:val="718"/>
    <w:uiPriority w:val="39"/>
    <w:unhideWhenUsed/>
    <w:qFormat/>
    <w:pPr>
      <w:ind w:left="850" w:right="0" w:firstLine="0"/>
      <w:spacing w:after="57"/>
    </w:pPr>
  </w:style>
  <w:style w:type="paragraph" w:styleId="741">
    <w:name w:val="Subtitle"/>
    <w:basedOn w:val="718"/>
    <w:next w:val="718"/>
    <w:link w:val="764"/>
    <w:uiPriority w:val="11"/>
    <w:qFormat/>
    <w:pPr>
      <w:spacing w:before="200" w:after="200"/>
    </w:pPr>
    <w:rPr>
      <w:sz w:val="24"/>
      <w:szCs w:val="24"/>
    </w:rPr>
  </w:style>
  <w:style w:type="paragraph" w:styleId="742">
    <w:name w:val="footnote text"/>
    <w:basedOn w:val="718"/>
    <w:link w:val="897"/>
    <w:uiPriority w:val="99"/>
    <w:semiHidden/>
    <w:unhideWhenUsed/>
    <w:qFormat/>
    <w:pPr>
      <w:spacing w:after="40" w:line="240" w:lineRule="auto"/>
    </w:pPr>
    <w:rPr>
      <w:sz w:val="18"/>
    </w:rPr>
  </w:style>
  <w:style w:type="paragraph" w:styleId="743">
    <w:name w:val="toc 6"/>
    <w:basedOn w:val="718"/>
    <w:next w:val="718"/>
    <w:uiPriority w:val="39"/>
    <w:unhideWhenUsed/>
    <w:qFormat/>
    <w:pPr>
      <w:ind w:left="1417" w:right="0" w:firstLine="0"/>
      <w:spacing w:after="57"/>
    </w:pPr>
  </w:style>
  <w:style w:type="paragraph" w:styleId="744">
    <w:name w:val="table of figures"/>
    <w:basedOn w:val="718"/>
    <w:next w:val="718"/>
    <w:uiPriority w:val="99"/>
    <w:unhideWhenUsed/>
    <w:qFormat/>
    <w:pPr>
      <w:spacing w:after="0" w:afterAutospacing="0"/>
    </w:pPr>
  </w:style>
  <w:style w:type="paragraph" w:styleId="745">
    <w:name w:val="toc 2"/>
    <w:basedOn w:val="718"/>
    <w:next w:val="718"/>
    <w:uiPriority w:val="39"/>
    <w:unhideWhenUsed/>
    <w:qFormat/>
    <w:pPr>
      <w:ind w:left="283" w:right="0" w:firstLine="0"/>
      <w:spacing w:after="57"/>
    </w:pPr>
  </w:style>
  <w:style w:type="paragraph" w:styleId="746">
    <w:name w:val="toc 9"/>
    <w:basedOn w:val="718"/>
    <w:next w:val="718"/>
    <w:uiPriority w:val="39"/>
    <w:unhideWhenUsed/>
    <w:qFormat/>
    <w:pPr>
      <w:ind w:left="2268" w:right="0" w:firstLine="0"/>
      <w:spacing w:after="57"/>
    </w:pPr>
  </w:style>
  <w:style w:type="paragraph" w:styleId="747">
    <w:name w:val="Title"/>
    <w:basedOn w:val="718"/>
    <w:next w:val="718"/>
    <w:link w:val="763"/>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Heading 1 Char"/>
    <w:link w:val="719"/>
    <w:uiPriority w:val="9"/>
    <w:qFormat/>
    <w:rPr>
      <w:rFonts w:ascii="Arial" w:hAnsi="Arial" w:eastAsia="Arial" w:cs="Arial"/>
      <w:sz w:val="40"/>
      <w:szCs w:val="40"/>
    </w:rPr>
  </w:style>
  <w:style w:type="character" w:styleId="753" w:customStyle="1">
    <w:name w:val="Heading 2 Char"/>
    <w:link w:val="720"/>
    <w:uiPriority w:val="9"/>
    <w:qFormat/>
    <w:rPr>
      <w:rFonts w:ascii="Arial" w:hAnsi="Arial" w:eastAsia="Arial" w:cs="Arial"/>
      <w:sz w:val="34"/>
    </w:rPr>
  </w:style>
  <w:style w:type="character" w:styleId="754" w:customStyle="1">
    <w:name w:val="Heading 3 Char"/>
    <w:link w:val="721"/>
    <w:uiPriority w:val="9"/>
    <w:qFormat/>
    <w:rPr>
      <w:rFonts w:ascii="Arial" w:hAnsi="Arial" w:eastAsia="Arial" w:cs="Arial"/>
      <w:sz w:val="30"/>
      <w:szCs w:val="30"/>
    </w:rPr>
  </w:style>
  <w:style w:type="character" w:styleId="755" w:customStyle="1">
    <w:name w:val="Heading 4 Char"/>
    <w:link w:val="722"/>
    <w:uiPriority w:val="9"/>
    <w:qFormat/>
    <w:rPr>
      <w:rFonts w:ascii="Arial" w:hAnsi="Arial" w:eastAsia="Arial" w:cs="Arial"/>
      <w:b/>
      <w:bCs/>
      <w:sz w:val="26"/>
      <w:szCs w:val="26"/>
    </w:rPr>
  </w:style>
  <w:style w:type="character" w:styleId="756" w:customStyle="1">
    <w:name w:val="Heading 5 Char"/>
    <w:link w:val="723"/>
    <w:uiPriority w:val="9"/>
    <w:qFormat/>
    <w:rPr>
      <w:rFonts w:ascii="Arial" w:hAnsi="Arial" w:eastAsia="Arial" w:cs="Arial"/>
      <w:b/>
      <w:bCs/>
      <w:sz w:val="24"/>
      <w:szCs w:val="24"/>
    </w:rPr>
  </w:style>
  <w:style w:type="character" w:styleId="757" w:customStyle="1">
    <w:name w:val="Heading 6 Char"/>
    <w:link w:val="724"/>
    <w:uiPriority w:val="9"/>
    <w:qFormat/>
    <w:rPr>
      <w:rFonts w:ascii="Arial" w:hAnsi="Arial" w:eastAsia="Arial" w:cs="Arial"/>
      <w:b/>
      <w:bCs/>
      <w:sz w:val="22"/>
      <w:szCs w:val="22"/>
    </w:rPr>
  </w:style>
  <w:style w:type="character" w:styleId="758" w:customStyle="1">
    <w:name w:val="Heading 7 Char"/>
    <w:link w:val="725"/>
    <w:uiPriority w:val="9"/>
    <w:qFormat/>
    <w:rPr>
      <w:rFonts w:ascii="Arial" w:hAnsi="Arial" w:eastAsia="Arial" w:cs="Arial"/>
      <w:b/>
      <w:bCs/>
      <w:i/>
      <w:iCs/>
      <w:sz w:val="22"/>
      <w:szCs w:val="22"/>
    </w:rPr>
  </w:style>
  <w:style w:type="character" w:styleId="759" w:customStyle="1">
    <w:name w:val="Heading 8 Char"/>
    <w:link w:val="726"/>
    <w:uiPriority w:val="9"/>
    <w:qFormat/>
    <w:rPr>
      <w:rFonts w:ascii="Arial" w:hAnsi="Arial" w:eastAsia="Arial" w:cs="Arial"/>
      <w:i/>
      <w:iCs/>
      <w:sz w:val="22"/>
      <w:szCs w:val="22"/>
    </w:rPr>
  </w:style>
  <w:style w:type="character" w:styleId="760" w:customStyle="1">
    <w:name w:val="Heading 9 Char"/>
    <w:link w:val="727"/>
    <w:uiPriority w:val="9"/>
    <w:qFormat/>
    <w:rPr>
      <w:rFonts w:ascii="Arial" w:hAnsi="Arial" w:eastAsia="Arial" w:cs="Arial"/>
      <w:i/>
      <w:iCs/>
      <w:sz w:val="21"/>
      <w:szCs w:val="21"/>
    </w:rPr>
  </w:style>
  <w:style w:type="paragraph" w:styleId="761">
    <w:name w:val="List Paragraph"/>
    <w:basedOn w:val="718"/>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7"/>
    <w:uiPriority w:val="10"/>
    <w:qFormat/>
    <w:rPr>
      <w:sz w:val="48"/>
      <w:szCs w:val="48"/>
    </w:rPr>
  </w:style>
  <w:style w:type="character" w:styleId="764" w:customStyle="1">
    <w:name w:val="Subtitle Char"/>
    <w:link w:val="741"/>
    <w:uiPriority w:val="11"/>
    <w:qFormat/>
    <w:rPr>
      <w:sz w:val="24"/>
      <w:szCs w:val="24"/>
    </w:rPr>
  </w:style>
  <w:style w:type="paragraph" w:styleId="765">
    <w:name w:val="Quote"/>
    <w:basedOn w:val="718"/>
    <w:next w:val="718"/>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8"/>
    <w:next w:val="718"/>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8"/>
    <w:uiPriority w:val="99"/>
    <w:qFormat/>
  </w:style>
  <w:style w:type="character" w:styleId="770" w:customStyle="1">
    <w:name w:val="Footer Char"/>
    <w:link w:val="737"/>
    <w:uiPriority w:val="99"/>
    <w:qFormat/>
  </w:style>
  <w:style w:type="character" w:styleId="771" w:customStyle="1">
    <w:name w:val="Caption Char"/>
    <w:link w:val="737"/>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2"/>
    <w:uiPriority w:val="99"/>
    <w:qFormat/>
    <w:rPr>
      <w:sz w:val="18"/>
    </w:rPr>
  </w:style>
  <w:style w:type="character" w:styleId="898" w:customStyle="1">
    <w:name w:val="Endnote Text Char"/>
    <w:link w:val="736"/>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
    <w:basedOn w:val="718"/>
    <w:next w:val="718"/>
    <w:link w:val="912"/>
    <w:uiPriority w:val="0"/>
    <w:qFormat/>
    <w:pPr>
      <w:jc w:val="center"/>
      <w:keepNext/>
      <w:outlineLvl w:val="0"/>
    </w:pPr>
    <w:rPr>
      <w:rFonts w:ascii="楷体_GB2312" w:hAnsi="Times New Roman" w:eastAsia="楷体_GB2312" w:cs="Times New Roman"/>
      <w:sz w:val="28"/>
      <w:szCs w:val="28"/>
    </w:rPr>
  </w:style>
  <w:style w:type="paragraph" w:styleId="901" w:customStyle="1">
    <w:name w:val="标题 211"/>
    <w:basedOn w:val="718"/>
    <w:next w:val="902"/>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正文缩进11"/>
    <w:basedOn w:val="718"/>
    <w:link w:val="914"/>
    <w:uiPriority w:val="0"/>
    <w:qFormat/>
    <w:pPr>
      <w:ind w:firstLine="420"/>
    </w:pPr>
    <w:rPr>
      <w:szCs w:val="21"/>
    </w:rPr>
  </w:style>
  <w:style w:type="paragraph" w:styleId="903" w:customStyle="1">
    <w:name w:val="标题 31"/>
    <w:basedOn w:val="718"/>
    <w:next w:val="902"/>
    <w:link w:val="91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4" w:customStyle="1">
    <w:name w:val="标题 41"/>
    <w:basedOn w:val="718"/>
    <w:next w:val="902"/>
    <w:link w:val="916"/>
    <w:uiPriority w:val="0"/>
    <w:qFormat/>
    <w:pPr>
      <w:keepLines/>
      <w:keepNext/>
      <w:spacing w:before="280" w:after="290" w:line="376" w:lineRule="auto"/>
      <w:outlineLvl w:val="3"/>
    </w:pPr>
    <w:rPr>
      <w:rFonts w:ascii="Arial" w:hAnsi="Arial" w:eastAsia="黑体" w:cs="Arial"/>
      <w:b/>
      <w:bCs/>
      <w:sz w:val="28"/>
      <w:szCs w:val="28"/>
    </w:rPr>
  </w:style>
  <w:style w:type="paragraph" w:styleId="905" w:customStyle="1">
    <w:name w:val="标题 51"/>
    <w:basedOn w:val="718"/>
    <w:next w:val="902"/>
    <w:link w:val="917"/>
    <w:uiPriority w:val="0"/>
    <w:qFormat/>
    <w:pPr>
      <w:keepNext/>
      <w:outlineLvl w:val="4"/>
    </w:pPr>
    <w:rPr>
      <w:rFonts w:ascii="宋体" w:hAnsi="Times New Roman" w:eastAsia="宋体" w:cs="Times New Roman"/>
      <w:color w:val="000000"/>
      <w:sz w:val="28"/>
      <w:szCs w:val="28"/>
    </w:rPr>
  </w:style>
  <w:style w:type="paragraph" w:styleId="906" w:customStyle="1">
    <w:name w:val="标题 61"/>
    <w:basedOn w:val="718"/>
    <w:next w:val="718"/>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customStyle="1">
    <w:name w:val="标题 71"/>
    <w:basedOn w:val="718"/>
    <w:next w:val="718"/>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customStyle="1">
    <w:name w:val="标题 81"/>
    <w:basedOn w:val="718"/>
    <w:next w:val="718"/>
    <w:link w:val="9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customStyle="1">
    <w:name w:val="标题 91"/>
    <w:basedOn w:val="718"/>
    <w:next w:val="718"/>
    <w:link w:val="9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customStyle="1">
    <w:name w:val="默认段落字体1"/>
    <w:link w:val="718"/>
    <w:uiPriority w:val="1"/>
    <w:unhideWhenUsed/>
    <w:qFormat/>
  </w:style>
  <w:style w:type="table" w:styleId="911" w:customStyle="1">
    <w:name w:val="普通表格1"/>
    <w:uiPriority w:val="99"/>
    <w:unhideWhenUsed/>
    <w:qFormat/>
    <w:tblPr/>
  </w:style>
  <w:style w:type="character" w:styleId="912" w:customStyle="1">
    <w:name w:val="标题 1 字符"/>
    <w:link w:val="900"/>
    <w:uiPriority w:val="0"/>
    <w:qFormat/>
    <w:rPr>
      <w:rFonts w:ascii="楷体_GB2312" w:hAnsi="Times New Roman" w:eastAsia="楷体_GB2312" w:cs="Times New Roman"/>
      <w:sz w:val="28"/>
      <w:szCs w:val="28"/>
    </w:rPr>
  </w:style>
  <w:style w:type="character" w:styleId="913" w:customStyle="1">
    <w:name w:val="标题 2 字符"/>
    <w:link w:val="901"/>
    <w:uiPriority w:val="0"/>
    <w:qFormat/>
    <w:rPr>
      <w:rFonts w:ascii="Arial" w:hAnsi="Arial" w:eastAsia="幼圆" w:cs="Arial"/>
      <w:b/>
      <w:bCs/>
      <w:sz w:val="44"/>
      <w:szCs w:val="44"/>
    </w:rPr>
  </w:style>
  <w:style w:type="character" w:styleId="914" w:customStyle="1">
    <w:name w:val="正文缩进 字符"/>
    <w:link w:val="902"/>
    <w:uiPriority w:val="0"/>
    <w:qFormat/>
    <w:rPr>
      <w:szCs w:val="21"/>
    </w:rPr>
  </w:style>
  <w:style w:type="character" w:styleId="915" w:customStyle="1">
    <w:name w:val="标题 3 字符"/>
    <w:link w:val="903"/>
    <w:uiPriority w:val="0"/>
    <w:qFormat/>
    <w:rPr>
      <w:rFonts w:ascii="Times New Roman" w:hAnsi="Times New Roman" w:eastAsia="宋体" w:cs="Times New Roman"/>
      <w:b/>
      <w:bCs/>
      <w:sz w:val="32"/>
      <w:szCs w:val="32"/>
    </w:rPr>
  </w:style>
  <w:style w:type="character" w:styleId="916" w:customStyle="1">
    <w:name w:val="标题 4 字符"/>
    <w:link w:val="904"/>
    <w:uiPriority w:val="0"/>
    <w:qFormat/>
    <w:rPr>
      <w:rFonts w:ascii="Arial" w:hAnsi="Arial" w:eastAsia="黑体" w:cs="Arial"/>
      <w:b/>
      <w:bCs/>
      <w:sz w:val="28"/>
      <w:szCs w:val="28"/>
    </w:rPr>
  </w:style>
  <w:style w:type="character" w:styleId="917" w:customStyle="1">
    <w:name w:val="标题 5 字符"/>
    <w:link w:val="905"/>
    <w:uiPriority w:val="0"/>
    <w:qFormat/>
    <w:rPr>
      <w:rFonts w:ascii="宋体" w:hAnsi="Times New Roman" w:eastAsia="宋体" w:cs="Times New Roman"/>
      <w:color w:val="000000"/>
      <w:sz w:val="28"/>
      <w:szCs w:val="28"/>
    </w:rPr>
  </w:style>
  <w:style w:type="character" w:styleId="918" w:customStyle="1">
    <w:name w:val="标题 6 字符"/>
    <w:link w:val="906"/>
    <w:uiPriority w:val="0"/>
    <w:qFormat/>
    <w:rPr>
      <w:rFonts w:ascii="Arial" w:hAnsi="Arial" w:eastAsia="黑体" w:cs="Times New Roman"/>
      <w:b/>
      <w:bCs/>
      <w:sz w:val="24"/>
      <w:szCs w:val="24"/>
    </w:rPr>
  </w:style>
  <w:style w:type="character" w:styleId="919" w:customStyle="1">
    <w:name w:val="标题 7 字符"/>
    <w:link w:val="907"/>
    <w:uiPriority w:val="0"/>
    <w:qFormat/>
    <w:rPr>
      <w:rFonts w:ascii="Times New Roman" w:hAnsi="Times New Roman" w:eastAsia="宋体" w:cs="Times New Roman"/>
      <w:b/>
      <w:bCs/>
      <w:sz w:val="24"/>
      <w:szCs w:val="24"/>
    </w:rPr>
  </w:style>
  <w:style w:type="character" w:styleId="920" w:customStyle="1">
    <w:name w:val="标题 8 字符"/>
    <w:link w:val="908"/>
    <w:uiPriority w:val="0"/>
    <w:qFormat/>
    <w:rPr>
      <w:rFonts w:ascii="Arial" w:hAnsi="Arial" w:eastAsia="黑体" w:cs="Times New Roman"/>
      <w:sz w:val="24"/>
      <w:szCs w:val="24"/>
    </w:rPr>
  </w:style>
  <w:style w:type="character" w:styleId="921" w:customStyle="1">
    <w:name w:val="标题 9 字符"/>
    <w:link w:val="909"/>
    <w:uiPriority w:val="0"/>
    <w:qFormat/>
    <w:rPr>
      <w:rFonts w:ascii="Arial" w:hAnsi="Arial" w:eastAsia="黑体" w:cs="Times New Roman"/>
      <w:szCs w:val="21"/>
    </w:rPr>
  </w:style>
  <w:style w:type="paragraph" w:styleId="922" w:customStyle="1">
    <w:name w:val="列表 31"/>
    <w:basedOn w:val="718"/>
    <w:uiPriority w:val="0"/>
    <w:qFormat/>
    <w:pPr>
      <w:ind w:left="100" w:hanging="200"/>
    </w:pPr>
    <w:rPr>
      <w:rFonts w:ascii="Times New Roman" w:hAnsi="Times New Roman" w:eastAsia="宋体" w:cs="Times New Roman"/>
      <w:szCs w:val="21"/>
    </w:rPr>
  </w:style>
  <w:style w:type="paragraph" w:styleId="923" w:customStyle="1">
    <w:name w:val="目录 71"/>
    <w:basedOn w:val="718"/>
    <w:next w:val="718"/>
    <w:uiPriority w:val="0"/>
    <w:semiHidden/>
    <w:qFormat/>
    <w:pPr>
      <w:ind w:left="1260"/>
      <w:jc w:val="left"/>
    </w:pPr>
    <w:rPr>
      <w:rFonts w:ascii="Times New Roman" w:hAnsi="Times New Roman" w:eastAsia="宋体" w:cs="Times New Roman"/>
      <w:szCs w:val="21"/>
    </w:rPr>
  </w:style>
  <w:style w:type="paragraph" w:styleId="924" w:customStyle="1">
    <w:name w:val="文档结构图1"/>
    <w:basedOn w:val="718"/>
    <w:link w:val="925"/>
    <w:uiPriority w:val="0"/>
    <w:semiHidden/>
    <w:qFormat/>
    <w:pPr>
      <w:shd w:val="clear" w:color="auto" w:fill="000080"/>
    </w:pPr>
    <w:rPr>
      <w:rFonts w:ascii="Times New Roman" w:hAnsi="Times New Roman" w:eastAsia="宋体" w:cs="Times New Roman"/>
      <w:szCs w:val="21"/>
    </w:rPr>
  </w:style>
  <w:style w:type="character" w:styleId="925" w:customStyle="1">
    <w:name w:val="文档结构图 字符"/>
    <w:link w:val="924"/>
    <w:uiPriority w:val="0"/>
    <w:semiHidden/>
    <w:qFormat/>
    <w:rPr>
      <w:rFonts w:ascii="Times New Roman" w:hAnsi="Times New Roman" w:eastAsia="宋体" w:cs="Times New Roman"/>
      <w:szCs w:val="21"/>
      <w:shd w:val="clear" w:color="auto" w:fill="000080"/>
    </w:rPr>
  </w:style>
  <w:style w:type="paragraph" w:styleId="926" w:customStyle="1">
    <w:name w:val="批注文字1"/>
    <w:basedOn w:val="718"/>
    <w:link w:val="927"/>
    <w:uiPriority w:val="0"/>
    <w:unhideWhenUsed/>
    <w:qFormat/>
    <w:pPr>
      <w:jc w:val="left"/>
    </w:pPr>
  </w:style>
  <w:style w:type="character" w:styleId="927" w:customStyle="1">
    <w:name w:val="批注文字 字符"/>
    <w:link w:val="926"/>
    <w:uiPriority w:val="99"/>
    <w:semiHidden/>
    <w:qFormat/>
  </w:style>
  <w:style w:type="paragraph" w:styleId="928" w:customStyle="1">
    <w:name w:val="正文文本 31"/>
    <w:basedOn w:val="718"/>
    <w:link w:val="929"/>
    <w:uiPriority w:val="0"/>
    <w:qFormat/>
    <w:rPr>
      <w:rFonts w:ascii="仿宋_GB2312" w:hAnsi="Arial" w:eastAsia="仿宋_GB2312" w:cs="Times New Roman"/>
      <w:sz w:val="32"/>
      <w:szCs w:val="32"/>
    </w:rPr>
  </w:style>
  <w:style w:type="character" w:styleId="929" w:customStyle="1">
    <w:name w:val="正文文本 3 字符"/>
    <w:link w:val="928"/>
    <w:uiPriority w:val="0"/>
    <w:qFormat/>
    <w:rPr>
      <w:rFonts w:ascii="仿宋_GB2312" w:hAnsi="Arial" w:eastAsia="仿宋_GB2312" w:cs="Times New Roman"/>
      <w:sz w:val="32"/>
      <w:szCs w:val="32"/>
    </w:rPr>
  </w:style>
  <w:style w:type="paragraph" w:styleId="930" w:customStyle="1">
    <w:name w:val="正文文本1"/>
    <w:basedOn w:val="718"/>
    <w:link w:val="931"/>
    <w:uiPriority w:val="0"/>
    <w:qFormat/>
    <w:rPr>
      <w:rFonts w:ascii="楷体_GB2312" w:hAnsi="Arial" w:eastAsia="楷体_GB2312" w:cs="Times New Roman"/>
      <w:sz w:val="28"/>
      <w:szCs w:val="28"/>
    </w:rPr>
  </w:style>
  <w:style w:type="character" w:styleId="931" w:customStyle="1">
    <w:name w:val="正文文本 字符"/>
    <w:link w:val="930"/>
    <w:uiPriority w:val="0"/>
    <w:qFormat/>
    <w:rPr>
      <w:rFonts w:ascii="楷体_GB2312" w:hAnsi="Arial" w:eastAsia="楷体_GB2312" w:cs="Times New Roman"/>
      <w:sz w:val="28"/>
      <w:szCs w:val="28"/>
    </w:rPr>
  </w:style>
  <w:style w:type="paragraph" w:styleId="932" w:customStyle="1">
    <w:name w:val="正文文本缩进1"/>
    <w:basedOn w:val="718"/>
    <w:link w:val="933"/>
    <w:uiPriority w:val="0"/>
    <w:unhideWhenUsed/>
    <w:qFormat/>
    <w:pPr>
      <w:ind w:left="420"/>
      <w:spacing w:after="120"/>
    </w:pPr>
  </w:style>
  <w:style w:type="character" w:styleId="933" w:customStyle="1">
    <w:name w:val="正文文本缩进 字符"/>
    <w:link w:val="932"/>
    <w:uiPriority w:val="99"/>
    <w:semiHidden/>
    <w:qFormat/>
  </w:style>
  <w:style w:type="paragraph" w:styleId="934" w:customStyle="1">
    <w:name w:val="列表 21"/>
    <w:basedOn w:val="718"/>
    <w:uiPriority w:val="0"/>
    <w:qFormat/>
    <w:pPr>
      <w:ind w:left="100" w:hanging="200"/>
    </w:pPr>
    <w:rPr>
      <w:rFonts w:ascii="Times New Roman" w:hAnsi="Times New Roman" w:eastAsia="宋体" w:cs="Times New Roman"/>
      <w:szCs w:val="21"/>
    </w:rPr>
  </w:style>
  <w:style w:type="paragraph" w:styleId="935" w:customStyle="1">
    <w:name w:val="文本块1"/>
    <w:basedOn w:val="718"/>
    <w:uiPriority w:val="0"/>
    <w:qFormat/>
    <w:pPr>
      <w:ind w:left="1440" w:right="1440"/>
      <w:spacing w:after="120"/>
    </w:pPr>
    <w:rPr>
      <w:rFonts w:ascii="Calibri" w:hAnsi="Calibri"/>
      <w:szCs w:val="24"/>
    </w:rPr>
  </w:style>
  <w:style w:type="paragraph" w:styleId="936" w:customStyle="1">
    <w:name w:val="目录 51"/>
    <w:basedOn w:val="718"/>
    <w:next w:val="718"/>
    <w:uiPriority w:val="0"/>
    <w:semiHidden/>
    <w:qFormat/>
    <w:pPr>
      <w:ind w:left="840"/>
      <w:jc w:val="left"/>
    </w:pPr>
    <w:rPr>
      <w:rFonts w:ascii="Times New Roman" w:hAnsi="Times New Roman" w:eastAsia="宋体" w:cs="Times New Roman"/>
      <w:szCs w:val="21"/>
    </w:rPr>
  </w:style>
  <w:style w:type="paragraph" w:styleId="937" w:customStyle="1">
    <w:name w:val="目录 31"/>
    <w:basedOn w:val="718"/>
    <w:next w:val="718"/>
    <w:uiPriority w:val="0"/>
    <w:semiHidden/>
    <w:qFormat/>
    <w:pPr>
      <w:ind w:left="420"/>
      <w:jc w:val="left"/>
    </w:pPr>
    <w:rPr>
      <w:rFonts w:ascii="Times New Roman" w:hAnsi="Times New Roman" w:eastAsia="宋体" w:cs="Times New Roman"/>
      <w:i/>
      <w:iCs/>
      <w:szCs w:val="24"/>
    </w:rPr>
  </w:style>
  <w:style w:type="paragraph" w:styleId="938" w:customStyle="1">
    <w:name w:val="纯文本11"/>
    <w:basedOn w:val="718"/>
    <w:link w:val="939"/>
    <w:uiPriority w:val="0"/>
    <w:qFormat/>
    <w:rPr>
      <w:rFonts w:ascii="宋体" w:hAnsi="Courier New" w:eastAsia="宋体" w:cs="Courier New"/>
      <w:szCs w:val="21"/>
    </w:rPr>
  </w:style>
  <w:style w:type="character" w:styleId="939" w:customStyle="1">
    <w:name w:val="纯文本 字符"/>
    <w:link w:val="938"/>
    <w:uiPriority w:val="0"/>
    <w:qFormat/>
    <w:rPr>
      <w:rFonts w:ascii="宋体" w:hAnsi="Courier New" w:eastAsia="宋体" w:cs="Courier New"/>
      <w:szCs w:val="21"/>
    </w:rPr>
  </w:style>
  <w:style w:type="paragraph" w:styleId="940" w:customStyle="1">
    <w:name w:val="目录 81"/>
    <w:basedOn w:val="718"/>
    <w:next w:val="718"/>
    <w:uiPriority w:val="0"/>
    <w:semiHidden/>
    <w:qFormat/>
    <w:pPr>
      <w:ind w:left="1470"/>
      <w:jc w:val="left"/>
    </w:pPr>
    <w:rPr>
      <w:rFonts w:ascii="Times New Roman" w:hAnsi="Times New Roman" w:eastAsia="宋体" w:cs="Times New Roman"/>
      <w:szCs w:val="21"/>
    </w:rPr>
  </w:style>
  <w:style w:type="paragraph" w:styleId="941" w:customStyle="1">
    <w:name w:val="日期1"/>
    <w:basedOn w:val="718"/>
    <w:next w:val="718"/>
    <w:link w:val="942"/>
    <w:uiPriority w:val="0"/>
    <w:qFormat/>
    <w:rPr>
      <w:rFonts w:ascii="Times New Roman" w:hAnsi="Times New Roman" w:eastAsia="宋体" w:cs="Times New Roman"/>
      <w:sz w:val="24"/>
      <w:szCs w:val="24"/>
    </w:rPr>
  </w:style>
  <w:style w:type="character" w:styleId="942" w:customStyle="1">
    <w:name w:val="日期 字符"/>
    <w:link w:val="941"/>
    <w:uiPriority w:val="0"/>
    <w:qFormat/>
    <w:rPr>
      <w:rFonts w:ascii="Times New Roman" w:hAnsi="Times New Roman" w:eastAsia="宋体" w:cs="Times New Roman"/>
      <w:sz w:val="24"/>
      <w:szCs w:val="24"/>
    </w:rPr>
  </w:style>
  <w:style w:type="paragraph" w:styleId="943" w:customStyle="1">
    <w:name w:val="正文文本缩进 21"/>
    <w:basedOn w:val="718"/>
    <w:link w:val="944"/>
    <w:uiPriority w:val="0"/>
    <w:qFormat/>
    <w:pPr>
      <w:ind w:left="630" w:firstLine="645"/>
    </w:pPr>
    <w:rPr>
      <w:rFonts w:ascii="Arial" w:hAnsi="Arial" w:eastAsia="仿宋_GB2312" w:cs="Arial"/>
      <w:sz w:val="32"/>
      <w:szCs w:val="32"/>
    </w:rPr>
  </w:style>
  <w:style w:type="character" w:styleId="944" w:customStyle="1">
    <w:name w:val="正文文本缩进 2 字符"/>
    <w:link w:val="943"/>
    <w:uiPriority w:val="0"/>
    <w:qFormat/>
    <w:rPr>
      <w:rFonts w:ascii="Arial" w:hAnsi="Arial" w:eastAsia="仿宋_GB2312" w:cs="Arial"/>
      <w:sz w:val="32"/>
      <w:szCs w:val="32"/>
    </w:rPr>
  </w:style>
  <w:style w:type="paragraph" w:styleId="945" w:customStyle="1">
    <w:name w:val="批注框文本1"/>
    <w:basedOn w:val="718"/>
    <w:link w:val="946"/>
    <w:uiPriority w:val="0"/>
    <w:semiHidden/>
    <w:qFormat/>
    <w:rPr>
      <w:rFonts w:ascii="Times New Roman" w:hAnsi="Times New Roman" w:eastAsia="宋体" w:cs="Times New Roman"/>
      <w:sz w:val="18"/>
      <w:szCs w:val="18"/>
    </w:rPr>
  </w:style>
  <w:style w:type="character" w:styleId="946" w:customStyle="1">
    <w:name w:val="批注框文本 字符"/>
    <w:link w:val="945"/>
    <w:uiPriority w:val="0"/>
    <w:semiHidden/>
    <w:qFormat/>
    <w:rPr>
      <w:rFonts w:ascii="Times New Roman" w:hAnsi="Times New Roman" w:eastAsia="宋体" w:cs="Times New Roman"/>
      <w:sz w:val="18"/>
      <w:szCs w:val="18"/>
    </w:rPr>
  </w:style>
  <w:style w:type="paragraph" w:styleId="947" w:customStyle="1">
    <w:name w:val="页脚1"/>
    <w:basedOn w:val="718"/>
    <w:link w:val="94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48" w:customStyle="1">
    <w:name w:val="页脚 字符"/>
    <w:link w:val="947"/>
    <w:uiPriority w:val="99"/>
    <w:qFormat/>
    <w:rPr>
      <w:rFonts w:ascii="Times New Roman" w:hAnsi="Times New Roman" w:eastAsia="宋体" w:cs="Times New Roman"/>
      <w:sz w:val="18"/>
      <w:szCs w:val="18"/>
    </w:rPr>
  </w:style>
  <w:style w:type="paragraph" w:styleId="949" w:customStyle="1">
    <w:name w:val="页眉1"/>
    <w:basedOn w:val="718"/>
    <w:link w:val="95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0" w:customStyle="1">
    <w:name w:val="页眉 字符"/>
    <w:link w:val="949"/>
    <w:uiPriority w:val="0"/>
    <w:qFormat/>
    <w:rPr>
      <w:rFonts w:ascii="Times New Roman" w:hAnsi="Times New Roman" w:eastAsia="宋体" w:cs="Times New Roman"/>
      <w:sz w:val="18"/>
      <w:szCs w:val="18"/>
    </w:rPr>
  </w:style>
  <w:style w:type="paragraph" w:styleId="951" w:customStyle="1">
    <w:name w:val="目录 11"/>
    <w:basedOn w:val="718"/>
    <w:next w:val="71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2" w:customStyle="1">
    <w:name w:val="目录 41"/>
    <w:basedOn w:val="718"/>
    <w:next w:val="718"/>
    <w:uiPriority w:val="0"/>
    <w:semiHidden/>
    <w:qFormat/>
    <w:pPr>
      <w:ind w:left="630"/>
      <w:jc w:val="left"/>
    </w:pPr>
    <w:rPr>
      <w:rFonts w:ascii="Times New Roman" w:hAnsi="Times New Roman" w:eastAsia="宋体" w:cs="Times New Roman"/>
      <w:szCs w:val="21"/>
    </w:rPr>
  </w:style>
  <w:style w:type="paragraph" w:styleId="953" w:customStyle="1">
    <w:name w:val="列表1"/>
    <w:basedOn w:val="718"/>
    <w:uiPriority w:val="0"/>
    <w:qFormat/>
    <w:pPr>
      <w:ind w:left="200" w:hanging="200"/>
    </w:pPr>
    <w:rPr>
      <w:rFonts w:ascii="Times New Roman" w:hAnsi="Times New Roman" w:eastAsia="宋体" w:cs="Times New Roman"/>
      <w:szCs w:val="21"/>
    </w:rPr>
  </w:style>
  <w:style w:type="paragraph" w:styleId="954" w:customStyle="1">
    <w:name w:val="目录 61"/>
    <w:basedOn w:val="718"/>
    <w:next w:val="718"/>
    <w:uiPriority w:val="0"/>
    <w:semiHidden/>
    <w:qFormat/>
    <w:pPr>
      <w:ind w:left="1050"/>
      <w:jc w:val="left"/>
    </w:pPr>
    <w:rPr>
      <w:rFonts w:ascii="Times New Roman" w:hAnsi="Times New Roman" w:eastAsia="宋体" w:cs="Times New Roman"/>
      <w:szCs w:val="21"/>
    </w:rPr>
  </w:style>
  <w:style w:type="paragraph" w:styleId="955" w:customStyle="1">
    <w:name w:val="正文文本缩进 31"/>
    <w:basedOn w:val="718"/>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字符"/>
    <w:link w:val="955"/>
    <w:uiPriority w:val="0"/>
    <w:qFormat/>
    <w:rPr>
      <w:rFonts w:ascii="Arial" w:hAnsi="Arial" w:eastAsia="仿宋_GB2312" w:cs="Arial"/>
      <w:color w:val="ffff00"/>
      <w:sz w:val="32"/>
      <w:szCs w:val="32"/>
    </w:rPr>
  </w:style>
  <w:style w:type="paragraph" w:styleId="957" w:customStyle="1">
    <w:name w:val="图表目录1"/>
    <w:basedOn w:val="718"/>
    <w:next w:val="718"/>
    <w:uiPriority w:val="0"/>
    <w:semiHidden/>
    <w:qFormat/>
    <w:pPr>
      <w:ind w:left="840" w:hanging="420"/>
    </w:pPr>
    <w:rPr>
      <w:rFonts w:ascii="Times New Roman" w:hAnsi="Times New Roman" w:eastAsia="宋体" w:cs="Times New Roman"/>
      <w:szCs w:val="21"/>
    </w:rPr>
  </w:style>
  <w:style w:type="paragraph" w:styleId="958" w:customStyle="1">
    <w:name w:val="目录 21"/>
    <w:basedOn w:val="718"/>
    <w:next w:val="718"/>
    <w:uiPriority w:val="0"/>
    <w:semiHidden/>
    <w:qFormat/>
    <w:pPr>
      <w:ind w:left="210"/>
      <w:jc w:val="left"/>
    </w:pPr>
    <w:rPr>
      <w:rFonts w:ascii="Times New Roman" w:hAnsi="Times New Roman" w:eastAsia="宋体" w:cs="Times New Roman"/>
      <w:smallCaps/>
      <w:szCs w:val="24"/>
    </w:rPr>
  </w:style>
  <w:style w:type="paragraph" w:styleId="959" w:customStyle="1">
    <w:name w:val="目录 91"/>
    <w:basedOn w:val="718"/>
    <w:next w:val="718"/>
    <w:uiPriority w:val="0"/>
    <w:semiHidden/>
    <w:qFormat/>
    <w:pPr>
      <w:ind w:left="1680"/>
      <w:jc w:val="left"/>
    </w:pPr>
    <w:rPr>
      <w:rFonts w:ascii="Times New Roman" w:hAnsi="Times New Roman" w:eastAsia="宋体" w:cs="Times New Roman"/>
      <w:szCs w:val="21"/>
    </w:rPr>
  </w:style>
  <w:style w:type="paragraph" w:styleId="960" w:customStyle="1">
    <w:name w:val="正文文本 21"/>
    <w:basedOn w:val="718"/>
    <w:link w:val="961"/>
    <w:uiPriority w:val="0"/>
    <w:qFormat/>
    <w:pPr>
      <w:jc w:val="center"/>
      <w:widowControl/>
    </w:pPr>
    <w:rPr>
      <w:rFonts w:ascii="楷体_GB2312" w:hAnsi="Times New Roman" w:eastAsia="楷体_GB2312" w:cs="Times New Roman"/>
      <w:sz w:val="28"/>
      <w:szCs w:val="28"/>
    </w:rPr>
  </w:style>
  <w:style w:type="character" w:styleId="961" w:customStyle="1">
    <w:name w:val="正文文本 2 字符"/>
    <w:link w:val="960"/>
    <w:uiPriority w:val="0"/>
    <w:qFormat/>
    <w:rPr>
      <w:rFonts w:ascii="楷体_GB2312" w:hAnsi="Times New Roman" w:eastAsia="楷体_GB2312" w:cs="Times New Roman"/>
      <w:sz w:val="28"/>
      <w:szCs w:val="28"/>
    </w:rPr>
  </w:style>
  <w:style w:type="paragraph" w:styleId="962" w:customStyle="1">
    <w:name w:val="普通(网站)1"/>
    <w:basedOn w:val="718"/>
    <w:uiPriority w:val="99"/>
    <w:qFormat/>
    <w:pPr>
      <w:jc w:val="left"/>
      <w:spacing w:before="100" w:beforeAutospacing="1" w:after="100" w:afterAutospacing="1"/>
      <w:widowControl/>
    </w:pPr>
    <w:rPr>
      <w:rFonts w:ascii="宋体" w:hAnsi="宋体" w:eastAsia="宋体" w:cs="宋体"/>
      <w:sz w:val="24"/>
      <w:szCs w:val="24"/>
    </w:rPr>
  </w:style>
  <w:style w:type="paragraph" w:styleId="963" w:customStyle="1">
    <w:name w:val="索引 11"/>
    <w:basedOn w:val="718"/>
    <w:next w:val="718"/>
    <w:uiPriority w:val="0"/>
    <w:semiHidden/>
    <w:qFormat/>
    <w:pPr>
      <w:spacing w:line="240" w:lineRule="atLeast"/>
    </w:pPr>
    <w:rPr>
      <w:rFonts w:ascii="Times New Roman" w:hAnsi="Times New Roman" w:eastAsia="宋体" w:cs="Times New Roman"/>
      <w:b/>
      <w:bCs/>
      <w:szCs w:val="21"/>
    </w:rPr>
  </w:style>
  <w:style w:type="paragraph" w:styleId="964" w:customStyle="1">
    <w:name w:val="批注主题1"/>
    <w:basedOn w:val="926"/>
    <w:next w:val="926"/>
    <w:link w:val="965"/>
    <w:uiPriority w:val="0"/>
    <w:semiHidden/>
    <w:qFormat/>
    <w:rPr>
      <w:rFonts w:ascii="Times New Roman" w:hAnsi="Times New Roman" w:eastAsia="宋体" w:cs="Times New Roman"/>
      <w:b/>
      <w:bCs/>
      <w:szCs w:val="21"/>
    </w:rPr>
  </w:style>
  <w:style w:type="character" w:styleId="965" w:customStyle="1">
    <w:name w:val="批注主题 字符"/>
    <w:link w:val="964"/>
    <w:uiPriority w:val="0"/>
    <w:semiHidden/>
    <w:qFormat/>
    <w:rPr>
      <w:rFonts w:ascii="Times New Roman" w:hAnsi="Times New Roman" w:eastAsia="宋体" w:cs="Times New Roman"/>
      <w:b/>
      <w:bCs/>
      <w:szCs w:val="21"/>
    </w:rPr>
  </w:style>
  <w:style w:type="paragraph" w:styleId="966" w:customStyle="1">
    <w:name w:val="正文首行缩进1"/>
    <w:basedOn w:val="718"/>
    <w:link w:val="967"/>
    <w:uiPriority w:val="0"/>
    <w:qFormat/>
    <w:pPr>
      <w:ind w:firstLine="200"/>
      <w:spacing w:line="360" w:lineRule="auto"/>
    </w:pPr>
    <w:rPr>
      <w:rFonts w:ascii="仿宋_GB2312" w:hAnsi="Times New Roman" w:eastAsia="仿宋_GB2312" w:cs="Times New Roman"/>
      <w:sz w:val="30"/>
      <w:szCs w:val="30"/>
    </w:rPr>
  </w:style>
  <w:style w:type="character" w:styleId="967" w:customStyle="1">
    <w:name w:val="正文文本首行缩进 字符"/>
    <w:link w:val="966"/>
    <w:uiPriority w:val="0"/>
    <w:qFormat/>
    <w:rPr>
      <w:rFonts w:ascii="仿宋_GB2312" w:hAnsi="Times New Roman" w:eastAsia="仿宋_GB2312" w:cs="Times New Roman"/>
      <w:sz w:val="30"/>
      <w:szCs w:val="30"/>
    </w:rPr>
  </w:style>
  <w:style w:type="paragraph" w:styleId="968" w:customStyle="1">
    <w:name w:val="正文首行缩进 211"/>
    <w:basedOn w:val="932"/>
    <w:link w:val="969"/>
    <w:uiPriority w:val="0"/>
    <w:qFormat/>
    <w:pPr>
      <w:ind w:left="0" w:firstLine="420"/>
      <w:spacing w:after="0" w:line="360" w:lineRule="auto"/>
    </w:pPr>
    <w:rPr>
      <w:rFonts w:ascii="宋体" w:hAnsi="宋体" w:eastAsia="宋体" w:cs="Times New Roman"/>
      <w:szCs w:val="20"/>
    </w:rPr>
  </w:style>
  <w:style w:type="character" w:styleId="969" w:customStyle="1">
    <w:name w:val="正文文本首行缩进 2 字符"/>
    <w:link w:val="968"/>
    <w:uiPriority w:val="0"/>
    <w:qFormat/>
    <w:rPr>
      <w:rFonts w:ascii="宋体" w:hAnsi="宋体" w:eastAsia="宋体" w:cs="Times New Roman"/>
      <w:szCs w:val="20"/>
    </w:rPr>
  </w:style>
  <w:style w:type="table" w:styleId="970" w:customStyle="1">
    <w:name w:val="网格型1"/>
    <w:basedOn w:val="911"/>
    <w:uiPriority w:val="0"/>
    <w:qFormat/>
    <w:pPr>
      <w:jc w:val="both"/>
      <w:widowControl w:val="off"/>
    </w:pPr>
    <w:rPr>
      <w:rFonts w:ascii="Times New Roman" w:hAnsi="Times New Roman" w:eastAsia="宋体" w:cs="Times New Roman"/>
      <w:sz w:val="20"/>
      <w:szCs w:val="20"/>
    </w:rPr>
    <w:tblPr/>
  </w:style>
  <w:style w:type="character" w:styleId="971" w:customStyle="1">
    <w:name w:val="要点1"/>
    <w:link w:val="718"/>
    <w:uiPriority w:val="0"/>
    <w:qFormat/>
    <w:rPr>
      <w:b/>
      <w:bCs/>
    </w:rPr>
  </w:style>
  <w:style w:type="character" w:styleId="972" w:customStyle="1">
    <w:name w:val="页码1"/>
    <w:link w:val="718"/>
    <w:uiPriority w:val="0"/>
    <w:qFormat/>
  </w:style>
  <w:style w:type="character" w:styleId="973" w:customStyle="1">
    <w:name w:val="已访问的超链接1"/>
    <w:link w:val="718"/>
    <w:uiPriority w:val="0"/>
    <w:qFormat/>
    <w:rPr>
      <w:color w:val="800080"/>
      <w:u w:val="single"/>
    </w:rPr>
  </w:style>
  <w:style w:type="character" w:styleId="974" w:customStyle="1">
    <w:name w:val="强调1"/>
    <w:link w:val="718"/>
    <w:uiPriority w:val="0"/>
    <w:qFormat/>
    <w:rPr>
      <w:i/>
    </w:rPr>
  </w:style>
  <w:style w:type="character" w:styleId="975" w:customStyle="1">
    <w:name w:val="超链接1"/>
    <w:link w:val="718"/>
    <w:uiPriority w:val="0"/>
    <w:qFormat/>
    <w:rPr>
      <w:color w:val="0000ff"/>
      <w:u w:val="single"/>
    </w:rPr>
  </w:style>
  <w:style w:type="character" w:styleId="976" w:customStyle="1">
    <w:name w:val="批注引用1"/>
    <w:link w:val="718"/>
    <w:uiPriority w:val="0"/>
    <w:semiHidden/>
    <w:qFormat/>
    <w:rPr>
      <w:sz w:val="21"/>
      <w:szCs w:val="21"/>
    </w:rPr>
  </w:style>
  <w:style w:type="character" w:styleId="977" w:customStyle="1">
    <w:name w:val="font5 Char"/>
    <w:link w:val="718"/>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8"/>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8"/>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8"/>
    <w:next w:val="930"/>
    <w:uiPriority w:val="0"/>
    <w:qFormat/>
    <w:pPr>
      <w:spacing w:after="120"/>
    </w:pPr>
    <w:rPr>
      <w:rFonts w:ascii="宋体" w:hAnsi="Arial" w:eastAsia="宋体" w:cs="Times New Roman"/>
      <w:bCs/>
      <w:iCs/>
      <w:szCs w:val="24"/>
    </w:rPr>
  </w:style>
  <w:style w:type="paragraph" w:styleId="983"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Char"/>
    <w:basedOn w:val="718"/>
    <w:uiPriority w:val="0"/>
    <w:qFormat/>
    <w:pPr>
      <w:ind w:firstLine="200"/>
      <w:tabs>
        <w:tab w:val="left" w:pos="360" w:leader="none"/>
      </w:tabs>
    </w:pPr>
    <w:rPr>
      <w:rFonts w:ascii="Times New Roman" w:hAnsi="Times New Roman" w:eastAsia="宋体" w:cs="Times New Roman"/>
      <w:sz w:val="28"/>
      <w:szCs w:val="30"/>
    </w:rPr>
  </w:style>
  <w:style w:type="paragraph" w:styleId="986" w:customStyle="1">
    <w:name w:val=" Char"/>
    <w:basedOn w:val="924"/>
    <w:uiPriority w:val="0"/>
    <w:qFormat/>
    <w:rPr>
      <w:rFonts w:ascii="Tahoma" w:hAnsi="Tahoma"/>
      <w:sz w:val="24"/>
      <w:szCs w:val="24"/>
    </w:rPr>
  </w:style>
  <w:style w:type="paragraph" w:styleId="987" w:customStyle="1">
    <w:name w:val="普通正文"/>
    <w:basedOn w:val="718"/>
    <w:uiPriority w:val="0"/>
    <w:qFormat/>
    <w:pPr>
      <w:ind w:firstLine="480"/>
      <w:jc w:val="left"/>
      <w:spacing w:before="120" w:after="120" w:line="360" w:lineRule="auto"/>
    </w:pPr>
    <w:rPr>
      <w:rFonts w:ascii="Arial" w:hAnsi="Arial" w:eastAsia="宋体" w:cs="Times New Roman"/>
      <w:sz w:val="24"/>
      <w:szCs w:val="24"/>
    </w:rPr>
  </w:style>
  <w:style w:type="paragraph" w:styleId="988" w:customStyle="1">
    <w:name w:val="table_lines"/>
    <w:basedOn w:val="718"/>
    <w:uiPriority w:val="0"/>
    <w:qFormat/>
    <w:pPr>
      <w:jc w:val="left"/>
      <w:widowControl/>
    </w:pPr>
    <w:rPr>
      <w:rFonts w:ascii="Times New Roman" w:hAnsi="Times New Roman" w:eastAsia="宋体" w:cs="Times New Roman"/>
      <w:sz w:val="20"/>
      <w:szCs w:val="20"/>
      <w:lang w:val="de-DE" w:eastAsia="de-DE"/>
    </w:rPr>
  </w:style>
  <w:style w:type="paragraph" w:styleId="9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font7"/>
    <w:basedOn w:val="7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1" w:customStyle="1">
    <w:name w:val=" Char Char Char Char"/>
    <w:basedOn w:val="924"/>
    <w:uiPriority w:val="0"/>
    <w:qFormat/>
    <w:pPr>
      <w:spacing w:line="360" w:lineRule="auto"/>
    </w:pPr>
    <w:rPr>
      <w:rFonts w:ascii="Tahoma" w:hAnsi="Tahoma"/>
      <w:sz w:val="24"/>
      <w:szCs w:val="24"/>
    </w:rPr>
  </w:style>
  <w:style w:type="paragraph" w:styleId="992" w:customStyle="1">
    <w:name w:val="列表段落"/>
    <w:basedOn w:val="718"/>
    <w:uiPriority w:val="0"/>
    <w:qFormat/>
    <w:pPr>
      <w:contextualSpacing/>
      <w:ind w:left="720"/>
      <w:jc w:val="left"/>
      <w:widowControl/>
    </w:pPr>
    <w:rPr>
      <w:rFonts w:ascii="Calibri" w:hAnsi="Calibri" w:eastAsia="宋体" w:cs="Times New Roman"/>
      <w:sz w:val="24"/>
      <w:szCs w:val="24"/>
      <w:lang w:eastAsia="en-US" w:bidi="en-US"/>
    </w:rPr>
  </w:style>
  <w:style w:type="paragraph" w:styleId="993" w:customStyle="1">
    <w:name w:val="4"/>
    <w:basedOn w:val="718"/>
    <w:next w:val="955"/>
    <w:uiPriority w:val="0"/>
    <w:qFormat/>
    <w:pPr>
      <w:ind w:firstLine="420"/>
      <w:spacing w:line="360" w:lineRule="auto"/>
    </w:pPr>
    <w:rPr>
      <w:rFonts w:ascii="Times New Roman" w:hAnsi="Times New Roman" w:eastAsia="宋体" w:cs="Times New Roman"/>
      <w:color w:val="ff0000"/>
      <w:sz w:val="24"/>
      <w:szCs w:val="24"/>
    </w:rPr>
  </w:style>
  <w:style w:type="paragraph" w:styleId="994" w:customStyle="1">
    <w:name w:val="普通 (Web)"/>
    <w:basedOn w:val="718"/>
    <w:uiPriority w:val="0"/>
    <w:qFormat/>
    <w:pPr>
      <w:jc w:val="left"/>
      <w:spacing w:before="100" w:beforeAutospacing="1" w:after="100" w:afterAutospacing="1"/>
      <w:widowControl/>
    </w:pPr>
    <w:rPr>
      <w:rFonts w:ascii="宋体" w:hAnsi="宋体" w:eastAsia="宋体" w:cs="Times New Roman"/>
      <w:sz w:val="24"/>
      <w:szCs w:val="24"/>
    </w:rPr>
  </w:style>
  <w:style w:type="paragraph" w:styleId="995" w:customStyle="1">
    <w:name w:val=" Char Char Char Char Char Char Char Char Char Char"/>
    <w:basedOn w:val="718"/>
    <w:uiPriority w:val="0"/>
    <w:qFormat/>
    <w:pPr>
      <w:spacing w:line="360" w:lineRule="auto"/>
    </w:pPr>
    <w:rPr>
      <w:rFonts w:ascii="Times New Roman" w:hAnsi="Times New Roman" w:eastAsia="宋体" w:cs="Times New Roman"/>
      <w:sz w:val="24"/>
      <w:szCs w:val="20"/>
    </w:rPr>
  </w:style>
  <w:style w:type="paragraph" w:styleId="996" w:customStyle="1">
    <w:name w:val="样式1"/>
    <w:basedOn w:val="718"/>
    <w:uiPriority w:val="0"/>
    <w:qFormat/>
    <w:pPr>
      <w:numPr>
        <w:ilvl w:val="0"/>
        <w:numId w:val="3"/>
      </w:numPr>
    </w:pPr>
    <w:rPr>
      <w:rFonts w:ascii="宋体" w:hAnsi="宋体" w:eastAsia="宋体" w:cs="Times New Roman"/>
      <w:szCs w:val="21"/>
    </w:rPr>
  </w:style>
  <w:style w:type="paragraph" w:styleId="997" w:customStyle="1">
    <w:name w:val="font6"/>
    <w:basedOn w:val="71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customStyle="1">
    <w:name w:val="标题3"/>
    <w:basedOn w:val="718"/>
    <w:next w:val="718"/>
    <w:uiPriority w:val="0"/>
    <w:qFormat/>
    <w:pPr>
      <w:ind w:firstLine="624"/>
      <w:spacing w:line="590" w:lineRule="atLeast"/>
    </w:pPr>
    <w:rPr>
      <w:rFonts w:ascii="方正黑体_GBK" w:hAnsi="Times New Roman" w:eastAsia="方正黑体_GBK" w:cs="Times New Roman"/>
      <w:sz w:val="32"/>
      <w:szCs w:val="32"/>
    </w:rPr>
  </w:style>
  <w:style w:type="paragraph" w:styleId="1001"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customStyle="1">
    <w:name w:val="Char Char Char Char Char Char Char Char"/>
    <w:basedOn w:val="718"/>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customStyle="1">
    <w:name w:val=" Char Char Char Char Char Char Char Char"/>
    <w:basedOn w:val="718"/>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xl30"/>
    <w:basedOn w:val="71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7" w:customStyle="1">
    <w:name w:val="Char Char Char Char"/>
    <w:basedOn w:val="924"/>
    <w:uiPriority w:val="0"/>
    <w:qFormat/>
    <w:pPr>
      <w:spacing w:line="360" w:lineRule="auto"/>
    </w:pPr>
    <w:rPr>
      <w:rFonts w:ascii="Tahoma" w:hAnsi="Tahoma"/>
      <w:sz w:val="24"/>
      <w:szCs w:val="24"/>
    </w:rPr>
  </w:style>
  <w:style w:type="paragraph" w:styleId="1008" w:customStyle="1">
    <w:name w:val="table_1stline"/>
    <w:basedOn w:val="71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9" w:customStyle="1">
    <w:name w:val="font5"/>
    <w:basedOn w:val="71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0" w:customStyle="1">
    <w:name w:val="标题1"/>
    <w:basedOn w:val="718"/>
    <w:next w:val="71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4" w:customStyle="1">
    <w:name w:val="标题 21"/>
    <w:basedOn w:val="718"/>
    <w:next w:val="101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15" w:customStyle="1">
    <w:name w:val="正文缩进1"/>
    <w:basedOn w:val="718"/>
    <w:next w:val="718"/>
    <w:uiPriority w:val="0"/>
    <w:qFormat/>
    <w:pPr>
      <w:ind w:firstLine="420"/>
    </w:pPr>
    <w:rPr>
      <w:rFonts w:ascii="Calibri" w:hAnsi="Calibri"/>
      <w:szCs w:val="21"/>
    </w:rPr>
  </w:style>
  <w:style w:type="paragraph" w:styleId="1016" w:customStyle="1">
    <w:name w:val="纯文本1"/>
    <w:basedOn w:val="718"/>
    <w:uiPriority w:val="0"/>
    <w:qFormat/>
    <w:rPr>
      <w:rFonts w:ascii="宋体" w:hAnsi="Courier New"/>
      <w:sz w:val="20"/>
      <w:szCs w:val="21"/>
      <w:lang w:eastAsia="en-US"/>
    </w:rPr>
  </w:style>
  <w:style w:type="paragraph" w:styleId="1017" w:customStyle="1">
    <w:name w:val="正文文本缩进11"/>
    <w:basedOn w:val="718"/>
    <w:uiPriority w:val="99"/>
    <w:unhideWhenUsed/>
    <w:qFormat/>
    <w:pPr>
      <w:ind w:left="420"/>
      <w:spacing w:after="120"/>
    </w:pPr>
  </w:style>
  <w:style w:type="paragraph" w:styleId="1018" w:customStyle="1">
    <w:name w:val="正文文本11"/>
    <w:basedOn w:val="718"/>
    <w:next w:val="1015"/>
    <w:uiPriority w:val="0"/>
    <w:qFormat/>
    <w:rPr>
      <w:rFonts w:ascii="楷体_GB2312" w:hAnsi="Arial" w:eastAsia="楷体_GB2312"/>
      <w:sz w:val="28"/>
      <w:szCs w:val="28"/>
      <w:lang w:eastAsia="en-US"/>
    </w:rPr>
  </w:style>
  <w:style w:type="paragraph" w:styleId="101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首行缩进 21"/>
    <w:basedOn w:val="932"/>
    <w:uiPriority w:val="0"/>
    <w:qFormat/>
    <w:pPr>
      <w:ind w:left="0" w:firstLine="420"/>
      <w:spacing w:after="0" w:line="360" w:lineRule="auto"/>
    </w:pPr>
    <w:rPr>
      <w:rFonts w:ascii="宋体" w:hAnsi="宋体"/>
      <w:szCs w:val="20"/>
    </w:rPr>
  </w:style>
  <w:style w:type="paragraph" w:styleId="1021" w:customStyle="1">
    <w:name w:val="Table Text"/>
    <w:basedOn w:val="718"/>
    <w:uiPriority w:val="0"/>
    <w:semiHidden/>
    <w:qFormat/>
    <w:rPr>
      <w:rFonts w:ascii="宋体" w:hAnsi="宋体" w:cs="宋体"/>
      <w:sz w:val="24"/>
      <w:szCs w:val="24"/>
      <w:lang w:eastAsia="en-US"/>
    </w:rPr>
  </w:style>
  <w:style w:type="numbering" w:styleId="13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15</cp:revision>
  <dcterms:created xsi:type="dcterms:W3CDTF">2026-03-13T10:03:00Z</dcterms:created>
  <dcterms:modified xsi:type="dcterms:W3CDTF">2026-04-15T02:14:55Z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1C70D97C963540AAA9D4CEE6EBA40362_13</vt:lpwstr>
  </property>
</Properties>
</file>